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版本号：HCKPZY-ZB-202602420260529001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陕西省自然灾害综合风险公路数据库动态更新与灾毁损失报送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HCKPZY-ZB-2026024</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陕西省自然灾害综合风险公路数据库动态更新与灾毁损失报送</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陕西省自然灾害综合风险公路数据库动态更新与灾毁损失报送</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自然灾害综合风险公路数据库动态更新与灾毁损失报送。包括：完成普查风险点动态更新和公路灾毁数据省级质量检查、高风险点核查工作。提交高风险点核查报告及每月提交自然灾害风险公路承灾体高风险点情况一览表、公路灾毁情况统计表等工作，提供相关技术事务性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1、法定代表人授权委托书：法定代表人授权书(附法定代表人、被授权人身份证复印件)及被授权人身份证复印件(法定代表人直接参加投标的，须提供法定代表人身份证明及身份证复印件)；非法人单位参照执行。</w:t>
      </w:r>
    </w:p>
    <w:p>
      <w:pPr>
        <w:pStyle w:val="null3"/>
      </w:pPr>
      <w:r>
        <w:rPr>
          <w:rFonts w:ascii="仿宋_GB2312" w:hAnsi="仿宋_GB2312" w:cs="仿宋_GB2312" w:eastAsia="仿宋_GB2312"/>
        </w:rPr>
        <w:t>2、供应商关联关系声明：单位负责人为同一人或者存在直接控股、管理关系的不同供应商，不得参加同一项目的招标活动。（提供承诺书）</w:t>
      </w:r>
    </w:p>
    <w:p>
      <w:pPr>
        <w:pStyle w:val="null3"/>
      </w:pPr>
      <w:r>
        <w:rPr>
          <w:rFonts w:ascii="仿宋_GB2312" w:hAnsi="仿宋_GB2312" w:cs="仿宋_GB2312" w:eastAsia="仿宋_GB2312"/>
        </w:rPr>
        <w:t>3、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4、企业资质：具有住房和城乡建设部颁发的工程勘察综合类甲级证书同时具有省级人民政府自然资源主管部门颁发的地质灾害防治单位资质（类别：地质灾害评估和治理工程勘查设计资质）甲级资质证书。</w:t>
      </w:r>
    </w:p>
    <w:p>
      <w:pPr>
        <w:pStyle w:val="null3"/>
      </w:pPr>
      <w:r>
        <w:rPr>
          <w:rFonts w:ascii="仿宋_GB2312" w:hAnsi="仿宋_GB2312" w:cs="仿宋_GB2312" w:eastAsia="仿宋_GB2312"/>
        </w:rPr>
        <w:t>5、非联合体声明：不允许组成联合体投标。（提供承诺书）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李娜、张驰、郭雄龙、张聪、冯建正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18092116036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说明：合同签订前，供应商须向采购人缴纳合同总金额5%的履约保证金，履约保证金待供应商履行完毕全部合同义务，并经采购人验收合格，无任何纠纷后无息退还。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革委关于进一步放开建设项目专业服务价格的通知》（发改价格〔2015〕299号），并参考《招标代理服务收费管理暂行办法》（计价格［2002］1980号）规定的标准计算，下浮20%计取，在领取成交通知书时，向代理机构一次性全额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提交成果报告通过甲方验收，满足甲方相关工作要求。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联系电话：18092116036</w:t>
      </w:r>
    </w:p>
    <w:p>
      <w:pPr>
        <w:pStyle w:val="null3"/>
      </w:pPr>
      <w:r>
        <w:rPr>
          <w:rFonts w:ascii="仿宋_GB2312" w:hAnsi="仿宋_GB2312" w:cs="仿宋_GB2312" w:eastAsia="仿宋_GB2312"/>
        </w:rPr>
        <w:t>地址：陕西省西安市南二环西段58号成长大厦16楼1622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自然灾害综合风险公路数据库动态更新与灾毁损失报送。包括：完成普查风险点动态更新和公路灾毁数据省级质量检查、高风险点核查工作。提交高风险点核查报告及每月提交自然灾害风险公路承灾体高风险点情况一览表、公路灾毁情况统计表等工作，提供相关技术事务性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644,000.00</w:t>
      </w:r>
    </w:p>
    <w:p>
      <w:pPr>
        <w:pStyle w:val="null3"/>
      </w:pPr>
      <w:r>
        <w:rPr>
          <w:rFonts w:ascii="仿宋_GB2312" w:hAnsi="仿宋_GB2312" w:cs="仿宋_GB2312" w:eastAsia="仿宋_GB2312"/>
        </w:rPr>
        <w:t>采购包最高限价（元）: 644,000.00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陕西省自然灾害综合风险公路数据库动态更新与灾毁损失报送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644,000.00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标的名称：陕西省自然灾害综合风险公路数据库动态更新与灾毁损失报送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1.采购标的需实现的功能或者目标</w:t>
            </w:r>
          </w:p>
          <w:p>
            <w:pPr>
              <w:pStyle w:val="null3"/>
              <w:ind w:firstLine="420"/>
            </w:pPr>
            <w:r>
              <w:rPr>
                <w:rFonts w:ascii="仿宋_GB2312" w:hAnsi="仿宋_GB2312" w:cs="仿宋_GB2312" w:eastAsia="仿宋_GB2312"/>
                <w:sz w:val="24"/>
              </w:rPr>
              <w:t>本项目采购内容为：陕西省自然灾害综合风险公路数据库动态更新与灾毁损失报送。包括：</w:t>
            </w:r>
            <w:r>
              <w:rPr>
                <w:rFonts w:ascii="仿宋_GB2312" w:hAnsi="仿宋_GB2312" w:cs="仿宋_GB2312" w:eastAsia="仿宋_GB2312"/>
                <w:sz w:val="24"/>
                <w:shd w:fill="FFFFFF" w:val="clear"/>
              </w:rPr>
              <w:t>完成普查风险点动态更新和公路灾毁数据省级质量检查、高风险点核查工作。提交高风险点核查报告及每月提交自然灾害风险公路承灾体高风险点情况一览表、公路灾毁情况统计表等工作，</w:t>
            </w:r>
            <w:r>
              <w:rPr>
                <w:rFonts w:ascii="仿宋_GB2312" w:hAnsi="仿宋_GB2312" w:cs="仿宋_GB2312" w:eastAsia="仿宋_GB2312"/>
                <w:sz w:val="24"/>
              </w:rPr>
              <w:t>提供相关技术事务性服务。投标人应根据招标文件所提出的技术和服务要求，综合考虑数据检查、数据核查方案及其他工作方案的实用性，选择最佳的服务方案前来投标。投标人应以优良的服务和优惠的价格，充分显示自己的竞争实力。</w:t>
            </w:r>
          </w:p>
          <w:p>
            <w:pPr>
              <w:pStyle w:val="null3"/>
              <w:ind w:firstLine="482"/>
              <w:jc w:val="both"/>
            </w:pPr>
            <w:r>
              <w:rPr>
                <w:rFonts w:ascii="仿宋_GB2312" w:hAnsi="仿宋_GB2312" w:cs="仿宋_GB2312" w:eastAsia="仿宋_GB2312"/>
                <w:sz w:val="24"/>
                <w:b/>
              </w:rPr>
              <w:t>2.采购标的需满足的质量、安全、技术规格、物理特性等要求，采购标的需满足的服务标准、期限、效率等要求</w:t>
            </w:r>
          </w:p>
          <w:p>
            <w:pPr>
              <w:pStyle w:val="null3"/>
              <w:ind w:firstLine="482"/>
              <w:jc w:val="left"/>
            </w:pPr>
            <w:r>
              <w:rPr>
                <w:rFonts w:ascii="仿宋_GB2312" w:hAnsi="仿宋_GB2312" w:cs="仿宋_GB2312" w:eastAsia="仿宋_GB2312"/>
                <w:sz w:val="24"/>
                <w:b/>
              </w:rPr>
              <w:t>1.全省普查更新数据质量检查</w:t>
            </w:r>
          </w:p>
          <w:p>
            <w:pPr>
              <w:pStyle w:val="null3"/>
              <w:ind w:firstLine="480"/>
              <w:jc w:val="left"/>
            </w:pPr>
            <w:r>
              <w:rPr>
                <w:rFonts w:ascii="仿宋_GB2312" w:hAnsi="仿宋_GB2312" w:cs="仿宋_GB2312" w:eastAsia="仿宋_GB2312"/>
                <w:sz w:val="24"/>
              </w:rPr>
              <w:t>数据质量检查指对引入外部数据对我省全部市县上报风险点及灾毁数据的准确性、完备性、一致性等开展检查，包括数据核对、历史信息校核、地理信息检查。所有数据由市县公路交通部门和各收费公路经营公司通过信息采集系统上报，在满足交通运输部普查办数据质量要求下，完成自然灾害综合风险交通行业（公路水路）数据库省级数据检查工作。根据相关制度要求，所有位置信息数据所使用坐标系为</w:t>
            </w:r>
            <w:r>
              <w:rPr>
                <w:rFonts w:ascii="仿宋_GB2312" w:hAnsi="仿宋_GB2312" w:cs="仿宋_GB2312" w:eastAsia="仿宋_GB2312"/>
                <w:sz w:val="24"/>
              </w:rPr>
              <w:t>2000国家大地坐标系。相关工作要求如下：</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1）数据信息核对：核对数据的文件格式、字段数量、名称、类型、长度、逻辑关系的准确性。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）数据空间信息核对：风险数据与路网空间数据的一致性检查。核对普查数据的空间属性的一致性、准确性。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）数据现场核对：内业工作无法确认准确性的数据，宜采用现场核对的方式检查普查数据的准确性。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）检查结果报表及反馈：统计、记录和反馈数据检查情况，按月编写自然灾害风险公路承灾体高风险点情况一览表、公路灾毁情况统计表并反馈上级部门。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）完成数据合格率</w:t>
            </w:r>
            <w:r>
              <w:rPr>
                <w:rFonts w:ascii="仿宋_GB2312" w:hAnsi="仿宋_GB2312" w:cs="仿宋_GB2312" w:eastAsia="仿宋_GB2312"/>
                <w:sz w:val="24"/>
              </w:rPr>
              <w:t>100%的数据检查工作，更新交通运输部自然灾害综合风险交通行业数据库信息。</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一、二级</w:t>
            </w:r>
            <w:r>
              <w:rPr>
                <w:rFonts w:ascii="仿宋_GB2312" w:hAnsi="仿宋_GB2312" w:cs="仿宋_GB2312" w:eastAsia="仿宋_GB2312"/>
                <w:sz w:val="24"/>
                <w:b/>
              </w:rPr>
              <w:t>风险点核查</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对填报库并审核通过的国省干线公路新增及等级变化的一、二级地质灾害高风险点进行省级核查。核查方式采用内业和外业两种方式。对国省干线新增及等级变化的一、二级地质灾害高风险点各单位上报数据和资料100%进行内业核查；对省市管养的普通国省道新增及等级变化的一级地质灾害高风险点和存疑的二级地质灾害高风险点进行100%外业核查，并提出针对性防治建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2）内业核查根据各市上报数据和资料，运营管理和养护资料，气象、水文、区域地质资料，公路工程勘察设计资料，公路工程施工、竣工资料，已有的灾种评价资料等进行全面核查。</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采用多种方式进行高风险点现场核查。在充分收集灾害风险资料的基础上，采用仪器对核查对象进行测量，必要时进行挖探钻探、地球物理勘探，坡高路陡人不易到达的部位，辅以航拍、无人机拍摄、三维激光扫描等手段。</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4）根据核查情况修正风险评级，完善自然灾害风险点信息数据库，形成年度省级高风险点数据核查报告。</w:t>
            </w:r>
          </w:p>
          <w:p>
            <w:pPr>
              <w:pStyle w:val="null3"/>
              <w:ind w:firstLine="482"/>
              <w:jc w:val="left"/>
            </w:pPr>
            <w:r>
              <w:rPr>
                <w:rFonts w:ascii="仿宋_GB2312" w:hAnsi="仿宋_GB2312" w:cs="仿宋_GB2312" w:eastAsia="仿宋_GB2312"/>
                <w:sz w:val="24"/>
                <w:b/>
              </w:rPr>
              <w:t>3.成果要求</w:t>
            </w:r>
          </w:p>
          <w:p>
            <w:pPr>
              <w:pStyle w:val="null3"/>
              <w:ind w:firstLine="480"/>
              <w:jc w:val="left"/>
            </w:pPr>
            <w:r>
              <w:rPr>
                <w:rFonts w:ascii="仿宋_GB2312" w:hAnsi="仿宋_GB2312" w:cs="仿宋_GB2312" w:eastAsia="仿宋_GB2312"/>
                <w:sz w:val="24"/>
              </w:rPr>
              <w:t>提交的成果包括以下内容：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1）《陕西省自然灾害综合风险公路承灾体普查数据动态更新高风险点核查报告》，出具纸质版与电子版数据核查报告；</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2）按月编写自然灾害风险公路承灾体高风险点情况一览表、公路灾毁情况统计表并反馈上级部门。</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采购标的数量、采购项目交付或者实施的时间和地点：</w:t>
            </w:r>
          </w:p>
          <w:p>
            <w:pPr>
              <w:pStyle w:val="null3"/>
              <w:ind w:firstLine="482"/>
              <w:jc w:val="both"/>
            </w:pPr>
            <w:r>
              <w:rPr>
                <w:rFonts w:ascii="仿宋_GB2312" w:hAnsi="仿宋_GB2312" w:cs="仿宋_GB2312" w:eastAsia="仿宋_GB2312"/>
                <w:sz w:val="24"/>
                <w:b/>
              </w:rPr>
              <w:t>3.1采购标的数量：1家。</w:t>
            </w:r>
          </w:p>
          <w:p>
            <w:pPr>
              <w:pStyle w:val="null3"/>
              <w:ind w:firstLine="482"/>
              <w:jc w:val="both"/>
            </w:pPr>
            <w:r>
              <w:rPr>
                <w:rFonts w:ascii="仿宋_GB2312" w:hAnsi="仿宋_GB2312" w:cs="仿宋_GB2312" w:eastAsia="仿宋_GB2312"/>
                <w:sz w:val="24"/>
                <w:b/>
              </w:rPr>
              <w:t>3.2采购项目交付或者实施的时间和地点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1）采购项目（标的）服务期（交付的时间）：</w:t>
            </w:r>
            <w:r>
              <w:rPr>
                <w:rFonts w:ascii="仿宋_GB2312" w:hAnsi="仿宋_GB2312" w:cs="仿宋_GB2312" w:eastAsia="仿宋_GB2312"/>
                <w:sz w:val="24"/>
                <w:u w:val="single"/>
              </w:rPr>
              <w:t>合同约定时间。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2）采购项目（标的）交付的地点：</w:t>
            </w:r>
            <w:r>
              <w:rPr>
                <w:rFonts w:ascii="仿宋_GB2312" w:hAnsi="仿宋_GB2312" w:cs="仿宋_GB2312" w:eastAsia="仿宋_GB2312"/>
                <w:sz w:val="24"/>
                <w:u w:val="single"/>
              </w:rPr>
              <w:t>采购人指定地点。</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验收标准和方式</w:t>
            </w:r>
          </w:p>
          <w:p>
            <w:pPr>
              <w:pStyle w:val="null3"/>
              <w:ind w:firstLine="482"/>
              <w:jc w:val="both"/>
            </w:pPr>
            <w:r>
              <w:rPr>
                <w:rFonts w:ascii="仿宋_GB2312" w:hAnsi="仿宋_GB2312" w:cs="仿宋_GB2312" w:eastAsia="仿宋_GB2312"/>
                <w:sz w:val="24"/>
                <w:b/>
              </w:rPr>
              <w:t>4.1乙方完成技术服务的形式</w:t>
            </w:r>
          </w:p>
          <w:p>
            <w:pPr>
              <w:pStyle w:val="null3"/>
              <w:ind w:firstLine="480"/>
              <w:jc w:val="both"/>
            </w:pPr>
            <w:r>
              <w:rPr>
                <w:rFonts w:ascii="仿宋_GB2312" w:hAnsi="仿宋_GB2312" w:cs="仿宋_GB2312" w:eastAsia="仿宋_GB2312"/>
                <w:sz w:val="24"/>
              </w:rPr>
              <w:t>完成合同规定的技术服务内容、提交合同要求的所有成果。</w:t>
            </w:r>
          </w:p>
          <w:p>
            <w:pPr>
              <w:pStyle w:val="null3"/>
              <w:ind w:firstLine="482"/>
              <w:jc w:val="both"/>
            </w:pPr>
            <w:r>
              <w:rPr>
                <w:rFonts w:ascii="仿宋_GB2312" w:hAnsi="仿宋_GB2312" w:cs="仿宋_GB2312" w:eastAsia="仿宋_GB2312"/>
                <w:sz w:val="24"/>
                <w:b/>
              </w:rPr>
              <w:t>4.2项目的验收标准</w:t>
            </w:r>
          </w:p>
          <w:p>
            <w:pPr>
              <w:pStyle w:val="null3"/>
              <w:ind w:firstLine="480"/>
              <w:jc w:val="both"/>
            </w:pPr>
            <w:r>
              <w:rPr>
                <w:rFonts w:ascii="仿宋_GB2312" w:hAnsi="仿宋_GB2312" w:cs="仿宋_GB2312" w:eastAsia="仿宋_GB2312"/>
                <w:sz w:val="24"/>
              </w:rPr>
              <w:t>按要求完成合同签订的技术服务内容，成果满足合同规定的技术要求。</w:t>
            </w:r>
          </w:p>
          <w:p>
            <w:pPr>
              <w:pStyle w:val="null3"/>
              <w:ind w:firstLine="482"/>
              <w:jc w:val="both"/>
            </w:pPr>
            <w:r>
              <w:rPr>
                <w:rFonts w:ascii="仿宋_GB2312" w:hAnsi="仿宋_GB2312" w:cs="仿宋_GB2312" w:eastAsia="仿宋_GB2312"/>
                <w:sz w:val="24"/>
                <w:b/>
              </w:rPr>
              <w:t>4.3项目验收方法</w:t>
            </w:r>
          </w:p>
          <w:p>
            <w:pPr>
              <w:pStyle w:val="null3"/>
              <w:ind w:firstLine="480"/>
              <w:jc w:val="both"/>
            </w:pPr>
            <w:r>
              <w:rPr>
                <w:rFonts w:ascii="仿宋_GB2312" w:hAnsi="仿宋_GB2312" w:cs="仿宋_GB2312" w:eastAsia="仿宋_GB2312"/>
                <w:sz w:val="24"/>
              </w:rPr>
              <w:t>由甲乙双方共同组织项目成果验收会，以专家评审会的方式开展集中验收工作。</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相关要求</w:t>
            </w:r>
          </w:p>
          <w:p>
            <w:pPr>
              <w:pStyle w:val="null3"/>
              <w:ind w:firstLine="480"/>
              <w:jc w:val="both"/>
            </w:pPr>
            <w:r>
              <w:rPr>
                <w:rFonts w:ascii="仿宋_GB2312" w:hAnsi="仿宋_GB2312" w:cs="仿宋_GB2312" w:eastAsia="仿宋_GB2312"/>
                <w:sz w:val="24"/>
              </w:rPr>
              <w:t>5.1有稳定的服务团队，在数据审核、数据分析、编制成果报告等方面安排专人负责与招标方保持联络；</w:t>
            </w:r>
          </w:p>
          <w:p>
            <w:pPr>
              <w:pStyle w:val="null3"/>
              <w:ind w:firstLine="480"/>
              <w:jc w:val="both"/>
            </w:pPr>
            <w:r>
              <w:rPr>
                <w:rFonts w:ascii="仿宋_GB2312" w:hAnsi="仿宋_GB2312" w:cs="仿宋_GB2312" w:eastAsia="仿宋_GB2312"/>
                <w:sz w:val="24"/>
              </w:rPr>
              <w:t>5.2提供7*24小时电话咨询服务，2小时内电话响应。</w:t>
            </w:r>
          </w:p>
          <w:p>
            <w:pPr>
              <w:pStyle w:val="null3"/>
              <w:ind w:firstLine="480"/>
              <w:jc w:val="both"/>
            </w:pPr>
            <w:r>
              <w:rPr>
                <w:rFonts w:ascii="仿宋_GB2312" w:hAnsi="仿宋_GB2312" w:cs="仿宋_GB2312" w:eastAsia="仿宋_GB2312"/>
                <w:sz w:val="24"/>
              </w:rPr>
              <w:t>5.3各相关工作人员应遵守职业道德，不得出现数据造假现象。</w:t>
            </w:r>
          </w:p>
          <w:p>
            <w:pPr>
              <w:pStyle w:val="null3"/>
            </w:pPr>
            <w:r>
              <w:rPr>
                <w:rFonts w:ascii="仿宋_GB2312" w:hAnsi="仿宋_GB2312" w:cs="仿宋_GB2312" w:eastAsia="仿宋_GB2312"/>
                <w:sz w:val="24"/>
              </w:rPr>
              <w:t>5.4对普查工作提供技术支持，包括但不限于对技术指南等的相关内容和系统平台相关功能的指导，对地方普查工作相关环节的检查和指导、研究提出普查重大技术问题的解决方案等；必要时根据招标人要求赴现场指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合同生效后至2026年12月31日（根据项目进展情况，服务期最晚延伸至2027年6月30日）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 （二）甲方收到乙方的验收申请后，组织乙方（必要时请有关专家）进行项目验收。乙方提交合同履约情况总结报告，并经甲方确认。验收合格后，填写项目验收单作为对项目的最终认可。 （三）验收依据：1.本合同及附件文本；2.竞争性磋商文件、磋商响应文件、澄清表（函）；3.国家相应的标准、规范。 若技术审查、验收不合格，乙方应限期整改，整改过程中产生的一切费用和损失由乙方承担。整改超过二次的，甲方有权单方解除本合同，乙方应无条件退还已收取的全部合同价款，给甲方造成损失的应予以赔偿，且乙方应按合同总价款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进度款，合同签订后，甲方收到乙方提交的履约保证金及合规有效的增值税普通发票，达到付款条件起15个工作日内，支付合同总金额的60.0%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项目初步成果并经甲方确认满足要求完成约定工作量在95%和85%之间的，支付合同总金额的95%；完成约定工作量小于85%的，按照合同总金额乘以完成约定工作量比例进行支付，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（一）甲乙双方必须遵守本合同并执行合同中的各项规定，保证本合同的正常履行。 （二）如因乙方工作人员在履行职务过程中的疏忽、失职、过错等故意或者过失原因给甲方造成损失或侵害，包括但不限于甲方本身的财产损失、由此而导致的甲方对任何第三方的法律责任等，乙方对此均应承担全部的赔偿责任。 （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（四）乙方逾期完成服务的，每逾期一日，向甲方承担合同总价款0.05%的违约金，逾期30日的，甲方有权单方解除本合同且保留追究乙方违约责任的权利，给甲方造成损失的，乙方还应予以赔偿。 （五）乙方应保证其提交的服务成果不存在侵犯他人权益的情形，否则，因此引发的责任及纠纷由乙方承担，对甲方造成损失的，乙方应予以赔偿，此外，乙方还应向甲方承担合同总价款5%的违约金。 （六）乙方应对其服务及服务成果的合法性、科学性、有效性、客观性、真实性负责，否则，相关责任及纠纷由乙方承担，对甲方造成损失的，乙方应予赔偿，此外，乙方还应向甲方承担合同总价款10%的违约金。 （七）乙方在为甲方提供服务过程中所产生的所有成果，包括但不限于报告、方案、设计、软件等，其知识产权归甲方所有。未经甲方同意乙方不得给与本项目无关的第三方使用。乙方对于甲方提供的一切信息及资料负有严格的保密义务，不得以任何名义以此进行牟利活动，不得发表，也不得向任何第三方透露，否则应赔偿由此给甲方造成的损失。 （八）若一方违反合同约定，除按照合同约定承担违约金外，对另一方方造成损失的，违约方还应予以赔偿。一方因另一方违约而产生的维权费用，包括但不限于诉讼费、律师费、保全费、鉴定费、评估费、公证费、差旅费等费用，均由乙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因本项目采购内容为服务，故不涉及采购产品认证证书等。故磋商文件中所要求有关采购产品认证证书以及产品品牌等描述及要求无需提供和响应。2.中标供应商在领取中标通知书前向代理机构提供纸质版磋商响应文件（磋商响应文件必须与在陕西省政府采购综合管理平台的项目电子化交易系统中递交的电子响应文件内容一致），磋商响应文件为正本一份，副本二份，电子U盘二个（U盘内容包括Word版本、签字盖章扫描后的PDF版本响应文件）。纸质响应文件均须A4纸打印，分别各自装订成册并编制目录和页码。3.本项目所属行业为：其他未列明行业。4.供应商的投标报价是供应商响应项目要求的全部工作内容的价格体现，包括但不限于供应商完成本项目的人工费、服务费、管理费、验收费、资料费、采购代理服务费、利润和税费；在提供服务的过程中的任何遗漏，均由成交供应商免费提供，采购人将不再支付任何费用。5.如招标文件中融资相关内容与新政策要求有出入，按照最新要求执行。6.投标保证金退还时间：开标结束后采购代理机构5日内向未成交供应商无息退还投标保证金至供应商缴纳投标保证金时的基本户，采购人与成交供应商合同签订后5日内退还其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供应商是法人或其他组织的应提供营业执照等证明文件，自然人提供有效的自然人身份证明；2.完税证明：供应商须提供投标截止时间前一年内，已缴纳的任意一个月的纳税证明或完税证明，纳税证明或完税证明上应有代收机构或税务机关的公章或业务专用章，依法免税的供应商应提供相关文件证明；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4.无重大违法记录的书面声明：提供参加政府采购活动前三年内，在经营活动中没有重大违法记录的书面声明；5.履约声明：具有履行合同所必需的设备和专业技术能力的书面声明；</w:t>
            </w:r>
          </w:p>
        </w:tc>
        <w:tc>
          <w:tcPr>
            <w:tcW w:type="dxa" w:w="1661"/>
          </w:tcPr>
          <w:p>
            <w:pPr>
              <w:pStyle w:val="null3"/>
            </w:pPr>
            <w:r>
              <w:rPr>
                <w:rFonts w:ascii="仿宋_GB2312" w:hAnsi="仿宋_GB2312" w:cs="仿宋_GB2312" w:eastAsia="仿宋_GB2312"/>
              </w:rPr>
              <w:t>供应商认为有必要补充说明的事项.docx 服务内容及服务要求应答表 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投标截止时间前6个月内）及基本存款账户开户许可证（基本账户信息）；</w:t>
            </w:r>
          </w:p>
        </w:tc>
        <w:tc>
          <w:tcPr>
            <w:tcW w:type="dxa" w:w="1661"/>
          </w:tcPr>
          <w:p>
            <w:pPr>
              <w:pStyle w:val="null3"/>
            </w:pPr>
            <w:r>
              <w:rPr>
                <w:rFonts w:ascii="仿宋_GB2312" w:hAnsi="仿宋_GB2312" w:cs="仿宋_GB2312" w:eastAsia="仿宋_GB2312"/>
              </w:rPr>
              <w:t>供应商认为有必要补充说明的事项.docx 服务内容及服务要求应答表 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供应商认为有必要补充说明的事项.docx 服务内容及服务要求应答表 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法定代表人授权书(附法定代表人、被授权人身份证复印件)及被授权人身份证复印件(法定代表人直接参加投标的，须提供法定代表人身份证明及身份证复印件)；非法人单位参照执行。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服务内容及服务要求应答表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单位负责人为同一人或者存在直接控股、管理关系的不同供应商，不得参加同一项目的招标活动。（提供承诺书）</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服务内容及服务要求应答表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案件当事人名单，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服务内容及服务要求应答表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具有住房和城乡建设部颁发的工程勘察综合类甲级证书同时具有省级人民政府自然资源主管部门颁发的地质灾害防治单位资质（类别：地质灾害评估和治理工程勘查设计资质）甲级资质证书。</w:t>
            </w:r>
          </w:p>
        </w:tc>
        <w:tc>
          <w:tcPr>
            <w:tcW w:type="dxa" w:w="1661"/>
          </w:tcPr>
          <w:p>
            <w:pPr>
              <w:pStyle w:val="null3"/>
            </w:pPr>
            <w:r>
              <w:rPr>
                <w:rFonts w:ascii="仿宋_GB2312" w:hAnsi="仿宋_GB2312" w:cs="仿宋_GB2312" w:eastAsia="仿宋_GB2312"/>
              </w:rPr>
              <w:t>供应商认为有必要补充说明的事项.docx 服务内容及服务要求应答表 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不允许组成联合体投标。（提供承诺书）</w:t>
            </w:r>
          </w:p>
        </w:tc>
        <w:tc>
          <w:tcPr>
            <w:tcW w:type="dxa" w:w="1661"/>
          </w:tcPr>
          <w:p>
            <w:pPr>
              <w:pStyle w:val="null3"/>
            </w:pPr>
            <w:r>
              <w:rPr>
                <w:rFonts w:ascii="仿宋_GB2312" w:hAnsi="仿宋_GB2312" w:cs="仿宋_GB2312" w:eastAsia="仿宋_GB2312"/>
              </w:rPr>
              <w:t>供应商认为有必要补充说明的事项.docx 供应商应提交的相关资格证明材料 服务内容及服务要求应答表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依据《关于推动解决政府采购异常低价问题的通知》（财库〔2026〕2号）：（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供应商认为有必要补充说明的事项.docx 标的清单 服务内容及服务要求应答表 报价表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磋商响应文件签字盖章要求</w:t>
            </w:r>
          </w:p>
        </w:tc>
        <w:tc>
          <w:tcPr>
            <w:tcW w:type="dxa" w:w="3322"/>
          </w:tcPr>
          <w:p>
            <w:pPr>
              <w:pStyle w:val="null3"/>
            </w:pPr>
            <w:r>
              <w:rPr>
                <w:rFonts w:ascii="仿宋_GB2312" w:hAnsi="仿宋_GB2312" w:cs="仿宋_GB2312" w:eastAsia="仿宋_GB2312"/>
              </w:rPr>
              <w:t>供应商应按磋商文件要求对磋商响应文件进行电子签章。</w:t>
            </w:r>
          </w:p>
        </w:tc>
        <w:tc>
          <w:tcPr>
            <w:tcW w:type="dxa" w:w="1661"/>
          </w:tcPr>
          <w:p>
            <w:pPr>
              <w:pStyle w:val="null3"/>
            </w:pPr>
            <w:r>
              <w:rPr>
                <w:rFonts w:ascii="仿宋_GB2312" w:hAnsi="仿宋_GB2312" w:cs="仿宋_GB2312" w:eastAsia="仿宋_GB2312"/>
              </w:rPr>
              <w:t>响应文件封面 供应商认为有必要补充说明的事项.docx 服务方案 服务内容及服务要求应答表 标的清单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供应商认为有必要补充说明的事项.docx 服务方案 服务内容及服务要求应答表 标的清单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报价超过磋商文件中规定的最高限价的</w:t>
            </w:r>
          </w:p>
        </w:tc>
        <w:tc>
          <w:tcPr>
            <w:tcW w:type="dxa" w:w="3322"/>
          </w:tcPr>
          <w:p>
            <w:pPr>
              <w:pStyle w:val="null3"/>
            </w:pPr>
            <w:r>
              <w:rPr>
                <w:rFonts w:ascii="仿宋_GB2312" w:hAnsi="仿宋_GB2312" w:cs="仿宋_GB2312" w:eastAsia="仿宋_GB2312"/>
              </w:rPr>
              <w:t>报价唯一，报价不得超过磋商文件中规定的最高限价。</w:t>
            </w:r>
          </w:p>
        </w:tc>
        <w:tc>
          <w:tcPr>
            <w:tcW w:type="dxa" w:w="1661"/>
          </w:tcPr>
          <w:p>
            <w:pPr>
              <w:pStyle w:val="null3"/>
            </w:pPr>
            <w:r>
              <w:rPr>
                <w:rFonts w:ascii="仿宋_GB2312" w:hAnsi="仿宋_GB2312" w:cs="仿宋_GB2312" w:eastAsia="仿宋_GB2312"/>
              </w:rPr>
              <w:t>响应文件封面 供应商认为有必要补充说明的事项.docx 服务方案 服务内容及服务要求应答表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提交磋商响应文件的截止之日起不少于90天</w:t>
            </w:r>
          </w:p>
        </w:tc>
        <w:tc>
          <w:tcPr>
            <w:tcW w:type="dxa" w:w="1661"/>
          </w:tcPr>
          <w:p>
            <w:pPr>
              <w:pStyle w:val="null3"/>
            </w:pPr>
            <w:r>
              <w:rPr>
                <w:rFonts w:ascii="仿宋_GB2312" w:hAnsi="仿宋_GB2312" w:cs="仿宋_GB2312" w:eastAsia="仿宋_GB2312"/>
              </w:rPr>
              <w:t>响应文件封面 供应商认为有必要补充说明的事项.docx 商务应答表 服务内容及服务要求应答表 供应商资格证明文件.docx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符合磋商文件要求，提供磋商保证金缴纳凭证或担保机构出具的保函</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 供应商认为有必要补充说明的事项.docx 商务应答表 服务方案 服务内容及服务要求应答表 供应商资格证明文件.docx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供应商认为有必要补充说明的事项.docx 商务应答表 服务方案 服务内容及服务要求应答表 供应商资格证明文件.docx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响应文件封面 供应商认为有必要补充说明的事项.docx 商务应答表 服务方案 供应商应提交的相关资格证明材料 服务内容及服务要求应答表 供应商资格证明文件.docx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对项目的理解和总体思路</w:t>
            </w:r>
          </w:p>
        </w:tc>
        <w:tc>
          <w:tcPr>
            <w:tcW w:type="dxa" w:w="2492"/>
          </w:tcPr>
          <w:p>
            <w:pPr>
              <w:pStyle w:val="null3"/>
            </w:pPr>
            <w:r>
              <w:rPr>
                <w:rFonts w:ascii="仿宋_GB2312" w:hAnsi="仿宋_GB2312" w:cs="仿宋_GB2312" w:eastAsia="仿宋_GB2312"/>
              </w:rPr>
              <w:t>一、评审内容对项目的理解和总体思路评审内容点如下：1.对本项目背景、目标、任务的了解程度；2.针对本项目的总体思路合理性； 二、评审标准1.认知全面性：全面、准确掌握本项目背景、目标、任务核心信息，无遗漏、无偏差； 2.思路合理性：结合项目实际，提出的总体思路科学、可行，贴合项目核心需求。 三、赋分标准1.对本项目背景、目标、任务有非常全面深入的了解，总体思路合理，得5分；2.对本项目背景、目标、任务有较全面的了解，总体思路较合理，得4分；3.对本项目背景、目标、任务有基本全面的了解，总体思路基本合理，得3分；4.对本项目背景、目标、任务的了解一般，总体思路一般，得2分；5.对本项目背景、目标、任务了解不全面深入，总体思路不合理，得1分；6.未提供或完全脱离项目实际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信息制备方案</w:t>
            </w:r>
          </w:p>
        </w:tc>
        <w:tc>
          <w:tcPr>
            <w:tcW w:type="dxa" w:w="2492"/>
          </w:tcPr>
          <w:p>
            <w:pPr>
              <w:pStyle w:val="null3"/>
            </w:pPr>
            <w:r>
              <w:rPr>
                <w:rFonts w:ascii="仿宋_GB2312" w:hAnsi="仿宋_GB2312" w:cs="仿宋_GB2312" w:eastAsia="仿宋_GB2312"/>
              </w:rPr>
              <w:t>一、评审内容针对信息制备方案等：1.公路灾害风险及灾毁数据检查、核查所需遥感数据的信息制备方案的完备性；2.方案的可行性、科学性及专业性（含数据生产流程、作业要求、质量控制等）；3.方案中标准、检查及核查流程的合理性；4.方案与本项目实际要求的契合程度。 二、评审标准1.全面性：方案内容完整无缺失，涵盖公路灾害风险及灾毁数据检查、核查所需遥感数据信息制备的全部核心要素；2.科学性：数据生产流程规范合理，标准清晰明确，符合行业规范及项目技术要求；3.专业性：作业要求具体明确，质量控制方案完备，能够有效保障数据制备质量；4.可行性：方案贴合项目实际，可操作性强，能够顺利落地执行；5.契合性：方案内容与本项目核心要求高度契合，能够充分满足项目开展需求。 赋分标准（满分10分）1.公路灾害风险及灾毁数据检查、核查中所需遥感数据的信息制备方案考虑充分、内容详尽、可行性强，标准清晰，数据生产流程科学规范，作业要求明确，质量控制方案完备且满足项目要求，得10分；2.公路灾害风险及灾毁信息制备方案内容无缺失项、可行性较强，标准、检查及核查流程较合理，较能满足项目要求，得8分；3.公路灾害风险及灾毁方案内容基本完整，基本可行，标准、检查及核查流程基本合理，与项目要求契合程度一般，得6分；4.公路灾害风险及灾毁方案内容部分缺失，可行性一般，标准、检查及核查流程欠合理，与项目要求契合程度一般，得4分；5.公路灾害风险及灾毁方案内容缺失，可行性差，标准、检查及核查流程欠合理，与项目要求契合程度低，得2分；6.未提供或完全脱离项目实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数据质量检查方案</w:t>
            </w:r>
          </w:p>
        </w:tc>
        <w:tc>
          <w:tcPr>
            <w:tcW w:type="dxa" w:w="2492"/>
          </w:tcPr>
          <w:p>
            <w:pPr>
              <w:pStyle w:val="null3"/>
            </w:pPr>
            <w:r>
              <w:rPr>
                <w:rFonts w:ascii="仿宋_GB2312" w:hAnsi="仿宋_GB2312" w:cs="仿宋_GB2312" w:eastAsia="仿宋_GB2312"/>
              </w:rPr>
              <w:t>一、评审内容针对数据质量检查方案评审内容如下：1.公路承灾体更新普查数据检查方案的完备性（含各类风险点及灾毁数据项的覆盖情况）；2.方案中各类风险点及灾毁数据项的检查技术要求描述的详细度、准确性；3.方案的合理性、科学性（符合公路承灾体更新普查工作实际及行业规范）；4.方案的可行性及指导意义（可操作性强，能有效指导数据检查工作开展）。 二、评审标准1.全面性：方案内容完整，全面覆盖公路承灾体更新普查各类风险点及所有灾毁数据项，无遗漏；2.合理性：检查技术要求贴合公路承灾体更新普查工作实际，逻辑清晰、贴合实际，无不合理条款；3.科学性：检查方法、技术要求符合行业规范及数据检查标准，科学严谨，能够有效识别数据问题；4.可行性：方案可操作性强，检查流程、技术要求便于落地执行，适配项目实际工作场景；5.指导性：方案能够为公路承灾体更新普查数据检查工作提供明确指导，具备实际应用价值。 三、赋分标准（满分10分）1.内容全面、合理、科学、具备指导意义，得10分； 2.内容较全面，合理、科学、较具备指导意义，得8分；3.内容基本全面，合理、科学、具备一定的指导意义，得6分；4.内容不够全面、合理、科学、基本不具备指导意义，得4分；5.内容不全面、不合理、不科学、不具备指导意义，得2分；6.未提供或完全脱离项目实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高风险点核查方案</w:t>
            </w:r>
          </w:p>
        </w:tc>
        <w:tc>
          <w:tcPr>
            <w:tcW w:type="dxa" w:w="2492"/>
          </w:tcPr>
          <w:p>
            <w:pPr>
              <w:pStyle w:val="null3"/>
            </w:pPr>
            <w:r>
              <w:rPr>
                <w:rFonts w:ascii="仿宋_GB2312" w:hAnsi="仿宋_GB2312" w:cs="仿宋_GB2312" w:eastAsia="仿宋_GB2312"/>
              </w:rPr>
              <w:t>一、评审内容针对高风险点核查方案评审内容如下：1.高风险点数据核查方案的完备性（含方案核心内容的覆盖情况）；2.方案中内业核查、现场调查、遥感调查、勘测、监测等多种核查方法的选用及应用合理性；3.方案的科学性（核查方法、技术路径符合普查数据高风险点核查工作实际及行业规范）；4.方案的专业性（作业流程设计、核查要求等贴合高风险点核查核心需求）；5.方案内容的详尽度及作业流程的清晰性。 二、评审标准1.高风险点数据核查方案的完备性（含方案核心内容的覆盖情况）；2.方案中内业核查、现场调查、遥感调查、勘测、监测等多种核查方法的选用及应用合理性；3.方案的科学性（核查方法、技术路径符合普查数据高风险点核查工作实际及行业规范）；4.方案的专业性（作业流程设计、核查要求等贴合高风险点核查核心需求）；5.方案内容的详尽度及作业流程的清晰性。 三、赋分标准（满分10分）1.内容详尽，方法科学，作业流程清晰，得10分； 2.内容较详尽，方法较科学，作业流程较清晰，得8分；3.内容基本详尽，方法基本科学，作业流程基本清晰，得6分；4.内容一般，方法不够科学，作业流程不够清晰，得4分； 5.内容不详尽，方法不科学，作业流程不清晰，得2分；6.未提供或完全脱离项目实际的不得分。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服务质量保障措施评审内容如下：1.务质量保障措施的全面性（含管理体系、质量控制、组织架构、风险管控、故障响应等核心内容的覆盖情况）；2.各项保障措施的具体性（措施内容详实、可落地，无模糊表述）；3.保障措施的可行性（贴合本项目实际，能够顺利落地执行，适配项目服务需求）；4.保障措施的科学合理性（措施设计逻辑清晰，符合项目服务质量管控规律及行业规范）；5.各类保障措施（管理体系、风险管控等）的协同性及有效性。 二、评审标准1.全面性：保障措施覆盖管理体系、质量控制、组织架构、风险管控、故障响应等所有核心维度，无关键内容缺漏；2.具体性：各项保障措施内容详实、明确，具有可操作性，无笼统、模糊的表述，能够直接指导实际工作；3.可行性：措施贴合本项目实际场景及服务需求，实施条件具备，能够顺利落地执行，有效发挥保障作用；4.科学性：措施设计逻辑严谨、科学合理，符合项目服务质量管控要求及行业相关规范，能够切实提升服务质量。 三、赋分标准（满分12分）1.质量保证措施全面、具体、可行、科学合理，得12分；2.保障措施比较全面、具体、可行、科学合理，得9分；3.保障措施简单，有一定的合理性得6分；4.保障措施存在较多缺漏，合理性较差，得3分；5.保障措施存在严重缺漏，不具备合理性，得1分；6.未提供或完全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1.项目负责人和技术负责人：均应具有高级工程师及以上职称或持有注册土木工程师（岩土或道路工程专业），得2分/人，不满足得0分。本项最多得8分。2.投标人应组建一支稳定的技术服务团队，项目组成员（除项目负责人和技术负责人外）应不少于10人，满足上述条件的项目组成员中，每参与过1项公路承灾体普查类或公路核查类项目的计3分，不满足得0分。本项最多得12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近3年（2023年1月1日至磋商响应文件递交截止时间，以签订合同时间为准），承担过公路地质灾害勘察设计项目，得3分/项，没有有效业绩得0分，本项最多得6分。2.投标人近3年（2023年1月1日至磋商响应文件递交截止时间，以签订合同时间为准）承担过公路交通行业地质灾害治理、核查或者监测等类似的项目，得3分/项，没有有效业绩得0分，本项最多得12分评审依据：供应商提供的合同复印件加盖供应商公章。</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15分。2.磋商报价得分=（磋商基准价/最终磋商报价）×15的公式计算得分。3.磋商报价不完整的，不进入评标标准价的计算，本项得0分。4.经评委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供应商认为有必要补充说明的事项.docx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