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3EA526">
      <w:pPr>
        <w:jc w:val="left"/>
        <w:rPr>
          <w:rFonts w:hint="eastAsia" w:ascii="宋体" w:hAnsi="宋体" w:eastAsia="宋体" w:cs="宋体"/>
          <w:b/>
          <w:bCs/>
          <w:color w:val="auto"/>
          <w:sz w:val="72"/>
          <w:szCs w:val="144"/>
          <w:highlight w:val="none"/>
          <w:lang w:val="en-US" w:eastAsia="zh-CN"/>
        </w:rPr>
      </w:pPr>
      <w:bookmarkStart w:id="215" w:name="_GoBack"/>
      <w:bookmarkEnd w:id="215"/>
      <w:r>
        <w:rPr>
          <w:rFonts w:hint="eastAsia" w:ascii="宋体" w:hAnsi="宋体" w:eastAsia="宋体" w:cs="宋体"/>
          <w:b/>
          <w:bCs/>
          <w:color w:val="auto"/>
          <w:sz w:val="32"/>
          <w:szCs w:val="40"/>
          <w:highlight w:val="none"/>
          <w:lang w:val="en-US" w:eastAsia="zh-CN"/>
        </w:rPr>
        <w:t>项目编号：YAHC-2026-004</w:t>
      </w:r>
    </w:p>
    <w:p w14:paraId="5210E633">
      <w:pPr>
        <w:jc w:val="center"/>
        <w:rPr>
          <w:rFonts w:hint="eastAsia" w:ascii="宋体" w:hAnsi="宋体" w:eastAsia="宋体" w:cs="宋体"/>
          <w:b/>
          <w:bCs/>
          <w:color w:val="auto"/>
          <w:sz w:val="72"/>
          <w:szCs w:val="144"/>
          <w:highlight w:val="none"/>
          <w:lang w:val="en-US" w:eastAsia="zh-CN"/>
        </w:rPr>
      </w:pPr>
    </w:p>
    <w:p w14:paraId="5AB2FCDC">
      <w:pPr>
        <w:jc w:val="center"/>
        <w:rPr>
          <w:rFonts w:hint="eastAsia" w:ascii="宋体" w:hAnsi="宋体" w:eastAsia="宋体" w:cs="宋体"/>
          <w:b/>
          <w:bCs/>
          <w:i w:val="0"/>
          <w:iCs w:val="0"/>
          <w:color w:val="auto"/>
          <w:sz w:val="44"/>
          <w:szCs w:val="44"/>
          <w:highlight w:val="none"/>
          <w:lang w:val="en-US" w:eastAsia="zh-CN"/>
        </w:rPr>
      </w:pPr>
    </w:p>
    <w:p w14:paraId="23048A65">
      <w:pPr>
        <w:jc w:val="center"/>
        <w:rPr>
          <w:rFonts w:hint="eastAsia" w:ascii="宋体" w:hAnsi="宋体" w:eastAsia="宋体" w:cs="宋体"/>
          <w:b/>
          <w:bCs/>
          <w:i w:val="0"/>
          <w:iCs w:val="0"/>
          <w:color w:val="auto"/>
          <w:sz w:val="44"/>
          <w:szCs w:val="44"/>
          <w:highlight w:val="none"/>
          <w:lang w:val="en-US" w:eastAsia="zh-CN"/>
        </w:rPr>
      </w:pPr>
    </w:p>
    <w:p w14:paraId="15F5DCC3">
      <w:pPr>
        <w:jc w:val="center"/>
        <w:rPr>
          <w:rFonts w:hint="eastAsia" w:ascii="宋体" w:hAnsi="宋体" w:eastAsia="宋体" w:cs="宋体"/>
          <w:b/>
          <w:bCs/>
          <w:i w:val="0"/>
          <w:iCs w:val="0"/>
          <w:color w:val="auto"/>
          <w:sz w:val="44"/>
          <w:szCs w:val="44"/>
          <w:highlight w:val="none"/>
          <w:lang w:val="en-US" w:eastAsia="zh-CN"/>
        </w:rPr>
      </w:pPr>
      <w:r>
        <w:rPr>
          <w:rFonts w:hint="eastAsia" w:ascii="宋体" w:hAnsi="宋体" w:eastAsia="宋体" w:cs="宋体"/>
          <w:b/>
          <w:bCs/>
          <w:i w:val="0"/>
          <w:iCs w:val="0"/>
          <w:color w:val="auto"/>
          <w:sz w:val="44"/>
          <w:szCs w:val="44"/>
          <w:highlight w:val="none"/>
          <w:lang w:val="en-US" w:eastAsia="zh-CN"/>
        </w:rPr>
        <w:t>黄龙县北山公园至麻地湾沿河步道建设项目</w:t>
      </w:r>
    </w:p>
    <w:p w14:paraId="2BD2ECEC">
      <w:pPr>
        <w:jc w:val="center"/>
        <w:rPr>
          <w:rFonts w:hint="eastAsia" w:ascii="宋体" w:hAnsi="宋体" w:eastAsia="宋体" w:cs="宋体"/>
          <w:b/>
          <w:bCs/>
          <w:color w:val="auto"/>
          <w:sz w:val="72"/>
          <w:szCs w:val="144"/>
          <w:highlight w:val="none"/>
          <w:lang w:val="en-US" w:eastAsia="zh-CN"/>
        </w:rPr>
      </w:pPr>
      <w:r>
        <w:rPr>
          <w:rFonts w:hint="eastAsia" w:ascii="宋体" w:hAnsi="宋体" w:eastAsia="宋体" w:cs="宋体"/>
          <w:b/>
          <w:bCs/>
          <w:i w:val="0"/>
          <w:iCs w:val="0"/>
          <w:color w:val="auto"/>
          <w:sz w:val="44"/>
          <w:szCs w:val="44"/>
          <w:highlight w:val="none"/>
          <w:lang w:val="en-US" w:eastAsia="zh-CN"/>
        </w:rPr>
        <w:t>设计服务</w:t>
      </w:r>
    </w:p>
    <w:p w14:paraId="74CB3FBE">
      <w:pPr>
        <w:jc w:val="center"/>
        <w:rPr>
          <w:rFonts w:hint="eastAsia" w:ascii="宋体" w:hAnsi="宋体" w:eastAsia="宋体" w:cs="宋体"/>
          <w:b/>
          <w:bCs/>
          <w:i w:val="0"/>
          <w:iCs w:val="0"/>
          <w:color w:val="auto"/>
          <w:sz w:val="44"/>
          <w:szCs w:val="44"/>
          <w:highlight w:val="none"/>
          <w:lang w:val="en-US" w:eastAsia="zh-CN"/>
        </w:rPr>
      </w:pPr>
    </w:p>
    <w:p w14:paraId="1B8F2128">
      <w:pPr>
        <w:jc w:val="center"/>
        <w:rPr>
          <w:rFonts w:hint="eastAsia" w:ascii="宋体" w:hAnsi="宋体" w:eastAsia="宋体" w:cs="宋体"/>
          <w:b/>
          <w:bCs/>
          <w:i w:val="0"/>
          <w:iCs w:val="0"/>
          <w:color w:val="auto"/>
          <w:sz w:val="44"/>
          <w:szCs w:val="44"/>
          <w:highlight w:val="none"/>
          <w:lang w:val="en-US" w:eastAsia="zh-CN"/>
        </w:rPr>
      </w:pPr>
    </w:p>
    <w:p w14:paraId="23E2F9AA">
      <w:pPr>
        <w:jc w:val="center"/>
        <w:rPr>
          <w:rFonts w:hint="eastAsia" w:ascii="宋体" w:hAnsi="宋体" w:eastAsia="宋体" w:cs="宋体"/>
          <w:b/>
          <w:bCs/>
          <w:i w:val="0"/>
          <w:iCs w:val="0"/>
          <w:color w:val="auto"/>
          <w:sz w:val="44"/>
          <w:szCs w:val="44"/>
          <w:highlight w:val="none"/>
          <w:lang w:val="en-US" w:eastAsia="zh-CN"/>
        </w:rPr>
      </w:pPr>
    </w:p>
    <w:p w14:paraId="4A0B763E">
      <w:pPr>
        <w:jc w:val="center"/>
        <w:rPr>
          <w:rFonts w:hint="eastAsia" w:ascii="宋体" w:hAnsi="宋体" w:eastAsia="宋体" w:cs="宋体"/>
          <w:b/>
          <w:bCs/>
          <w:i w:val="0"/>
          <w:iCs w:val="0"/>
          <w:color w:val="auto"/>
          <w:sz w:val="44"/>
          <w:szCs w:val="44"/>
          <w:highlight w:val="none"/>
          <w:lang w:val="en-US" w:eastAsia="zh-CN"/>
        </w:rPr>
      </w:pPr>
      <w:r>
        <w:rPr>
          <w:rFonts w:hint="eastAsia" w:ascii="宋体" w:hAnsi="宋体" w:eastAsia="宋体" w:cs="宋体"/>
          <w:b/>
          <w:bCs/>
          <w:i w:val="0"/>
          <w:iCs w:val="0"/>
          <w:color w:val="auto"/>
          <w:sz w:val="44"/>
          <w:szCs w:val="44"/>
          <w:highlight w:val="none"/>
          <w:lang w:val="en-US" w:eastAsia="zh-CN"/>
        </w:rPr>
        <w:t>竞争性磋商文件</w:t>
      </w:r>
    </w:p>
    <w:p w14:paraId="28857008">
      <w:pPr>
        <w:jc w:val="center"/>
        <w:rPr>
          <w:rFonts w:hint="eastAsia" w:ascii="宋体" w:hAnsi="宋体" w:eastAsia="宋体" w:cs="宋体"/>
          <w:b/>
          <w:bCs/>
          <w:color w:val="auto"/>
          <w:sz w:val="72"/>
          <w:szCs w:val="144"/>
          <w:highlight w:val="none"/>
          <w:lang w:val="en-US" w:eastAsia="zh-CN"/>
        </w:rPr>
      </w:pPr>
    </w:p>
    <w:p w14:paraId="20873EBA">
      <w:pPr>
        <w:jc w:val="center"/>
        <w:rPr>
          <w:rFonts w:hint="eastAsia" w:ascii="宋体" w:hAnsi="宋体" w:eastAsia="宋体" w:cs="宋体"/>
          <w:b/>
          <w:bCs/>
          <w:color w:val="auto"/>
          <w:sz w:val="72"/>
          <w:szCs w:val="144"/>
          <w:highlight w:val="none"/>
          <w:lang w:val="en-US" w:eastAsia="zh-CN"/>
        </w:rPr>
      </w:pPr>
    </w:p>
    <w:p w14:paraId="650AEC5F">
      <w:pPr>
        <w:jc w:val="center"/>
        <w:rPr>
          <w:rFonts w:hint="eastAsia" w:ascii="宋体" w:hAnsi="宋体" w:eastAsia="宋体" w:cs="宋体"/>
          <w:b/>
          <w:bCs/>
          <w:color w:val="auto"/>
          <w:sz w:val="72"/>
          <w:szCs w:val="144"/>
          <w:highlight w:val="none"/>
          <w:lang w:val="en-US" w:eastAsia="zh-CN"/>
        </w:rPr>
      </w:pPr>
    </w:p>
    <w:p w14:paraId="6E1A9A29">
      <w:pPr>
        <w:jc w:val="center"/>
        <w:rPr>
          <w:rFonts w:hint="eastAsia" w:ascii="宋体" w:hAnsi="宋体" w:eastAsia="宋体" w:cs="宋体"/>
          <w:b/>
          <w:bCs/>
          <w:i w:val="0"/>
          <w:iCs w:val="0"/>
          <w:color w:val="auto"/>
          <w:sz w:val="44"/>
          <w:szCs w:val="44"/>
          <w:highlight w:val="none"/>
          <w:lang w:val="en-US" w:eastAsia="zh-CN"/>
        </w:rPr>
      </w:pPr>
    </w:p>
    <w:p w14:paraId="7BA88446">
      <w:pPr>
        <w:keepNext w:val="0"/>
        <w:keepLines w:val="0"/>
        <w:pageBreakBefore w:val="0"/>
        <w:widowControl w:val="0"/>
        <w:kinsoku/>
        <w:wordWrap/>
        <w:overflowPunct/>
        <w:topLinePunct w:val="0"/>
        <w:autoSpaceDE/>
        <w:autoSpaceDN/>
        <w:bidi w:val="0"/>
        <w:adjustRightInd/>
        <w:snapToGrid/>
        <w:ind w:left="0" w:leftChars="0" w:firstLine="1063" w:firstLineChars="331"/>
        <w:jc w:val="both"/>
        <w:textAlignment w:val="auto"/>
        <w:rPr>
          <w:rFonts w:hint="eastAsia" w:ascii="宋体" w:hAnsi="宋体" w:eastAsia="宋体" w:cs="宋体"/>
          <w:b/>
          <w:bCs/>
          <w:color w:val="auto"/>
          <w:sz w:val="32"/>
          <w:szCs w:val="32"/>
          <w:highlight w:val="none"/>
          <w:u w:val="none"/>
          <w:lang w:val="en-US" w:eastAsia="zh-CN"/>
        </w:rPr>
      </w:pPr>
    </w:p>
    <w:p w14:paraId="433C3350">
      <w:pPr>
        <w:keepNext w:val="0"/>
        <w:keepLines w:val="0"/>
        <w:pageBreakBefore w:val="0"/>
        <w:widowControl w:val="0"/>
        <w:kinsoku/>
        <w:wordWrap/>
        <w:overflowPunct/>
        <w:topLinePunct w:val="0"/>
        <w:autoSpaceDE/>
        <w:autoSpaceDN/>
        <w:bidi w:val="0"/>
        <w:adjustRightInd/>
        <w:snapToGrid/>
        <w:ind w:left="0" w:leftChars="0" w:firstLine="1446" w:firstLineChars="450"/>
        <w:jc w:val="both"/>
        <w:textAlignment w:val="auto"/>
        <w:rPr>
          <w:rFonts w:hint="eastAsia" w:ascii="宋体" w:hAnsi="宋体" w:eastAsia="宋体" w:cs="宋体"/>
          <w:b/>
          <w:bCs/>
          <w:color w:val="auto"/>
          <w:sz w:val="32"/>
          <w:szCs w:val="32"/>
          <w:highlight w:val="none"/>
          <w:u w:val="none"/>
          <w:lang w:val="en-US" w:eastAsia="zh-CN"/>
        </w:rPr>
      </w:pPr>
      <w:r>
        <w:rPr>
          <w:rFonts w:hint="eastAsia" w:ascii="宋体" w:hAnsi="宋体" w:eastAsia="宋体" w:cs="宋体"/>
          <w:b/>
          <w:bCs/>
          <w:color w:val="auto"/>
          <w:sz w:val="32"/>
          <w:szCs w:val="32"/>
          <w:highlight w:val="none"/>
          <w:u w:val="none"/>
          <w:lang w:val="en-US" w:eastAsia="zh-CN"/>
        </w:rPr>
        <w:t>采   购   人：</w:t>
      </w:r>
      <w:bookmarkStart w:id="0" w:name="OLE_LINK5"/>
      <w:r>
        <w:rPr>
          <w:rFonts w:hint="eastAsia" w:ascii="宋体" w:hAnsi="宋体" w:eastAsia="宋体" w:cs="宋体"/>
          <w:b/>
          <w:bCs/>
          <w:color w:val="auto"/>
          <w:sz w:val="32"/>
          <w:szCs w:val="32"/>
          <w:highlight w:val="none"/>
          <w:u w:val="none"/>
          <w:lang w:val="en-US" w:eastAsia="zh-CN"/>
        </w:rPr>
        <w:t xml:space="preserve">黄龙县住房和城乡建设局   </w:t>
      </w:r>
      <w:bookmarkEnd w:id="0"/>
      <w:r>
        <w:rPr>
          <w:rFonts w:hint="eastAsia" w:ascii="宋体" w:hAnsi="宋体" w:eastAsia="宋体" w:cs="宋体"/>
          <w:b/>
          <w:bCs/>
          <w:color w:val="auto"/>
          <w:sz w:val="32"/>
          <w:szCs w:val="32"/>
          <w:highlight w:val="none"/>
          <w:u w:val="none"/>
          <w:lang w:val="en-US" w:eastAsia="zh-CN"/>
        </w:rPr>
        <w:t xml:space="preserve">         </w:t>
      </w:r>
    </w:p>
    <w:p w14:paraId="3713779E">
      <w:pPr>
        <w:keepNext w:val="0"/>
        <w:keepLines w:val="0"/>
        <w:pageBreakBefore w:val="0"/>
        <w:widowControl w:val="0"/>
        <w:kinsoku/>
        <w:wordWrap/>
        <w:overflowPunct/>
        <w:topLinePunct w:val="0"/>
        <w:autoSpaceDE/>
        <w:autoSpaceDN/>
        <w:bidi w:val="0"/>
        <w:adjustRightInd/>
        <w:snapToGrid/>
        <w:ind w:left="0" w:leftChars="0" w:firstLine="1446" w:firstLineChars="450"/>
        <w:jc w:val="both"/>
        <w:textAlignment w:val="auto"/>
        <w:rPr>
          <w:rFonts w:hint="eastAsia" w:ascii="宋体" w:hAnsi="宋体" w:eastAsia="宋体" w:cs="宋体"/>
          <w:b/>
          <w:bCs/>
          <w:color w:val="auto"/>
          <w:sz w:val="32"/>
          <w:szCs w:val="32"/>
          <w:highlight w:val="none"/>
          <w:u w:val="none"/>
          <w:lang w:val="en-US" w:eastAsia="zh-CN"/>
        </w:rPr>
      </w:pPr>
      <w:r>
        <w:rPr>
          <w:rFonts w:hint="eastAsia" w:ascii="宋体" w:hAnsi="宋体" w:eastAsia="宋体" w:cs="宋体"/>
          <w:b/>
          <w:bCs/>
          <w:color w:val="auto"/>
          <w:sz w:val="32"/>
          <w:szCs w:val="32"/>
          <w:highlight w:val="none"/>
          <w:u w:val="none"/>
          <w:lang w:val="en-US" w:eastAsia="zh-CN"/>
        </w:rPr>
        <w:t xml:space="preserve">采购代理机构：延安禾辰建筑工程服务有限公司   </w:t>
      </w:r>
    </w:p>
    <w:p w14:paraId="1AB35F22">
      <w:pPr>
        <w:keepNext w:val="0"/>
        <w:keepLines w:val="0"/>
        <w:pageBreakBefore w:val="0"/>
        <w:widowControl w:val="0"/>
        <w:kinsoku/>
        <w:wordWrap/>
        <w:overflowPunct/>
        <w:topLinePunct w:val="0"/>
        <w:autoSpaceDE/>
        <w:autoSpaceDN/>
        <w:bidi w:val="0"/>
        <w:adjustRightInd/>
        <w:snapToGrid/>
        <w:ind w:left="0" w:leftChars="0" w:firstLine="1446" w:firstLineChars="450"/>
        <w:textAlignment w:val="auto"/>
        <w:rPr>
          <w:rFonts w:hint="eastAsia" w:ascii="宋体" w:hAnsi="宋体" w:eastAsia="宋体" w:cs="宋体"/>
          <w:b/>
          <w:bCs/>
          <w:color w:val="auto"/>
          <w:sz w:val="32"/>
          <w:szCs w:val="40"/>
          <w:u w:val="none"/>
          <w:lang w:val="en-US" w:eastAsia="zh-CN"/>
        </w:rPr>
      </w:pPr>
      <w:r>
        <w:rPr>
          <w:rFonts w:hint="eastAsia" w:ascii="宋体" w:hAnsi="宋体" w:eastAsia="宋体" w:cs="宋体"/>
          <w:b/>
          <w:bCs/>
          <w:color w:val="auto"/>
          <w:sz w:val="32"/>
          <w:szCs w:val="40"/>
          <w:u w:val="none"/>
          <w:lang w:val="en-US" w:eastAsia="zh-CN"/>
        </w:rPr>
        <w:t>日        期：二〇二六年六月</w:t>
      </w:r>
    </w:p>
    <w:p w14:paraId="313F249D">
      <w:pPr>
        <w:rPr>
          <w:rFonts w:hint="eastAsia" w:ascii="宋体" w:hAnsi="宋体" w:eastAsia="宋体" w:cs="宋体"/>
          <w:b/>
          <w:bCs/>
          <w:color w:val="auto"/>
          <w:sz w:val="32"/>
          <w:szCs w:val="40"/>
          <w:u w:val="none"/>
          <w:lang w:val="en-US" w:eastAsia="zh-CN"/>
        </w:rPr>
      </w:pPr>
      <w:r>
        <w:rPr>
          <w:rFonts w:hint="eastAsia" w:ascii="宋体" w:hAnsi="宋体" w:eastAsia="宋体" w:cs="宋体"/>
          <w:b/>
          <w:bCs/>
          <w:color w:val="auto"/>
          <w:sz w:val="32"/>
          <w:szCs w:val="40"/>
          <w:u w:val="none"/>
          <w:lang w:val="en-US" w:eastAsia="zh-CN"/>
        </w:rPr>
        <w:br w:type="page"/>
      </w:r>
    </w:p>
    <w:p w14:paraId="6178BD3F">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40"/>
          <w:u w:val="none"/>
          <w:lang w:val="en-US" w:eastAsia="zh-CN"/>
        </w:rPr>
      </w:pPr>
      <w:r>
        <w:rPr>
          <w:rFonts w:hint="eastAsia" w:ascii="宋体" w:hAnsi="宋体" w:eastAsia="宋体" w:cs="宋体"/>
          <w:b/>
          <w:bCs/>
          <w:color w:val="auto"/>
          <w:sz w:val="28"/>
          <w:szCs w:val="36"/>
          <w:u w:val="none"/>
          <w:lang w:val="en-US" w:eastAsia="zh-CN"/>
        </w:rPr>
        <w:t>目录</w:t>
      </w:r>
    </w:p>
    <w:p w14:paraId="0500C593">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bCs/>
          <w:color w:val="auto"/>
          <w:sz w:val="28"/>
          <w:szCs w:val="36"/>
          <w:u w:val="none"/>
          <w:lang w:val="en-US" w:eastAsia="zh-CN"/>
        </w:rPr>
        <w:fldChar w:fldCharType="begin"/>
      </w:r>
      <w:r>
        <w:rPr>
          <w:rFonts w:hint="eastAsia" w:ascii="宋体" w:hAnsi="宋体" w:eastAsia="宋体" w:cs="宋体"/>
          <w:b/>
          <w:bCs/>
          <w:color w:val="auto"/>
          <w:sz w:val="28"/>
          <w:szCs w:val="36"/>
          <w:u w:val="none"/>
          <w:lang w:val="en-US" w:eastAsia="zh-CN"/>
        </w:rPr>
        <w:instrText xml:space="preserve">TOC \o "1-2" \h \u </w:instrText>
      </w:r>
      <w:r>
        <w:rPr>
          <w:rFonts w:hint="eastAsia" w:ascii="宋体" w:hAnsi="宋体" w:eastAsia="宋体" w:cs="宋体"/>
          <w:b/>
          <w:bCs/>
          <w:color w:val="auto"/>
          <w:sz w:val="28"/>
          <w:szCs w:val="36"/>
          <w:u w:val="none"/>
          <w:lang w:val="en-US" w:eastAsia="zh-CN"/>
        </w:rPr>
        <w:fldChar w:fldCharType="separate"/>
      </w: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_Toc17813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32"/>
          <w:highlight w:val="none"/>
        </w:rPr>
        <w:t>第一部分</w:t>
      </w:r>
      <w:r>
        <w:rPr>
          <w:rFonts w:hint="eastAsia" w:ascii="宋体" w:hAnsi="宋体" w:eastAsia="宋体" w:cs="宋体"/>
          <w:b w:val="0"/>
          <w:bCs w:val="0"/>
          <w:szCs w:val="32"/>
          <w:highlight w:val="none"/>
          <w:lang w:val="en-US" w:eastAsia="zh-CN"/>
        </w:rPr>
        <w:t xml:space="preserve"> 竞争性磋商</w:t>
      </w:r>
      <w:r>
        <w:rPr>
          <w:rFonts w:hint="eastAsia" w:ascii="宋体" w:hAnsi="宋体" w:eastAsia="宋体" w:cs="宋体"/>
          <w:b w:val="0"/>
          <w:bCs w:val="0"/>
          <w:szCs w:val="32"/>
          <w:highlight w:val="none"/>
        </w:rPr>
        <w:t>公告</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_Toc17813 \h </w:instrText>
      </w:r>
      <w:r>
        <w:rPr>
          <w:rFonts w:hint="eastAsia" w:ascii="宋体" w:hAnsi="宋体" w:eastAsia="宋体" w:cs="宋体"/>
          <w:b w:val="0"/>
          <w:bCs w:val="0"/>
        </w:rPr>
        <w:fldChar w:fldCharType="separate"/>
      </w:r>
      <w:r>
        <w:rPr>
          <w:rFonts w:hint="eastAsia" w:ascii="宋体" w:hAnsi="宋体" w:eastAsia="宋体" w:cs="宋体"/>
          <w:b w:val="0"/>
          <w:bCs w:val="0"/>
        </w:rPr>
        <w:t>3</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4D9A26FC">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_Toc18209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32"/>
          <w:highlight w:val="none"/>
        </w:rPr>
        <w:t>第</w:t>
      </w:r>
      <w:r>
        <w:rPr>
          <w:rFonts w:hint="eastAsia" w:ascii="宋体" w:hAnsi="宋体" w:eastAsia="宋体" w:cs="宋体"/>
          <w:b w:val="0"/>
          <w:bCs w:val="0"/>
          <w:szCs w:val="32"/>
          <w:highlight w:val="none"/>
          <w:lang w:val="en-US" w:eastAsia="zh-CN"/>
        </w:rPr>
        <w:t>二</w:t>
      </w:r>
      <w:r>
        <w:rPr>
          <w:rFonts w:hint="eastAsia" w:ascii="宋体" w:hAnsi="宋体" w:eastAsia="宋体" w:cs="宋体"/>
          <w:b w:val="0"/>
          <w:bCs w:val="0"/>
          <w:szCs w:val="32"/>
          <w:highlight w:val="none"/>
        </w:rPr>
        <w:t>部分</w:t>
      </w:r>
      <w:r>
        <w:rPr>
          <w:rFonts w:hint="eastAsia" w:ascii="宋体" w:hAnsi="宋体" w:eastAsia="宋体" w:cs="宋体"/>
          <w:b w:val="0"/>
          <w:bCs w:val="0"/>
          <w:szCs w:val="32"/>
          <w:highlight w:val="none"/>
          <w:lang w:val="en-US" w:eastAsia="zh-CN"/>
        </w:rPr>
        <w:t xml:space="preserve"> 磋商</w:t>
      </w:r>
      <w:r>
        <w:rPr>
          <w:rFonts w:hint="eastAsia" w:ascii="宋体" w:hAnsi="宋体" w:eastAsia="宋体" w:cs="宋体"/>
          <w:b w:val="0"/>
          <w:bCs w:val="0"/>
          <w:szCs w:val="32"/>
          <w:highlight w:val="none"/>
        </w:rPr>
        <w:t>须知</w:t>
      </w:r>
      <w:r>
        <w:rPr>
          <w:rFonts w:hint="eastAsia" w:ascii="宋体" w:hAnsi="宋体" w:eastAsia="宋体" w:cs="宋体"/>
          <w:b w:val="0"/>
          <w:bCs w:val="0"/>
          <w:szCs w:val="32"/>
          <w:highlight w:val="none"/>
          <w:lang w:val="en-US" w:eastAsia="zh-CN"/>
        </w:rPr>
        <w:t>前附表</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_Toc18209 \h </w:instrText>
      </w:r>
      <w:r>
        <w:rPr>
          <w:rFonts w:hint="eastAsia" w:ascii="宋体" w:hAnsi="宋体" w:eastAsia="宋体" w:cs="宋体"/>
          <w:b w:val="0"/>
          <w:bCs w:val="0"/>
        </w:rPr>
        <w:fldChar w:fldCharType="separate"/>
      </w:r>
      <w:r>
        <w:rPr>
          <w:rFonts w:hint="eastAsia" w:ascii="宋体" w:hAnsi="宋体" w:eastAsia="宋体" w:cs="宋体"/>
          <w:b w:val="0"/>
          <w:bCs w:val="0"/>
        </w:rPr>
        <w:t>6</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247964F1">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_Toc5120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32"/>
          <w:highlight w:val="none"/>
        </w:rPr>
        <w:t>第</w:t>
      </w:r>
      <w:r>
        <w:rPr>
          <w:rFonts w:hint="eastAsia" w:ascii="宋体" w:hAnsi="宋体" w:eastAsia="宋体" w:cs="宋体"/>
          <w:b w:val="0"/>
          <w:bCs w:val="0"/>
          <w:szCs w:val="32"/>
          <w:highlight w:val="none"/>
          <w:lang w:val="en-US" w:eastAsia="zh-CN"/>
        </w:rPr>
        <w:t>三</w:t>
      </w:r>
      <w:r>
        <w:rPr>
          <w:rFonts w:hint="eastAsia" w:ascii="宋体" w:hAnsi="宋体" w:eastAsia="宋体" w:cs="宋体"/>
          <w:b w:val="0"/>
          <w:bCs w:val="0"/>
          <w:szCs w:val="32"/>
          <w:highlight w:val="none"/>
        </w:rPr>
        <w:t>部分</w:t>
      </w:r>
      <w:r>
        <w:rPr>
          <w:rFonts w:hint="eastAsia" w:ascii="宋体" w:hAnsi="宋体" w:eastAsia="宋体" w:cs="宋体"/>
          <w:b w:val="0"/>
          <w:bCs w:val="0"/>
          <w:szCs w:val="32"/>
          <w:highlight w:val="none"/>
          <w:lang w:val="en-US" w:eastAsia="zh-CN"/>
        </w:rPr>
        <w:t xml:space="preserve"> 供应商</w:t>
      </w:r>
      <w:r>
        <w:rPr>
          <w:rFonts w:hint="eastAsia" w:ascii="宋体" w:hAnsi="宋体" w:eastAsia="宋体" w:cs="宋体"/>
          <w:b w:val="0"/>
          <w:bCs w:val="0"/>
          <w:szCs w:val="32"/>
          <w:highlight w:val="none"/>
        </w:rPr>
        <w:t>须知</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_Toc5120 \h </w:instrText>
      </w:r>
      <w:r>
        <w:rPr>
          <w:rFonts w:hint="eastAsia" w:ascii="宋体" w:hAnsi="宋体" w:eastAsia="宋体" w:cs="宋体"/>
          <w:b w:val="0"/>
          <w:bCs w:val="0"/>
        </w:rPr>
        <w:fldChar w:fldCharType="separate"/>
      </w:r>
      <w:r>
        <w:rPr>
          <w:rFonts w:hint="eastAsia" w:ascii="宋体" w:hAnsi="宋体" w:eastAsia="宋体" w:cs="宋体"/>
          <w:b w:val="0"/>
          <w:bCs w:val="0"/>
        </w:rPr>
        <w:t>9</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072CF21C">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_Toc23308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1．适用范围</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_Toc23308 \h </w:instrText>
      </w:r>
      <w:r>
        <w:rPr>
          <w:rFonts w:hint="eastAsia" w:ascii="宋体" w:hAnsi="宋体" w:eastAsia="宋体" w:cs="宋体"/>
          <w:b w:val="0"/>
          <w:bCs w:val="0"/>
        </w:rPr>
        <w:fldChar w:fldCharType="separate"/>
      </w:r>
      <w:r>
        <w:rPr>
          <w:rFonts w:hint="eastAsia" w:ascii="宋体" w:hAnsi="宋体" w:eastAsia="宋体" w:cs="宋体"/>
          <w:b w:val="0"/>
          <w:bCs w:val="0"/>
        </w:rPr>
        <w:t>9</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08D18A69">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_Toc22114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2．定义</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_Toc22114 \h </w:instrText>
      </w:r>
      <w:r>
        <w:rPr>
          <w:rFonts w:hint="eastAsia" w:ascii="宋体" w:hAnsi="宋体" w:eastAsia="宋体" w:cs="宋体"/>
          <w:b w:val="0"/>
          <w:bCs w:val="0"/>
        </w:rPr>
        <w:fldChar w:fldCharType="separate"/>
      </w:r>
      <w:r>
        <w:rPr>
          <w:rFonts w:hint="eastAsia" w:ascii="宋体" w:hAnsi="宋体" w:eastAsia="宋体" w:cs="宋体"/>
          <w:b w:val="0"/>
          <w:bCs w:val="0"/>
        </w:rPr>
        <w:t>9</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6205234F">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_Toc9891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3．合格</w:t>
      </w:r>
      <w:r>
        <w:rPr>
          <w:rFonts w:hint="eastAsia" w:ascii="宋体" w:hAnsi="宋体" w:eastAsia="宋体" w:cs="宋体"/>
          <w:b w:val="0"/>
          <w:bCs w:val="0"/>
          <w:szCs w:val="24"/>
          <w:highlight w:val="none"/>
          <w:lang w:eastAsia="zh-CN"/>
        </w:rPr>
        <w:t>供应商</w:t>
      </w:r>
      <w:r>
        <w:rPr>
          <w:rFonts w:hint="eastAsia" w:ascii="宋体" w:hAnsi="宋体" w:eastAsia="宋体" w:cs="宋体"/>
          <w:b w:val="0"/>
          <w:bCs w:val="0"/>
          <w:szCs w:val="24"/>
          <w:highlight w:val="none"/>
        </w:rPr>
        <w:t>的范围</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_Toc9891 \h </w:instrText>
      </w:r>
      <w:r>
        <w:rPr>
          <w:rFonts w:hint="eastAsia" w:ascii="宋体" w:hAnsi="宋体" w:eastAsia="宋体" w:cs="宋体"/>
          <w:b w:val="0"/>
          <w:bCs w:val="0"/>
        </w:rPr>
        <w:fldChar w:fldCharType="separate"/>
      </w:r>
      <w:r>
        <w:rPr>
          <w:rFonts w:hint="eastAsia" w:ascii="宋体" w:hAnsi="宋体" w:eastAsia="宋体" w:cs="宋体"/>
          <w:b w:val="0"/>
          <w:bCs w:val="0"/>
        </w:rPr>
        <w:t>9</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30BDDBB6">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_Toc5122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4．</w:t>
      </w:r>
      <w:r>
        <w:rPr>
          <w:rFonts w:hint="eastAsia" w:ascii="宋体" w:hAnsi="宋体" w:eastAsia="宋体" w:cs="宋体"/>
          <w:b w:val="0"/>
          <w:bCs w:val="0"/>
          <w:szCs w:val="24"/>
          <w:highlight w:val="none"/>
          <w:lang w:val="en-US" w:eastAsia="zh-CN"/>
        </w:rPr>
        <w:t>供应商</w:t>
      </w:r>
      <w:r>
        <w:rPr>
          <w:rFonts w:hint="eastAsia" w:ascii="宋体" w:hAnsi="宋体" w:eastAsia="宋体" w:cs="宋体"/>
          <w:b w:val="0"/>
          <w:bCs w:val="0"/>
          <w:szCs w:val="24"/>
          <w:highlight w:val="none"/>
        </w:rPr>
        <w:t>代表</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_Toc5122 \h </w:instrText>
      </w:r>
      <w:r>
        <w:rPr>
          <w:rFonts w:hint="eastAsia" w:ascii="宋体" w:hAnsi="宋体" w:eastAsia="宋体" w:cs="宋体"/>
          <w:b w:val="0"/>
          <w:bCs w:val="0"/>
        </w:rPr>
        <w:fldChar w:fldCharType="separate"/>
      </w:r>
      <w:r>
        <w:rPr>
          <w:rFonts w:hint="eastAsia" w:ascii="宋体" w:hAnsi="宋体" w:eastAsia="宋体" w:cs="宋体"/>
          <w:b w:val="0"/>
          <w:bCs w:val="0"/>
        </w:rPr>
        <w:t>9</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4D6E440B">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_Toc686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5．费用</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_Toc686 \h </w:instrText>
      </w:r>
      <w:r>
        <w:rPr>
          <w:rFonts w:hint="eastAsia" w:ascii="宋体" w:hAnsi="宋体" w:eastAsia="宋体" w:cs="宋体"/>
          <w:b w:val="0"/>
          <w:bCs w:val="0"/>
        </w:rPr>
        <w:fldChar w:fldCharType="separate"/>
      </w:r>
      <w:r>
        <w:rPr>
          <w:rFonts w:hint="eastAsia" w:ascii="宋体" w:hAnsi="宋体" w:eastAsia="宋体" w:cs="宋体"/>
          <w:b w:val="0"/>
          <w:bCs w:val="0"/>
        </w:rPr>
        <w:t>9</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6B89AEC5">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_Toc24258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6．</w:t>
      </w:r>
      <w:r>
        <w:rPr>
          <w:rFonts w:hint="eastAsia" w:ascii="宋体" w:hAnsi="宋体" w:eastAsia="宋体" w:cs="宋体"/>
          <w:b w:val="0"/>
          <w:bCs w:val="0"/>
          <w:szCs w:val="24"/>
          <w:highlight w:val="none"/>
          <w:lang w:val="en-US" w:eastAsia="zh-CN"/>
        </w:rPr>
        <w:t>响应</w:t>
      </w:r>
      <w:r>
        <w:rPr>
          <w:rFonts w:hint="eastAsia" w:ascii="宋体" w:hAnsi="宋体" w:eastAsia="宋体" w:cs="宋体"/>
          <w:b w:val="0"/>
          <w:bCs w:val="0"/>
          <w:szCs w:val="24"/>
          <w:highlight w:val="none"/>
        </w:rPr>
        <w:t>文件</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_Toc24258 \h </w:instrText>
      </w:r>
      <w:r>
        <w:rPr>
          <w:rFonts w:hint="eastAsia" w:ascii="宋体" w:hAnsi="宋体" w:eastAsia="宋体" w:cs="宋体"/>
          <w:b w:val="0"/>
          <w:bCs w:val="0"/>
        </w:rPr>
        <w:fldChar w:fldCharType="separate"/>
      </w:r>
      <w:r>
        <w:rPr>
          <w:rFonts w:hint="eastAsia" w:ascii="宋体" w:hAnsi="宋体" w:eastAsia="宋体" w:cs="宋体"/>
          <w:b w:val="0"/>
          <w:bCs w:val="0"/>
        </w:rPr>
        <w:t>9</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6132E1A2">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_Toc11503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7．</w:t>
      </w:r>
      <w:r>
        <w:rPr>
          <w:rFonts w:hint="eastAsia" w:ascii="宋体" w:hAnsi="宋体" w:eastAsia="宋体" w:cs="宋体"/>
          <w:b w:val="0"/>
          <w:bCs w:val="0"/>
          <w:szCs w:val="24"/>
          <w:highlight w:val="none"/>
          <w:lang w:val="en-US" w:eastAsia="zh-CN"/>
        </w:rPr>
        <w:t>磋商</w:t>
      </w:r>
      <w:r>
        <w:rPr>
          <w:rFonts w:hint="eastAsia" w:ascii="宋体" w:hAnsi="宋体" w:eastAsia="宋体" w:cs="宋体"/>
          <w:b w:val="0"/>
          <w:bCs w:val="0"/>
          <w:szCs w:val="24"/>
          <w:highlight w:val="none"/>
        </w:rPr>
        <w:t>保证金</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_Toc11503 \h </w:instrText>
      </w:r>
      <w:r>
        <w:rPr>
          <w:rFonts w:hint="eastAsia" w:ascii="宋体" w:hAnsi="宋体" w:eastAsia="宋体" w:cs="宋体"/>
          <w:b w:val="0"/>
          <w:bCs w:val="0"/>
        </w:rPr>
        <w:fldChar w:fldCharType="separate"/>
      </w:r>
      <w:r>
        <w:rPr>
          <w:rFonts w:hint="eastAsia" w:ascii="宋体" w:hAnsi="宋体" w:eastAsia="宋体" w:cs="宋体"/>
          <w:b w:val="0"/>
          <w:bCs w:val="0"/>
        </w:rPr>
        <w:t>10</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684B15DC">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_Toc19223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lang w:val="en-US" w:eastAsia="zh-CN"/>
        </w:rPr>
        <w:t>8</w:t>
      </w:r>
      <w:r>
        <w:rPr>
          <w:rFonts w:hint="eastAsia" w:ascii="宋体" w:hAnsi="宋体" w:eastAsia="宋体" w:cs="宋体"/>
          <w:b w:val="0"/>
          <w:bCs w:val="0"/>
          <w:szCs w:val="24"/>
          <w:highlight w:val="none"/>
        </w:rPr>
        <w:t>．</w:t>
      </w:r>
      <w:r>
        <w:rPr>
          <w:rFonts w:hint="eastAsia" w:ascii="宋体" w:hAnsi="宋体" w:eastAsia="宋体" w:cs="宋体"/>
          <w:b w:val="0"/>
          <w:bCs w:val="0"/>
          <w:szCs w:val="24"/>
          <w:highlight w:val="none"/>
          <w:lang w:val="en-US" w:eastAsia="zh-CN"/>
        </w:rPr>
        <w:t>评审</w:t>
      </w:r>
      <w:r>
        <w:rPr>
          <w:rFonts w:hint="eastAsia" w:ascii="宋体" w:hAnsi="宋体" w:eastAsia="宋体" w:cs="宋体"/>
          <w:b w:val="0"/>
          <w:bCs w:val="0"/>
          <w:szCs w:val="24"/>
          <w:highlight w:val="none"/>
        </w:rPr>
        <w:t>内容</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_Toc19223 \h </w:instrText>
      </w:r>
      <w:r>
        <w:rPr>
          <w:rFonts w:hint="eastAsia" w:ascii="宋体" w:hAnsi="宋体" w:eastAsia="宋体" w:cs="宋体"/>
          <w:b w:val="0"/>
          <w:bCs w:val="0"/>
        </w:rPr>
        <w:fldChar w:fldCharType="separate"/>
      </w:r>
      <w:r>
        <w:rPr>
          <w:rFonts w:hint="eastAsia" w:ascii="宋体" w:hAnsi="宋体" w:eastAsia="宋体" w:cs="宋体"/>
          <w:b w:val="0"/>
          <w:bCs w:val="0"/>
        </w:rPr>
        <w:t>11</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42BE570F">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_Toc1733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lang w:val="en-US" w:eastAsia="zh-CN"/>
        </w:rPr>
        <w:t>9</w:t>
      </w:r>
      <w:r>
        <w:rPr>
          <w:rFonts w:hint="eastAsia" w:ascii="宋体" w:hAnsi="宋体" w:eastAsia="宋体" w:cs="宋体"/>
          <w:b w:val="0"/>
          <w:bCs w:val="0"/>
          <w:szCs w:val="24"/>
          <w:highlight w:val="none"/>
        </w:rPr>
        <w:t>．评审工作程序</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_Toc1733 \h </w:instrText>
      </w:r>
      <w:r>
        <w:rPr>
          <w:rFonts w:hint="eastAsia" w:ascii="宋体" w:hAnsi="宋体" w:eastAsia="宋体" w:cs="宋体"/>
          <w:b w:val="0"/>
          <w:bCs w:val="0"/>
        </w:rPr>
        <w:fldChar w:fldCharType="separate"/>
      </w:r>
      <w:r>
        <w:rPr>
          <w:rFonts w:hint="eastAsia" w:ascii="宋体" w:hAnsi="宋体" w:eastAsia="宋体" w:cs="宋体"/>
          <w:b w:val="0"/>
          <w:bCs w:val="0"/>
        </w:rPr>
        <w:t>11</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15B359B4">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_Toc16571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10．评审原则</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_Toc16571 \h </w:instrText>
      </w:r>
      <w:r>
        <w:rPr>
          <w:rFonts w:hint="eastAsia" w:ascii="宋体" w:hAnsi="宋体" w:eastAsia="宋体" w:cs="宋体"/>
          <w:b w:val="0"/>
          <w:bCs w:val="0"/>
        </w:rPr>
        <w:fldChar w:fldCharType="separate"/>
      </w:r>
      <w:r>
        <w:rPr>
          <w:rFonts w:hint="eastAsia" w:ascii="宋体" w:hAnsi="宋体" w:eastAsia="宋体" w:cs="宋体"/>
          <w:b w:val="0"/>
          <w:bCs w:val="0"/>
        </w:rPr>
        <w:t>12</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155116AF">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_Toc32134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11．评审标准</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_Toc32134 \h </w:instrText>
      </w:r>
      <w:r>
        <w:rPr>
          <w:rFonts w:hint="eastAsia" w:ascii="宋体" w:hAnsi="宋体" w:eastAsia="宋体" w:cs="宋体"/>
          <w:b w:val="0"/>
          <w:bCs w:val="0"/>
        </w:rPr>
        <w:fldChar w:fldCharType="separate"/>
      </w:r>
      <w:r>
        <w:rPr>
          <w:rFonts w:hint="eastAsia" w:ascii="宋体" w:hAnsi="宋体" w:eastAsia="宋体" w:cs="宋体"/>
          <w:b w:val="0"/>
          <w:bCs w:val="0"/>
        </w:rPr>
        <w:t>13</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1D28DDD8">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_Toc12812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12．</w:t>
      </w:r>
      <w:r>
        <w:rPr>
          <w:rFonts w:hint="eastAsia" w:ascii="宋体" w:hAnsi="宋体" w:eastAsia="宋体" w:cs="宋体"/>
          <w:b w:val="0"/>
          <w:bCs w:val="0"/>
          <w:szCs w:val="24"/>
          <w:highlight w:val="none"/>
          <w:lang w:val="en-US" w:eastAsia="zh-CN"/>
        </w:rPr>
        <w:t>磋商小组</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_Toc12812 \h </w:instrText>
      </w:r>
      <w:r>
        <w:rPr>
          <w:rFonts w:hint="eastAsia" w:ascii="宋体" w:hAnsi="宋体" w:eastAsia="宋体" w:cs="宋体"/>
          <w:b w:val="0"/>
          <w:bCs w:val="0"/>
        </w:rPr>
        <w:fldChar w:fldCharType="separate"/>
      </w:r>
      <w:r>
        <w:rPr>
          <w:rFonts w:hint="eastAsia" w:ascii="宋体" w:hAnsi="宋体" w:eastAsia="宋体" w:cs="宋体"/>
          <w:b w:val="0"/>
          <w:bCs w:val="0"/>
        </w:rPr>
        <w:t>14</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7EBBF2F6">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_Toc4855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13．评审纪律</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_Toc4855 \h </w:instrText>
      </w:r>
      <w:r>
        <w:rPr>
          <w:rFonts w:hint="eastAsia" w:ascii="宋体" w:hAnsi="宋体" w:eastAsia="宋体" w:cs="宋体"/>
          <w:b w:val="0"/>
          <w:bCs w:val="0"/>
        </w:rPr>
        <w:fldChar w:fldCharType="separate"/>
      </w:r>
      <w:r>
        <w:rPr>
          <w:rFonts w:hint="eastAsia" w:ascii="宋体" w:hAnsi="宋体" w:eastAsia="宋体" w:cs="宋体"/>
          <w:b w:val="0"/>
          <w:bCs w:val="0"/>
        </w:rPr>
        <w:t>15</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6EBA25C0">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_Toc30510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14．无效</w:t>
      </w:r>
      <w:r>
        <w:rPr>
          <w:rFonts w:hint="eastAsia" w:ascii="宋体" w:hAnsi="宋体" w:eastAsia="宋体" w:cs="宋体"/>
          <w:b w:val="0"/>
          <w:bCs w:val="0"/>
          <w:szCs w:val="24"/>
          <w:highlight w:val="none"/>
          <w:lang w:val="en-US" w:eastAsia="zh-CN"/>
        </w:rPr>
        <w:t>响应</w:t>
      </w:r>
      <w:r>
        <w:rPr>
          <w:rFonts w:hint="eastAsia" w:ascii="宋体" w:hAnsi="宋体" w:eastAsia="宋体" w:cs="宋体"/>
          <w:b w:val="0"/>
          <w:bCs w:val="0"/>
          <w:szCs w:val="24"/>
          <w:highlight w:val="none"/>
        </w:rPr>
        <w:t>文件情况说明</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_Toc30510 \h </w:instrText>
      </w:r>
      <w:r>
        <w:rPr>
          <w:rFonts w:hint="eastAsia" w:ascii="宋体" w:hAnsi="宋体" w:eastAsia="宋体" w:cs="宋体"/>
          <w:b w:val="0"/>
          <w:bCs w:val="0"/>
        </w:rPr>
        <w:fldChar w:fldCharType="separate"/>
      </w:r>
      <w:r>
        <w:rPr>
          <w:rFonts w:hint="eastAsia" w:ascii="宋体" w:hAnsi="宋体" w:eastAsia="宋体" w:cs="宋体"/>
          <w:b w:val="0"/>
          <w:bCs w:val="0"/>
        </w:rPr>
        <w:t>15</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3B060217">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_Toc28246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15．对</w:t>
      </w:r>
      <w:r>
        <w:rPr>
          <w:rFonts w:hint="eastAsia" w:ascii="宋体" w:hAnsi="宋体" w:eastAsia="宋体" w:cs="宋体"/>
          <w:b w:val="0"/>
          <w:bCs w:val="0"/>
          <w:szCs w:val="24"/>
          <w:highlight w:val="none"/>
          <w:lang w:val="en-US" w:eastAsia="zh-CN"/>
        </w:rPr>
        <w:t>响应</w:t>
      </w:r>
      <w:r>
        <w:rPr>
          <w:rFonts w:hint="eastAsia" w:ascii="宋体" w:hAnsi="宋体" w:eastAsia="宋体" w:cs="宋体"/>
          <w:b w:val="0"/>
          <w:bCs w:val="0"/>
          <w:szCs w:val="24"/>
          <w:highlight w:val="none"/>
        </w:rPr>
        <w:t>文件的修正</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_Toc28246 \h </w:instrText>
      </w:r>
      <w:r>
        <w:rPr>
          <w:rFonts w:hint="eastAsia" w:ascii="宋体" w:hAnsi="宋体" w:eastAsia="宋体" w:cs="宋体"/>
          <w:b w:val="0"/>
          <w:bCs w:val="0"/>
        </w:rPr>
        <w:fldChar w:fldCharType="separate"/>
      </w:r>
      <w:r>
        <w:rPr>
          <w:rFonts w:hint="eastAsia" w:ascii="宋体" w:hAnsi="宋体" w:eastAsia="宋体" w:cs="宋体"/>
          <w:b w:val="0"/>
          <w:bCs w:val="0"/>
        </w:rPr>
        <w:t>16</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013F429C">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_Toc13158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16．</w:t>
      </w:r>
      <w:r>
        <w:rPr>
          <w:rFonts w:hint="eastAsia" w:ascii="宋体" w:hAnsi="宋体" w:eastAsia="宋体" w:cs="宋体"/>
          <w:b w:val="0"/>
          <w:bCs w:val="0"/>
          <w:szCs w:val="24"/>
          <w:highlight w:val="none"/>
          <w:lang w:val="en-US" w:eastAsia="zh-CN"/>
        </w:rPr>
        <w:t>确定成交人</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_Toc13158 \h </w:instrText>
      </w:r>
      <w:r>
        <w:rPr>
          <w:rFonts w:hint="eastAsia" w:ascii="宋体" w:hAnsi="宋体" w:eastAsia="宋体" w:cs="宋体"/>
          <w:b w:val="0"/>
          <w:bCs w:val="0"/>
        </w:rPr>
        <w:fldChar w:fldCharType="separate"/>
      </w:r>
      <w:r>
        <w:rPr>
          <w:rFonts w:hint="eastAsia" w:ascii="宋体" w:hAnsi="宋体" w:eastAsia="宋体" w:cs="宋体"/>
          <w:b w:val="0"/>
          <w:bCs w:val="0"/>
        </w:rPr>
        <w:t>16</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77D9895B">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_Toc25289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17．</w:t>
      </w:r>
      <w:r>
        <w:rPr>
          <w:rFonts w:hint="eastAsia" w:ascii="宋体" w:hAnsi="宋体" w:eastAsia="宋体" w:cs="宋体"/>
          <w:b w:val="0"/>
          <w:bCs w:val="0"/>
          <w:szCs w:val="24"/>
          <w:highlight w:val="none"/>
          <w:lang w:val="en-US" w:eastAsia="zh-CN"/>
        </w:rPr>
        <w:t>成交</w:t>
      </w:r>
      <w:r>
        <w:rPr>
          <w:rFonts w:hint="eastAsia" w:ascii="宋体" w:hAnsi="宋体" w:eastAsia="宋体" w:cs="宋体"/>
          <w:b w:val="0"/>
          <w:bCs w:val="0"/>
          <w:szCs w:val="24"/>
          <w:highlight w:val="none"/>
        </w:rPr>
        <w:t>通知</w:t>
      </w:r>
      <w:r>
        <w:rPr>
          <w:rFonts w:hint="eastAsia" w:ascii="宋体" w:hAnsi="宋体" w:eastAsia="宋体" w:cs="宋体"/>
          <w:b w:val="0"/>
          <w:bCs w:val="0"/>
          <w:szCs w:val="24"/>
          <w:highlight w:val="none"/>
          <w:lang w:val="en-US" w:eastAsia="zh-CN"/>
        </w:rPr>
        <w:t>书</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_Toc25289 \h </w:instrText>
      </w:r>
      <w:r>
        <w:rPr>
          <w:rFonts w:hint="eastAsia" w:ascii="宋体" w:hAnsi="宋体" w:eastAsia="宋体" w:cs="宋体"/>
          <w:b w:val="0"/>
          <w:bCs w:val="0"/>
        </w:rPr>
        <w:fldChar w:fldCharType="separate"/>
      </w:r>
      <w:r>
        <w:rPr>
          <w:rFonts w:hint="eastAsia" w:ascii="宋体" w:hAnsi="宋体" w:eastAsia="宋体" w:cs="宋体"/>
          <w:b w:val="0"/>
          <w:bCs w:val="0"/>
        </w:rPr>
        <w:t>17</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226ADF86">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_Toc7769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18．合同授予</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_Toc7769 \h </w:instrText>
      </w:r>
      <w:r>
        <w:rPr>
          <w:rFonts w:hint="eastAsia" w:ascii="宋体" w:hAnsi="宋体" w:eastAsia="宋体" w:cs="宋体"/>
          <w:b w:val="0"/>
          <w:bCs w:val="0"/>
        </w:rPr>
        <w:fldChar w:fldCharType="separate"/>
      </w:r>
      <w:r>
        <w:rPr>
          <w:rFonts w:hint="eastAsia" w:ascii="宋体" w:hAnsi="宋体" w:eastAsia="宋体" w:cs="宋体"/>
          <w:b w:val="0"/>
          <w:bCs w:val="0"/>
        </w:rPr>
        <w:t>17</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5C9C3267">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_Toc32305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19．</w:t>
      </w:r>
      <w:r>
        <w:rPr>
          <w:rFonts w:hint="eastAsia" w:ascii="宋体" w:hAnsi="宋体" w:eastAsia="宋体" w:cs="宋体"/>
          <w:b w:val="0"/>
          <w:bCs w:val="0"/>
          <w:szCs w:val="24"/>
          <w:highlight w:val="none"/>
          <w:lang w:val="en-US" w:eastAsia="zh-CN"/>
        </w:rPr>
        <w:t>响应文件</w:t>
      </w:r>
      <w:r>
        <w:rPr>
          <w:rFonts w:hint="eastAsia" w:ascii="宋体" w:hAnsi="宋体" w:eastAsia="宋体" w:cs="宋体"/>
          <w:b w:val="0"/>
          <w:bCs w:val="0"/>
          <w:szCs w:val="24"/>
          <w:highlight w:val="none"/>
        </w:rPr>
        <w:t>有效期</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_Toc32305 \h </w:instrText>
      </w:r>
      <w:r>
        <w:rPr>
          <w:rFonts w:hint="eastAsia" w:ascii="宋体" w:hAnsi="宋体" w:eastAsia="宋体" w:cs="宋体"/>
          <w:b w:val="0"/>
          <w:bCs w:val="0"/>
        </w:rPr>
        <w:fldChar w:fldCharType="separate"/>
      </w:r>
      <w:r>
        <w:rPr>
          <w:rFonts w:hint="eastAsia" w:ascii="宋体" w:hAnsi="宋体" w:eastAsia="宋体" w:cs="宋体"/>
          <w:b w:val="0"/>
          <w:bCs w:val="0"/>
        </w:rPr>
        <w:t>17</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7B111D35">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_Toc6145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20．签订合同</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_Toc6145 \h </w:instrText>
      </w:r>
      <w:r>
        <w:rPr>
          <w:rFonts w:hint="eastAsia" w:ascii="宋体" w:hAnsi="宋体" w:eastAsia="宋体" w:cs="宋体"/>
          <w:b w:val="0"/>
          <w:bCs w:val="0"/>
        </w:rPr>
        <w:fldChar w:fldCharType="separate"/>
      </w:r>
      <w:r>
        <w:rPr>
          <w:rFonts w:hint="eastAsia" w:ascii="宋体" w:hAnsi="宋体" w:eastAsia="宋体" w:cs="宋体"/>
          <w:b w:val="0"/>
          <w:bCs w:val="0"/>
        </w:rPr>
        <w:t>17</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2395078D">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_Toc2997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21．</w:t>
      </w:r>
      <w:r>
        <w:rPr>
          <w:rFonts w:hint="eastAsia" w:ascii="宋体" w:hAnsi="宋体" w:eastAsia="宋体" w:cs="宋体"/>
          <w:b w:val="0"/>
          <w:bCs w:val="0"/>
          <w:szCs w:val="24"/>
          <w:highlight w:val="none"/>
          <w:lang w:val="en-US" w:eastAsia="zh-CN"/>
        </w:rPr>
        <w:t>采购</w:t>
      </w:r>
      <w:r>
        <w:rPr>
          <w:rFonts w:hint="eastAsia" w:ascii="宋体" w:hAnsi="宋体" w:eastAsia="宋体" w:cs="宋体"/>
          <w:b w:val="0"/>
          <w:bCs w:val="0"/>
          <w:szCs w:val="24"/>
          <w:highlight w:val="none"/>
        </w:rPr>
        <w:t>代理服务费</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_Toc2997 \h </w:instrText>
      </w:r>
      <w:r>
        <w:rPr>
          <w:rFonts w:hint="eastAsia" w:ascii="宋体" w:hAnsi="宋体" w:eastAsia="宋体" w:cs="宋体"/>
          <w:b w:val="0"/>
          <w:bCs w:val="0"/>
        </w:rPr>
        <w:fldChar w:fldCharType="separate"/>
      </w:r>
      <w:r>
        <w:rPr>
          <w:rFonts w:hint="eastAsia" w:ascii="宋体" w:hAnsi="宋体" w:eastAsia="宋体" w:cs="宋体"/>
          <w:b w:val="0"/>
          <w:bCs w:val="0"/>
        </w:rPr>
        <w:t>17</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56D85807">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_Toc26015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22．质疑</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_Toc26015 \h </w:instrText>
      </w:r>
      <w:r>
        <w:rPr>
          <w:rFonts w:hint="eastAsia" w:ascii="宋体" w:hAnsi="宋体" w:eastAsia="宋体" w:cs="宋体"/>
          <w:b w:val="0"/>
          <w:bCs w:val="0"/>
        </w:rPr>
        <w:fldChar w:fldCharType="separate"/>
      </w:r>
      <w:r>
        <w:rPr>
          <w:rFonts w:hint="eastAsia" w:ascii="宋体" w:hAnsi="宋体" w:eastAsia="宋体" w:cs="宋体"/>
          <w:b w:val="0"/>
          <w:bCs w:val="0"/>
        </w:rPr>
        <w:t>17</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7392B1AC">
      <w:pPr>
        <w:pStyle w:val="18"/>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_Toc3966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24"/>
          <w:highlight w:val="none"/>
        </w:rPr>
        <w:t>23．需要落实的政府采购政策</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_Toc3966 \h </w:instrText>
      </w:r>
      <w:r>
        <w:rPr>
          <w:rFonts w:hint="eastAsia" w:ascii="宋体" w:hAnsi="宋体" w:eastAsia="宋体" w:cs="宋体"/>
          <w:b w:val="0"/>
          <w:bCs w:val="0"/>
        </w:rPr>
        <w:fldChar w:fldCharType="separate"/>
      </w:r>
      <w:r>
        <w:rPr>
          <w:rFonts w:hint="eastAsia" w:ascii="宋体" w:hAnsi="宋体" w:eastAsia="宋体" w:cs="宋体"/>
          <w:b w:val="0"/>
          <w:bCs w:val="0"/>
        </w:rPr>
        <w:t>18</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544840E5">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_Toc9975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36"/>
          <w:highlight w:val="none"/>
        </w:rPr>
        <w:t>第</w:t>
      </w:r>
      <w:r>
        <w:rPr>
          <w:rFonts w:hint="eastAsia" w:ascii="宋体" w:hAnsi="宋体" w:eastAsia="宋体" w:cs="宋体"/>
          <w:b w:val="0"/>
          <w:bCs w:val="0"/>
          <w:szCs w:val="36"/>
          <w:highlight w:val="none"/>
          <w:lang w:val="en-US" w:eastAsia="zh-CN"/>
        </w:rPr>
        <w:t>四</w:t>
      </w:r>
      <w:r>
        <w:rPr>
          <w:rFonts w:hint="eastAsia" w:ascii="宋体" w:hAnsi="宋体" w:eastAsia="宋体" w:cs="宋体"/>
          <w:b w:val="0"/>
          <w:bCs w:val="0"/>
          <w:szCs w:val="36"/>
          <w:highlight w:val="none"/>
        </w:rPr>
        <w:t>部分</w:t>
      </w:r>
      <w:r>
        <w:rPr>
          <w:rFonts w:hint="eastAsia" w:ascii="宋体" w:hAnsi="宋体" w:eastAsia="宋体" w:cs="宋体"/>
          <w:b w:val="0"/>
          <w:bCs w:val="0"/>
          <w:szCs w:val="36"/>
          <w:highlight w:val="none"/>
          <w:lang w:val="en-US" w:eastAsia="zh-CN"/>
        </w:rPr>
        <w:t xml:space="preserve"> </w:t>
      </w:r>
      <w:r>
        <w:rPr>
          <w:rFonts w:hint="eastAsia" w:ascii="宋体" w:hAnsi="宋体" w:eastAsia="宋体" w:cs="宋体"/>
          <w:b w:val="0"/>
          <w:bCs w:val="0"/>
          <w:szCs w:val="36"/>
          <w:highlight w:val="none"/>
        </w:rPr>
        <w:t>采购</w:t>
      </w:r>
      <w:r>
        <w:rPr>
          <w:rFonts w:hint="eastAsia" w:ascii="宋体" w:hAnsi="宋体" w:eastAsia="宋体" w:cs="宋体"/>
          <w:b w:val="0"/>
          <w:bCs w:val="0"/>
          <w:szCs w:val="36"/>
          <w:highlight w:val="none"/>
          <w:lang w:val="en-US" w:eastAsia="zh-CN"/>
        </w:rPr>
        <w:t>需求</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_Toc9975 \h </w:instrText>
      </w:r>
      <w:r>
        <w:rPr>
          <w:rFonts w:hint="eastAsia" w:ascii="宋体" w:hAnsi="宋体" w:eastAsia="宋体" w:cs="宋体"/>
          <w:b w:val="0"/>
          <w:bCs w:val="0"/>
        </w:rPr>
        <w:fldChar w:fldCharType="separate"/>
      </w:r>
      <w:r>
        <w:rPr>
          <w:rFonts w:hint="eastAsia" w:ascii="宋体" w:hAnsi="宋体" w:eastAsia="宋体" w:cs="宋体"/>
          <w:b w:val="0"/>
          <w:bCs w:val="0"/>
        </w:rPr>
        <w:t>21</w:t>
      </w:r>
      <w:r>
        <w:rPr>
          <w:rFonts w:hint="eastAsia" w:ascii="宋体" w:hAnsi="宋体" w:eastAsia="宋体" w:cs="宋体"/>
          <w:b w:val="0"/>
          <w:bCs w:val="0"/>
        </w:rPr>
        <w:fldChar w:fldCharType="end"/>
      </w:r>
      <w:r>
        <w:rPr>
          <w:rFonts w:hint="eastAsia" w:ascii="宋体" w:hAnsi="宋体" w:eastAsia="宋体" w:cs="宋体"/>
          <w:b w:val="0"/>
          <w:bCs w:val="0"/>
          <w:color w:val="auto"/>
          <w:szCs w:val="36"/>
          <w:u w:val="none"/>
          <w:lang w:val="en-US" w:eastAsia="zh-CN"/>
        </w:rPr>
        <w:fldChar w:fldCharType="end"/>
      </w:r>
    </w:p>
    <w:p w14:paraId="28DC12B4">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b w:val="0"/>
          <w:bCs w:val="0"/>
          <w:lang w:val="en-US"/>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_Toc11645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32"/>
          <w:highlight w:val="none"/>
          <w:lang w:val="en-US" w:eastAsia="zh-CN"/>
        </w:rPr>
        <w:t>第五部分 拟签订合同文本</w:t>
      </w:r>
      <w:r>
        <w:rPr>
          <w:rFonts w:hint="eastAsia" w:ascii="宋体" w:hAnsi="宋体" w:eastAsia="宋体" w:cs="宋体"/>
          <w:b w:val="0"/>
          <w:bCs w:val="0"/>
        </w:rPr>
        <w:tab/>
      </w:r>
      <w:r>
        <w:rPr>
          <w:rFonts w:hint="eastAsia" w:ascii="宋体" w:hAnsi="宋体" w:eastAsia="宋体" w:cs="宋体"/>
          <w:b w:val="0"/>
          <w:bCs w:val="0"/>
          <w:lang w:val="en-US" w:eastAsia="zh-CN"/>
        </w:rPr>
        <w:t>2</w:t>
      </w:r>
      <w:r>
        <w:rPr>
          <w:rFonts w:hint="eastAsia" w:ascii="宋体" w:hAnsi="宋体" w:eastAsia="宋体" w:cs="宋体"/>
          <w:b w:val="0"/>
          <w:bCs w:val="0"/>
          <w:color w:val="auto"/>
          <w:szCs w:val="36"/>
          <w:u w:val="none"/>
          <w:lang w:val="en-US" w:eastAsia="zh-CN"/>
        </w:rPr>
        <w:fldChar w:fldCharType="end"/>
      </w:r>
      <w:r>
        <w:rPr>
          <w:rFonts w:hint="eastAsia" w:ascii="宋体" w:hAnsi="宋体" w:eastAsia="宋体" w:cs="宋体"/>
          <w:b w:val="0"/>
          <w:bCs w:val="0"/>
          <w:color w:val="auto"/>
          <w:szCs w:val="36"/>
          <w:u w:val="none"/>
          <w:lang w:val="en-US" w:eastAsia="zh-CN"/>
        </w:rPr>
        <w:t>3</w:t>
      </w:r>
    </w:p>
    <w:p w14:paraId="57DC6DD7">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lang w:val="en-US"/>
        </w:rPr>
      </w:pPr>
      <w:r>
        <w:rPr>
          <w:rFonts w:hint="eastAsia" w:ascii="宋体" w:hAnsi="宋体" w:eastAsia="宋体" w:cs="宋体"/>
          <w:b w:val="0"/>
          <w:bCs w:val="0"/>
          <w:color w:val="auto"/>
          <w:szCs w:val="36"/>
          <w:u w:val="none"/>
          <w:lang w:val="en-US" w:eastAsia="zh-CN"/>
        </w:rPr>
        <w:fldChar w:fldCharType="begin"/>
      </w:r>
      <w:r>
        <w:rPr>
          <w:rFonts w:hint="eastAsia" w:ascii="宋体" w:hAnsi="宋体" w:eastAsia="宋体" w:cs="宋体"/>
          <w:b w:val="0"/>
          <w:bCs w:val="0"/>
          <w:szCs w:val="36"/>
          <w:lang w:val="en-US" w:eastAsia="zh-CN"/>
        </w:rPr>
        <w:instrText xml:space="preserve"> HYPERLINK \l _Toc20108 </w:instrText>
      </w:r>
      <w:r>
        <w:rPr>
          <w:rFonts w:hint="eastAsia" w:ascii="宋体" w:hAnsi="宋体" w:eastAsia="宋体" w:cs="宋体"/>
          <w:b w:val="0"/>
          <w:bCs w:val="0"/>
          <w:szCs w:val="36"/>
          <w:lang w:val="en-US" w:eastAsia="zh-CN"/>
        </w:rPr>
        <w:fldChar w:fldCharType="separate"/>
      </w:r>
      <w:r>
        <w:rPr>
          <w:rFonts w:hint="eastAsia" w:ascii="宋体" w:hAnsi="宋体" w:eastAsia="宋体" w:cs="宋体"/>
          <w:b w:val="0"/>
          <w:bCs w:val="0"/>
          <w:szCs w:val="32"/>
          <w:highlight w:val="none"/>
          <w:lang w:val="en-US" w:eastAsia="zh-CN"/>
        </w:rPr>
        <w:t>第六部分 响应文件格式</w:t>
      </w:r>
      <w:r>
        <w:rPr>
          <w:rFonts w:hint="eastAsia" w:ascii="宋体" w:hAnsi="宋体" w:eastAsia="宋体" w:cs="宋体"/>
          <w:b w:val="0"/>
          <w:bCs w:val="0"/>
        </w:rPr>
        <w:tab/>
      </w:r>
      <w:r>
        <w:rPr>
          <w:rFonts w:hint="eastAsia" w:ascii="宋体" w:hAnsi="宋体" w:eastAsia="宋体" w:cs="宋体"/>
          <w:b w:val="0"/>
          <w:bCs w:val="0"/>
          <w:lang w:val="en-US" w:eastAsia="zh-CN"/>
        </w:rPr>
        <w:t>2</w:t>
      </w:r>
      <w:r>
        <w:rPr>
          <w:rFonts w:hint="eastAsia" w:ascii="宋体" w:hAnsi="宋体" w:eastAsia="宋体" w:cs="宋体"/>
          <w:b w:val="0"/>
          <w:bCs w:val="0"/>
          <w:color w:val="auto"/>
          <w:szCs w:val="36"/>
          <w:u w:val="none"/>
          <w:lang w:val="en-US" w:eastAsia="zh-CN"/>
        </w:rPr>
        <w:fldChar w:fldCharType="end"/>
      </w:r>
      <w:r>
        <w:rPr>
          <w:rFonts w:hint="eastAsia" w:ascii="宋体" w:hAnsi="宋体" w:eastAsia="宋体" w:cs="宋体"/>
          <w:b w:val="0"/>
          <w:bCs w:val="0"/>
          <w:color w:val="auto"/>
          <w:szCs w:val="36"/>
          <w:u w:val="none"/>
          <w:lang w:val="en-US" w:eastAsia="zh-CN"/>
        </w:rPr>
        <w:t>8</w:t>
      </w:r>
    </w:p>
    <w:p w14:paraId="3E5CA883">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b/>
          <w:bCs/>
          <w:color w:val="auto"/>
          <w:sz w:val="28"/>
          <w:szCs w:val="36"/>
          <w:u w:val="none"/>
          <w:lang w:val="en-US" w:eastAsia="zh-CN"/>
        </w:rPr>
      </w:pPr>
      <w:r>
        <w:rPr>
          <w:rFonts w:hint="eastAsia" w:ascii="宋体" w:hAnsi="宋体" w:eastAsia="宋体" w:cs="宋体"/>
          <w:bCs/>
          <w:color w:val="auto"/>
          <w:szCs w:val="36"/>
          <w:u w:val="none"/>
          <w:lang w:val="en-US" w:eastAsia="zh-CN"/>
        </w:rPr>
        <w:fldChar w:fldCharType="end"/>
      </w:r>
    </w:p>
    <w:p w14:paraId="4F8B096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40"/>
          <w:u w:val="none"/>
          <w:lang w:val="en-US" w:eastAsia="zh-CN"/>
        </w:rPr>
        <w:sectPr>
          <w:headerReference r:id="rId3" w:type="default"/>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E16585C">
      <w:pPr>
        <w:ind w:firstLine="0" w:firstLineChars="0"/>
        <w:jc w:val="center"/>
        <w:outlineLvl w:val="0"/>
        <w:rPr>
          <w:rFonts w:hint="eastAsia" w:ascii="宋体" w:hAnsi="宋体" w:eastAsia="宋体" w:cs="宋体"/>
          <w:b/>
          <w:color w:val="auto"/>
          <w:sz w:val="32"/>
          <w:szCs w:val="32"/>
          <w:highlight w:val="none"/>
        </w:rPr>
      </w:pPr>
      <w:bookmarkStart w:id="1" w:name="_Toc17813"/>
      <w:bookmarkStart w:id="2" w:name="_Toc75259334"/>
      <w:bookmarkStart w:id="3" w:name="_Toc17600"/>
      <w:bookmarkStart w:id="4" w:name="OLE_LINK3"/>
      <w:r>
        <w:rPr>
          <w:rFonts w:hint="eastAsia" w:ascii="宋体" w:hAnsi="宋体" w:eastAsia="宋体" w:cs="宋体"/>
          <w:b/>
          <w:color w:val="auto"/>
          <w:sz w:val="32"/>
          <w:szCs w:val="32"/>
          <w:highlight w:val="none"/>
        </w:rPr>
        <w:t>第一部分</w:t>
      </w:r>
      <w:r>
        <w:rPr>
          <w:rFonts w:hint="eastAsia" w:ascii="宋体" w:hAnsi="宋体" w:eastAsia="宋体" w:cs="宋体"/>
          <w:b/>
          <w:color w:val="auto"/>
          <w:sz w:val="32"/>
          <w:szCs w:val="32"/>
          <w:highlight w:val="none"/>
          <w:lang w:val="en-US" w:eastAsia="zh-CN"/>
        </w:rPr>
        <w:t xml:space="preserve"> 竞争性磋商</w:t>
      </w:r>
      <w:r>
        <w:rPr>
          <w:rFonts w:hint="eastAsia" w:ascii="宋体" w:hAnsi="宋体" w:eastAsia="宋体" w:cs="宋体"/>
          <w:b/>
          <w:color w:val="auto"/>
          <w:sz w:val="32"/>
          <w:szCs w:val="32"/>
          <w:highlight w:val="none"/>
        </w:rPr>
        <w:t>公告</w:t>
      </w:r>
      <w:bookmarkEnd w:id="1"/>
      <w:bookmarkEnd w:id="2"/>
      <w:bookmarkEnd w:id="3"/>
    </w:p>
    <w:p w14:paraId="6237D4F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bookmarkStart w:id="5" w:name="_Toc35393621"/>
      <w:bookmarkStart w:id="6" w:name="_Toc35393790"/>
      <w:bookmarkStart w:id="7" w:name="_Hlk24379207"/>
      <w:bookmarkStart w:id="8" w:name="_Toc28359002"/>
      <w:bookmarkStart w:id="9" w:name="_Toc28359079"/>
      <w:r>
        <w:rPr>
          <w:rFonts w:hint="eastAsia" w:ascii="宋体" w:hAnsi="宋体" w:eastAsia="宋体" w:cs="宋体"/>
          <w:b w:val="0"/>
          <w:color w:val="auto"/>
          <w:kern w:val="2"/>
          <w:sz w:val="24"/>
          <w:szCs w:val="24"/>
          <w:highlight w:val="none"/>
          <w:lang w:val="en-US" w:eastAsia="zh-CN" w:bidi="ar-SA"/>
        </w:rPr>
        <w:t>项目概况</w:t>
      </w:r>
    </w:p>
    <w:p w14:paraId="707308E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黄龙县北山公园至麻地湾沿河步道建设项目设计服务采购项目的潜在供应商应在全国公共资源交易平台（陕西省·延安市）获取采购文件，并于2026年6月25日14点30分（北京时间）前提交响应文件。</w:t>
      </w:r>
    </w:p>
    <w:p w14:paraId="494B537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一、项目基本情况</w:t>
      </w:r>
    </w:p>
    <w:p w14:paraId="4BE8DAE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项目编号：YAHC-2026-004</w:t>
      </w:r>
    </w:p>
    <w:p w14:paraId="66792BE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项目名称：黄龙县北山公园至麻地湾沿河步道建设项目设计服务</w:t>
      </w:r>
    </w:p>
    <w:p w14:paraId="552C002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采购方式：竞争性磋商</w:t>
      </w:r>
    </w:p>
    <w:p w14:paraId="5767087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预算金额：390000.00元</w:t>
      </w:r>
    </w:p>
    <w:p w14:paraId="7BF3075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采购需求：</w:t>
      </w:r>
    </w:p>
    <w:p w14:paraId="0C7809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合同包1(黄龙县北山公园至麻地湾沿河步道建设项目设计服务):</w:t>
      </w:r>
    </w:p>
    <w:p w14:paraId="1B8956E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合同包预算金额：390000.00元</w:t>
      </w:r>
    </w:p>
    <w:p w14:paraId="20171D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合同包最高限价：390000.00元</w:t>
      </w:r>
    </w:p>
    <w:tbl>
      <w:tblPr>
        <w:tblStyle w:val="24"/>
        <w:tblW w:w="8682" w:type="dxa"/>
        <w:tblInd w:w="561"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942"/>
        <w:gridCol w:w="1590"/>
        <w:gridCol w:w="1500"/>
        <w:gridCol w:w="1185"/>
        <w:gridCol w:w="1740"/>
        <w:gridCol w:w="1725"/>
      </w:tblGrid>
      <w:tr w14:paraId="1C90178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4" w:hRule="atLeast"/>
          <w:tblHeader/>
        </w:trPr>
        <w:tc>
          <w:tcPr>
            <w:tcW w:w="94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8CBCF8">
            <w:pPr>
              <w:keepNext w:val="0"/>
              <w:keepLines w:val="0"/>
              <w:widowControl/>
              <w:suppressLineNumbers w:val="0"/>
              <w:shd w:val="clear"/>
              <w:wordWrap w:val="0"/>
              <w:spacing w:before="0" w:beforeAutospacing="0" w:after="0" w:afterAutospacing="0" w:line="360" w:lineRule="atLeast"/>
              <w:ind w:left="0" w:right="0"/>
              <w:jc w:val="center"/>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品目号</w:t>
            </w:r>
          </w:p>
        </w:tc>
        <w:tc>
          <w:tcPr>
            <w:tcW w:w="15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B9D641">
            <w:pPr>
              <w:keepNext w:val="0"/>
              <w:keepLines w:val="0"/>
              <w:widowControl/>
              <w:suppressLineNumbers w:val="0"/>
              <w:shd w:val="clear"/>
              <w:wordWrap w:val="0"/>
              <w:spacing w:before="0" w:beforeAutospacing="0" w:after="0" w:afterAutospacing="0" w:line="360" w:lineRule="atLeast"/>
              <w:ind w:left="0" w:right="0"/>
              <w:jc w:val="center"/>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品目名称</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975DEE">
            <w:pPr>
              <w:keepNext w:val="0"/>
              <w:keepLines w:val="0"/>
              <w:widowControl/>
              <w:suppressLineNumbers w:val="0"/>
              <w:shd w:val="clear"/>
              <w:wordWrap w:val="0"/>
              <w:spacing w:before="0" w:beforeAutospacing="0" w:after="0" w:afterAutospacing="0" w:line="360" w:lineRule="atLeast"/>
              <w:ind w:left="0" w:right="0"/>
              <w:jc w:val="center"/>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采购标的</w:t>
            </w:r>
          </w:p>
        </w:tc>
        <w:tc>
          <w:tcPr>
            <w:tcW w:w="11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CD5134">
            <w:pPr>
              <w:keepNext w:val="0"/>
              <w:keepLines w:val="0"/>
              <w:widowControl/>
              <w:suppressLineNumbers w:val="0"/>
              <w:shd w:val="clear"/>
              <w:wordWrap w:val="0"/>
              <w:spacing w:before="0" w:beforeAutospacing="0" w:after="0" w:afterAutospacing="0" w:line="360" w:lineRule="atLeast"/>
              <w:ind w:left="0" w:right="0"/>
              <w:jc w:val="center"/>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数量</w:t>
            </w:r>
          </w:p>
          <w:p w14:paraId="569144FC">
            <w:pPr>
              <w:keepNext w:val="0"/>
              <w:keepLines w:val="0"/>
              <w:widowControl/>
              <w:suppressLineNumbers w:val="0"/>
              <w:shd w:val="clear"/>
              <w:wordWrap w:val="0"/>
              <w:spacing w:before="0" w:beforeAutospacing="0" w:after="0" w:afterAutospacing="0" w:line="360" w:lineRule="atLeast"/>
              <w:ind w:left="0" w:right="0"/>
              <w:jc w:val="center"/>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（单位）</w:t>
            </w:r>
          </w:p>
        </w:tc>
        <w:tc>
          <w:tcPr>
            <w:tcW w:w="17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919F4B">
            <w:pPr>
              <w:keepNext w:val="0"/>
              <w:keepLines w:val="0"/>
              <w:widowControl/>
              <w:suppressLineNumbers w:val="0"/>
              <w:shd w:val="clear"/>
              <w:wordWrap w:val="0"/>
              <w:spacing w:before="0" w:beforeAutospacing="0" w:after="0" w:afterAutospacing="0" w:line="360" w:lineRule="atLeast"/>
              <w:ind w:left="0" w:right="0"/>
              <w:jc w:val="center"/>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技术规格、参数及要求</w:t>
            </w:r>
          </w:p>
        </w:tc>
        <w:tc>
          <w:tcPr>
            <w:tcW w:w="17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FC8FC7">
            <w:pPr>
              <w:keepNext w:val="0"/>
              <w:keepLines w:val="0"/>
              <w:widowControl/>
              <w:suppressLineNumbers w:val="0"/>
              <w:shd w:val="clear"/>
              <w:wordWrap w:val="0"/>
              <w:spacing w:before="0" w:beforeAutospacing="0" w:after="0" w:afterAutospacing="0" w:line="360" w:lineRule="atLeast"/>
              <w:ind w:left="0" w:right="0"/>
              <w:jc w:val="center"/>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品目预算(元)</w:t>
            </w:r>
          </w:p>
        </w:tc>
      </w:tr>
      <w:tr w14:paraId="01B92DB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94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71D51A">
            <w:pPr>
              <w:keepNext w:val="0"/>
              <w:keepLines w:val="0"/>
              <w:widowControl/>
              <w:suppressLineNumbers w:val="0"/>
              <w:shd w:val="clear"/>
              <w:wordWrap w:val="0"/>
              <w:spacing w:before="0" w:beforeAutospacing="0" w:after="0" w:afterAutospacing="0" w:line="360" w:lineRule="atLeast"/>
              <w:ind w:left="0" w:right="0"/>
              <w:jc w:val="center"/>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1-1</w:t>
            </w:r>
          </w:p>
        </w:tc>
        <w:tc>
          <w:tcPr>
            <w:tcW w:w="15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80A03C">
            <w:pPr>
              <w:keepNext w:val="0"/>
              <w:keepLines w:val="0"/>
              <w:widowControl/>
              <w:suppressLineNumbers w:val="0"/>
              <w:shd w:val="clear"/>
              <w:jc w:val="center"/>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工程设计服务</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7356BC">
            <w:pPr>
              <w:keepNext w:val="0"/>
              <w:keepLines w:val="0"/>
              <w:widowControl/>
              <w:suppressLineNumbers w:val="0"/>
              <w:shd w:val="clear"/>
              <w:wordWrap w:val="0"/>
              <w:spacing w:before="0" w:beforeAutospacing="0" w:after="0" w:afterAutospacing="0" w:line="360" w:lineRule="atLeast"/>
              <w:ind w:left="0" w:right="0"/>
              <w:jc w:val="center"/>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服务</w:t>
            </w:r>
          </w:p>
        </w:tc>
        <w:tc>
          <w:tcPr>
            <w:tcW w:w="11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111D9F">
            <w:pPr>
              <w:keepNext w:val="0"/>
              <w:keepLines w:val="0"/>
              <w:widowControl/>
              <w:suppressLineNumbers w:val="0"/>
              <w:shd w:val="clear"/>
              <w:wordWrap w:val="0"/>
              <w:spacing w:before="0" w:beforeAutospacing="0" w:after="0" w:afterAutospacing="0" w:line="360" w:lineRule="atLeast"/>
              <w:ind w:left="0" w:right="0"/>
              <w:jc w:val="center"/>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1(项)</w:t>
            </w:r>
          </w:p>
        </w:tc>
        <w:tc>
          <w:tcPr>
            <w:tcW w:w="17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9C0F35">
            <w:pPr>
              <w:keepNext w:val="0"/>
              <w:keepLines w:val="0"/>
              <w:widowControl/>
              <w:suppressLineNumbers w:val="0"/>
              <w:shd w:val="clear"/>
              <w:wordWrap w:val="0"/>
              <w:spacing w:before="0" w:beforeAutospacing="0" w:after="0" w:afterAutospacing="0" w:line="360" w:lineRule="atLeast"/>
              <w:ind w:left="0" w:right="0"/>
              <w:jc w:val="center"/>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详见采购文件</w:t>
            </w:r>
          </w:p>
        </w:tc>
        <w:tc>
          <w:tcPr>
            <w:tcW w:w="17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1BADD8">
            <w:pPr>
              <w:keepNext w:val="0"/>
              <w:keepLines w:val="0"/>
              <w:widowControl/>
              <w:suppressLineNumbers w:val="0"/>
              <w:shd w:val="clear"/>
              <w:wordWrap w:val="0"/>
              <w:spacing w:before="0" w:beforeAutospacing="0" w:after="0" w:afterAutospacing="0" w:line="360" w:lineRule="atLeast"/>
              <w:ind w:left="0" w:right="0"/>
              <w:jc w:val="center"/>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390000</w:t>
            </w:r>
          </w:p>
        </w:tc>
      </w:tr>
    </w:tbl>
    <w:p w14:paraId="32C4653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本合同包不接受联合体投标</w:t>
      </w:r>
    </w:p>
    <w:p w14:paraId="09AE4B9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合同履行期限：自合同签订之日起15天.</w:t>
      </w:r>
    </w:p>
    <w:p w14:paraId="6122DB7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二、申请人的资格要求：</w:t>
      </w:r>
    </w:p>
    <w:p w14:paraId="1F12908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highlight w:val="none"/>
          <w:shd w:val="clear" w:fill="FFFFFF"/>
          <w:lang w:val="en-US" w:eastAsia="zh-CN" w:bidi="ar-SA"/>
        </w:rPr>
      </w:pPr>
      <w:r>
        <w:rPr>
          <w:rFonts w:hint="eastAsia" w:ascii="宋体" w:hAnsi="宋体" w:eastAsia="宋体" w:cs="宋体"/>
          <w:i w:val="0"/>
          <w:iCs w:val="0"/>
          <w:caps w:val="0"/>
          <w:color w:val="auto"/>
          <w:spacing w:val="0"/>
          <w:kern w:val="0"/>
          <w:sz w:val="24"/>
          <w:szCs w:val="24"/>
          <w:highlight w:val="none"/>
          <w:shd w:val="clear" w:fill="FFFFFF"/>
          <w:lang w:val="en-US" w:eastAsia="zh-CN" w:bidi="ar-SA"/>
        </w:rPr>
        <w:t>1.满足《中华人民共和国政府采购法》第二十二条规定；</w:t>
      </w:r>
    </w:p>
    <w:p w14:paraId="34F266B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highlight w:val="none"/>
          <w:shd w:val="clear" w:fill="FFFFFF"/>
          <w:lang w:val="en-US" w:eastAsia="zh-CN" w:bidi="ar-SA"/>
        </w:rPr>
      </w:pPr>
      <w:r>
        <w:rPr>
          <w:rFonts w:hint="eastAsia" w:ascii="宋体" w:hAnsi="宋体" w:eastAsia="宋体" w:cs="宋体"/>
          <w:i w:val="0"/>
          <w:iCs w:val="0"/>
          <w:caps w:val="0"/>
          <w:color w:val="auto"/>
          <w:spacing w:val="0"/>
          <w:kern w:val="0"/>
          <w:sz w:val="24"/>
          <w:szCs w:val="24"/>
          <w:highlight w:val="none"/>
          <w:shd w:val="clear" w:fill="FFFFFF"/>
          <w:lang w:val="en-US" w:eastAsia="zh-CN" w:bidi="ar-SA"/>
        </w:rPr>
        <w:t>2.落实政府采购政策需满足的资格要求：</w:t>
      </w:r>
    </w:p>
    <w:p w14:paraId="6158F4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i w:val="0"/>
          <w:iCs w:val="0"/>
          <w:caps w:val="0"/>
          <w:color w:val="auto"/>
          <w:spacing w:val="0"/>
          <w:kern w:val="0"/>
          <w:sz w:val="24"/>
          <w:szCs w:val="24"/>
          <w:highlight w:val="none"/>
          <w:shd w:val="clear" w:fill="FFFFFF"/>
          <w:lang w:val="en-US" w:eastAsia="zh-CN" w:bidi="ar-SA"/>
        </w:rPr>
      </w:pPr>
      <w:r>
        <w:rPr>
          <w:rFonts w:hint="eastAsia" w:ascii="宋体" w:hAnsi="宋体" w:eastAsia="宋体" w:cs="宋体"/>
          <w:i w:val="0"/>
          <w:iCs w:val="0"/>
          <w:caps w:val="0"/>
          <w:color w:val="auto"/>
          <w:spacing w:val="0"/>
          <w:kern w:val="0"/>
          <w:sz w:val="24"/>
          <w:szCs w:val="24"/>
          <w:highlight w:val="none"/>
          <w:shd w:val="clear" w:fill="FFFFFF"/>
          <w:lang w:val="en-US" w:eastAsia="zh-CN" w:bidi="ar-SA"/>
        </w:rPr>
        <w:t>合同包1(黄龙县北山公园至麻地湾沿河步道建设项目设计服务)落实政府采购政策需满足的资格要求如下:</w:t>
      </w:r>
    </w:p>
    <w:p w14:paraId="4283C1A2">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i w:val="0"/>
          <w:iCs w:val="0"/>
          <w:caps w:val="0"/>
          <w:color w:val="auto"/>
          <w:spacing w:val="0"/>
          <w:kern w:val="0"/>
          <w:sz w:val="24"/>
          <w:szCs w:val="24"/>
          <w:highlight w:val="none"/>
          <w:shd w:val="clear" w:fill="FFFFFF"/>
          <w:lang w:val="en-US" w:eastAsia="zh-CN" w:bidi="ar-SA"/>
        </w:rPr>
        <w:t>本项目不专门面向中小微企业采购。</w:t>
      </w:r>
    </w:p>
    <w:p w14:paraId="60E6796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3.本项目的特定资格要求：</w:t>
      </w:r>
    </w:p>
    <w:p w14:paraId="252870F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合同包1(</w:t>
      </w:r>
      <w:r>
        <w:rPr>
          <w:rFonts w:hint="eastAsia" w:ascii="宋体" w:hAnsi="宋体" w:eastAsia="宋体" w:cs="宋体"/>
          <w:i w:val="0"/>
          <w:iCs w:val="0"/>
          <w:caps w:val="0"/>
          <w:color w:val="auto"/>
          <w:spacing w:val="0"/>
          <w:kern w:val="0"/>
          <w:sz w:val="24"/>
          <w:szCs w:val="24"/>
          <w:highlight w:val="none"/>
          <w:shd w:val="clear" w:fill="FFFFFF"/>
          <w:lang w:val="en-US" w:eastAsia="zh-CN" w:bidi="ar-SA"/>
        </w:rPr>
        <w:t>黄龙县北山公园至麻地湾沿河步道建设项目设计服务</w:t>
      </w:r>
      <w:r>
        <w:rPr>
          <w:rFonts w:hint="eastAsia" w:ascii="宋体" w:hAnsi="宋体" w:eastAsia="宋体" w:cs="宋体"/>
          <w:b w:val="0"/>
          <w:color w:val="auto"/>
          <w:kern w:val="2"/>
          <w:sz w:val="24"/>
          <w:szCs w:val="24"/>
          <w:highlight w:val="none"/>
          <w:lang w:val="en-US" w:eastAsia="zh-CN" w:bidi="ar-SA"/>
        </w:rPr>
        <w:t>)特定资格要求如下:</w:t>
      </w:r>
      <w:bookmarkStart w:id="10" w:name="OLE_LINK7"/>
    </w:p>
    <w:bookmarkEnd w:id="10"/>
    <w:p w14:paraId="1BB868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（1）具有独立承担民事责任能力的法人、其他组织或自然人，并出具合法有效的营业执照或事业单位法人证书等国家规定的相关证明，自然人参与的提供其身份证明；</w:t>
      </w:r>
    </w:p>
    <w:p w14:paraId="011319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（2）法定代表人（自然人）参加磋商活动须出具法定代表人（自然人）证明书，授权代表参加磋商活动，须出具法定代表人授权委托书；</w:t>
      </w:r>
    </w:p>
    <w:p w14:paraId="6AE205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（3）提供风景园林工程设计专项乙级及以上资质；项目负责人应具备相关专业高级职称证或者注册证书；</w:t>
      </w:r>
      <w:r>
        <w:rPr>
          <w:rFonts w:hint="eastAsia" w:ascii="宋体" w:hAnsi="宋体" w:eastAsia="宋体" w:cs="宋体"/>
          <w:color w:val="auto"/>
          <w:sz w:val="24"/>
          <w:szCs w:val="32"/>
          <w:lang w:val="en-US" w:eastAsia="zh-CN"/>
        </w:rPr>
        <w:br w:type="textWrapping"/>
      </w:r>
      <w:r>
        <w:rPr>
          <w:rFonts w:hint="eastAsia" w:ascii="宋体" w:hAnsi="宋体" w:eastAsia="宋体" w:cs="宋体"/>
          <w:color w:val="auto"/>
          <w:sz w:val="24"/>
          <w:szCs w:val="32"/>
          <w:lang w:val="en-US" w:eastAsia="zh-CN"/>
        </w:rPr>
        <w:t xml:space="preserve">   （4）提供自2026年1月1日至今至少一个月的社保缴纳证明，依法不需要缴纳社会保障资金的单位应提供相关证明材料；</w:t>
      </w:r>
    </w:p>
    <w:p w14:paraId="59EB0B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（5）提供自2026年1月1日至今至少一个月的中华人民共和国税收完税证明，依法免税的供应商应提供相关文件证明；</w:t>
      </w:r>
    </w:p>
    <w:p w14:paraId="43ECEF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6）提供2024年或2025年度的财务审计报告(成立时间至提交响应文件截止时间不足一年的可提供成立后任意时段的资产负债表),或响应文件递交截止时间前三个月内其基本存款账户开户银行出具的资信证明及基本存款账户开户信息；</w:t>
      </w:r>
    </w:p>
    <w:p w14:paraId="417F03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7）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w:t>
      </w:r>
    </w:p>
    <w:p w14:paraId="24C5B5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yellow"/>
          <w:lang w:val="en-US" w:eastAsia="zh-CN"/>
        </w:rPr>
      </w:pPr>
      <w:r>
        <w:rPr>
          <w:rFonts w:hint="eastAsia" w:ascii="宋体" w:hAnsi="宋体" w:eastAsia="宋体" w:cs="宋体"/>
          <w:color w:val="auto"/>
          <w:sz w:val="24"/>
          <w:szCs w:val="32"/>
          <w:lang w:val="en-US" w:eastAsia="zh-CN"/>
        </w:rPr>
        <w:t>（8）提供缴纳磋商保证金的凭证。</w:t>
      </w:r>
    </w:p>
    <w:p w14:paraId="2C1A824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三、获取采购文件</w:t>
      </w:r>
    </w:p>
    <w:p w14:paraId="1D06499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时间：</w:t>
      </w:r>
      <w:r>
        <w:rPr>
          <w:rFonts w:hint="eastAsia" w:ascii="宋体" w:hAnsi="宋体" w:eastAsia="宋体" w:cs="宋体"/>
          <w:b w:val="0"/>
          <w:color w:val="auto"/>
          <w:kern w:val="2"/>
          <w:sz w:val="24"/>
          <w:szCs w:val="24"/>
          <w:highlight w:val="none"/>
          <w:u w:val="single"/>
          <w:lang w:val="en-US" w:eastAsia="zh-CN" w:bidi="ar-SA"/>
        </w:rPr>
        <w:t>2026</w:t>
      </w:r>
      <w:r>
        <w:rPr>
          <w:rFonts w:hint="eastAsia" w:ascii="宋体" w:hAnsi="宋体" w:eastAsia="宋体" w:cs="宋体"/>
          <w:b w:val="0"/>
          <w:color w:val="auto"/>
          <w:kern w:val="2"/>
          <w:sz w:val="24"/>
          <w:szCs w:val="24"/>
          <w:highlight w:val="none"/>
          <w:lang w:val="en-US" w:eastAsia="zh-CN" w:bidi="ar-SA"/>
        </w:rPr>
        <w:t>年</w:t>
      </w:r>
      <w:r>
        <w:rPr>
          <w:rFonts w:hint="eastAsia" w:ascii="宋体" w:hAnsi="宋体" w:eastAsia="宋体" w:cs="宋体"/>
          <w:bCs/>
          <w:color w:val="auto"/>
          <w:sz w:val="24"/>
          <w:szCs w:val="24"/>
          <w:highlight w:val="none"/>
          <w:u w:val="single"/>
          <w:lang w:val="en-US" w:eastAsia="zh-CN"/>
        </w:rPr>
        <w:t>06</w:t>
      </w:r>
      <w:r>
        <w:rPr>
          <w:rFonts w:hint="eastAsia" w:ascii="宋体" w:hAnsi="宋体" w:eastAsia="宋体" w:cs="宋体"/>
          <w:b w:val="0"/>
          <w:color w:val="auto"/>
          <w:kern w:val="2"/>
          <w:sz w:val="24"/>
          <w:szCs w:val="24"/>
          <w:highlight w:val="none"/>
          <w:lang w:val="en-US" w:eastAsia="zh-CN" w:bidi="ar-SA"/>
        </w:rPr>
        <w:t>月</w:t>
      </w:r>
      <w:r>
        <w:rPr>
          <w:rFonts w:hint="eastAsia" w:ascii="宋体" w:hAnsi="宋体" w:eastAsia="宋体" w:cs="宋体"/>
          <w:b w:val="0"/>
          <w:color w:val="auto"/>
          <w:kern w:val="2"/>
          <w:sz w:val="24"/>
          <w:szCs w:val="24"/>
          <w:highlight w:val="none"/>
          <w:u w:val="single"/>
          <w:lang w:val="en-US" w:eastAsia="zh-CN" w:bidi="ar-SA"/>
        </w:rPr>
        <w:t>8</w:t>
      </w:r>
      <w:r>
        <w:rPr>
          <w:rFonts w:hint="eastAsia" w:ascii="宋体" w:hAnsi="宋体" w:eastAsia="宋体" w:cs="宋体"/>
          <w:b w:val="0"/>
          <w:color w:val="auto"/>
          <w:kern w:val="2"/>
          <w:sz w:val="24"/>
          <w:szCs w:val="24"/>
          <w:highlight w:val="none"/>
          <w:lang w:val="en-US" w:eastAsia="zh-CN" w:bidi="ar-SA"/>
        </w:rPr>
        <w:t>日至</w:t>
      </w:r>
      <w:r>
        <w:rPr>
          <w:rFonts w:hint="eastAsia" w:ascii="宋体" w:hAnsi="宋体" w:eastAsia="宋体" w:cs="宋体"/>
          <w:b w:val="0"/>
          <w:color w:val="auto"/>
          <w:kern w:val="2"/>
          <w:sz w:val="24"/>
          <w:szCs w:val="24"/>
          <w:highlight w:val="none"/>
          <w:u w:val="single"/>
          <w:lang w:val="en-US" w:eastAsia="zh-CN" w:bidi="ar-SA"/>
        </w:rPr>
        <w:t xml:space="preserve"> 2026 </w:t>
      </w:r>
      <w:r>
        <w:rPr>
          <w:rFonts w:hint="eastAsia" w:ascii="宋体" w:hAnsi="宋体" w:eastAsia="宋体" w:cs="宋体"/>
          <w:b w:val="0"/>
          <w:color w:val="auto"/>
          <w:kern w:val="2"/>
          <w:sz w:val="24"/>
          <w:szCs w:val="24"/>
          <w:highlight w:val="none"/>
          <w:lang w:val="en-US" w:eastAsia="zh-CN" w:bidi="ar-SA"/>
        </w:rPr>
        <w:t>年</w:t>
      </w:r>
      <w:r>
        <w:rPr>
          <w:rFonts w:hint="eastAsia" w:ascii="宋体" w:hAnsi="宋体" w:eastAsia="宋体" w:cs="宋体"/>
          <w:b w:val="0"/>
          <w:color w:val="auto"/>
          <w:kern w:val="2"/>
          <w:sz w:val="24"/>
          <w:szCs w:val="24"/>
          <w:highlight w:val="none"/>
          <w:u w:val="single"/>
          <w:lang w:val="en-US" w:eastAsia="zh-CN" w:bidi="ar-SA"/>
        </w:rPr>
        <w:t>06</w:t>
      </w:r>
      <w:r>
        <w:rPr>
          <w:rFonts w:hint="eastAsia" w:ascii="宋体" w:hAnsi="宋体" w:eastAsia="宋体" w:cs="宋体"/>
          <w:b w:val="0"/>
          <w:color w:val="auto"/>
          <w:kern w:val="2"/>
          <w:sz w:val="24"/>
          <w:szCs w:val="24"/>
          <w:highlight w:val="none"/>
          <w:lang w:val="en-US" w:eastAsia="zh-CN" w:bidi="ar-SA"/>
        </w:rPr>
        <w:t xml:space="preserve">月 </w:t>
      </w:r>
      <w:r>
        <w:rPr>
          <w:rFonts w:hint="eastAsia" w:ascii="宋体" w:hAnsi="宋体" w:eastAsia="宋体" w:cs="宋体"/>
          <w:b w:val="0"/>
          <w:color w:val="auto"/>
          <w:kern w:val="2"/>
          <w:sz w:val="24"/>
          <w:szCs w:val="24"/>
          <w:highlight w:val="none"/>
          <w:u w:val="single"/>
          <w:lang w:val="en-US" w:eastAsia="zh-CN" w:bidi="ar-SA"/>
        </w:rPr>
        <w:t xml:space="preserve"> 12 </w:t>
      </w:r>
      <w:r>
        <w:rPr>
          <w:rFonts w:hint="eastAsia" w:ascii="宋体" w:hAnsi="宋体" w:eastAsia="宋体" w:cs="宋体"/>
          <w:b w:val="0"/>
          <w:color w:val="auto"/>
          <w:kern w:val="2"/>
          <w:sz w:val="24"/>
          <w:szCs w:val="24"/>
          <w:highlight w:val="none"/>
          <w:lang w:val="en-US" w:eastAsia="zh-CN" w:bidi="ar-SA"/>
        </w:rPr>
        <w:t>日，每天09:00:00 至 17:00:00 （法定节假日除外）</w:t>
      </w:r>
    </w:p>
    <w:p w14:paraId="0DE2569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途径：</w:t>
      </w:r>
      <w:r>
        <w:rPr>
          <w:rStyle w:val="27"/>
          <w:rFonts w:hint="eastAsia" w:ascii="宋体" w:hAnsi="宋体" w:eastAsia="宋体" w:cs="宋体"/>
          <w:b w:val="0"/>
          <w:bCs w:val="0"/>
          <w:i w:val="0"/>
          <w:iCs w:val="0"/>
          <w:caps w:val="0"/>
          <w:color w:val="auto"/>
          <w:spacing w:val="0"/>
          <w:sz w:val="24"/>
          <w:szCs w:val="24"/>
          <w:highlight w:val="none"/>
          <w:u w:val="none"/>
          <w:shd w:val="clear" w:fill="FFFFFF"/>
          <w:lang w:val="en-US" w:eastAsia="zh-CN"/>
        </w:rPr>
        <w:t>全国公共资源交易平台（陕西省</w:t>
      </w:r>
      <w:r>
        <w:rPr>
          <w:rFonts w:hint="eastAsia" w:ascii="宋体" w:hAnsi="宋体" w:eastAsia="宋体" w:cs="宋体"/>
          <w:b w:val="0"/>
          <w:bCs w:val="0"/>
          <w:i w:val="0"/>
          <w:iCs w:val="0"/>
          <w:caps w:val="0"/>
          <w:color w:val="auto"/>
          <w:spacing w:val="0"/>
          <w:sz w:val="24"/>
          <w:szCs w:val="24"/>
          <w:highlight w:val="none"/>
          <w:u w:val="none"/>
          <w:shd w:val="clear" w:fill="FFFFFF"/>
        </w:rPr>
        <w:t>·</w:t>
      </w:r>
      <w:r>
        <w:rPr>
          <w:rStyle w:val="27"/>
          <w:rFonts w:hint="eastAsia" w:ascii="宋体" w:hAnsi="宋体" w:eastAsia="宋体" w:cs="宋体"/>
          <w:b w:val="0"/>
          <w:bCs w:val="0"/>
          <w:i w:val="0"/>
          <w:iCs w:val="0"/>
          <w:caps w:val="0"/>
          <w:color w:val="auto"/>
          <w:spacing w:val="0"/>
          <w:sz w:val="24"/>
          <w:szCs w:val="24"/>
          <w:highlight w:val="none"/>
          <w:u w:val="none"/>
          <w:shd w:val="clear" w:fill="FFFFFF"/>
          <w:lang w:val="en-US" w:eastAsia="zh-CN"/>
        </w:rPr>
        <w:t>延安市）</w:t>
      </w:r>
    </w:p>
    <w:p w14:paraId="6A2EB65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方式：在线获取</w:t>
      </w:r>
    </w:p>
    <w:p w14:paraId="122C286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售价：0元/套</w:t>
      </w:r>
    </w:p>
    <w:p w14:paraId="561DBE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四、响应文件提交</w:t>
      </w:r>
    </w:p>
    <w:p w14:paraId="1DFBADE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截止时间：</w:t>
      </w:r>
      <w:r>
        <w:rPr>
          <w:rFonts w:hint="eastAsia" w:ascii="宋体" w:hAnsi="宋体" w:eastAsia="宋体" w:cs="宋体"/>
          <w:b w:val="0"/>
          <w:color w:val="auto"/>
          <w:kern w:val="2"/>
          <w:sz w:val="24"/>
          <w:szCs w:val="24"/>
          <w:highlight w:val="none"/>
          <w:u w:val="single"/>
          <w:lang w:val="en-US" w:eastAsia="zh-CN" w:bidi="ar-SA"/>
        </w:rPr>
        <w:t>2026</w:t>
      </w:r>
      <w:r>
        <w:rPr>
          <w:rFonts w:hint="eastAsia" w:ascii="宋体" w:hAnsi="宋体" w:eastAsia="宋体" w:cs="宋体"/>
          <w:b w:val="0"/>
          <w:color w:val="auto"/>
          <w:kern w:val="2"/>
          <w:sz w:val="24"/>
          <w:szCs w:val="24"/>
          <w:highlight w:val="none"/>
          <w:lang w:val="en-US" w:eastAsia="zh-CN" w:bidi="ar-SA"/>
        </w:rPr>
        <w:t>年</w:t>
      </w:r>
      <w:r>
        <w:rPr>
          <w:rFonts w:hint="eastAsia" w:ascii="宋体" w:hAnsi="宋体" w:eastAsia="宋体" w:cs="宋体"/>
          <w:bCs/>
          <w:color w:val="auto"/>
          <w:sz w:val="24"/>
          <w:szCs w:val="24"/>
          <w:highlight w:val="none"/>
          <w:u w:val="single"/>
          <w:lang w:val="en-US" w:eastAsia="zh-CN"/>
        </w:rPr>
        <w:t>06</w:t>
      </w:r>
      <w:r>
        <w:rPr>
          <w:rFonts w:hint="eastAsia" w:ascii="宋体" w:hAnsi="宋体" w:eastAsia="宋体" w:cs="宋体"/>
          <w:b w:val="0"/>
          <w:color w:val="auto"/>
          <w:kern w:val="2"/>
          <w:sz w:val="24"/>
          <w:szCs w:val="24"/>
          <w:highlight w:val="none"/>
          <w:lang w:val="en-US" w:eastAsia="zh-CN" w:bidi="ar-SA"/>
        </w:rPr>
        <w:t>月</w:t>
      </w:r>
      <w:r>
        <w:rPr>
          <w:rFonts w:hint="eastAsia" w:ascii="宋体" w:hAnsi="宋体" w:eastAsia="宋体" w:cs="宋体"/>
          <w:b w:val="0"/>
          <w:color w:val="auto"/>
          <w:kern w:val="2"/>
          <w:sz w:val="24"/>
          <w:szCs w:val="24"/>
          <w:highlight w:val="none"/>
          <w:u w:val="single"/>
          <w:lang w:val="en-US" w:eastAsia="zh-CN" w:bidi="ar-SA"/>
        </w:rPr>
        <w:t xml:space="preserve"> 25 </w:t>
      </w:r>
      <w:r>
        <w:rPr>
          <w:rFonts w:hint="eastAsia" w:ascii="宋体" w:hAnsi="宋体" w:eastAsia="宋体" w:cs="宋体"/>
          <w:b w:val="0"/>
          <w:color w:val="auto"/>
          <w:kern w:val="2"/>
          <w:sz w:val="24"/>
          <w:szCs w:val="24"/>
          <w:highlight w:val="none"/>
          <w:lang w:val="en-US" w:eastAsia="zh-CN" w:bidi="ar-SA"/>
        </w:rPr>
        <w:t>日</w:t>
      </w:r>
      <w:r>
        <w:rPr>
          <w:rFonts w:hint="eastAsia" w:ascii="宋体" w:hAnsi="宋体" w:eastAsia="宋体" w:cs="宋体"/>
          <w:b w:val="0"/>
          <w:color w:val="auto"/>
          <w:kern w:val="2"/>
          <w:sz w:val="24"/>
          <w:szCs w:val="24"/>
          <w:highlight w:val="none"/>
          <w:u w:val="single"/>
          <w:lang w:val="en-US" w:eastAsia="zh-CN" w:bidi="ar-SA"/>
        </w:rPr>
        <w:t>14</w:t>
      </w:r>
      <w:r>
        <w:rPr>
          <w:rFonts w:hint="eastAsia" w:ascii="宋体" w:hAnsi="宋体" w:eastAsia="宋体" w:cs="宋体"/>
          <w:b w:val="0"/>
          <w:color w:val="auto"/>
          <w:kern w:val="2"/>
          <w:sz w:val="24"/>
          <w:szCs w:val="24"/>
          <w:highlight w:val="none"/>
          <w:lang w:val="en-US" w:eastAsia="zh-CN" w:bidi="ar-SA"/>
        </w:rPr>
        <w:t>时</w:t>
      </w:r>
      <w:r>
        <w:rPr>
          <w:rFonts w:hint="eastAsia" w:ascii="宋体" w:hAnsi="宋体" w:eastAsia="宋体" w:cs="宋体"/>
          <w:b w:val="0"/>
          <w:color w:val="auto"/>
          <w:kern w:val="2"/>
          <w:sz w:val="24"/>
          <w:szCs w:val="24"/>
          <w:highlight w:val="none"/>
          <w:u w:val="single"/>
          <w:lang w:val="en-US" w:eastAsia="zh-CN" w:bidi="ar-SA"/>
        </w:rPr>
        <w:t>30</w:t>
      </w:r>
      <w:r>
        <w:rPr>
          <w:rFonts w:hint="eastAsia" w:ascii="宋体" w:hAnsi="宋体" w:eastAsia="宋体" w:cs="宋体"/>
          <w:b w:val="0"/>
          <w:color w:val="auto"/>
          <w:kern w:val="2"/>
          <w:sz w:val="24"/>
          <w:szCs w:val="24"/>
          <w:highlight w:val="none"/>
          <w:lang w:val="en-US" w:eastAsia="zh-CN" w:bidi="ar-SA"/>
        </w:rPr>
        <w:t>分（北京时间）</w:t>
      </w:r>
    </w:p>
    <w:p w14:paraId="6BDB28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地点：</w:t>
      </w:r>
      <w:r>
        <w:rPr>
          <w:rStyle w:val="27"/>
          <w:rFonts w:hint="eastAsia" w:ascii="宋体" w:hAnsi="宋体" w:eastAsia="宋体" w:cs="宋体"/>
          <w:b w:val="0"/>
          <w:bCs w:val="0"/>
          <w:i w:val="0"/>
          <w:iCs w:val="0"/>
          <w:caps w:val="0"/>
          <w:color w:val="auto"/>
          <w:spacing w:val="0"/>
          <w:sz w:val="24"/>
          <w:szCs w:val="24"/>
          <w:highlight w:val="none"/>
          <w:u w:val="none"/>
          <w:shd w:val="clear" w:fill="FFFFFF"/>
          <w:lang w:val="en-US" w:eastAsia="zh-CN"/>
        </w:rPr>
        <w:t>全国公共资源交易平台（陕西省</w:t>
      </w:r>
      <w:r>
        <w:rPr>
          <w:rFonts w:hint="eastAsia" w:ascii="宋体" w:hAnsi="宋体" w:eastAsia="宋体" w:cs="宋体"/>
          <w:b w:val="0"/>
          <w:bCs w:val="0"/>
          <w:i w:val="0"/>
          <w:iCs w:val="0"/>
          <w:caps w:val="0"/>
          <w:color w:val="auto"/>
          <w:spacing w:val="0"/>
          <w:sz w:val="24"/>
          <w:szCs w:val="24"/>
          <w:highlight w:val="none"/>
          <w:u w:val="none"/>
          <w:shd w:val="clear" w:fill="FFFFFF"/>
        </w:rPr>
        <w:t>·</w:t>
      </w:r>
      <w:r>
        <w:rPr>
          <w:rStyle w:val="27"/>
          <w:rFonts w:hint="eastAsia" w:ascii="宋体" w:hAnsi="宋体" w:eastAsia="宋体" w:cs="宋体"/>
          <w:b w:val="0"/>
          <w:bCs w:val="0"/>
          <w:i w:val="0"/>
          <w:iCs w:val="0"/>
          <w:caps w:val="0"/>
          <w:color w:val="auto"/>
          <w:spacing w:val="0"/>
          <w:sz w:val="24"/>
          <w:szCs w:val="24"/>
          <w:highlight w:val="none"/>
          <w:u w:val="none"/>
          <w:shd w:val="clear" w:fill="FFFFFF"/>
          <w:lang w:val="en-US" w:eastAsia="zh-CN"/>
        </w:rPr>
        <w:t>延安市）</w:t>
      </w:r>
    </w:p>
    <w:p w14:paraId="0494371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五、开启</w:t>
      </w:r>
    </w:p>
    <w:p w14:paraId="6414F2A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时间：</w:t>
      </w:r>
      <w:r>
        <w:rPr>
          <w:rFonts w:hint="eastAsia" w:ascii="宋体" w:hAnsi="宋体" w:eastAsia="宋体" w:cs="宋体"/>
          <w:b w:val="0"/>
          <w:color w:val="auto"/>
          <w:kern w:val="2"/>
          <w:sz w:val="24"/>
          <w:szCs w:val="24"/>
          <w:highlight w:val="none"/>
          <w:u w:val="single"/>
          <w:lang w:val="en-US" w:eastAsia="zh-CN" w:bidi="ar-SA"/>
        </w:rPr>
        <w:t>2026</w:t>
      </w:r>
      <w:r>
        <w:rPr>
          <w:rFonts w:hint="eastAsia" w:ascii="宋体" w:hAnsi="宋体" w:eastAsia="宋体" w:cs="宋体"/>
          <w:b w:val="0"/>
          <w:color w:val="auto"/>
          <w:kern w:val="2"/>
          <w:sz w:val="24"/>
          <w:szCs w:val="24"/>
          <w:highlight w:val="none"/>
          <w:lang w:val="en-US" w:eastAsia="zh-CN" w:bidi="ar-SA"/>
        </w:rPr>
        <w:t>年</w:t>
      </w:r>
      <w:r>
        <w:rPr>
          <w:rFonts w:hint="eastAsia" w:ascii="宋体" w:hAnsi="宋体" w:eastAsia="宋体" w:cs="宋体"/>
          <w:bCs/>
          <w:color w:val="auto"/>
          <w:sz w:val="24"/>
          <w:szCs w:val="24"/>
          <w:highlight w:val="none"/>
          <w:u w:val="single"/>
          <w:lang w:val="en-US" w:eastAsia="zh-CN"/>
        </w:rPr>
        <w:t>06</w:t>
      </w:r>
      <w:r>
        <w:rPr>
          <w:rFonts w:hint="eastAsia" w:ascii="宋体" w:hAnsi="宋体" w:eastAsia="宋体" w:cs="宋体"/>
          <w:b w:val="0"/>
          <w:color w:val="auto"/>
          <w:kern w:val="2"/>
          <w:sz w:val="24"/>
          <w:szCs w:val="24"/>
          <w:highlight w:val="none"/>
          <w:lang w:val="en-US" w:eastAsia="zh-CN" w:bidi="ar-SA"/>
        </w:rPr>
        <w:t>月</w:t>
      </w:r>
      <w:r>
        <w:rPr>
          <w:rFonts w:hint="eastAsia" w:ascii="宋体" w:hAnsi="宋体" w:eastAsia="宋体" w:cs="宋体"/>
          <w:bCs/>
          <w:color w:val="auto"/>
          <w:sz w:val="24"/>
          <w:szCs w:val="24"/>
          <w:highlight w:val="none"/>
          <w:u w:val="single"/>
          <w:lang w:val="en-US" w:eastAsia="zh-CN"/>
        </w:rPr>
        <w:t xml:space="preserve"> 25 </w:t>
      </w:r>
      <w:r>
        <w:rPr>
          <w:rFonts w:hint="eastAsia" w:ascii="宋体" w:hAnsi="宋体" w:eastAsia="宋体" w:cs="宋体"/>
          <w:b w:val="0"/>
          <w:color w:val="auto"/>
          <w:kern w:val="2"/>
          <w:sz w:val="24"/>
          <w:szCs w:val="24"/>
          <w:highlight w:val="none"/>
          <w:lang w:val="en-US" w:eastAsia="zh-CN" w:bidi="ar-SA"/>
        </w:rPr>
        <w:t>日</w:t>
      </w:r>
      <w:r>
        <w:rPr>
          <w:rFonts w:hint="eastAsia" w:ascii="宋体" w:hAnsi="宋体" w:eastAsia="宋体" w:cs="宋体"/>
          <w:b w:val="0"/>
          <w:color w:val="auto"/>
          <w:kern w:val="2"/>
          <w:sz w:val="24"/>
          <w:szCs w:val="24"/>
          <w:highlight w:val="none"/>
          <w:u w:val="single"/>
          <w:lang w:val="en-US" w:eastAsia="zh-CN" w:bidi="ar-SA"/>
        </w:rPr>
        <w:t>14</w:t>
      </w:r>
      <w:r>
        <w:rPr>
          <w:rFonts w:hint="eastAsia" w:ascii="宋体" w:hAnsi="宋体" w:eastAsia="宋体" w:cs="宋体"/>
          <w:b w:val="0"/>
          <w:color w:val="auto"/>
          <w:kern w:val="2"/>
          <w:sz w:val="24"/>
          <w:szCs w:val="24"/>
          <w:highlight w:val="none"/>
          <w:lang w:val="en-US" w:eastAsia="zh-CN" w:bidi="ar-SA"/>
        </w:rPr>
        <w:t>时</w:t>
      </w:r>
      <w:r>
        <w:rPr>
          <w:rFonts w:hint="eastAsia" w:ascii="宋体" w:hAnsi="宋体" w:eastAsia="宋体" w:cs="宋体"/>
          <w:b w:val="0"/>
          <w:color w:val="auto"/>
          <w:kern w:val="2"/>
          <w:sz w:val="24"/>
          <w:szCs w:val="24"/>
          <w:highlight w:val="none"/>
          <w:u w:val="single"/>
          <w:lang w:val="en-US" w:eastAsia="zh-CN" w:bidi="ar-SA"/>
        </w:rPr>
        <w:t>30</w:t>
      </w:r>
      <w:r>
        <w:rPr>
          <w:rFonts w:hint="eastAsia" w:ascii="宋体" w:hAnsi="宋体" w:eastAsia="宋体" w:cs="宋体"/>
          <w:b w:val="0"/>
          <w:color w:val="auto"/>
          <w:kern w:val="2"/>
          <w:sz w:val="24"/>
          <w:szCs w:val="24"/>
          <w:highlight w:val="none"/>
          <w:lang w:val="en-US" w:eastAsia="zh-CN" w:bidi="ar-SA"/>
        </w:rPr>
        <w:t>分（北京时间）</w:t>
      </w:r>
    </w:p>
    <w:p w14:paraId="3B8F75B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地点：</w:t>
      </w:r>
      <w:r>
        <w:rPr>
          <w:rStyle w:val="27"/>
          <w:rFonts w:hint="eastAsia" w:ascii="宋体" w:hAnsi="宋体" w:eastAsia="宋体" w:cs="宋体"/>
          <w:b w:val="0"/>
          <w:bCs w:val="0"/>
          <w:i w:val="0"/>
          <w:iCs w:val="0"/>
          <w:caps w:val="0"/>
          <w:color w:val="auto"/>
          <w:spacing w:val="0"/>
          <w:sz w:val="24"/>
          <w:szCs w:val="24"/>
          <w:highlight w:val="none"/>
          <w:u w:val="none"/>
          <w:shd w:val="clear" w:fill="FFFFFF"/>
          <w:lang w:val="en-US" w:eastAsia="zh-CN"/>
        </w:rPr>
        <w:t>全国公共资源交易平台（陕西省</w:t>
      </w:r>
      <w:r>
        <w:rPr>
          <w:rFonts w:hint="eastAsia" w:ascii="宋体" w:hAnsi="宋体" w:eastAsia="宋体" w:cs="宋体"/>
          <w:b w:val="0"/>
          <w:bCs w:val="0"/>
          <w:i w:val="0"/>
          <w:iCs w:val="0"/>
          <w:caps w:val="0"/>
          <w:color w:val="auto"/>
          <w:spacing w:val="0"/>
          <w:sz w:val="24"/>
          <w:szCs w:val="24"/>
          <w:highlight w:val="none"/>
          <w:u w:val="none"/>
          <w:shd w:val="clear" w:fill="FFFFFF"/>
        </w:rPr>
        <w:t>·</w:t>
      </w:r>
      <w:r>
        <w:rPr>
          <w:rStyle w:val="27"/>
          <w:rFonts w:hint="eastAsia" w:ascii="宋体" w:hAnsi="宋体" w:eastAsia="宋体" w:cs="宋体"/>
          <w:b w:val="0"/>
          <w:bCs w:val="0"/>
          <w:i w:val="0"/>
          <w:iCs w:val="0"/>
          <w:caps w:val="0"/>
          <w:color w:val="auto"/>
          <w:spacing w:val="0"/>
          <w:sz w:val="24"/>
          <w:szCs w:val="24"/>
          <w:highlight w:val="none"/>
          <w:u w:val="none"/>
          <w:shd w:val="clear" w:fill="FFFFFF"/>
          <w:lang w:val="en-US" w:eastAsia="zh-CN"/>
        </w:rPr>
        <w:t>延安市）</w:t>
      </w:r>
    </w:p>
    <w:p w14:paraId="0BBF0C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六、公告期限</w:t>
      </w:r>
    </w:p>
    <w:p w14:paraId="2FDA8D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自本公告发布之日起3个工作日。</w:t>
      </w:r>
    </w:p>
    <w:p w14:paraId="1EB2C6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七、其他补充事宜</w:t>
      </w:r>
    </w:p>
    <w:p w14:paraId="073C8CA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1.请供应商按照陕西省财政厅关于政府采购供应商注册登记有关事项的通知中的要求，通过陕西省政府采购网注册登记加入陕西省政府采购供应商库；</w:t>
      </w:r>
    </w:p>
    <w:p w14:paraId="0B57E47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2.供应商须完成数字认证证书（CA锁）办理（包括法人锁、主锁）及信息绑定。数字认证证书（CA锁）办理地址：延安市新区为民服务中心7号楼2楼，CA锁企业信息绑定在1号服务窗口（7号楼2楼大厅）办理，且在《全国公共资源交易平台（陕西省）》进行备案登记；</w:t>
      </w:r>
    </w:p>
    <w:p w14:paraId="52E655D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3.报名方式：供应商使用捆绑CA证书登录全国公共资源交易平台（陕西省·延安市），选择电子交易平台中的陕西政府采购交易系统进行登录，登录后选择“交易乙方”身份进入供应商界面进行报名。</w:t>
      </w:r>
    </w:p>
    <w:p w14:paraId="177B2C8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4.下载文件：供应商登录延安市公共资源交易中心，选择“交易乙方”身份进入供应商界面下载采购文件。</w:t>
      </w:r>
    </w:p>
    <w:p w14:paraId="2A472A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5.响应文件递交方式：加密电子版响应文件可于提交响应文件截止时间前任意时段进行上传，逾期系统将拒绝接收。</w:t>
      </w:r>
    </w:p>
    <w:p w14:paraId="79F2E26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6.本次采购公告同时在陕西省政府采购网、全国公共资源交易平台（陕西省·延安市）上发布。</w:t>
      </w:r>
    </w:p>
    <w:p w14:paraId="1F85739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7.本次开标采用线上不见面开标模式，供应商需在开标前登录政府采购不见面开标大厅进行签到、解密。</w:t>
      </w:r>
    </w:p>
    <w:p w14:paraId="310BC31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八、对本次招标提出询问，请按以下方式联系。</w:t>
      </w:r>
    </w:p>
    <w:p w14:paraId="2B38580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1.采购人信息</w:t>
      </w:r>
    </w:p>
    <w:p w14:paraId="7F4A762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名称：黄龙县住房和城乡建设局</w:t>
      </w:r>
    </w:p>
    <w:p w14:paraId="4BEB42B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 xml:space="preserve">地址：黄龙县政法路   </w:t>
      </w:r>
    </w:p>
    <w:p w14:paraId="50E3BB5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联系方式：13259311992</w:t>
      </w:r>
    </w:p>
    <w:p w14:paraId="53E79F4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2.采购代理机构信息</w:t>
      </w:r>
    </w:p>
    <w:p w14:paraId="1A7BF9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 xml:space="preserve">名称：延安禾辰建筑工程服务有限公司  </w:t>
      </w:r>
    </w:p>
    <w:p w14:paraId="598D5C2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 xml:space="preserve"> 地址：陕西省延安市黄龙县</w:t>
      </w:r>
    </w:p>
    <w:p w14:paraId="1FF7013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联系方式：18992149758</w:t>
      </w:r>
    </w:p>
    <w:p w14:paraId="42D9360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3.项目联系方式</w:t>
      </w:r>
    </w:p>
    <w:p w14:paraId="5B5121A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lang w:val="zh-CN"/>
        </w:rPr>
      </w:pPr>
      <w:r>
        <w:rPr>
          <w:rFonts w:hint="eastAsia" w:ascii="宋体" w:hAnsi="宋体" w:eastAsia="宋体" w:cs="宋体"/>
          <w:b w:val="0"/>
          <w:color w:val="auto"/>
          <w:kern w:val="2"/>
          <w:sz w:val="24"/>
          <w:szCs w:val="24"/>
          <w:highlight w:val="none"/>
          <w:lang w:val="en-US" w:eastAsia="zh-CN" w:bidi="ar-SA"/>
        </w:rPr>
        <w:t>项目联系人：崔盼18992149758</w:t>
      </w:r>
      <w:bookmarkEnd w:id="4"/>
      <w:bookmarkEnd w:id="5"/>
      <w:bookmarkEnd w:id="6"/>
      <w:bookmarkEnd w:id="7"/>
      <w:bookmarkEnd w:id="8"/>
      <w:bookmarkEnd w:id="9"/>
    </w:p>
    <w:p w14:paraId="7C6026D3">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br w:type="page"/>
      </w:r>
    </w:p>
    <w:p w14:paraId="101E4F39">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color w:val="auto"/>
          <w:sz w:val="32"/>
          <w:szCs w:val="32"/>
          <w:highlight w:val="none"/>
          <w:lang w:val="en-US" w:eastAsia="zh-CN"/>
        </w:rPr>
      </w:pPr>
      <w:bookmarkStart w:id="11" w:name="_Toc30317"/>
      <w:bookmarkStart w:id="12" w:name="_Toc18209"/>
      <w:bookmarkStart w:id="13" w:name="_Toc75259335"/>
      <w:r>
        <w:rPr>
          <w:rFonts w:hint="eastAsia" w:ascii="宋体" w:hAnsi="宋体" w:eastAsia="宋体" w:cs="宋体"/>
          <w:b/>
          <w:color w:val="auto"/>
          <w:sz w:val="32"/>
          <w:szCs w:val="32"/>
          <w:highlight w:val="none"/>
        </w:rPr>
        <w:t>第</w:t>
      </w:r>
      <w:r>
        <w:rPr>
          <w:rFonts w:hint="eastAsia" w:ascii="宋体" w:hAnsi="宋体" w:eastAsia="宋体" w:cs="宋体"/>
          <w:b/>
          <w:color w:val="auto"/>
          <w:sz w:val="32"/>
          <w:szCs w:val="32"/>
          <w:highlight w:val="none"/>
          <w:lang w:val="en-US" w:eastAsia="zh-CN"/>
        </w:rPr>
        <w:t>二</w:t>
      </w:r>
      <w:r>
        <w:rPr>
          <w:rFonts w:hint="eastAsia" w:ascii="宋体" w:hAnsi="宋体" w:eastAsia="宋体" w:cs="宋体"/>
          <w:b/>
          <w:color w:val="auto"/>
          <w:sz w:val="32"/>
          <w:szCs w:val="32"/>
          <w:highlight w:val="none"/>
        </w:rPr>
        <w:t>部分</w:t>
      </w:r>
      <w:r>
        <w:rPr>
          <w:rFonts w:hint="eastAsia" w:ascii="宋体" w:hAnsi="宋体" w:eastAsia="宋体" w:cs="宋体"/>
          <w:b/>
          <w:color w:val="auto"/>
          <w:sz w:val="32"/>
          <w:szCs w:val="32"/>
          <w:highlight w:val="none"/>
          <w:lang w:val="en-US" w:eastAsia="zh-CN"/>
        </w:rPr>
        <w:t xml:space="preserve"> 磋商</w:t>
      </w:r>
      <w:r>
        <w:rPr>
          <w:rFonts w:hint="eastAsia" w:ascii="宋体" w:hAnsi="宋体" w:eastAsia="宋体" w:cs="宋体"/>
          <w:b/>
          <w:color w:val="auto"/>
          <w:sz w:val="32"/>
          <w:szCs w:val="32"/>
          <w:highlight w:val="none"/>
        </w:rPr>
        <w:t>须知</w:t>
      </w:r>
      <w:r>
        <w:rPr>
          <w:rFonts w:hint="eastAsia" w:ascii="宋体" w:hAnsi="宋体" w:eastAsia="宋体" w:cs="宋体"/>
          <w:b/>
          <w:color w:val="auto"/>
          <w:sz w:val="32"/>
          <w:szCs w:val="32"/>
          <w:highlight w:val="none"/>
          <w:lang w:val="en-US" w:eastAsia="zh-CN"/>
        </w:rPr>
        <w:t>前附表</w:t>
      </w:r>
      <w:bookmarkEnd w:id="11"/>
      <w:bookmarkEnd w:id="12"/>
    </w:p>
    <w:tbl>
      <w:tblPr>
        <w:tblStyle w:val="24"/>
        <w:tblW w:w="9379" w:type="dxa"/>
        <w:jc w:val="center"/>
        <w:tblLayout w:type="fixed"/>
        <w:tblCellMar>
          <w:top w:w="0" w:type="dxa"/>
          <w:left w:w="28" w:type="dxa"/>
          <w:bottom w:w="0" w:type="dxa"/>
          <w:right w:w="28" w:type="dxa"/>
        </w:tblCellMar>
      </w:tblPr>
      <w:tblGrid>
        <w:gridCol w:w="809"/>
        <w:gridCol w:w="1785"/>
        <w:gridCol w:w="6785"/>
      </w:tblGrid>
      <w:tr w14:paraId="1CCAFB77">
        <w:tblPrEx>
          <w:tblCellMar>
            <w:top w:w="0" w:type="dxa"/>
            <w:left w:w="28" w:type="dxa"/>
            <w:bottom w:w="0" w:type="dxa"/>
            <w:right w:w="28" w:type="dxa"/>
          </w:tblCellMar>
        </w:tblPrEx>
        <w:trPr>
          <w:trHeight w:val="79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3F3A2D1F">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785" w:type="dxa"/>
            <w:tcBorders>
              <w:top w:val="single" w:color="auto" w:sz="4" w:space="0"/>
              <w:left w:val="nil"/>
              <w:bottom w:val="single" w:color="auto" w:sz="4" w:space="0"/>
              <w:right w:val="single" w:color="auto" w:sz="4" w:space="0"/>
            </w:tcBorders>
            <w:vAlign w:val="center"/>
          </w:tcPr>
          <w:p w14:paraId="79DF1AC3">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条款</w:t>
            </w:r>
          </w:p>
        </w:tc>
        <w:tc>
          <w:tcPr>
            <w:tcW w:w="6785" w:type="dxa"/>
            <w:tcBorders>
              <w:top w:val="single" w:color="auto" w:sz="4" w:space="0"/>
              <w:left w:val="nil"/>
              <w:bottom w:val="single" w:color="auto" w:sz="4" w:space="0"/>
              <w:right w:val="single" w:color="auto" w:sz="4" w:space="0"/>
            </w:tcBorders>
            <w:vAlign w:val="center"/>
          </w:tcPr>
          <w:p w14:paraId="3E29D712">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编 列 内 容</w:t>
            </w:r>
          </w:p>
        </w:tc>
      </w:tr>
      <w:tr w14:paraId="374B6541">
        <w:tblPrEx>
          <w:tblCellMar>
            <w:top w:w="0" w:type="dxa"/>
            <w:left w:w="28" w:type="dxa"/>
            <w:bottom w:w="0" w:type="dxa"/>
            <w:right w:w="28" w:type="dxa"/>
          </w:tblCellMar>
        </w:tblPrEx>
        <w:trPr>
          <w:trHeight w:val="82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FDBC27F">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85" w:type="dxa"/>
            <w:tcBorders>
              <w:top w:val="single" w:color="auto" w:sz="4" w:space="0"/>
              <w:left w:val="nil"/>
              <w:bottom w:val="single" w:color="auto" w:sz="4" w:space="0"/>
              <w:right w:val="single" w:color="auto" w:sz="4" w:space="0"/>
            </w:tcBorders>
            <w:vAlign w:val="center"/>
          </w:tcPr>
          <w:p w14:paraId="156C1AC2">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785" w:type="dxa"/>
            <w:tcBorders>
              <w:top w:val="single" w:color="auto" w:sz="4" w:space="0"/>
              <w:left w:val="nil"/>
              <w:bottom w:val="single" w:color="auto" w:sz="4" w:space="0"/>
              <w:right w:val="single" w:color="auto" w:sz="4" w:space="0"/>
            </w:tcBorders>
            <w:vAlign w:val="center"/>
          </w:tcPr>
          <w:p w14:paraId="495F1711">
            <w:pPr>
              <w:spacing w:line="360" w:lineRule="auto"/>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黄龙县北山公园至麻地湾沿河步道建设项目设计服务</w:t>
            </w:r>
          </w:p>
        </w:tc>
      </w:tr>
      <w:tr w14:paraId="03A1FF06">
        <w:tblPrEx>
          <w:tblCellMar>
            <w:top w:w="0" w:type="dxa"/>
            <w:left w:w="28" w:type="dxa"/>
            <w:bottom w:w="0" w:type="dxa"/>
            <w:right w:w="28" w:type="dxa"/>
          </w:tblCellMar>
        </w:tblPrEx>
        <w:trPr>
          <w:trHeight w:val="196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F6538FC">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85" w:type="dxa"/>
            <w:tcBorders>
              <w:top w:val="single" w:color="auto" w:sz="4" w:space="0"/>
              <w:left w:val="nil"/>
              <w:bottom w:val="single" w:color="auto" w:sz="4" w:space="0"/>
              <w:right w:val="single" w:color="auto" w:sz="4" w:space="0"/>
            </w:tcBorders>
            <w:vAlign w:val="center"/>
          </w:tcPr>
          <w:p w14:paraId="2660D0BF">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6785" w:type="dxa"/>
            <w:tcBorders>
              <w:top w:val="single" w:color="auto" w:sz="4" w:space="0"/>
              <w:left w:val="nil"/>
              <w:bottom w:val="single" w:color="auto" w:sz="4" w:space="0"/>
              <w:right w:val="single" w:color="auto" w:sz="4" w:space="0"/>
            </w:tcBorders>
            <w:vAlign w:val="center"/>
          </w:tcPr>
          <w:p w14:paraId="676A46D0">
            <w:pPr>
              <w:spacing w:line="360" w:lineRule="auto"/>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lang w:eastAsia="zh-CN"/>
              </w:rPr>
              <w:t xml:space="preserve">黄龙县住房和城乡建设局 </w:t>
            </w:r>
          </w:p>
          <w:p w14:paraId="2FD5A216">
            <w:pPr>
              <w:spacing w:line="360" w:lineRule="auto"/>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val="en-US" w:eastAsia="zh-CN"/>
              </w:rPr>
              <w:t xml:space="preserve">黄龙县政法路   </w:t>
            </w:r>
          </w:p>
          <w:p w14:paraId="0E4CDCF0">
            <w:pPr>
              <w:spacing w:line="360" w:lineRule="auto"/>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联系人：</w:t>
            </w:r>
            <w:r>
              <w:rPr>
                <w:rFonts w:hint="eastAsia" w:ascii="宋体" w:hAnsi="宋体" w:eastAsia="宋体" w:cs="宋体"/>
                <w:color w:val="auto"/>
                <w:sz w:val="24"/>
                <w:szCs w:val="24"/>
                <w:highlight w:val="none"/>
                <w:lang w:val="en-US" w:eastAsia="zh-CN"/>
              </w:rPr>
              <w:t>吴晗</w:t>
            </w:r>
          </w:p>
          <w:p w14:paraId="7ADE3746">
            <w:pPr>
              <w:spacing w:line="360" w:lineRule="auto"/>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电</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话：</w:t>
            </w:r>
            <w:r>
              <w:rPr>
                <w:rFonts w:hint="eastAsia" w:ascii="宋体" w:hAnsi="宋体" w:eastAsia="宋体" w:cs="宋体"/>
                <w:color w:val="auto"/>
                <w:sz w:val="24"/>
                <w:szCs w:val="24"/>
                <w:highlight w:val="none"/>
                <w:lang w:val="en-US" w:eastAsia="zh-CN"/>
              </w:rPr>
              <w:t>13259311992</w:t>
            </w:r>
          </w:p>
        </w:tc>
      </w:tr>
      <w:tr w14:paraId="1C6A90D1">
        <w:tblPrEx>
          <w:tblCellMar>
            <w:top w:w="0" w:type="dxa"/>
            <w:left w:w="28" w:type="dxa"/>
            <w:bottom w:w="0" w:type="dxa"/>
            <w:right w:w="28" w:type="dxa"/>
          </w:tblCellMar>
        </w:tblPrEx>
        <w:trPr>
          <w:trHeight w:val="2016"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3AFC3F85">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85" w:type="dxa"/>
            <w:tcBorders>
              <w:top w:val="single" w:color="auto" w:sz="4" w:space="0"/>
              <w:left w:val="nil"/>
              <w:bottom w:val="single" w:color="auto" w:sz="4" w:space="0"/>
              <w:right w:val="single" w:color="auto" w:sz="4" w:space="0"/>
            </w:tcBorders>
            <w:vAlign w:val="center"/>
          </w:tcPr>
          <w:p w14:paraId="48665892">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w:t>
            </w:r>
          </w:p>
          <w:p w14:paraId="10DA1404">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机构</w:t>
            </w:r>
          </w:p>
        </w:tc>
        <w:tc>
          <w:tcPr>
            <w:tcW w:w="6785" w:type="dxa"/>
            <w:tcBorders>
              <w:top w:val="single" w:color="auto" w:sz="4" w:space="0"/>
              <w:left w:val="nil"/>
              <w:bottom w:val="single" w:color="auto" w:sz="4" w:space="0"/>
              <w:right w:val="single" w:color="auto" w:sz="4" w:space="0"/>
            </w:tcBorders>
            <w:vAlign w:val="center"/>
          </w:tcPr>
          <w:p w14:paraId="4EEE558F">
            <w:pPr>
              <w:spacing w:line="360" w:lineRule="auto"/>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eastAsia="宋体" w:cs="宋体"/>
                <w:color w:val="auto"/>
                <w:sz w:val="24"/>
                <w:szCs w:val="24"/>
                <w:highlight w:val="none"/>
                <w:lang w:eastAsia="zh-CN"/>
              </w:rPr>
              <w:t xml:space="preserve">延安禾辰建筑工程服务有限公司   </w:t>
            </w:r>
          </w:p>
          <w:p w14:paraId="739D316E">
            <w:pPr>
              <w:spacing w:line="360" w:lineRule="auto"/>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陕西省延安市黄龙县</w:t>
            </w:r>
          </w:p>
          <w:p w14:paraId="0E6E2B40">
            <w:pPr>
              <w:spacing w:line="360" w:lineRule="auto"/>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崔盼</w:t>
            </w:r>
          </w:p>
          <w:p w14:paraId="755AAD92">
            <w:pPr>
              <w:spacing w:line="360" w:lineRule="auto"/>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lang w:val="en-US" w:eastAsia="zh-CN"/>
              </w:rPr>
              <w:t>18992149758</w:t>
            </w:r>
          </w:p>
        </w:tc>
      </w:tr>
      <w:tr w14:paraId="44389094">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011A46B7">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w:t>
            </w:r>
          </w:p>
        </w:tc>
        <w:tc>
          <w:tcPr>
            <w:tcW w:w="1785" w:type="dxa"/>
            <w:tcBorders>
              <w:top w:val="single" w:color="auto" w:sz="4" w:space="0"/>
              <w:left w:val="nil"/>
              <w:bottom w:val="single" w:color="auto" w:sz="4" w:space="0"/>
              <w:right w:val="single" w:color="auto" w:sz="4" w:space="0"/>
            </w:tcBorders>
            <w:vAlign w:val="center"/>
          </w:tcPr>
          <w:p w14:paraId="7ADE2D84">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采购标的对</w:t>
            </w:r>
          </w:p>
          <w:p w14:paraId="034FFCFD">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应所属行业</w:t>
            </w:r>
          </w:p>
        </w:tc>
        <w:tc>
          <w:tcPr>
            <w:tcW w:w="6785" w:type="dxa"/>
            <w:tcBorders>
              <w:top w:val="single" w:color="auto" w:sz="4" w:space="0"/>
              <w:left w:val="nil"/>
              <w:bottom w:val="single" w:color="auto" w:sz="4" w:space="0"/>
              <w:right w:val="single" w:color="auto" w:sz="4" w:space="0"/>
            </w:tcBorders>
            <w:vAlign w:val="center"/>
          </w:tcPr>
          <w:p w14:paraId="0688B541">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其他未列明行业</w:t>
            </w:r>
          </w:p>
        </w:tc>
      </w:tr>
      <w:tr w14:paraId="4F03F61D">
        <w:tblPrEx>
          <w:tblCellMar>
            <w:top w:w="0" w:type="dxa"/>
            <w:left w:w="28" w:type="dxa"/>
            <w:bottom w:w="0" w:type="dxa"/>
            <w:right w:w="28" w:type="dxa"/>
          </w:tblCellMar>
        </w:tblPrEx>
        <w:trPr>
          <w:trHeight w:val="899"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6C65BDCC">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785" w:type="dxa"/>
            <w:tcBorders>
              <w:top w:val="single" w:color="auto" w:sz="4" w:space="0"/>
              <w:left w:val="nil"/>
              <w:bottom w:val="single" w:color="auto" w:sz="4" w:space="0"/>
              <w:right w:val="single" w:color="auto" w:sz="4" w:space="0"/>
            </w:tcBorders>
            <w:vAlign w:val="center"/>
          </w:tcPr>
          <w:p w14:paraId="11FFB5E7">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服务期</w:t>
            </w:r>
          </w:p>
        </w:tc>
        <w:tc>
          <w:tcPr>
            <w:tcW w:w="6785" w:type="dxa"/>
            <w:tcBorders>
              <w:top w:val="single" w:color="auto" w:sz="4" w:space="0"/>
              <w:left w:val="nil"/>
              <w:bottom w:val="single" w:color="auto" w:sz="4" w:space="0"/>
              <w:right w:val="single" w:color="auto" w:sz="4" w:space="0"/>
            </w:tcBorders>
            <w:vAlign w:val="center"/>
          </w:tcPr>
          <w:p w14:paraId="22D4FD2E">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自合同签订之日起15天.</w:t>
            </w:r>
          </w:p>
        </w:tc>
      </w:tr>
      <w:tr w14:paraId="2275ED12">
        <w:tblPrEx>
          <w:tblCellMar>
            <w:top w:w="0" w:type="dxa"/>
            <w:left w:w="28" w:type="dxa"/>
            <w:bottom w:w="0" w:type="dxa"/>
            <w:right w:w="28" w:type="dxa"/>
          </w:tblCellMar>
        </w:tblPrEx>
        <w:trPr>
          <w:trHeight w:val="899"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7D287138">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785" w:type="dxa"/>
            <w:tcBorders>
              <w:top w:val="single" w:color="auto" w:sz="4" w:space="0"/>
              <w:left w:val="nil"/>
              <w:bottom w:val="single" w:color="auto" w:sz="4" w:space="0"/>
              <w:right w:val="single" w:color="auto" w:sz="4" w:space="0"/>
            </w:tcBorders>
            <w:vAlign w:val="center"/>
          </w:tcPr>
          <w:p w14:paraId="10BD332B">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资金落实情况</w:t>
            </w:r>
          </w:p>
        </w:tc>
        <w:tc>
          <w:tcPr>
            <w:tcW w:w="6785" w:type="dxa"/>
            <w:tcBorders>
              <w:top w:val="single" w:color="auto" w:sz="4" w:space="0"/>
              <w:left w:val="nil"/>
              <w:bottom w:val="single" w:color="auto" w:sz="4" w:space="0"/>
              <w:right w:val="single" w:color="auto" w:sz="4" w:space="0"/>
            </w:tcBorders>
            <w:vAlign w:val="center"/>
          </w:tcPr>
          <w:p w14:paraId="698B45AD">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财政资金，落实到位</w:t>
            </w:r>
          </w:p>
        </w:tc>
      </w:tr>
      <w:tr w14:paraId="65F126B6">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11C052AB">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785" w:type="dxa"/>
            <w:tcBorders>
              <w:top w:val="single" w:color="auto" w:sz="4" w:space="0"/>
              <w:left w:val="nil"/>
              <w:bottom w:val="single" w:color="auto" w:sz="4" w:space="0"/>
              <w:right w:val="single" w:color="auto" w:sz="4" w:space="0"/>
            </w:tcBorders>
            <w:vAlign w:val="center"/>
          </w:tcPr>
          <w:p w14:paraId="33492F05">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落实政府采</w:t>
            </w:r>
          </w:p>
          <w:p w14:paraId="65BF1BA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购政策</w:t>
            </w:r>
          </w:p>
        </w:tc>
        <w:tc>
          <w:tcPr>
            <w:tcW w:w="6785" w:type="dxa"/>
            <w:tcBorders>
              <w:top w:val="single" w:color="auto" w:sz="4" w:space="0"/>
              <w:left w:val="nil"/>
              <w:bottom w:val="single" w:color="auto" w:sz="4" w:space="0"/>
              <w:right w:val="single" w:color="auto" w:sz="4" w:space="0"/>
            </w:tcBorders>
            <w:vAlign w:val="center"/>
          </w:tcPr>
          <w:p w14:paraId="1E0CE74A">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面向中小企业采购</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面向小微企业采购</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4"/>
                <w:sz w:val="36"/>
                <w:szCs w:val="24"/>
                <w:highlight w:val="none"/>
                <w:lang w:eastAsia="zh-CN"/>
              </w:rPr>
              <w:instrText xml:space="preserve">,</w:instrText>
            </w:r>
            <w:r>
              <w:rPr>
                <w:rFonts w:hint="eastAsia" w:ascii="宋体" w:hAnsi="宋体" w:eastAsia="宋体" w:cs="宋体"/>
                <w:color w:val="auto"/>
                <w:position w:val="0"/>
                <w:sz w:val="25"/>
                <w:szCs w:val="24"/>
                <w:highlight w:val="none"/>
                <w:lang w:eastAsia="zh-CN"/>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不面向</w:t>
            </w:r>
          </w:p>
        </w:tc>
      </w:tr>
      <w:tr w14:paraId="0C2AE031">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398C3C04">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1785" w:type="dxa"/>
            <w:tcBorders>
              <w:top w:val="single" w:color="auto" w:sz="4" w:space="0"/>
              <w:left w:val="nil"/>
              <w:bottom w:val="single" w:color="auto" w:sz="4" w:space="0"/>
              <w:right w:val="single" w:color="auto" w:sz="4" w:space="0"/>
            </w:tcBorders>
            <w:vAlign w:val="center"/>
          </w:tcPr>
          <w:p w14:paraId="1644A3E1">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勘踏现场</w:t>
            </w:r>
          </w:p>
        </w:tc>
        <w:tc>
          <w:tcPr>
            <w:tcW w:w="6785" w:type="dxa"/>
            <w:tcBorders>
              <w:top w:val="single" w:color="auto" w:sz="4" w:space="0"/>
              <w:left w:val="nil"/>
              <w:bottom w:val="single" w:color="auto" w:sz="4" w:space="0"/>
              <w:right w:val="single" w:color="auto" w:sz="4" w:space="0"/>
            </w:tcBorders>
            <w:vAlign w:val="center"/>
          </w:tcPr>
          <w:p w14:paraId="5D2E42F1">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24"/>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24"/>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p>
        </w:tc>
      </w:tr>
      <w:tr w14:paraId="6B3362A6">
        <w:tblPrEx>
          <w:tblCellMar>
            <w:top w:w="0" w:type="dxa"/>
            <w:left w:w="28" w:type="dxa"/>
            <w:bottom w:w="0" w:type="dxa"/>
            <w:right w:w="28" w:type="dxa"/>
          </w:tblCellMar>
        </w:tblPrEx>
        <w:trPr>
          <w:trHeight w:val="97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120EA030">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785" w:type="dxa"/>
            <w:tcBorders>
              <w:top w:val="single" w:color="auto" w:sz="4" w:space="0"/>
              <w:left w:val="nil"/>
              <w:bottom w:val="single" w:color="auto" w:sz="4" w:space="0"/>
              <w:right w:val="single" w:color="auto" w:sz="4" w:space="0"/>
            </w:tcBorders>
            <w:vAlign w:val="center"/>
          </w:tcPr>
          <w:p w14:paraId="3A455F3C">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进口产品</w:t>
            </w:r>
          </w:p>
        </w:tc>
        <w:tc>
          <w:tcPr>
            <w:tcW w:w="6785" w:type="dxa"/>
            <w:tcBorders>
              <w:top w:val="single" w:color="auto" w:sz="4" w:space="0"/>
              <w:left w:val="nil"/>
              <w:bottom w:val="single" w:color="auto" w:sz="4" w:space="0"/>
              <w:right w:val="single" w:color="auto" w:sz="4" w:space="0"/>
            </w:tcBorders>
            <w:vAlign w:val="center"/>
          </w:tcPr>
          <w:p w14:paraId="52CC2A8C">
            <w:pPr>
              <w:keepNext w:val="0"/>
              <w:keepLines w:val="0"/>
              <w:pageBreakBefore w:val="0"/>
              <w:widowControl w:val="0"/>
              <w:kinsoku/>
              <w:overflowPunct/>
              <w:topLinePunct w:val="0"/>
              <w:bidi w:val="0"/>
              <w:adjustRightInd/>
              <w:spacing w:line="360" w:lineRule="auto"/>
              <w:ind w:right="0" w:rightChars="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24"/>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24"/>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p>
        </w:tc>
      </w:tr>
      <w:tr w14:paraId="332C3099">
        <w:tblPrEx>
          <w:tblCellMar>
            <w:top w:w="0" w:type="dxa"/>
            <w:left w:w="28" w:type="dxa"/>
            <w:bottom w:w="0" w:type="dxa"/>
            <w:right w:w="28" w:type="dxa"/>
          </w:tblCellMar>
        </w:tblPrEx>
        <w:trPr>
          <w:trHeight w:val="10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0159BBBF">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1785" w:type="dxa"/>
            <w:tcBorders>
              <w:top w:val="single" w:color="auto" w:sz="4" w:space="0"/>
              <w:left w:val="nil"/>
              <w:bottom w:val="single" w:color="auto" w:sz="4" w:space="0"/>
              <w:right w:val="single" w:color="auto" w:sz="4" w:space="0"/>
            </w:tcBorders>
            <w:vAlign w:val="center"/>
          </w:tcPr>
          <w:p w14:paraId="150D16F5">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样品</w:t>
            </w:r>
          </w:p>
        </w:tc>
        <w:tc>
          <w:tcPr>
            <w:tcW w:w="6785" w:type="dxa"/>
            <w:tcBorders>
              <w:top w:val="single" w:color="auto" w:sz="4" w:space="0"/>
              <w:left w:val="nil"/>
              <w:bottom w:val="single" w:color="auto" w:sz="4" w:space="0"/>
              <w:right w:val="single" w:color="auto" w:sz="4" w:space="0"/>
            </w:tcBorders>
            <w:vAlign w:val="center"/>
          </w:tcPr>
          <w:p w14:paraId="401E8913">
            <w:pPr>
              <w:keepNext w:val="0"/>
              <w:keepLines w:val="0"/>
              <w:pageBreakBefore w:val="0"/>
              <w:widowControl w:val="0"/>
              <w:kinsoku/>
              <w:overflowPunct/>
              <w:topLinePunct w:val="0"/>
              <w:bidi w:val="0"/>
              <w:adjustRightInd/>
              <w:spacing w:line="360" w:lineRule="auto"/>
              <w:ind w:right="0" w:rightChars="0"/>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24"/>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24"/>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p>
        </w:tc>
      </w:tr>
      <w:tr w14:paraId="2AADAA84">
        <w:tblPrEx>
          <w:tblCellMar>
            <w:top w:w="0" w:type="dxa"/>
            <w:left w:w="28" w:type="dxa"/>
            <w:bottom w:w="0" w:type="dxa"/>
            <w:right w:w="28" w:type="dxa"/>
          </w:tblCellMar>
        </w:tblPrEx>
        <w:trPr>
          <w:trHeight w:val="10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69135F52">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1785" w:type="dxa"/>
            <w:tcBorders>
              <w:top w:val="single" w:color="auto" w:sz="4" w:space="0"/>
              <w:left w:val="nil"/>
              <w:bottom w:val="single" w:color="auto" w:sz="4" w:space="0"/>
              <w:right w:val="single" w:color="auto" w:sz="4" w:space="0"/>
            </w:tcBorders>
            <w:vAlign w:val="center"/>
          </w:tcPr>
          <w:p w14:paraId="2275911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联合体形式</w:t>
            </w:r>
          </w:p>
        </w:tc>
        <w:tc>
          <w:tcPr>
            <w:tcW w:w="6785" w:type="dxa"/>
            <w:tcBorders>
              <w:top w:val="single" w:color="auto" w:sz="4" w:space="0"/>
              <w:left w:val="nil"/>
              <w:bottom w:val="single" w:color="auto" w:sz="4" w:space="0"/>
              <w:right w:val="single" w:color="auto" w:sz="4" w:space="0"/>
            </w:tcBorders>
            <w:vAlign w:val="center"/>
          </w:tcPr>
          <w:p w14:paraId="6C10805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不允许联合体磋商</w:t>
            </w:r>
          </w:p>
        </w:tc>
      </w:tr>
      <w:tr w14:paraId="710D5395">
        <w:tblPrEx>
          <w:tblCellMar>
            <w:top w:w="0" w:type="dxa"/>
            <w:left w:w="28" w:type="dxa"/>
            <w:bottom w:w="0" w:type="dxa"/>
            <w:right w:w="28" w:type="dxa"/>
          </w:tblCellMar>
        </w:tblPrEx>
        <w:trPr>
          <w:trHeight w:val="106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0EADA4CA">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1785" w:type="dxa"/>
            <w:tcBorders>
              <w:top w:val="single" w:color="auto" w:sz="4" w:space="0"/>
              <w:left w:val="nil"/>
              <w:bottom w:val="single" w:color="auto" w:sz="4" w:space="0"/>
              <w:right w:val="single" w:color="auto" w:sz="4" w:space="0"/>
            </w:tcBorders>
            <w:vAlign w:val="center"/>
          </w:tcPr>
          <w:p w14:paraId="11C89AFB">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备选方案</w:t>
            </w:r>
          </w:p>
        </w:tc>
        <w:tc>
          <w:tcPr>
            <w:tcW w:w="6785" w:type="dxa"/>
            <w:tcBorders>
              <w:top w:val="single" w:color="auto" w:sz="4" w:space="0"/>
              <w:left w:val="nil"/>
              <w:bottom w:val="single" w:color="auto" w:sz="4" w:space="0"/>
              <w:right w:val="single" w:color="auto" w:sz="4" w:space="0"/>
            </w:tcBorders>
            <w:vAlign w:val="center"/>
          </w:tcPr>
          <w:p w14:paraId="36B06DA5">
            <w:pPr>
              <w:spacing w:line="360" w:lineRule="auto"/>
              <w:jc w:val="left"/>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不允许提供</w:t>
            </w:r>
          </w:p>
        </w:tc>
      </w:tr>
      <w:tr w14:paraId="4C0E67D4">
        <w:tblPrEx>
          <w:tblCellMar>
            <w:top w:w="0" w:type="dxa"/>
            <w:left w:w="28" w:type="dxa"/>
            <w:bottom w:w="0" w:type="dxa"/>
            <w:right w:w="28" w:type="dxa"/>
          </w:tblCellMar>
        </w:tblPrEx>
        <w:trPr>
          <w:trHeight w:val="518"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147F6D4">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1785" w:type="dxa"/>
            <w:tcBorders>
              <w:top w:val="single" w:color="auto" w:sz="4" w:space="0"/>
              <w:left w:val="nil"/>
              <w:bottom w:val="single" w:color="auto" w:sz="4" w:space="0"/>
              <w:right w:val="single" w:color="auto" w:sz="4" w:space="0"/>
            </w:tcBorders>
            <w:vAlign w:val="center"/>
          </w:tcPr>
          <w:p w14:paraId="16C77499">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供应商特定资格要求</w:t>
            </w:r>
          </w:p>
        </w:tc>
        <w:tc>
          <w:tcPr>
            <w:tcW w:w="6785" w:type="dxa"/>
            <w:tcBorders>
              <w:top w:val="single" w:color="auto" w:sz="4" w:space="0"/>
              <w:left w:val="nil"/>
              <w:bottom w:val="single" w:color="auto" w:sz="4" w:space="0"/>
              <w:right w:val="single" w:color="auto" w:sz="4" w:space="0"/>
            </w:tcBorders>
            <w:vAlign w:val="center"/>
          </w:tcPr>
          <w:p w14:paraId="56A5B3A6">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1.本项目的特定资格要求：</w:t>
            </w:r>
          </w:p>
          <w:p w14:paraId="600A24A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合同包1(黄龙县住房和城乡建设局黄龙县北山公园至麻地湾沿河步道建设项目设计服务)特定资格要求如下:</w:t>
            </w:r>
          </w:p>
          <w:p w14:paraId="057D34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（1）具有独立承担民事责任能力的法人、其他组织或自然人，并出具合法有效的营业执照或事业单位法人证书等国家规定的相关证明，自然人参与的提供其身份证明；</w:t>
            </w:r>
          </w:p>
          <w:p w14:paraId="49AC43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（2）法定代表人（自然人）参加磋商活动须出具法定代表人（自然人）证明书，授权代表参加磋商活动，须出具法定代表人授权委托书；</w:t>
            </w:r>
          </w:p>
          <w:p w14:paraId="1BEA5E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（3）提供风景园林工程设计专项乙级及以上资质；项目负责人应具备相关专业高级职称证或者注册证书；</w:t>
            </w:r>
            <w:r>
              <w:rPr>
                <w:rFonts w:hint="eastAsia" w:ascii="宋体" w:hAnsi="宋体" w:eastAsia="宋体" w:cs="宋体"/>
                <w:color w:val="auto"/>
                <w:sz w:val="24"/>
                <w:szCs w:val="32"/>
                <w:lang w:val="en-US" w:eastAsia="zh-CN"/>
              </w:rPr>
              <w:br w:type="textWrapping"/>
            </w:r>
            <w:r>
              <w:rPr>
                <w:rFonts w:hint="eastAsia" w:ascii="宋体" w:hAnsi="宋体" w:eastAsia="宋体" w:cs="宋体"/>
                <w:color w:val="auto"/>
                <w:sz w:val="24"/>
                <w:szCs w:val="32"/>
                <w:lang w:val="en-US" w:eastAsia="zh-CN"/>
              </w:rPr>
              <w:t>（4）提供自2026年1月1日至今至少一个月的社保缴纳证明，依法不需要缴纳社会保障资金的单位应提供相关证明材料；</w:t>
            </w:r>
          </w:p>
          <w:p w14:paraId="34E2DE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（5）提供自2026年1月1日至今至少一个月的中华人民共和国税收完税证明，依法免税的供应商应提供相关文件证明；</w:t>
            </w:r>
          </w:p>
          <w:p w14:paraId="3D4186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6）提供2024年或2025年度的财务审计报告(成立时间至提交响应文件截止时间不足一年的可提供成立后任意时段的资产负债表),或响应文件递交截止时间前三个月内其基本存款账户开户银行出具的资信证明及基本存款账户开户信息；</w:t>
            </w:r>
          </w:p>
          <w:p w14:paraId="1CD9D7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7）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w:t>
            </w:r>
          </w:p>
          <w:p w14:paraId="4C5439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32"/>
                <w:lang w:val="en-US" w:eastAsia="zh-CN"/>
              </w:rPr>
              <w:t>（8）提供缴纳磋商保证金的凭证。</w:t>
            </w:r>
          </w:p>
        </w:tc>
      </w:tr>
      <w:tr w14:paraId="34A43CC2">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AC752AD">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1785" w:type="dxa"/>
            <w:tcBorders>
              <w:top w:val="single" w:color="auto" w:sz="4" w:space="0"/>
              <w:left w:val="nil"/>
              <w:bottom w:val="single" w:color="auto" w:sz="4" w:space="0"/>
              <w:right w:val="single" w:color="auto" w:sz="4" w:space="0"/>
            </w:tcBorders>
            <w:vAlign w:val="center"/>
          </w:tcPr>
          <w:p w14:paraId="74655420">
            <w:pPr>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响应保证金</w:t>
            </w:r>
          </w:p>
        </w:tc>
        <w:tc>
          <w:tcPr>
            <w:tcW w:w="6785" w:type="dxa"/>
            <w:tcBorders>
              <w:top w:val="single" w:color="auto" w:sz="4" w:space="0"/>
              <w:left w:val="nil"/>
              <w:bottom w:val="single" w:color="auto" w:sz="4" w:space="0"/>
              <w:right w:val="single" w:color="auto" w:sz="4" w:space="0"/>
            </w:tcBorders>
            <w:vAlign w:val="center"/>
          </w:tcPr>
          <w:p w14:paraId="57CFAD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保证金金额：</w:t>
            </w:r>
          </w:p>
          <w:p w14:paraId="1100D4C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贰仟元整</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2000.00元</w:t>
            </w:r>
            <w:r>
              <w:rPr>
                <w:rFonts w:hint="eastAsia" w:ascii="宋体" w:hAnsi="宋体" w:eastAsia="宋体" w:cs="宋体"/>
                <w:b/>
                <w:color w:val="auto"/>
                <w:sz w:val="24"/>
                <w:szCs w:val="24"/>
                <w:highlight w:val="none"/>
                <w:lang w:eastAsia="zh-CN"/>
              </w:rPr>
              <w:t>）</w:t>
            </w:r>
          </w:p>
          <w:p w14:paraId="288B088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保证金缴纳账户信息：</w:t>
            </w:r>
          </w:p>
          <w:p w14:paraId="01D97E7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color w:val="auto"/>
                <w:kern w:val="0"/>
                <w:sz w:val="24"/>
                <w:szCs w:val="24"/>
                <w:highlight w:val="none"/>
              </w:rPr>
              <w:t>收款单位：</w:t>
            </w:r>
            <w:r>
              <w:rPr>
                <w:rFonts w:hint="eastAsia" w:ascii="宋体" w:hAnsi="宋体" w:eastAsia="宋体" w:cs="宋体"/>
                <w:b/>
                <w:color w:val="auto"/>
                <w:kern w:val="0"/>
                <w:sz w:val="24"/>
                <w:szCs w:val="24"/>
                <w:highlight w:val="none"/>
                <w:lang w:val="en-US" w:eastAsia="zh-CN"/>
              </w:rPr>
              <w:t xml:space="preserve">延安禾辰建筑工程服务有限公司 </w:t>
            </w:r>
          </w:p>
          <w:p w14:paraId="461D59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b/>
                <w:color w:val="auto"/>
                <w:kern w:val="0"/>
                <w:sz w:val="24"/>
                <w:szCs w:val="24"/>
                <w:highlight w:val="none"/>
                <w:lang w:val="en-US" w:eastAsia="zh-CN"/>
              </w:rPr>
            </w:pPr>
            <w:r>
              <w:rPr>
                <w:rFonts w:hint="eastAsia" w:ascii="宋体" w:hAnsi="宋体" w:eastAsia="宋体" w:cs="宋体"/>
                <w:color w:val="auto"/>
                <w:kern w:val="0"/>
                <w:sz w:val="24"/>
                <w:szCs w:val="24"/>
                <w:highlight w:val="none"/>
              </w:rPr>
              <w:t>开户银行：</w:t>
            </w:r>
            <w:r>
              <w:rPr>
                <w:rFonts w:hint="eastAsia" w:ascii="宋体" w:hAnsi="宋体" w:eastAsia="宋体" w:cs="宋体"/>
                <w:b/>
                <w:color w:val="auto"/>
                <w:kern w:val="0"/>
                <w:sz w:val="24"/>
                <w:szCs w:val="24"/>
                <w:highlight w:val="none"/>
                <w:lang w:val="en-US" w:eastAsia="zh-CN"/>
              </w:rPr>
              <w:t>中国农业银行黄龙县支行营业部</w:t>
            </w:r>
          </w:p>
          <w:p w14:paraId="52B93BC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color w:val="auto"/>
                <w:kern w:val="0"/>
                <w:sz w:val="24"/>
                <w:szCs w:val="24"/>
                <w:highlight w:val="none"/>
              </w:rPr>
              <w:t>账    号：</w:t>
            </w:r>
            <w:r>
              <w:rPr>
                <w:rFonts w:hint="eastAsia" w:ascii="宋体" w:hAnsi="宋体" w:eastAsia="宋体" w:cs="宋体"/>
                <w:b/>
                <w:bCs/>
                <w:color w:val="auto"/>
                <w:kern w:val="0"/>
                <w:sz w:val="24"/>
                <w:szCs w:val="24"/>
                <w:highlight w:val="none"/>
                <w:lang w:val="en-US" w:eastAsia="zh-CN"/>
              </w:rPr>
              <w:t>26965101040018821</w:t>
            </w:r>
          </w:p>
          <w:p w14:paraId="43FFFE7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按第三部分 供应商须知 7．磋商保证金缴纳方式，注：若磋商</w:t>
            </w:r>
            <w:r>
              <w:rPr>
                <w:rFonts w:hint="eastAsia" w:ascii="宋体" w:hAnsi="宋体" w:eastAsia="宋体" w:cs="宋体"/>
                <w:color w:val="auto"/>
                <w:kern w:val="0"/>
                <w:sz w:val="24"/>
                <w:szCs w:val="24"/>
                <w:highlight w:val="none"/>
              </w:rPr>
              <w:t>保证金从</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b w:val="0"/>
                <w:bCs/>
                <w:color w:val="auto"/>
                <w:kern w:val="0"/>
                <w:sz w:val="24"/>
                <w:szCs w:val="24"/>
                <w:highlight w:val="none"/>
              </w:rPr>
              <w:t>账户</w:t>
            </w:r>
            <w:r>
              <w:rPr>
                <w:rFonts w:hint="eastAsia" w:ascii="宋体" w:hAnsi="宋体" w:eastAsia="宋体" w:cs="宋体"/>
                <w:color w:val="auto"/>
                <w:kern w:val="0"/>
                <w:sz w:val="24"/>
                <w:szCs w:val="24"/>
                <w:highlight w:val="none"/>
              </w:rPr>
              <w:t>转出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应注明“项目编号”</w:t>
            </w:r>
          </w:p>
        </w:tc>
      </w:tr>
      <w:tr w14:paraId="7E89D42E">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80CDE72">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1785" w:type="dxa"/>
            <w:tcBorders>
              <w:top w:val="single" w:color="auto" w:sz="4" w:space="0"/>
              <w:left w:val="nil"/>
              <w:bottom w:val="single" w:color="auto" w:sz="4" w:space="0"/>
              <w:right w:val="single" w:color="auto" w:sz="4" w:space="0"/>
            </w:tcBorders>
            <w:vAlign w:val="center"/>
          </w:tcPr>
          <w:p w14:paraId="25A77F9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文件有效期</w:t>
            </w:r>
          </w:p>
        </w:tc>
        <w:tc>
          <w:tcPr>
            <w:tcW w:w="6785" w:type="dxa"/>
            <w:tcBorders>
              <w:top w:val="single" w:color="auto" w:sz="4" w:space="0"/>
              <w:left w:val="nil"/>
              <w:bottom w:val="single" w:color="auto" w:sz="4" w:space="0"/>
              <w:right w:val="single" w:color="auto" w:sz="4" w:space="0"/>
            </w:tcBorders>
            <w:vAlign w:val="center"/>
          </w:tcPr>
          <w:p w14:paraId="7DA2F3A9">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文件从</w:t>
            </w:r>
            <w:r>
              <w:rPr>
                <w:rFonts w:hint="eastAsia" w:ascii="宋体" w:hAnsi="宋体" w:eastAsia="宋体" w:cs="宋体"/>
                <w:color w:val="auto"/>
                <w:sz w:val="24"/>
                <w:szCs w:val="24"/>
                <w:highlight w:val="none"/>
                <w:lang w:val="en-US" w:eastAsia="zh-CN"/>
              </w:rPr>
              <w:t>递交截止</w:t>
            </w:r>
            <w:r>
              <w:rPr>
                <w:rFonts w:hint="eastAsia" w:ascii="宋体" w:hAnsi="宋体" w:eastAsia="宋体" w:cs="宋体"/>
                <w:color w:val="auto"/>
                <w:sz w:val="24"/>
                <w:szCs w:val="24"/>
                <w:highlight w:val="none"/>
              </w:rPr>
              <w:t>之日起，有效期为90日历天。</w:t>
            </w:r>
          </w:p>
        </w:tc>
      </w:tr>
      <w:tr w14:paraId="1A5E77E0">
        <w:tblPrEx>
          <w:tblCellMar>
            <w:top w:w="0" w:type="dxa"/>
            <w:left w:w="28" w:type="dxa"/>
            <w:bottom w:w="0" w:type="dxa"/>
            <w:right w:w="28" w:type="dxa"/>
          </w:tblCellMar>
        </w:tblPrEx>
        <w:trPr>
          <w:trHeight w:val="800"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A6D96E3">
            <w:pPr>
              <w:spacing w:line="360" w:lineRule="auto"/>
              <w:jc w:val="center"/>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16</w:t>
            </w:r>
          </w:p>
        </w:tc>
        <w:tc>
          <w:tcPr>
            <w:tcW w:w="1785" w:type="dxa"/>
            <w:tcBorders>
              <w:top w:val="single" w:color="auto" w:sz="4" w:space="0"/>
              <w:left w:val="nil"/>
              <w:bottom w:val="single" w:color="auto" w:sz="4" w:space="0"/>
              <w:right w:val="single" w:color="auto" w:sz="4" w:space="0"/>
            </w:tcBorders>
            <w:vAlign w:val="center"/>
          </w:tcPr>
          <w:p w14:paraId="70A5208C">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递交要求</w:t>
            </w:r>
          </w:p>
        </w:tc>
        <w:tc>
          <w:tcPr>
            <w:tcW w:w="6785" w:type="dxa"/>
            <w:tcBorders>
              <w:top w:val="single" w:color="auto" w:sz="4" w:space="0"/>
              <w:left w:val="nil"/>
              <w:bottom w:val="single" w:color="auto" w:sz="4" w:space="0"/>
              <w:right w:val="single" w:color="auto" w:sz="4" w:space="0"/>
            </w:tcBorders>
            <w:vAlign w:val="center"/>
          </w:tcPr>
          <w:p w14:paraId="6C2D5219">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rPr>
              <w:t>加密电子版：加密电子版（SXSTF格式）需在提交投标文件截止时间前上传至全国公共资源交易平台（陕西省.延安市）。</w:t>
            </w:r>
          </w:p>
        </w:tc>
      </w:tr>
      <w:tr w14:paraId="056115BE">
        <w:tblPrEx>
          <w:tblCellMar>
            <w:top w:w="0" w:type="dxa"/>
            <w:left w:w="28" w:type="dxa"/>
            <w:bottom w:w="0" w:type="dxa"/>
            <w:right w:w="28" w:type="dxa"/>
          </w:tblCellMar>
        </w:tblPrEx>
        <w:trPr>
          <w:trHeight w:val="91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48BB46C5">
            <w:pPr>
              <w:spacing w:line="360" w:lineRule="auto"/>
              <w:jc w:val="center"/>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17</w:t>
            </w:r>
          </w:p>
        </w:tc>
        <w:tc>
          <w:tcPr>
            <w:tcW w:w="1785" w:type="dxa"/>
            <w:tcBorders>
              <w:top w:val="single" w:color="auto" w:sz="4" w:space="0"/>
              <w:left w:val="nil"/>
              <w:bottom w:val="single" w:color="auto" w:sz="4" w:space="0"/>
              <w:right w:val="single" w:color="auto" w:sz="4" w:space="0"/>
            </w:tcBorders>
            <w:vAlign w:val="center"/>
          </w:tcPr>
          <w:p w14:paraId="4E3DA358">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评审办法</w:t>
            </w:r>
          </w:p>
        </w:tc>
        <w:tc>
          <w:tcPr>
            <w:tcW w:w="6785" w:type="dxa"/>
            <w:tcBorders>
              <w:top w:val="single" w:color="auto" w:sz="4" w:space="0"/>
              <w:left w:val="nil"/>
              <w:bottom w:val="single" w:color="auto" w:sz="4" w:space="0"/>
              <w:right w:val="single" w:color="auto" w:sz="4" w:space="0"/>
            </w:tcBorders>
            <w:vAlign w:val="center"/>
          </w:tcPr>
          <w:p w14:paraId="51C4D6C8">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综合评分法（详见第三部分）</w:t>
            </w:r>
          </w:p>
        </w:tc>
      </w:tr>
      <w:tr w14:paraId="460C1EEE">
        <w:tblPrEx>
          <w:tblCellMar>
            <w:top w:w="0" w:type="dxa"/>
            <w:left w:w="28" w:type="dxa"/>
            <w:bottom w:w="0" w:type="dxa"/>
            <w:right w:w="28" w:type="dxa"/>
          </w:tblCellMar>
        </w:tblPrEx>
        <w:trPr>
          <w:trHeight w:val="1649"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FDF6F97">
            <w:pPr>
              <w:spacing w:line="360" w:lineRule="auto"/>
              <w:jc w:val="center"/>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18</w:t>
            </w:r>
          </w:p>
        </w:tc>
        <w:tc>
          <w:tcPr>
            <w:tcW w:w="1785" w:type="dxa"/>
            <w:tcBorders>
              <w:top w:val="single" w:color="auto" w:sz="4" w:space="0"/>
              <w:left w:val="nil"/>
              <w:bottom w:val="single" w:color="auto" w:sz="4" w:space="0"/>
              <w:right w:val="single" w:color="auto" w:sz="4" w:space="0"/>
            </w:tcBorders>
            <w:vAlign w:val="center"/>
          </w:tcPr>
          <w:p w14:paraId="393F018F">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785" w:type="dxa"/>
            <w:tcBorders>
              <w:top w:val="single" w:color="auto" w:sz="4" w:space="0"/>
              <w:left w:val="nil"/>
              <w:bottom w:val="single" w:color="auto" w:sz="4" w:space="0"/>
              <w:right w:val="single" w:color="auto" w:sz="4" w:space="0"/>
            </w:tcBorders>
            <w:vAlign w:val="center"/>
          </w:tcPr>
          <w:p w14:paraId="3D425D8D">
            <w:pPr>
              <w:keepNext w:val="0"/>
              <w:keepLines w:val="0"/>
              <w:pageBreakBefore w:val="0"/>
              <w:widowControl w:val="0"/>
              <w:kinsoku/>
              <w:overflowPunct/>
              <w:topLinePunct w:val="0"/>
              <w:bidi w:val="0"/>
              <w:adjustRightInd/>
              <w:spacing w:line="360" w:lineRule="auto"/>
              <w:ind w:left="0" w:leftChars="0" w:right="0" w:rightChars="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成交人</w:t>
            </w:r>
            <w:r>
              <w:rPr>
                <w:rFonts w:hint="eastAsia" w:ascii="宋体" w:hAnsi="宋体" w:eastAsia="宋体" w:cs="宋体"/>
                <w:color w:val="auto"/>
                <w:sz w:val="24"/>
                <w:szCs w:val="24"/>
              </w:rPr>
              <w:t>在与</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lang w:eastAsia="zh-CN"/>
              </w:rPr>
              <w:t>人</w:t>
            </w:r>
            <w:r>
              <w:rPr>
                <w:rFonts w:hint="eastAsia" w:ascii="宋体" w:hAnsi="宋体" w:eastAsia="宋体" w:cs="宋体"/>
                <w:color w:val="auto"/>
                <w:sz w:val="24"/>
                <w:szCs w:val="24"/>
              </w:rPr>
              <w:t>签订合同之前，</w:t>
            </w:r>
            <w:r>
              <w:rPr>
                <w:rFonts w:hint="eastAsia" w:ascii="宋体" w:hAnsi="宋体" w:eastAsia="宋体" w:cs="宋体"/>
                <w:color w:val="auto"/>
                <w:sz w:val="24"/>
                <w:szCs w:val="24"/>
                <w:lang w:val="en-US" w:eastAsia="zh-CN"/>
              </w:rPr>
              <w:t>采购人有权要求成交人</w:t>
            </w:r>
            <w:r>
              <w:rPr>
                <w:rFonts w:hint="eastAsia" w:ascii="宋体" w:hAnsi="宋体" w:eastAsia="宋体" w:cs="宋体"/>
                <w:color w:val="auto"/>
                <w:sz w:val="24"/>
                <w:szCs w:val="24"/>
              </w:rPr>
              <w:t>缴纳</w:t>
            </w:r>
            <w:r>
              <w:rPr>
                <w:rFonts w:hint="eastAsia" w:ascii="宋体" w:hAnsi="宋体" w:eastAsia="宋体" w:cs="宋体"/>
                <w:color w:val="auto"/>
                <w:sz w:val="24"/>
                <w:szCs w:val="24"/>
                <w:lang w:val="en-US" w:eastAsia="zh-CN"/>
              </w:rPr>
              <w:t>合同</w:t>
            </w:r>
            <w:r>
              <w:rPr>
                <w:rFonts w:hint="eastAsia" w:ascii="宋体" w:hAnsi="宋体" w:eastAsia="宋体" w:cs="宋体"/>
                <w:color w:val="auto"/>
                <w:sz w:val="24"/>
                <w:szCs w:val="24"/>
              </w:rPr>
              <w:t>价的</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%作为履约保证金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履约保证金在政府采购合同履行完毕，且采购人验收通过后，以银行转账的方式无息退还给成交人</w:t>
            </w:r>
          </w:p>
        </w:tc>
      </w:tr>
      <w:tr w14:paraId="3B4F31C3">
        <w:tblPrEx>
          <w:tblCellMar>
            <w:top w:w="0" w:type="dxa"/>
            <w:left w:w="28" w:type="dxa"/>
            <w:bottom w:w="0" w:type="dxa"/>
            <w:right w:w="28" w:type="dxa"/>
          </w:tblCellMar>
        </w:tblPrEx>
        <w:trPr>
          <w:trHeight w:val="122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D0D39A7">
            <w:pPr>
              <w:spacing w:line="360" w:lineRule="auto"/>
              <w:jc w:val="center"/>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19</w:t>
            </w:r>
          </w:p>
        </w:tc>
        <w:tc>
          <w:tcPr>
            <w:tcW w:w="1785" w:type="dxa"/>
            <w:tcBorders>
              <w:top w:val="single" w:color="auto" w:sz="4" w:space="0"/>
              <w:left w:val="nil"/>
              <w:bottom w:val="single" w:color="auto" w:sz="4" w:space="0"/>
              <w:right w:val="single" w:color="auto" w:sz="4" w:space="0"/>
            </w:tcBorders>
            <w:vAlign w:val="center"/>
          </w:tcPr>
          <w:p w14:paraId="0DEBE8DF">
            <w:pPr>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重新采购或者变更采购方式</w:t>
            </w:r>
          </w:p>
        </w:tc>
        <w:tc>
          <w:tcPr>
            <w:tcW w:w="6785" w:type="dxa"/>
            <w:tcBorders>
              <w:top w:val="single" w:color="auto" w:sz="4" w:space="0"/>
              <w:left w:val="nil"/>
              <w:bottom w:val="single" w:color="auto" w:sz="4" w:space="0"/>
              <w:right w:val="single" w:color="auto" w:sz="4" w:space="0"/>
            </w:tcBorders>
            <w:vAlign w:val="center"/>
          </w:tcPr>
          <w:p w14:paraId="28FF732A">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重新采购或转变采购方式情形须按照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中华人民共和国政府采购法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《政府采购竞争性磋商采购方式管理暂行办法》</w:t>
            </w:r>
            <w:r>
              <w:rPr>
                <w:rFonts w:hint="eastAsia" w:ascii="宋体" w:hAnsi="宋体" w:eastAsia="宋体" w:cs="宋体"/>
                <w:color w:val="auto"/>
                <w:sz w:val="24"/>
                <w:szCs w:val="24"/>
                <w:highlight w:val="none"/>
                <w:lang w:val="en-US" w:eastAsia="zh-CN"/>
              </w:rPr>
              <w:t>及其</w:t>
            </w:r>
            <w:r>
              <w:rPr>
                <w:rFonts w:hint="eastAsia" w:ascii="宋体" w:hAnsi="宋体" w:eastAsia="宋体" w:cs="宋体"/>
                <w:color w:val="auto"/>
                <w:spacing w:val="-4"/>
                <w:sz w:val="24"/>
                <w:szCs w:val="24"/>
                <w:highlight w:val="none"/>
              </w:rPr>
              <w:t>相关</w:t>
            </w:r>
            <w:r>
              <w:rPr>
                <w:rFonts w:hint="eastAsia" w:ascii="宋体" w:hAnsi="宋体" w:eastAsia="宋体" w:cs="宋体"/>
                <w:color w:val="auto"/>
                <w:spacing w:val="-4"/>
                <w:sz w:val="24"/>
                <w:szCs w:val="24"/>
                <w:highlight w:val="none"/>
                <w:lang w:val="en-US" w:eastAsia="zh-CN"/>
              </w:rPr>
              <w:t>规定</w:t>
            </w:r>
            <w:r>
              <w:rPr>
                <w:rFonts w:hint="eastAsia" w:ascii="宋体" w:hAnsi="宋体" w:eastAsia="宋体" w:cs="宋体"/>
                <w:color w:val="auto"/>
                <w:spacing w:val="-4"/>
                <w:sz w:val="24"/>
                <w:szCs w:val="24"/>
                <w:highlight w:val="none"/>
              </w:rPr>
              <w:t>处理。</w:t>
            </w:r>
          </w:p>
        </w:tc>
      </w:tr>
    </w:tbl>
    <w:p w14:paraId="3886C68D">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1A9A66C">
      <w:pPr>
        <w:pStyle w:val="19"/>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宋体" w:hAnsi="宋体" w:eastAsia="宋体" w:cs="宋体"/>
          <w:b/>
          <w:color w:val="auto"/>
          <w:sz w:val="32"/>
          <w:szCs w:val="32"/>
          <w:highlight w:val="none"/>
        </w:rPr>
      </w:pPr>
      <w:bookmarkStart w:id="14" w:name="_Toc5120"/>
      <w:bookmarkStart w:id="15" w:name="_Toc13548"/>
      <w:r>
        <w:rPr>
          <w:rFonts w:hint="eastAsia" w:ascii="宋体" w:hAnsi="宋体" w:eastAsia="宋体" w:cs="宋体"/>
          <w:b/>
          <w:color w:val="auto"/>
          <w:sz w:val="32"/>
          <w:szCs w:val="32"/>
          <w:highlight w:val="none"/>
        </w:rPr>
        <w:t>第</w:t>
      </w:r>
      <w:r>
        <w:rPr>
          <w:rFonts w:hint="eastAsia" w:ascii="宋体" w:hAnsi="宋体" w:eastAsia="宋体" w:cs="宋体"/>
          <w:b/>
          <w:color w:val="auto"/>
          <w:sz w:val="32"/>
          <w:szCs w:val="32"/>
          <w:highlight w:val="none"/>
          <w:lang w:val="en-US" w:eastAsia="zh-CN"/>
        </w:rPr>
        <w:t>三</w:t>
      </w:r>
      <w:r>
        <w:rPr>
          <w:rFonts w:hint="eastAsia" w:ascii="宋体" w:hAnsi="宋体" w:eastAsia="宋体" w:cs="宋体"/>
          <w:b/>
          <w:color w:val="auto"/>
          <w:sz w:val="32"/>
          <w:szCs w:val="32"/>
          <w:highlight w:val="none"/>
        </w:rPr>
        <w:t>部分</w:t>
      </w:r>
      <w:r>
        <w:rPr>
          <w:rFonts w:hint="eastAsia" w:ascii="宋体" w:hAnsi="宋体" w:eastAsia="宋体" w:cs="宋体"/>
          <w:b/>
          <w:color w:val="auto"/>
          <w:sz w:val="32"/>
          <w:szCs w:val="32"/>
          <w:highlight w:val="none"/>
          <w:lang w:val="en-US" w:eastAsia="zh-CN"/>
        </w:rPr>
        <w:t xml:space="preserve"> 供应商</w:t>
      </w:r>
      <w:r>
        <w:rPr>
          <w:rFonts w:hint="eastAsia" w:ascii="宋体" w:hAnsi="宋体" w:eastAsia="宋体" w:cs="宋体"/>
          <w:b/>
          <w:color w:val="auto"/>
          <w:sz w:val="32"/>
          <w:szCs w:val="32"/>
          <w:highlight w:val="none"/>
        </w:rPr>
        <w:t>须知</w:t>
      </w:r>
      <w:bookmarkEnd w:id="13"/>
      <w:bookmarkEnd w:id="14"/>
      <w:bookmarkEnd w:id="15"/>
    </w:p>
    <w:p w14:paraId="382CC449">
      <w:pPr>
        <w:pStyle w:val="19"/>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color w:val="auto"/>
          <w:sz w:val="24"/>
          <w:szCs w:val="24"/>
          <w:highlight w:val="none"/>
        </w:rPr>
      </w:pPr>
      <w:bookmarkStart w:id="16" w:name="_Toc23308"/>
      <w:bookmarkStart w:id="17" w:name="_Toc75259336"/>
      <w:bookmarkStart w:id="18" w:name="_Toc3153"/>
      <w:r>
        <w:rPr>
          <w:rFonts w:hint="eastAsia" w:ascii="宋体" w:hAnsi="宋体" w:eastAsia="宋体" w:cs="宋体"/>
          <w:b/>
          <w:color w:val="auto"/>
          <w:sz w:val="24"/>
          <w:szCs w:val="24"/>
          <w:highlight w:val="none"/>
        </w:rPr>
        <w:t>1．适用范围</w:t>
      </w:r>
      <w:bookmarkEnd w:id="16"/>
      <w:bookmarkEnd w:id="17"/>
      <w:bookmarkEnd w:id="18"/>
    </w:p>
    <w:p w14:paraId="1B842A10">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1.1本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文件仅适用于本次</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所叙述的</w:t>
      </w:r>
      <w:r>
        <w:rPr>
          <w:rFonts w:hint="eastAsia" w:ascii="宋体" w:hAnsi="宋体" w:eastAsia="宋体" w:cs="宋体"/>
          <w:color w:val="auto"/>
          <w:sz w:val="24"/>
          <w:szCs w:val="24"/>
          <w:highlight w:val="none"/>
          <w:lang w:val="en-US" w:eastAsia="zh-CN"/>
        </w:rPr>
        <w:t>黄龙县北山公园至麻地湾沿河步道建设项目设计服务。</w:t>
      </w:r>
    </w:p>
    <w:p w14:paraId="59667E79">
      <w:pPr>
        <w:pStyle w:val="19"/>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19" w:name="_Toc75259337"/>
      <w:bookmarkStart w:id="20" w:name="_Toc25899"/>
      <w:bookmarkStart w:id="21" w:name="_Toc22114"/>
      <w:r>
        <w:rPr>
          <w:rFonts w:hint="eastAsia" w:ascii="宋体" w:hAnsi="宋体" w:eastAsia="宋体" w:cs="宋体"/>
          <w:b/>
          <w:color w:val="auto"/>
          <w:sz w:val="24"/>
          <w:szCs w:val="24"/>
          <w:highlight w:val="none"/>
        </w:rPr>
        <w:t>2．定义</w:t>
      </w:r>
      <w:bookmarkEnd w:id="19"/>
      <w:bookmarkEnd w:id="20"/>
      <w:bookmarkEnd w:id="21"/>
    </w:p>
    <w:p w14:paraId="55EF6F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1“采购人”</w:t>
      </w:r>
      <w:r>
        <w:rPr>
          <w:rFonts w:hint="eastAsia" w:ascii="宋体" w:hAnsi="宋体" w:eastAsia="宋体" w:cs="宋体"/>
          <w:color w:val="auto"/>
          <w:kern w:val="2"/>
          <w:sz w:val="24"/>
          <w:szCs w:val="24"/>
          <w:highlight w:val="none"/>
          <w:lang w:val="en-US" w:eastAsia="zh-CN" w:bidi="ar-SA"/>
        </w:rPr>
        <w:t>系指延</w:t>
      </w:r>
      <w:r>
        <w:rPr>
          <w:rFonts w:hint="eastAsia" w:ascii="宋体" w:hAnsi="宋体" w:eastAsia="宋体" w:cs="宋体"/>
          <w:b w:val="0"/>
          <w:color w:val="auto"/>
          <w:kern w:val="2"/>
          <w:sz w:val="24"/>
          <w:szCs w:val="24"/>
          <w:highlight w:val="none"/>
          <w:lang w:val="en-US" w:eastAsia="zh-CN" w:bidi="ar-SA"/>
        </w:rPr>
        <w:t>黄龙县住房和城乡建设局</w:t>
      </w:r>
      <w:r>
        <w:rPr>
          <w:rFonts w:hint="eastAsia" w:ascii="宋体" w:hAnsi="宋体" w:eastAsia="宋体" w:cs="宋体"/>
          <w:color w:val="auto"/>
          <w:kern w:val="2"/>
          <w:sz w:val="24"/>
          <w:szCs w:val="24"/>
          <w:highlight w:val="none"/>
          <w:lang w:val="en-US" w:eastAsia="zh-CN" w:bidi="ar-SA"/>
        </w:rPr>
        <w:t>。</w:t>
      </w:r>
    </w:p>
    <w:p w14:paraId="284C6C1B">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2“采购代理机构”系指组织本次</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活动的</w:t>
      </w:r>
      <w:r>
        <w:rPr>
          <w:rFonts w:hint="eastAsia" w:ascii="宋体" w:hAnsi="宋体" w:eastAsia="宋体" w:cs="宋体"/>
          <w:color w:val="auto"/>
          <w:sz w:val="24"/>
          <w:szCs w:val="24"/>
          <w:highlight w:val="none"/>
          <w:lang w:val="en-US" w:eastAsia="zh-CN"/>
        </w:rPr>
        <w:t>延安禾辰建筑工程服务有限公司</w:t>
      </w:r>
      <w:r>
        <w:rPr>
          <w:rFonts w:hint="eastAsia" w:ascii="宋体" w:hAnsi="宋体" w:eastAsia="宋体" w:cs="宋体"/>
          <w:color w:val="auto"/>
          <w:sz w:val="24"/>
          <w:szCs w:val="24"/>
          <w:highlight w:val="none"/>
        </w:rPr>
        <w:t>。</w:t>
      </w:r>
    </w:p>
    <w:p w14:paraId="56B33FBC">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”系指无条件接受</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文件的各项要求，具备相应履约能力、具有《中华人民共和国政府采购法》第</w:t>
      </w:r>
      <w:r>
        <w:rPr>
          <w:rFonts w:hint="eastAsia" w:ascii="宋体" w:hAnsi="宋体" w:eastAsia="宋体" w:cs="宋体"/>
          <w:color w:val="auto"/>
          <w:sz w:val="24"/>
          <w:szCs w:val="24"/>
          <w:highlight w:val="none"/>
          <w:lang w:val="en-US" w:eastAsia="zh-CN"/>
        </w:rPr>
        <w:t>二十二条</w:t>
      </w:r>
      <w:r>
        <w:rPr>
          <w:rFonts w:hint="eastAsia" w:ascii="宋体" w:hAnsi="宋体" w:eastAsia="宋体" w:cs="宋体"/>
          <w:color w:val="auto"/>
          <w:sz w:val="24"/>
          <w:szCs w:val="24"/>
          <w:highlight w:val="none"/>
        </w:rPr>
        <w:t>规定的相关条件并向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p>
    <w:p w14:paraId="3116555F">
      <w:pPr>
        <w:pStyle w:val="19"/>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22" w:name="_Toc13934"/>
      <w:bookmarkStart w:id="23" w:name="_Toc75259338"/>
      <w:bookmarkStart w:id="24" w:name="_Toc9891"/>
      <w:r>
        <w:rPr>
          <w:rFonts w:hint="eastAsia" w:ascii="宋体" w:hAnsi="宋体" w:eastAsia="宋体" w:cs="宋体"/>
          <w:b/>
          <w:color w:val="auto"/>
          <w:sz w:val="24"/>
          <w:szCs w:val="24"/>
          <w:highlight w:val="none"/>
        </w:rPr>
        <w:t>3．合格</w:t>
      </w:r>
      <w:r>
        <w:rPr>
          <w:rFonts w:hint="eastAsia" w:ascii="宋体" w:hAnsi="宋体" w:eastAsia="宋体" w:cs="宋体"/>
          <w:b/>
          <w:color w:val="auto"/>
          <w:sz w:val="24"/>
          <w:szCs w:val="24"/>
          <w:highlight w:val="none"/>
          <w:lang w:eastAsia="zh-CN"/>
        </w:rPr>
        <w:t>供应商</w:t>
      </w:r>
      <w:r>
        <w:rPr>
          <w:rFonts w:hint="eastAsia" w:ascii="宋体" w:hAnsi="宋体" w:eastAsia="宋体" w:cs="宋体"/>
          <w:b/>
          <w:color w:val="auto"/>
          <w:sz w:val="24"/>
          <w:szCs w:val="24"/>
          <w:highlight w:val="none"/>
        </w:rPr>
        <w:t>的范围</w:t>
      </w:r>
      <w:bookmarkEnd w:id="22"/>
      <w:bookmarkEnd w:id="23"/>
      <w:bookmarkEnd w:id="24"/>
    </w:p>
    <w:p w14:paraId="2B12FF73">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3.1具有独立承担民事责任的能力；</w:t>
      </w:r>
    </w:p>
    <w:p w14:paraId="09DDDD6C">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3.2具有良好的商业信誉和健全的财务会计制度；</w:t>
      </w:r>
    </w:p>
    <w:p w14:paraId="67E04993">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3.3具有履行合同所必需的设备和专业技术能力；</w:t>
      </w:r>
    </w:p>
    <w:p w14:paraId="33AC2C90">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3.4 有依法缴纳税收和社会保障资金的良好记录；</w:t>
      </w:r>
    </w:p>
    <w:p w14:paraId="2F15BCE9">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3.5参加政府采购活动前三年内，在经营活动中没有重大违法记录；</w:t>
      </w:r>
    </w:p>
    <w:p w14:paraId="6BBF9A23">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3.6具备法律行政法规规定的其他条件；</w:t>
      </w:r>
    </w:p>
    <w:p w14:paraId="2959BAF0">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3.7完全满足</w:t>
      </w:r>
      <w:r>
        <w:rPr>
          <w:rFonts w:hint="eastAsia" w:ascii="宋体" w:hAnsi="宋体" w:eastAsia="宋体" w:cs="宋体"/>
          <w:bCs/>
          <w:color w:val="auto"/>
          <w:sz w:val="24"/>
          <w:szCs w:val="24"/>
          <w:highlight w:val="none"/>
          <w:lang w:eastAsia="zh-CN"/>
        </w:rPr>
        <w:t>采购</w:t>
      </w:r>
      <w:r>
        <w:rPr>
          <w:rFonts w:hint="eastAsia" w:ascii="宋体" w:hAnsi="宋体" w:eastAsia="宋体" w:cs="宋体"/>
          <w:bCs/>
          <w:color w:val="auto"/>
          <w:sz w:val="24"/>
          <w:szCs w:val="24"/>
          <w:highlight w:val="none"/>
        </w:rPr>
        <w:t>文件的实质性要求；</w:t>
      </w:r>
    </w:p>
    <w:p w14:paraId="4341F293">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3.8凡具备</w:t>
      </w:r>
      <w:r>
        <w:rPr>
          <w:rFonts w:hint="eastAsia" w:ascii="宋体" w:hAnsi="宋体" w:eastAsia="宋体" w:cs="宋体"/>
          <w:bCs/>
          <w:color w:val="auto"/>
          <w:sz w:val="24"/>
          <w:szCs w:val="24"/>
          <w:highlight w:val="none"/>
          <w:lang w:eastAsia="zh-CN"/>
        </w:rPr>
        <w:t>采购</w:t>
      </w:r>
      <w:r>
        <w:rPr>
          <w:rFonts w:hint="eastAsia" w:ascii="宋体" w:hAnsi="宋体" w:eastAsia="宋体" w:cs="宋体"/>
          <w:bCs/>
          <w:color w:val="auto"/>
          <w:sz w:val="24"/>
          <w:szCs w:val="24"/>
          <w:highlight w:val="none"/>
        </w:rPr>
        <w:t>文件要求资格，有服务能力的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均可参加。</w:t>
      </w:r>
    </w:p>
    <w:p w14:paraId="59D404DD">
      <w:pPr>
        <w:pStyle w:val="19"/>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25" w:name="_Toc1115"/>
      <w:bookmarkStart w:id="26" w:name="_Toc5122"/>
      <w:bookmarkStart w:id="27" w:name="_Toc75259339"/>
      <w:r>
        <w:rPr>
          <w:rFonts w:hint="eastAsia" w:ascii="宋体" w:hAnsi="宋体" w:eastAsia="宋体" w:cs="宋体"/>
          <w:b/>
          <w:color w:val="auto"/>
          <w:sz w:val="24"/>
          <w:szCs w:val="24"/>
          <w:highlight w:val="none"/>
        </w:rPr>
        <w:t>4．</w:t>
      </w:r>
      <w:r>
        <w:rPr>
          <w:rFonts w:hint="eastAsia" w:ascii="宋体" w:hAnsi="宋体" w:eastAsia="宋体" w:cs="宋体"/>
          <w:b/>
          <w:color w:val="auto"/>
          <w:sz w:val="24"/>
          <w:szCs w:val="24"/>
          <w:highlight w:val="none"/>
          <w:lang w:val="en-US" w:eastAsia="zh-CN"/>
        </w:rPr>
        <w:t>供应商</w:t>
      </w:r>
      <w:r>
        <w:rPr>
          <w:rFonts w:hint="eastAsia" w:ascii="宋体" w:hAnsi="宋体" w:eastAsia="宋体" w:cs="宋体"/>
          <w:b/>
          <w:color w:val="auto"/>
          <w:sz w:val="24"/>
          <w:szCs w:val="24"/>
          <w:highlight w:val="none"/>
        </w:rPr>
        <w:t>代表</w:t>
      </w:r>
      <w:bookmarkEnd w:id="25"/>
      <w:bookmarkEnd w:id="26"/>
      <w:bookmarkEnd w:id="27"/>
    </w:p>
    <w:p w14:paraId="22599F76">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代表必须是法定代表人或持有《法定代表人授权委托书》的被授权代表人。</w:t>
      </w:r>
    </w:p>
    <w:p w14:paraId="20A74477">
      <w:pPr>
        <w:pStyle w:val="19"/>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28" w:name="_Toc75259340"/>
      <w:bookmarkStart w:id="29" w:name="_Toc686"/>
      <w:bookmarkStart w:id="30" w:name="_Toc5604"/>
      <w:r>
        <w:rPr>
          <w:rFonts w:hint="eastAsia" w:ascii="宋体" w:hAnsi="宋体" w:eastAsia="宋体" w:cs="宋体"/>
          <w:b/>
          <w:color w:val="auto"/>
          <w:sz w:val="24"/>
          <w:szCs w:val="24"/>
          <w:highlight w:val="none"/>
        </w:rPr>
        <w:t>5．费用</w:t>
      </w:r>
      <w:bookmarkEnd w:id="28"/>
      <w:bookmarkEnd w:id="29"/>
      <w:bookmarkEnd w:id="30"/>
    </w:p>
    <w:p w14:paraId="7CAEBE29">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无论</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结果如何，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自行承担所有与参加</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lang w:val="en-US" w:eastAsia="zh-CN"/>
        </w:rPr>
        <w:t>活动</w:t>
      </w:r>
      <w:r>
        <w:rPr>
          <w:rFonts w:hint="eastAsia" w:ascii="宋体" w:hAnsi="宋体" w:eastAsia="宋体" w:cs="宋体"/>
          <w:color w:val="auto"/>
          <w:sz w:val="24"/>
          <w:szCs w:val="24"/>
          <w:highlight w:val="none"/>
        </w:rPr>
        <w:t>有关的全部费用。</w:t>
      </w:r>
    </w:p>
    <w:p w14:paraId="11DAEF9D">
      <w:pPr>
        <w:pStyle w:val="19"/>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31" w:name="_Toc75259341"/>
      <w:bookmarkStart w:id="32" w:name="_Toc24258"/>
      <w:bookmarkStart w:id="33" w:name="_Toc28169"/>
      <w:r>
        <w:rPr>
          <w:rFonts w:hint="eastAsia" w:ascii="宋体" w:hAnsi="宋体" w:eastAsia="宋体" w:cs="宋体"/>
          <w:b/>
          <w:color w:val="auto"/>
          <w:sz w:val="24"/>
          <w:szCs w:val="24"/>
          <w:highlight w:val="none"/>
        </w:rPr>
        <w:t>6．</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rPr>
        <w:t>文件</w:t>
      </w:r>
      <w:bookmarkEnd w:id="31"/>
      <w:bookmarkEnd w:id="32"/>
      <w:bookmarkEnd w:id="33"/>
    </w:p>
    <w:p w14:paraId="6411CE96">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文件的组成</w:t>
      </w:r>
    </w:p>
    <w:p w14:paraId="35FCB5BC">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（1）响应函</w:t>
      </w:r>
    </w:p>
    <w:p w14:paraId="26A56D58">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（2）磋商一览表（首次）</w:t>
      </w:r>
    </w:p>
    <w:p w14:paraId="424D3DFE">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（3）法定代表人身份证明</w:t>
      </w:r>
    </w:p>
    <w:p w14:paraId="02D69B69">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（4）法定代表人授权委托书</w:t>
      </w:r>
    </w:p>
    <w:p w14:paraId="515C5FB5">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（5）技术部分</w:t>
      </w:r>
    </w:p>
    <w:p w14:paraId="1D24DBD6">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商务部分</w:t>
      </w:r>
    </w:p>
    <w:p w14:paraId="3B5FE2C3">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供应商承诺书</w:t>
      </w:r>
    </w:p>
    <w:p w14:paraId="472185D1">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陕西省政府采购供应商拒绝政府采购领域商业贿赂承诺书</w:t>
      </w:r>
    </w:p>
    <w:p w14:paraId="36B30871">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资格审查资料</w:t>
      </w:r>
    </w:p>
    <w:p w14:paraId="0C89C80D">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十、其它资料</w:t>
      </w:r>
    </w:p>
    <w:p w14:paraId="745C427E">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6.2</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文件编制要求</w:t>
      </w:r>
    </w:p>
    <w:p w14:paraId="019EBBE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（1）响应文件按6.1顺序组成，供应商应按标包分别制作响应文件。</w:t>
      </w:r>
    </w:p>
    <w:p w14:paraId="4B28F70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（2）响应文件应字迹清楚、内容齐全、数字准确、不应有涂改增删处。如修改时，修改处须有法定代表人或授权代表签字并加盖供应商公章。</w:t>
      </w:r>
    </w:p>
    <w:p w14:paraId="44A44B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（3）响应文件必须在需要签字处签字及加盖公章处加盖供应商红色公章。</w:t>
      </w:r>
    </w:p>
    <w:p w14:paraId="25829B0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（4）响应文件纸质版三份。</w:t>
      </w:r>
    </w:p>
    <w:p w14:paraId="086FFB6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6.3磋商时提供的资格证明文件应包括：</w:t>
      </w:r>
    </w:p>
    <w:p w14:paraId="3D12A21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第一部分 竞争性磋商公告 第二条 申请人的资格要求的内容</w:t>
      </w:r>
    </w:p>
    <w:p w14:paraId="50AA6396">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供应商需在响应文件中</w:t>
      </w:r>
      <w:r>
        <w:rPr>
          <w:rFonts w:hint="eastAsia" w:ascii="宋体" w:hAnsi="宋体" w:eastAsia="宋体" w:cs="宋体"/>
          <w:b w:val="0"/>
          <w:bCs w:val="0"/>
          <w:color w:val="auto"/>
          <w:kern w:val="2"/>
          <w:sz w:val="24"/>
          <w:szCs w:val="24"/>
          <w:highlight w:val="none"/>
          <w:lang w:val="en-US" w:eastAsia="zh-CN" w:bidi="ar-SA"/>
        </w:rPr>
        <w:t>提供清晰、可见的资格证明材料，以便磋商小组进行资格审查，若材料内容模糊不清造成对供应商不利的后果由供应商自负，</w:t>
      </w:r>
      <w:r>
        <w:rPr>
          <w:rFonts w:hint="eastAsia" w:ascii="宋体" w:hAnsi="宋体" w:eastAsia="宋体" w:cs="宋体"/>
          <w:color w:val="auto"/>
          <w:kern w:val="2"/>
          <w:sz w:val="24"/>
          <w:szCs w:val="24"/>
          <w:highlight w:val="none"/>
          <w:lang w:val="en-US" w:eastAsia="zh-CN" w:bidi="ar-SA"/>
        </w:rPr>
        <w:t>若供应商资格证明材料不符合要求，将按无效响应处理，不进入下一评审环节</w:t>
      </w:r>
      <w:r>
        <w:rPr>
          <w:rFonts w:hint="eastAsia" w:ascii="宋体" w:hAnsi="宋体" w:eastAsia="宋体" w:cs="宋体"/>
          <w:color w:val="auto"/>
          <w:sz w:val="24"/>
          <w:szCs w:val="24"/>
          <w:highlight w:val="none"/>
        </w:rPr>
        <w:t>。</w:t>
      </w:r>
    </w:p>
    <w:p w14:paraId="5AA5EE73">
      <w:pPr>
        <w:pStyle w:val="19"/>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34" w:name="_Toc11503"/>
      <w:bookmarkStart w:id="35" w:name="_Toc843"/>
      <w:bookmarkStart w:id="36" w:name="_Toc75259342"/>
      <w:r>
        <w:rPr>
          <w:rFonts w:hint="eastAsia" w:ascii="宋体" w:hAnsi="宋体" w:eastAsia="宋体" w:cs="宋体"/>
          <w:b/>
          <w:color w:val="auto"/>
          <w:sz w:val="24"/>
          <w:szCs w:val="24"/>
          <w:highlight w:val="none"/>
        </w:rPr>
        <w:t>7．</w:t>
      </w:r>
      <w:r>
        <w:rPr>
          <w:rFonts w:hint="eastAsia" w:ascii="宋体" w:hAnsi="宋体" w:eastAsia="宋体" w:cs="宋体"/>
          <w:b/>
          <w:color w:val="auto"/>
          <w:sz w:val="24"/>
          <w:szCs w:val="24"/>
          <w:highlight w:val="none"/>
          <w:lang w:val="en-US" w:eastAsia="zh-CN"/>
        </w:rPr>
        <w:t>磋商</w:t>
      </w:r>
      <w:r>
        <w:rPr>
          <w:rFonts w:hint="eastAsia" w:ascii="宋体" w:hAnsi="宋体" w:eastAsia="宋体" w:cs="宋体"/>
          <w:b/>
          <w:color w:val="auto"/>
          <w:sz w:val="24"/>
          <w:szCs w:val="24"/>
          <w:highlight w:val="none"/>
        </w:rPr>
        <w:t>保证金</w:t>
      </w:r>
      <w:bookmarkEnd w:id="34"/>
      <w:bookmarkEnd w:id="35"/>
      <w:bookmarkEnd w:id="36"/>
    </w:p>
    <w:p w14:paraId="40F93D2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7.1 </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保证金金额：</w:t>
      </w:r>
    </w:p>
    <w:p w14:paraId="573F347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jc w:val="both"/>
        <w:textAlignment w:val="auto"/>
        <w:outlineLvl w:val="9"/>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贰仟元整</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2000.00元</w:t>
      </w:r>
      <w:r>
        <w:rPr>
          <w:rFonts w:hint="eastAsia" w:ascii="宋体" w:hAnsi="宋体" w:eastAsia="宋体" w:cs="宋体"/>
          <w:b/>
          <w:color w:val="auto"/>
          <w:sz w:val="24"/>
          <w:szCs w:val="24"/>
          <w:highlight w:val="none"/>
          <w:lang w:eastAsia="zh-CN"/>
        </w:rPr>
        <w:t>）</w:t>
      </w:r>
    </w:p>
    <w:p w14:paraId="58FFF15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 xml:space="preserve">7.2 </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保证金</w:t>
      </w:r>
      <w:r>
        <w:rPr>
          <w:rFonts w:hint="eastAsia" w:ascii="宋体" w:hAnsi="宋体" w:eastAsia="宋体" w:cs="宋体"/>
          <w:color w:val="auto"/>
          <w:kern w:val="0"/>
          <w:sz w:val="24"/>
          <w:szCs w:val="24"/>
          <w:highlight w:val="none"/>
          <w:lang w:val="en-US" w:eastAsia="zh-CN"/>
        </w:rPr>
        <w:t>缴纳方式</w:t>
      </w:r>
      <w:r>
        <w:rPr>
          <w:rFonts w:hint="eastAsia" w:ascii="宋体" w:hAnsi="宋体" w:eastAsia="宋体" w:cs="宋体"/>
          <w:color w:val="auto"/>
          <w:kern w:val="0"/>
          <w:sz w:val="24"/>
          <w:szCs w:val="24"/>
          <w:highlight w:val="none"/>
        </w:rPr>
        <w:t>：支票、汇票、本票或者金融机构、担保机构出具的保函等非现金形式提交。除保函外，其他形式提交的</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保证金应从</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b/>
          <w:color w:val="auto"/>
          <w:kern w:val="0"/>
          <w:sz w:val="24"/>
          <w:szCs w:val="24"/>
          <w:highlight w:val="none"/>
        </w:rPr>
        <w:t>基本账户</w:t>
      </w:r>
      <w:r>
        <w:rPr>
          <w:rFonts w:hint="eastAsia" w:ascii="宋体" w:hAnsi="宋体" w:eastAsia="宋体" w:cs="宋体"/>
          <w:color w:val="auto"/>
          <w:kern w:val="0"/>
          <w:sz w:val="24"/>
          <w:szCs w:val="24"/>
          <w:highlight w:val="none"/>
        </w:rPr>
        <w:t>转出，</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须将</w:t>
      </w:r>
      <w:r>
        <w:rPr>
          <w:rFonts w:hint="eastAsia" w:ascii="宋体" w:hAnsi="宋体" w:eastAsia="宋体" w:cs="宋体"/>
          <w:color w:val="auto"/>
          <w:kern w:val="0"/>
          <w:sz w:val="24"/>
          <w:szCs w:val="24"/>
          <w:highlight w:val="none"/>
          <w:lang w:val="en-US" w:eastAsia="zh-CN"/>
        </w:rPr>
        <w:t>缴</w:t>
      </w:r>
      <w:r>
        <w:rPr>
          <w:rFonts w:hint="eastAsia" w:ascii="宋体" w:hAnsi="宋体" w:eastAsia="宋体" w:cs="宋体"/>
          <w:color w:val="auto"/>
          <w:kern w:val="0"/>
          <w:sz w:val="24"/>
          <w:szCs w:val="24"/>
          <w:highlight w:val="none"/>
        </w:rPr>
        <w:t>款凭证复印件（电汇或转账回单）装订在</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文件中。</w:t>
      </w:r>
    </w:p>
    <w:p w14:paraId="13B027B0">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供应商采用保函形式提交磋商保证金的，必须在响应文件递交截止时间前，将保函原件送达至采购代理公司。若截止时间前未送达，则视为供应商没有按要求缴纳磋商保证金。</w:t>
      </w:r>
    </w:p>
    <w:p w14:paraId="7895FD8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7.3 </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保证金缴纳账户信息：</w:t>
      </w:r>
    </w:p>
    <w:p w14:paraId="1D622FF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kern w:val="0"/>
          <w:sz w:val="24"/>
          <w:szCs w:val="24"/>
          <w:highlight w:val="none"/>
          <w:lang w:val="en-US" w:eastAsia="zh-CN"/>
        </w:rPr>
      </w:pPr>
      <w:r>
        <w:rPr>
          <w:rFonts w:hint="eastAsia" w:ascii="宋体" w:hAnsi="宋体" w:eastAsia="宋体" w:cs="宋体"/>
          <w:color w:val="auto"/>
          <w:kern w:val="0"/>
          <w:sz w:val="24"/>
          <w:szCs w:val="24"/>
          <w:highlight w:val="none"/>
        </w:rPr>
        <w:t>收款单位：</w:t>
      </w:r>
      <w:r>
        <w:rPr>
          <w:rFonts w:hint="eastAsia" w:ascii="宋体" w:hAnsi="宋体" w:eastAsia="宋体" w:cs="宋体"/>
          <w:b/>
          <w:color w:val="auto"/>
          <w:kern w:val="0"/>
          <w:sz w:val="24"/>
          <w:szCs w:val="24"/>
          <w:highlight w:val="none"/>
          <w:lang w:val="en-US" w:eastAsia="zh-CN"/>
        </w:rPr>
        <w:t xml:space="preserve">延安禾辰建筑工程服务有限公司 </w:t>
      </w:r>
    </w:p>
    <w:p w14:paraId="5B37025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kern w:val="0"/>
          <w:sz w:val="24"/>
          <w:szCs w:val="24"/>
          <w:highlight w:val="none"/>
          <w:lang w:val="en-US" w:eastAsia="zh-CN"/>
        </w:rPr>
      </w:pPr>
      <w:r>
        <w:rPr>
          <w:rFonts w:hint="eastAsia" w:ascii="宋体" w:hAnsi="宋体" w:eastAsia="宋体" w:cs="宋体"/>
          <w:color w:val="auto"/>
          <w:kern w:val="0"/>
          <w:sz w:val="24"/>
          <w:szCs w:val="24"/>
          <w:highlight w:val="none"/>
        </w:rPr>
        <w:t>开户银行：</w:t>
      </w:r>
      <w:r>
        <w:rPr>
          <w:rFonts w:hint="eastAsia" w:ascii="宋体" w:hAnsi="宋体" w:eastAsia="宋体" w:cs="宋体"/>
          <w:b/>
          <w:color w:val="auto"/>
          <w:kern w:val="0"/>
          <w:sz w:val="24"/>
          <w:szCs w:val="24"/>
          <w:highlight w:val="none"/>
          <w:lang w:val="en-US" w:eastAsia="zh-CN"/>
        </w:rPr>
        <w:t>中国农业银行黄龙县支行营业部</w:t>
      </w:r>
    </w:p>
    <w:p w14:paraId="2AF12E8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账    号</w:t>
      </w:r>
      <w:r>
        <w:rPr>
          <w:rFonts w:hint="eastAsia" w:ascii="宋体" w:hAnsi="宋体" w:eastAsia="宋体" w:cs="宋体"/>
          <w:b/>
          <w:color w:val="auto"/>
          <w:kern w:val="0"/>
          <w:sz w:val="24"/>
          <w:szCs w:val="24"/>
          <w:highlight w:val="none"/>
          <w:lang w:val="en-US" w:eastAsia="zh-CN"/>
        </w:rPr>
        <w:t>：26965101040018821</w:t>
      </w:r>
    </w:p>
    <w:p w14:paraId="475BDE77">
      <w:pPr>
        <w:pStyle w:val="19"/>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不按要求提交</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保证金的，按无效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p>
    <w:p w14:paraId="0A8EA366">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 自</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通知书发出之日起5个工作日内退还未</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保证金，自政府采购合同签订之日起5个工作日内退还</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w:t>
      </w:r>
    </w:p>
    <w:p w14:paraId="68001AAC">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 有下列情形之一的，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保证金将不予退还：</w:t>
      </w:r>
    </w:p>
    <w:p w14:paraId="1969C2EF">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在提交</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文件截止时间后撤回</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w:t>
      </w:r>
    </w:p>
    <w:p w14:paraId="0AB9E8A1">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文件中提供虚假材料的；</w:t>
      </w:r>
    </w:p>
    <w:p w14:paraId="7E7C0DEF">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人不与采购人签订合同的，除因不可抗力或</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lang w:eastAsia="zh-CN"/>
        </w:rPr>
        <w:t>认可的情形以外；</w:t>
      </w:r>
    </w:p>
    <w:p w14:paraId="53EA2392">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）供应商与采购人、其他供应商或者采购代理机构恶意串通的；</w:t>
      </w:r>
    </w:p>
    <w:p w14:paraId="4A36A10F">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）未按</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文件规定缴纳</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代理服务费。</w:t>
      </w:r>
    </w:p>
    <w:p w14:paraId="365B99F4">
      <w:pPr>
        <w:pStyle w:val="19"/>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37" w:name="_Toc24229"/>
      <w:bookmarkStart w:id="38" w:name="_Toc75259344"/>
      <w:bookmarkStart w:id="39" w:name="_Toc19223"/>
      <w:bookmarkStart w:id="40" w:name="_Toc75259343"/>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评审</w:t>
      </w:r>
      <w:r>
        <w:rPr>
          <w:rFonts w:hint="eastAsia" w:ascii="宋体" w:hAnsi="宋体" w:eastAsia="宋体" w:cs="宋体"/>
          <w:b/>
          <w:color w:val="auto"/>
          <w:sz w:val="24"/>
          <w:szCs w:val="24"/>
          <w:highlight w:val="none"/>
        </w:rPr>
        <w:t>内容</w:t>
      </w:r>
      <w:bookmarkEnd w:id="37"/>
      <w:bookmarkEnd w:id="38"/>
      <w:bookmarkEnd w:id="39"/>
    </w:p>
    <w:p w14:paraId="155C054C">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报价、商务部分、技术部分、服务承诺等内容。</w:t>
      </w:r>
    </w:p>
    <w:p w14:paraId="566B69CF">
      <w:pPr>
        <w:pStyle w:val="19"/>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41" w:name="_Toc1733"/>
      <w:bookmarkStart w:id="42" w:name="_Toc24226"/>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．评审工作程序</w:t>
      </w:r>
      <w:bookmarkEnd w:id="40"/>
      <w:bookmarkEnd w:id="41"/>
      <w:bookmarkEnd w:id="42"/>
    </w:p>
    <w:p w14:paraId="4BEEADE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.1主持人按下列程序进行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w:t>
      </w:r>
    </w:p>
    <w:p w14:paraId="3C3E5B9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bookmarkStart w:id="43" w:name="_Toc75259345"/>
      <w:r>
        <w:rPr>
          <w:rFonts w:hint="eastAsia" w:ascii="宋体" w:hAnsi="宋体" w:eastAsia="宋体" w:cs="宋体"/>
          <w:color w:val="auto"/>
          <w:kern w:val="2"/>
          <w:sz w:val="24"/>
          <w:szCs w:val="24"/>
          <w:highlight w:val="none"/>
          <w:lang w:val="en-US" w:eastAsia="zh-CN" w:bidi="ar-SA"/>
        </w:rPr>
        <w:t>（1）采购代理机构按磋商文件规定的时间、地点组织磋商；</w:t>
      </w:r>
    </w:p>
    <w:p w14:paraId="6C040D3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（2）磋商会议由采购代理机构主持，采购人代表及有关人员参加；</w:t>
      </w:r>
    </w:p>
    <w:p w14:paraId="1D62E50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（3）供应商应有法定代表人或其授权代表参加磋商，供应商应签到，以证明其出席；</w:t>
      </w:r>
    </w:p>
    <w:p w14:paraId="4D7D7B9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（4）磋商时采购代理机构公布供应商的名称；</w:t>
      </w:r>
    </w:p>
    <w:p w14:paraId="1AED905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（5）解密响应文件；</w:t>
      </w:r>
    </w:p>
    <w:p w14:paraId="4F377D3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（6）资格审查；</w:t>
      </w:r>
    </w:p>
    <w:p w14:paraId="6F2E035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（7）响应文件评审；</w:t>
      </w:r>
    </w:p>
    <w:p w14:paraId="0E6914D9">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（8）会议结束。</w:t>
      </w:r>
    </w:p>
    <w:p w14:paraId="0E18F87F">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磋商小组依据磋商文件的规定，对响应文件的</w:t>
      </w:r>
      <w:r>
        <w:rPr>
          <w:rFonts w:hint="eastAsia" w:ascii="宋体" w:hAnsi="宋体" w:eastAsia="宋体" w:cs="宋体"/>
          <w:color w:val="auto"/>
          <w:sz w:val="24"/>
          <w:szCs w:val="24"/>
          <w:highlight w:val="none"/>
          <w:lang w:val="en-US" w:eastAsia="zh-CN"/>
        </w:rPr>
        <w:t>符合性</w:t>
      </w:r>
      <w:r>
        <w:rPr>
          <w:rFonts w:hint="eastAsia" w:ascii="宋体" w:hAnsi="宋体" w:eastAsia="宋体" w:cs="宋体"/>
          <w:color w:val="auto"/>
          <w:sz w:val="24"/>
          <w:szCs w:val="24"/>
          <w:highlight w:val="none"/>
          <w:lang w:val="zh-CN"/>
        </w:rPr>
        <w:t>进行审查，以确定是否对</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lang w:val="zh-CN"/>
        </w:rPr>
        <w:t>磋商文件的要求做出实质性响应。未对磋商文件做实质性响应的供应商，不得进入具体磋商程序。</w:t>
      </w:r>
    </w:p>
    <w:p w14:paraId="412300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9.2磋商开始，与供应商磋商各项内容：</w:t>
      </w:r>
    </w:p>
    <w:p w14:paraId="2DEABD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磋商小组所有成员集中与单一供应商按照</w:t>
      </w:r>
      <w:r>
        <w:rPr>
          <w:rFonts w:hint="eastAsia" w:ascii="宋体" w:hAnsi="宋体" w:eastAsia="宋体" w:cs="宋体"/>
          <w:color w:val="auto"/>
          <w:kern w:val="2"/>
          <w:sz w:val="24"/>
          <w:szCs w:val="24"/>
          <w:highlight w:val="none"/>
          <w:lang w:val="en-US" w:eastAsia="zh-CN" w:bidi="ar-SA"/>
        </w:rPr>
        <w:t>顺序</w:t>
      </w:r>
      <w:r>
        <w:rPr>
          <w:rFonts w:hint="eastAsia" w:ascii="宋体" w:hAnsi="宋体" w:eastAsia="宋体" w:cs="宋体"/>
          <w:color w:val="auto"/>
          <w:kern w:val="2"/>
          <w:sz w:val="24"/>
          <w:szCs w:val="24"/>
          <w:highlight w:val="none"/>
          <w:lang w:val="zh-CN" w:eastAsia="zh-CN" w:bidi="ar-SA"/>
        </w:rPr>
        <w:t>分别进行磋商。磋商小组可根据供应商的报价，响应内容及磋商的情况，给予每个正在参加磋商的供应商相同的机会。</w:t>
      </w:r>
    </w:p>
    <w:p w14:paraId="6DDE00D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（1）</w:t>
      </w:r>
      <w:r>
        <w:rPr>
          <w:rFonts w:hint="eastAsia" w:ascii="宋体" w:hAnsi="宋体" w:eastAsia="宋体" w:cs="宋体"/>
          <w:color w:val="auto"/>
          <w:kern w:val="2"/>
          <w:sz w:val="24"/>
          <w:szCs w:val="24"/>
          <w:highlight w:val="none"/>
          <w:lang w:val="en-US" w:eastAsia="zh-CN" w:bidi="ar-SA"/>
        </w:rPr>
        <w:t xml:space="preserve">在磋商过程中，磋商小组可以根据磋商文件和磋商情况实质性变动采购需求中的技术、采购要求以及合同草案条款，但不得变动磋商文件中的其他内容。实质性变动的内容，须经采购人代表确认。 </w:t>
      </w:r>
    </w:p>
    <w:p w14:paraId="393FFBE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（2）对磋商文件作出的实质性变动是磋商文件的有效组成部分，磋商小组应当及时以书面形式同时通知所有参加磋商的供应商。 </w:t>
      </w:r>
    </w:p>
    <w:p w14:paraId="1465A66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（3）供应商应当按照磋商文件的变动情况和磋商小组的要求重新提交响应文件，并由其法定代表人或授权代表签字、盖章。</w:t>
      </w:r>
    </w:p>
    <w:p w14:paraId="1AB7829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9.3各供应商进行二次报价：</w:t>
      </w:r>
    </w:p>
    <w:p w14:paraId="414AB4D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参加磋商的供应商应</w:t>
      </w:r>
      <w:r>
        <w:rPr>
          <w:rFonts w:hint="eastAsia" w:ascii="宋体" w:hAnsi="宋体" w:eastAsia="宋体" w:cs="宋体"/>
          <w:color w:val="auto"/>
          <w:kern w:val="2"/>
          <w:sz w:val="24"/>
          <w:szCs w:val="24"/>
          <w:highlight w:val="none"/>
          <w:lang w:val="en-US" w:eastAsia="zh-CN" w:bidi="ar-SA"/>
        </w:rPr>
        <w:t>在公共资源交易平台提交二次报价</w:t>
      </w:r>
      <w:r>
        <w:rPr>
          <w:rFonts w:hint="eastAsia" w:ascii="宋体" w:hAnsi="宋体" w:eastAsia="宋体" w:cs="宋体"/>
          <w:color w:val="auto"/>
          <w:kern w:val="2"/>
          <w:sz w:val="24"/>
          <w:szCs w:val="24"/>
          <w:highlight w:val="none"/>
          <w:lang w:val="zh-CN" w:eastAsia="zh-CN" w:bidi="ar-SA"/>
        </w:rPr>
        <w:t>，并</w:t>
      </w:r>
      <w:r>
        <w:rPr>
          <w:rFonts w:hint="eastAsia" w:ascii="宋体" w:hAnsi="宋体" w:eastAsia="宋体" w:cs="宋体"/>
          <w:color w:val="auto"/>
          <w:kern w:val="2"/>
          <w:sz w:val="24"/>
          <w:szCs w:val="24"/>
          <w:highlight w:val="none"/>
          <w:lang w:val="en-US" w:eastAsia="zh-CN" w:bidi="ar-SA"/>
        </w:rPr>
        <w:t>加盖供应商公</w:t>
      </w:r>
      <w:r>
        <w:rPr>
          <w:rFonts w:hint="eastAsia" w:ascii="宋体" w:hAnsi="宋体" w:eastAsia="宋体" w:cs="宋体"/>
          <w:color w:val="auto"/>
          <w:kern w:val="2"/>
          <w:sz w:val="24"/>
          <w:szCs w:val="24"/>
          <w:highlight w:val="none"/>
          <w:lang w:val="zh-CN" w:eastAsia="zh-CN" w:bidi="ar-SA"/>
        </w:rPr>
        <w:t>章</w:t>
      </w:r>
      <w:r>
        <w:rPr>
          <w:rFonts w:hint="eastAsia" w:ascii="宋体" w:hAnsi="宋体" w:eastAsia="宋体" w:cs="宋体"/>
          <w:color w:val="auto"/>
          <w:kern w:val="2"/>
          <w:sz w:val="24"/>
          <w:szCs w:val="24"/>
          <w:highlight w:val="none"/>
          <w:lang w:val="en-US" w:eastAsia="zh-CN" w:bidi="ar-SA"/>
        </w:rPr>
        <w:t>。</w:t>
      </w:r>
    </w:p>
    <w:p w14:paraId="7EFB2C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二次报价时间30分钟，开启时间不定，</w:t>
      </w:r>
      <w:r>
        <w:rPr>
          <w:rFonts w:hint="eastAsia" w:ascii="宋体" w:hAnsi="宋体" w:eastAsia="宋体" w:cs="宋体"/>
          <w:color w:val="auto"/>
          <w:kern w:val="2"/>
          <w:sz w:val="24"/>
          <w:szCs w:val="24"/>
          <w:highlight w:val="none"/>
          <w:lang w:val="zh-CN" w:eastAsia="zh-CN" w:bidi="ar-SA"/>
        </w:rPr>
        <w:t>参加磋商的供应商</w:t>
      </w:r>
      <w:r>
        <w:rPr>
          <w:rFonts w:hint="eastAsia" w:ascii="宋体" w:hAnsi="宋体" w:eastAsia="宋体" w:cs="宋体"/>
          <w:color w:val="auto"/>
          <w:kern w:val="2"/>
          <w:sz w:val="24"/>
          <w:szCs w:val="24"/>
          <w:highlight w:val="none"/>
          <w:lang w:val="en-US" w:eastAsia="zh-CN" w:bidi="ar-SA"/>
        </w:rPr>
        <w:t>应随时准备参与二次报价，供应商自行承担因自身原因错过报价时间的后果。</w:t>
      </w:r>
    </w:p>
    <w:p w14:paraId="64EB7DA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w:t>
      </w:r>
      <w:r>
        <w:rPr>
          <w:rFonts w:hint="eastAsia" w:ascii="宋体" w:hAnsi="宋体" w:eastAsia="宋体" w:cs="宋体"/>
          <w:color w:val="auto"/>
          <w:kern w:val="2"/>
          <w:sz w:val="24"/>
          <w:szCs w:val="24"/>
          <w:highlight w:val="none"/>
          <w:lang w:val="zh-CN" w:eastAsia="zh-CN" w:bidi="ar-SA"/>
        </w:rPr>
        <w:t>.4</w:t>
      </w:r>
      <w:r>
        <w:rPr>
          <w:rFonts w:hint="eastAsia" w:ascii="宋体" w:hAnsi="宋体" w:eastAsia="宋体" w:cs="宋体"/>
          <w:color w:val="auto"/>
          <w:kern w:val="2"/>
          <w:sz w:val="24"/>
          <w:szCs w:val="24"/>
          <w:highlight w:val="none"/>
          <w:lang w:val="en-US" w:eastAsia="zh-CN" w:bidi="ar-SA"/>
        </w:rPr>
        <w:t>由磋商小组采用综合评分法对提交最终报价的供应商的响应文件和最终报价进行综合评分。</w:t>
      </w:r>
    </w:p>
    <w:p w14:paraId="54CC78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9.5确定成交供应商。</w:t>
      </w:r>
    </w:p>
    <w:p w14:paraId="10212E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9.6磋商响应报价说明：</w:t>
      </w:r>
    </w:p>
    <w:p w14:paraId="28112F5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eastAsia="宋体" w:cs="宋体"/>
          <w:b/>
          <w:color w:val="auto"/>
          <w:kern w:val="2"/>
          <w:sz w:val="24"/>
          <w:szCs w:val="24"/>
          <w:highlight w:val="none"/>
          <w:lang w:val="zh-CN" w:eastAsia="zh-CN" w:bidi="ar-SA"/>
        </w:rPr>
      </w:pPr>
      <w:r>
        <w:rPr>
          <w:rFonts w:hint="eastAsia" w:ascii="宋体" w:hAnsi="宋体" w:eastAsia="宋体" w:cs="宋体"/>
          <w:b/>
          <w:color w:val="auto"/>
          <w:kern w:val="2"/>
          <w:sz w:val="24"/>
          <w:szCs w:val="24"/>
          <w:highlight w:val="none"/>
          <w:lang w:val="zh-CN" w:eastAsia="zh-CN" w:bidi="ar-SA"/>
        </w:rPr>
        <w:t>（1）本次磋商第二轮报价为最终报价；</w:t>
      </w:r>
    </w:p>
    <w:p w14:paraId="6036277F">
      <w:pPr>
        <w:pStyle w:val="19"/>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val="zh-CN" w:eastAsia="zh-CN" w:bidi="ar-SA"/>
        </w:rPr>
        <w:t>（2）磋商过程中，均不公开各供应商的报价。</w:t>
      </w:r>
    </w:p>
    <w:bookmarkEnd w:id="43"/>
    <w:p w14:paraId="013BD50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i w:val="0"/>
          <w:iCs w:val="0"/>
          <w:snapToGrid w:val="0"/>
          <w:color w:val="auto"/>
          <w:spacing w:val="0"/>
          <w:kern w:val="0"/>
          <w:position w:val="0"/>
          <w:sz w:val="24"/>
          <w:szCs w:val="24"/>
          <w:highlight w:val="none"/>
          <w:lang w:eastAsia="zh-CN"/>
        </w:rPr>
      </w:pPr>
      <w:bookmarkStart w:id="44" w:name="_Toc15935"/>
      <w:bookmarkStart w:id="45" w:name="_Toc24203"/>
      <w:r>
        <w:rPr>
          <w:rFonts w:hint="eastAsia" w:ascii="宋体" w:hAnsi="宋体" w:eastAsia="宋体" w:cs="宋体"/>
          <w:b/>
          <w:bCs/>
          <w:i w:val="0"/>
          <w:iCs w:val="0"/>
          <w:snapToGrid w:val="0"/>
          <w:color w:val="auto"/>
          <w:spacing w:val="0"/>
          <w:kern w:val="0"/>
          <w:position w:val="0"/>
          <w:sz w:val="24"/>
          <w:szCs w:val="24"/>
          <w:highlight w:val="none"/>
          <w:lang w:val="en-US" w:eastAsia="zh-CN"/>
        </w:rPr>
        <w:t>（3）</w:t>
      </w:r>
      <w:r>
        <w:rPr>
          <w:rFonts w:hint="eastAsia" w:ascii="宋体" w:hAnsi="宋体" w:eastAsia="宋体" w:cs="宋体"/>
          <w:b/>
          <w:bCs/>
          <w:i w:val="0"/>
          <w:iCs w:val="0"/>
          <w:snapToGrid w:val="0"/>
          <w:color w:val="auto"/>
          <w:spacing w:val="0"/>
          <w:kern w:val="0"/>
          <w:position w:val="0"/>
          <w:sz w:val="24"/>
          <w:szCs w:val="24"/>
          <w:highlight w:val="none"/>
          <w:lang w:eastAsia="zh-CN"/>
        </w:rPr>
        <w:t>异常低价审查</w:t>
      </w:r>
    </w:p>
    <w:p w14:paraId="337EA51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highlight w:val="none"/>
          <w:shd w:val="clear" w:fill="auto"/>
          <w:vertAlign w:val="baseline"/>
          <w:lang w:val="en-US" w:eastAsia="zh-CN" w:bidi="ar"/>
        </w:rPr>
        <w:t>评审中出</w:t>
      </w: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现下列情形之一的，磋商小组应当启动异常低价响应审查程序：</w:t>
      </w:r>
    </w:p>
    <w:p w14:paraId="1EF2C2A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1）响应报价低于全部通过符合性审查供应商响应报价平均值50%的，即响应报价&lt;全部通过符合性审查供应商响应报价平均值×50%；</w:t>
      </w:r>
    </w:p>
    <w:p w14:paraId="06E7792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2）响应报价低于通过符合性审查的次低报价供应商响应报价50%的，即响应报价&lt;通过符合性审查的次低报价供应商响应报价×50%；</w:t>
      </w:r>
    </w:p>
    <w:p w14:paraId="780CC7D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3）响应报价低于采购项目最高限价45%的，即响应报价&lt;采购项目最高限价×45%；</w:t>
      </w:r>
    </w:p>
    <w:p w14:paraId="03F2FBA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4）磋商小组认为供应商报价过低，有可能影响产品质量或者不能诚信履约的其他情形。</w:t>
      </w:r>
    </w:p>
    <w:p w14:paraId="026BBA6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相关法律法规对供应商报价有规定的，从其规定。</w:t>
      </w:r>
    </w:p>
    <w:p w14:paraId="5E716E07">
      <w:pPr>
        <w:keepNext w:val="0"/>
        <w:keepLines w:val="0"/>
        <w:pageBreakBefore w:val="0"/>
        <w:widowControl w:val="0"/>
        <w:kinsoku w:val="0"/>
        <w:wordWrap/>
        <w:overflowPunct/>
        <w:topLinePunct w:val="0"/>
        <w:autoSpaceDE w:val="0"/>
        <w:autoSpaceDN w:val="0"/>
        <w:bidi w:val="0"/>
        <w:adjustRightInd/>
        <w:snapToGrid/>
        <w:spacing w:line="360" w:lineRule="auto"/>
        <w:ind w:left="0" w:leftChars="0" w:firstLine="480" w:firstLineChars="200"/>
        <w:textAlignment w:val="baseline"/>
        <w:rPr>
          <w:rFonts w:hint="eastAsia" w:ascii="宋体" w:hAnsi="宋体" w:eastAsia="宋体" w:cs="宋体"/>
          <w:snapToGrid w:val="0"/>
          <w:color w:val="auto"/>
          <w:sz w:val="24"/>
          <w:szCs w:val="24"/>
          <w:lang w:val="en-US" w:eastAsia="zh-CN" w:bidi="ar-SA"/>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以上“响应报价”未特别说明的，均指“最后报价”。</w:t>
      </w:r>
    </w:p>
    <w:p w14:paraId="2F740E1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磋商小组启动异常低价审查后，应当要求相关供应商在评审现场合理的时间内对响应报价作出解释，提供项目具体成本测算等与报价合理性相关的书面说明及必要的证明材料。磋商小组结合同类项目的中标（成交）价格、在主要电商平台的价格、行业薪资水平等情况，依据专业经验对报价合理性进行判断。供应商不能提供书面说明、证明材料，或者提供的书面说明、证明材料不能证明其报价合理性的，磋商小组应当将其作为无效投标（响应）处理，并在评审报告中记录审查相关情况。</w:t>
      </w:r>
    </w:p>
    <w:p w14:paraId="6B0EDD05">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采购人应当为磋商小组在评审现场及时获取采购项目中标（成交）价格、市场价格水平、行业薪资水平等相关信息资料提供便利。</w:t>
      </w:r>
    </w:p>
    <w:p w14:paraId="0437B7E9">
      <w:pPr>
        <w:pStyle w:val="19"/>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46" w:name="_Toc16571"/>
      <w:r>
        <w:rPr>
          <w:rFonts w:hint="eastAsia" w:ascii="宋体" w:hAnsi="宋体" w:eastAsia="宋体" w:cs="宋体"/>
          <w:b/>
          <w:color w:val="auto"/>
          <w:sz w:val="24"/>
          <w:szCs w:val="24"/>
          <w:highlight w:val="none"/>
        </w:rPr>
        <w:t>10．评审原则</w:t>
      </w:r>
      <w:bookmarkEnd w:id="44"/>
      <w:bookmarkEnd w:id="45"/>
      <w:bookmarkEnd w:id="46"/>
    </w:p>
    <w:p w14:paraId="08107F51">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磋商遵循公开透明、公平竞争、公正和诚实信用的原则。磋商小组成员按照客观、公正、审慎的原则，根据磋商文件规定的评审程序、评审方法和评审标准进行独立评审。未实质性响应磋商文件的响应文件按无效响应处理。</w:t>
      </w:r>
    </w:p>
    <w:p w14:paraId="3CFF92DC">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（2）磋商小组应当根据综合评分情况，按照评审得分由高到低顺序推荐3名成交候选供应商，并编写评审报告。评审得分相同的，按照最后报价由低到高的顺序推荐。评审得分且最后报价相同的，按照</w:t>
      </w: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lang w:val="zh-CN"/>
        </w:rPr>
        <w:t>方案优劣顺序推荐，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rPr>
        <w:t>文件处理。</w:t>
      </w:r>
    </w:p>
    <w:p w14:paraId="7A75ABCF">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eastAsia="宋体" w:cs="宋体"/>
          <w:bCs/>
          <w:color w:val="auto"/>
          <w:sz w:val="24"/>
          <w:szCs w:val="24"/>
          <w:highlight w:val="none"/>
          <w:lang w:val="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1C01B6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（4）本次综合评分的主要因素是：</w:t>
      </w:r>
      <w:bookmarkStart w:id="47" w:name="_Hlk74319622"/>
      <w:r>
        <w:rPr>
          <w:rFonts w:hint="eastAsia" w:ascii="宋体" w:hAnsi="宋体" w:eastAsia="宋体" w:cs="宋体"/>
          <w:color w:val="auto"/>
          <w:sz w:val="24"/>
          <w:szCs w:val="24"/>
          <w:highlight w:val="none"/>
        </w:rPr>
        <w:t>磋商报价、商务部分、技术部分、服务承诺</w:t>
      </w:r>
      <w:bookmarkEnd w:id="47"/>
      <w:r>
        <w:rPr>
          <w:rFonts w:hint="eastAsia" w:ascii="宋体" w:hAnsi="宋体" w:eastAsia="宋体" w:cs="宋体"/>
          <w:color w:val="auto"/>
          <w:sz w:val="24"/>
          <w:szCs w:val="24"/>
          <w:highlight w:val="none"/>
        </w:rPr>
        <w:t>等内容。评审过程中，在同等条件下，优先采购具有环境标志、节能的产品。（注：节能产品、环境标志产品是指由财政部、发展改革委、生态环境部、市场监管总局颁布的财库〔2021〕9号 财政部关于调整优化节能产品、环境标志产品政府采购执行机制的通知中品目清单中的的产品。）</w:t>
      </w:r>
    </w:p>
    <w:p w14:paraId="1769776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（5）各供应商应按照竞争性磋商文件要求报出磋商总报价，磋商总报价不得超过项目预算和相应的最高限价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如有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p>
    <w:p w14:paraId="2F5ED969">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color w:val="auto"/>
          <w:sz w:val="24"/>
          <w:szCs w:val="24"/>
          <w:highlight w:val="none"/>
        </w:rPr>
      </w:pPr>
      <w:bookmarkStart w:id="48" w:name="_Toc7322"/>
      <w:bookmarkStart w:id="49" w:name="_Toc75259346"/>
      <w:bookmarkStart w:id="50" w:name="_Toc32669"/>
      <w:bookmarkStart w:id="51" w:name="_Toc32134"/>
      <w:r>
        <w:rPr>
          <w:rFonts w:hint="eastAsia" w:ascii="宋体" w:hAnsi="宋体" w:eastAsia="宋体" w:cs="宋体"/>
          <w:b/>
          <w:color w:val="auto"/>
          <w:sz w:val="24"/>
          <w:szCs w:val="24"/>
          <w:highlight w:val="none"/>
        </w:rPr>
        <w:t>11．评审标准</w:t>
      </w:r>
      <w:bookmarkEnd w:id="48"/>
      <w:bookmarkEnd w:id="49"/>
      <w:bookmarkEnd w:id="50"/>
      <w:bookmarkEnd w:id="51"/>
    </w:p>
    <w:p w14:paraId="7D76D0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根据《中华人民共和国政府采购法》、《中华人民共和国政府采购法实施条例》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《政府采购竞争性磋商采购方式暂行办法》及省、市有关规定，</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成员按照客观、公正、谨慎的原则，根据</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文件规定的评审程序、评审方法和评审标准进行独立评审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eastAsia="zh-CN"/>
        </w:rPr>
        <w:t>得分</w:t>
      </w:r>
      <w:r>
        <w:rPr>
          <w:rFonts w:hint="eastAsia" w:ascii="宋体" w:hAnsi="宋体" w:eastAsia="宋体" w:cs="宋体"/>
          <w:color w:val="auto"/>
          <w:sz w:val="24"/>
          <w:szCs w:val="24"/>
          <w:highlight w:val="none"/>
        </w:rPr>
        <w:t>排名</w:t>
      </w:r>
      <w:r>
        <w:rPr>
          <w:rFonts w:hint="eastAsia" w:ascii="宋体" w:hAnsi="宋体" w:eastAsia="宋体" w:cs="宋体"/>
          <w:color w:val="auto"/>
          <w:sz w:val="24"/>
          <w:szCs w:val="24"/>
          <w:highlight w:val="none"/>
          <w:lang w:eastAsia="zh-CN"/>
        </w:rPr>
        <w:t>由高到低</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成交候选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p>
    <w:p w14:paraId="59D0FC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有下列情形之一的，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将重新</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w:t>
      </w:r>
    </w:p>
    <w:p w14:paraId="495752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（l）</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文件递交截止时间止，</w:t>
      </w:r>
      <w:r>
        <w:rPr>
          <w:rFonts w:hint="eastAsia" w:ascii="宋体" w:hAnsi="宋体" w:eastAsia="宋体" w:cs="宋体"/>
          <w:color w:val="auto"/>
          <w:sz w:val="24"/>
          <w:szCs w:val="24"/>
          <w:highlight w:val="none"/>
          <w:lang w:val="en-US" w:eastAsia="zh-CN"/>
        </w:rPr>
        <w:t>递交响应文件供应商</w:t>
      </w:r>
      <w:r>
        <w:rPr>
          <w:rFonts w:hint="eastAsia" w:ascii="宋体" w:hAnsi="宋体" w:eastAsia="宋体" w:cs="宋体"/>
          <w:color w:val="auto"/>
          <w:sz w:val="24"/>
          <w:szCs w:val="24"/>
          <w:highlight w:val="none"/>
        </w:rPr>
        <w:t>少于3个的；</w:t>
      </w:r>
    </w:p>
    <w:p w14:paraId="68F8B1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通过资格审查的供应商少于3个的；</w:t>
      </w:r>
    </w:p>
    <w:p w14:paraId="716791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）经</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评审后，合格的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不足3个的。</w:t>
      </w:r>
    </w:p>
    <w:p w14:paraId="622E184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11.1</w:t>
      </w:r>
      <w:r>
        <w:rPr>
          <w:rFonts w:hint="eastAsia" w:ascii="宋体" w:hAnsi="宋体" w:eastAsia="宋体" w:cs="宋体"/>
          <w:b/>
          <w:color w:val="auto"/>
          <w:sz w:val="24"/>
          <w:szCs w:val="24"/>
          <w:highlight w:val="none"/>
        </w:rPr>
        <w:t>资格审查</w:t>
      </w:r>
    </w:p>
    <w:p w14:paraId="1494952B">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eastAsia="zh-CN"/>
        </w:rPr>
        <w:t>需在响应文件</w:t>
      </w:r>
      <w:r>
        <w:rPr>
          <w:rFonts w:hint="eastAsia" w:ascii="宋体" w:hAnsi="宋体" w:eastAsia="宋体" w:cs="宋体"/>
          <w:b w:val="0"/>
          <w:bCs w:val="0"/>
          <w:color w:val="auto"/>
          <w:sz w:val="24"/>
          <w:szCs w:val="24"/>
          <w:highlight w:val="none"/>
          <w:lang w:eastAsia="zh-CN"/>
        </w:rPr>
        <w:t>中</w:t>
      </w:r>
      <w:r>
        <w:rPr>
          <w:rFonts w:hint="eastAsia" w:ascii="宋体" w:hAnsi="宋体" w:eastAsia="宋体" w:cs="宋体"/>
          <w:b w:val="0"/>
          <w:bCs w:val="0"/>
          <w:color w:val="auto"/>
          <w:sz w:val="24"/>
          <w:szCs w:val="24"/>
          <w:highlight w:val="none"/>
        </w:rPr>
        <w:t>提供清晰、可见</w:t>
      </w:r>
      <w:r>
        <w:rPr>
          <w:rFonts w:hint="eastAsia" w:ascii="宋体" w:hAnsi="宋体" w:eastAsia="宋体" w:cs="宋体"/>
          <w:b w:val="0"/>
          <w:bCs w:val="0"/>
          <w:color w:val="auto"/>
          <w:sz w:val="24"/>
          <w:szCs w:val="24"/>
          <w:highlight w:val="none"/>
          <w:lang w:eastAsia="zh-CN"/>
        </w:rPr>
        <w:t>的资格证明材料，以便</w:t>
      </w:r>
      <w:r>
        <w:rPr>
          <w:rFonts w:hint="eastAsia" w:ascii="宋体" w:hAnsi="宋体" w:eastAsia="宋体" w:cs="宋体"/>
          <w:b w:val="0"/>
          <w:bCs w:val="0"/>
          <w:color w:val="auto"/>
          <w:sz w:val="24"/>
          <w:szCs w:val="24"/>
          <w:highlight w:val="none"/>
          <w:lang w:val="en-US" w:eastAsia="zh-CN"/>
        </w:rPr>
        <w:t>磋商小组</w:t>
      </w:r>
      <w:r>
        <w:rPr>
          <w:rFonts w:hint="eastAsia" w:ascii="宋体" w:hAnsi="宋体" w:eastAsia="宋体" w:cs="宋体"/>
          <w:b w:val="0"/>
          <w:bCs w:val="0"/>
          <w:color w:val="auto"/>
          <w:sz w:val="24"/>
          <w:szCs w:val="24"/>
          <w:highlight w:val="none"/>
          <w:lang w:eastAsia="zh-CN"/>
        </w:rPr>
        <w:t>进行资格审查，</w:t>
      </w:r>
      <w:r>
        <w:rPr>
          <w:rFonts w:hint="eastAsia" w:ascii="宋体" w:hAnsi="宋体" w:eastAsia="宋体" w:cs="宋体"/>
          <w:b w:val="0"/>
          <w:bCs w:val="0"/>
          <w:color w:val="auto"/>
          <w:sz w:val="24"/>
          <w:szCs w:val="24"/>
          <w:highlight w:val="none"/>
        </w:rPr>
        <w:t>若资料内容模糊不清造成对供应商不利的结果由供应商自负</w:t>
      </w:r>
      <w:r>
        <w:rPr>
          <w:rFonts w:hint="eastAsia" w:ascii="宋体" w:hAnsi="宋体" w:eastAsia="宋体" w:cs="宋体"/>
          <w:color w:val="auto"/>
          <w:sz w:val="24"/>
          <w:szCs w:val="24"/>
          <w:highlight w:val="none"/>
        </w:rPr>
        <w:t>，若供应商资格证明</w:t>
      </w:r>
      <w:r>
        <w:rPr>
          <w:rFonts w:hint="eastAsia" w:ascii="宋体" w:hAnsi="宋体" w:eastAsia="宋体" w:cs="宋体"/>
          <w:color w:val="auto"/>
          <w:sz w:val="24"/>
          <w:szCs w:val="24"/>
          <w:highlight w:val="none"/>
          <w:lang w:eastAsia="zh-CN"/>
        </w:rPr>
        <w:t>材料不符合要求，</w:t>
      </w:r>
      <w:r>
        <w:rPr>
          <w:rFonts w:hint="eastAsia" w:ascii="宋体" w:hAnsi="宋体" w:eastAsia="宋体" w:cs="宋体"/>
          <w:color w:val="auto"/>
          <w:sz w:val="24"/>
          <w:szCs w:val="24"/>
          <w:highlight w:val="none"/>
        </w:rPr>
        <w:t>将按无效响应处理，不进入</w:t>
      </w:r>
      <w:r>
        <w:rPr>
          <w:rFonts w:hint="eastAsia" w:ascii="宋体" w:hAnsi="宋体" w:eastAsia="宋体" w:cs="宋体"/>
          <w:color w:val="auto"/>
          <w:sz w:val="24"/>
          <w:szCs w:val="24"/>
          <w:highlight w:val="none"/>
          <w:lang w:eastAsia="zh-CN"/>
        </w:rPr>
        <w:t>下一评审环节</w:t>
      </w:r>
      <w:r>
        <w:rPr>
          <w:rFonts w:hint="eastAsia" w:ascii="宋体" w:hAnsi="宋体" w:eastAsia="宋体" w:cs="宋体"/>
          <w:color w:val="auto"/>
          <w:sz w:val="24"/>
          <w:szCs w:val="24"/>
          <w:highlight w:val="none"/>
        </w:rPr>
        <w:t>。</w:t>
      </w:r>
    </w:p>
    <w:p w14:paraId="3F9A3551">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b/>
          <w:color w:val="auto"/>
          <w:sz w:val="24"/>
          <w:szCs w:val="24"/>
          <w:highlight w:val="none"/>
        </w:rPr>
        <w:t>2符合性</w:t>
      </w:r>
      <w:r>
        <w:rPr>
          <w:rFonts w:hint="eastAsia" w:ascii="宋体" w:hAnsi="宋体" w:eastAsia="宋体" w:cs="宋体"/>
          <w:b/>
          <w:color w:val="auto"/>
          <w:sz w:val="24"/>
          <w:szCs w:val="24"/>
          <w:highlight w:val="none"/>
          <w:lang w:val="en-US" w:eastAsia="zh-CN"/>
        </w:rPr>
        <w:t>审查</w:t>
      </w:r>
    </w:p>
    <w:p w14:paraId="5A79037A">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下述内容凡有一项不合格的即作为无效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处理，不再进入详细评审：</w:t>
      </w:r>
    </w:p>
    <w:tbl>
      <w:tblPr>
        <w:tblStyle w:val="24"/>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2190"/>
        <w:gridCol w:w="6275"/>
      </w:tblGrid>
      <w:tr w14:paraId="0F025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14:paraId="41F6BD21">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8465"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1401CD6A">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审查内容</w:t>
            </w:r>
          </w:p>
        </w:tc>
      </w:tr>
      <w:tr w14:paraId="14FA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14:paraId="6E84C5E3">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90" w:type="dxa"/>
            <w:tcBorders>
              <w:top w:val="single" w:color="auto" w:sz="4" w:space="0"/>
              <w:left w:val="single" w:color="auto" w:sz="4" w:space="0"/>
              <w:bottom w:val="single" w:color="auto" w:sz="4" w:space="0"/>
              <w:right w:val="single" w:color="auto" w:sz="4" w:space="0"/>
              <w:tl2br w:val="nil"/>
              <w:tr2bl w:val="nil"/>
            </w:tcBorders>
            <w:vAlign w:val="center"/>
          </w:tcPr>
          <w:p w14:paraId="6A857BCA">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响应报价</w:t>
            </w:r>
          </w:p>
        </w:tc>
        <w:tc>
          <w:tcPr>
            <w:tcW w:w="6275" w:type="dxa"/>
            <w:tcBorders>
              <w:top w:val="single" w:color="auto" w:sz="4" w:space="0"/>
              <w:left w:val="single" w:color="auto" w:sz="4" w:space="0"/>
              <w:bottom w:val="single" w:color="auto" w:sz="4" w:space="0"/>
              <w:right w:val="single" w:color="auto" w:sz="4" w:space="0"/>
              <w:tl2br w:val="nil"/>
              <w:tr2bl w:val="nil"/>
            </w:tcBorders>
            <w:vAlign w:val="center"/>
          </w:tcPr>
          <w:p w14:paraId="36063738">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内容无</w:t>
            </w:r>
            <w:r>
              <w:rPr>
                <w:rFonts w:hint="eastAsia" w:ascii="宋体" w:hAnsi="宋体" w:eastAsia="宋体" w:cs="宋体"/>
                <w:color w:val="auto"/>
                <w:sz w:val="24"/>
                <w:szCs w:val="24"/>
                <w:highlight w:val="none"/>
                <w:lang w:eastAsia="zh-CN"/>
              </w:rPr>
              <w:t>重大</w:t>
            </w:r>
            <w:r>
              <w:rPr>
                <w:rFonts w:hint="eastAsia" w:ascii="宋体" w:hAnsi="宋体" w:eastAsia="宋体" w:cs="宋体"/>
                <w:color w:val="auto"/>
                <w:sz w:val="24"/>
                <w:szCs w:val="24"/>
                <w:highlight w:val="none"/>
              </w:rPr>
              <w:t>缺漏项，报价唯一，且没有超过采购预算和相应的最高限价；</w:t>
            </w:r>
          </w:p>
        </w:tc>
      </w:tr>
      <w:tr w14:paraId="26672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14:paraId="16A58E8D">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190" w:type="dxa"/>
            <w:tcBorders>
              <w:top w:val="single" w:color="auto" w:sz="4" w:space="0"/>
              <w:left w:val="single" w:color="auto" w:sz="4" w:space="0"/>
              <w:bottom w:val="single" w:color="auto" w:sz="4" w:space="0"/>
              <w:right w:val="single" w:color="auto" w:sz="4" w:space="0"/>
              <w:tl2br w:val="nil"/>
              <w:tr2bl w:val="nil"/>
            </w:tcBorders>
            <w:vAlign w:val="center"/>
          </w:tcPr>
          <w:p w14:paraId="0D0091F5">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响应文件有效性</w:t>
            </w:r>
          </w:p>
        </w:tc>
        <w:tc>
          <w:tcPr>
            <w:tcW w:w="6275" w:type="dxa"/>
            <w:tcBorders>
              <w:top w:val="single" w:color="auto" w:sz="4" w:space="0"/>
              <w:left w:val="single" w:color="auto" w:sz="4" w:space="0"/>
              <w:bottom w:val="single" w:color="auto" w:sz="4" w:space="0"/>
              <w:right w:val="single" w:color="auto" w:sz="4" w:space="0"/>
              <w:tl2br w:val="nil"/>
              <w:tr2bl w:val="nil"/>
            </w:tcBorders>
            <w:vAlign w:val="center"/>
          </w:tcPr>
          <w:p w14:paraId="2A880ECC">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w:t>
            </w:r>
            <w:r>
              <w:rPr>
                <w:rFonts w:hint="eastAsia" w:ascii="宋体" w:hAnsi="宋体" w:eastAsia="宋体" w:cs="宋体"/>
                <w:color w:val="auto"/>
                <w:sz w:val="24"/>
                <w:szCs w:val="24"/>
                <w:highlight w:val="none"/>
                <w:lang w:eastAsia="zh-CN"/>
              </w:rPr>
              <w:t>和供应商公章是否齐全、有效；</w:t>
            </w:r>
          </w:p>
        </w:tc>
      </w:tr>
      <w:tr w14:paraId="694A1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14:paraId="3F833748">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190" w:type="dxa"/>
            <w:tcBorders>
              <w:top w:val="single" w:color="auto" w:sz="4" w:space="0"/>
              <w:left w:val="single" w:color="auto" w:sz="4" w:space="0"/>
              <w:bottom w:val="single" w:color="auto" w:sz="4" w:space="0"/>
              <w:right w:val="single" w:color="auto" w:sz="4" w:space="0"/>
              <w:tl2br w:val="nil"/>
              <w:tr2bl w:val="nil"/>
            </w:tcBorders>
            <w:vAlign w:val="center"/>
          </w:tcPr>
          <w:p w14:paraId="5D492DDE">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响应有效期</w:t>
            </w:r>
          </w:p>
        </w:tc>
        <w:tc>
          <w:tcPr>
            <w:tcW w:w="6275" w:type="dxa"/>
            <w:tcBorders>
              <w:top w:val="single" w:color="auto" w:sz="4" w:space="0"/>
              <w:left w:val="single" w:color="auto" w:sz="4" w:space="0"/>
              <w:bottom w:val="single" w:color="auto" w:sz="4" w:space="0"/>
              <w:right w:val="single" w:color="auto" w:sz="4" w:space="0"/>
              <w:tl2br w:val="nil"/>
              <w:tr2bl w:val="nil"/>
            </w:tcBorders>
            <w:vAlign w:val="center"/>
          </w:tcPr>
          <w:p w14:paraId="626E0598">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自响应文件递交截止之日起不少于90日历日；</w:t>
            </w:r>
          </w:p>
        </w:tc>
      </w:tr>
      <w:tr w14:paraId="4B5E3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14:paraId="55070C2B">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190" w:type="dxa"/>
            <w:tcBorders>
              <w:top w:val="single" w:color="auto" w:sz="4" w:space="0"/>
              <w:left w:val="single" w:color="auto" w:sz="4" w:space="0"/>
              <w:bottom w:val="single" w:color="auto" w:sz="4" w:space="0"/>
              <w:right w:val="single" w:color="auto" w:sz="4" w:space="0"/>
              <w:tl2br w:val="nil"/>
              <w:tr2bl w:val="nil"/>
            </w:tcBorders>
            <w:vAlign w:val="center"/>
          </w:tcPr>
          <w:p w14:paraId="3A279082">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技术/商务要求</w:t>
            </w:r>
          </w:p>
        </w:tc>
        <w:tc>
          <w:tcPr>
            <w:tcW w:w="6275" w:type="dxa"/>
            <w:tcBorders>
              <w:top w:val="single" w:color="auto" w:sz="4" w:space="0"/>
              <w:left w:val="single" w:color="auto" w:sz="4" w:space="0"/>
              <w:bottom w:val="single" w:color="auto" w:sz="4" w:space="0"/>
              <w:right w:val="single" w:color="auto" w:sz="4" w:space="0"/>
              <w:tl2br w:val="nil"/>
              <w:tr2bl w:val="nil"/>
            </w:tcBorders>
            <w:vAlign w:val="center"/>
          </w:tcPr>
          <w:p w14:paraId="49EB8230">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响应文件技术/商务响应是否满足要求</w:t>
            </w:r>
          </w:p>
        </w:tc>
      </w:tr>
      <w:tr w14:paraId="6D6D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14:paraId="252D9DCF">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2190" w:type="dxa"/>
            <w:tcBorders>
              <w:top w:val="single" w:color="auto" w:sz="4" w:space="0"/>
              <w:left w:val="single" w:color="auto" w:sz="4" w:space="0"/>
              <w:bottom w:val="single" w:color="auto" w:sz="4" w:space="0"/>
              <w:right w:val="single" w:color="auto" w:sz="4" w:space="0"/>
              <w:tl2br w:val="nil"/>
              <w:tr2bl w:val="nil"/>
            </w:tcBorders>
            <w:vAlign w:val="center"/>
          </w:tcPr>
          <w:p w14:paraId="0787F1D4">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其它无效响应情形</w:t>
            </w:r>
          </w:p>
        </w:tc>
        <w:tc>
          <w:tcPr>
            <w:tcW w:w="6275" w:type="dxa"/>
            <w:tcBorders>
              <w:top w:val="single" w:color="auto" w:sz="4" w:space="0"/>
              <w:left w:val="single" w:color="auto" w:sz="4" w:space="0"/>
              <w:bottom w:val="single" w:color="auto" w:sz="4" w:space="0"/>
              <w:right w:val="single" w:color="auto" w:sz="4" w:space="0"/>
              <w:tl2br w:val="nil"/>
              <w:tr2bl w:val="nil"/>
            </w:tcBorders>
            <w:vAlign w:val="center"/>
          </w:tcPr>
          <w:p w14:paraId="578C89A3">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没有出现采购文件规定的被视为无效响应的情形</w:t>
            </w:r>
          </w:p>
        </w:tc>
      </w:tr>
    </w:tbl>
    <w:p w14:paraId="59C1F70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b/>
          <w:color w:val="auto"/>
          <w:sz w:val="24"/>
          <w:szCs w:val="24"/>
          <w:highlight w:val="none"/>
        </w:rPr>
        <w:t>3评审</w:t>
      </w:r>
      <w:r>
        <w:rPr>
          <w:rFonts w:hint="eastAsia" w:ascii="宋体" w:hAnsi="宋体" w:eastAsia="宋体" w:cs="宋体"/>
          <w:b/>
          <w:color w:val="auto"/>
          <w:sz w:val="24"/>
          <w:szCs w:val="24"/>
          <w:highlight w:val="none"/>
          <w:lang w:val="en-US" w:eastAsia="zh-CN"/>
        </w:rPr>
        <w:t>方法</w:t>
      </w:r>
    </w:p>
    <w:p w14:paraId="6CD9117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各评审专家在充分审阅</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文件的基础上，按照评审标准对每个</w:t>
      </w:r>
      <w:r>
        <w:rPr>
          <w:rFonts w:hint="eastAsia" w:ascii="宋体" w:hAnsi="宋体" w:eastAsia="宋体" w:cs="宋体"/>
          <w:color w:val="auto"/>
          <w:sz w:val="24"/>
          <w:szCs w:val="24"/>
          <w:highlight w:val="none"/>
          <w:lang w:val="en-US" w:eastAsia="zh-CN"/>
        </w:rPr>
        <w:t>合格</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的响应文件</w:t>
      </w:r>
      <w:r>
        <w:rPr>
          <w:rFonts w:hint="eastAsia" w:ascii="宋体" w:hAnsi="宋体" w:eastAsia="宋体" w:cs="宋体"/>
          <w:color w:val="auto"/>
          <w:sz w:val="24"/>
          <w:szCs w:val="24"/>
          <w:highlight w:val="none"/>
        </w:rPr>
        <w:t>进行</w:t>
      </w:r>
      <w:r>
        <w:rPr>
          <w:rFonts w:hint="eastAsia" w:ascii="宋体" w:hAnsi="宋体" w:eastAsia="宋体" w:cs="宋体"/>
          <w:color w:val="auto"/>
          <w:sz w:val="24"/>
          <w:szCs w:val="24"/>
          <w:highlight w:val="none"/>
          <w:lang w:val="en-US" w:eastAsia="zh-CN"/>
        </w:rPr>
        <w:t>评</w:t>
      </w:r>
      <w:r>
        <w:rPr>
          <w:rFonts w:hint="eastAsia" w:ascii="宋体" w:hAnsi="宋体" w:eastAsia="宋体" w:cs="宋体"/>
          <w:color w:val="auto"/>
          <w:sz w:val="24"/>
          <w:szCs w:val="24"/>
          <w:highlight w:val="none"/>
        </w:rPr>
        <w:t>分，评委评分算术平均值为各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的评审得分（小数点后保留2位有效数字），按评审得分由高到低顺序，推荐前三名为本项目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合同包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成交候选</w:t>
      </w:r>
      <w:r>
        <w:rPr>
          <w:rFonts w:hint="eastAsia" w:ascii="宋体" w:hAnsi="宋体" w:eastAsia="宋体" w:cs="宋体"/>
          <w:color w:val="auto"/>
          <w:sz w:val="24"/>
          <w:szCs w:val="24"/>
          <w:highlight w:val="none"/>
          <w:lang w:eastAsia="zh-CN"/>
        </w:rPr>
        <w:t>人（评审得分相同的，则按“价格部分”的得分高低排序；若供应商的评审得分相同且价格部分得分也相同的，则按“技术部分”的得分高低排序；若评审得分相同且价格部分与技术部分得分也相同的，则按“商务部分”的得分高低排序；若评审得分相同、价格部分得分相同且技术部分得分与商务部分得分也相同的，则</w:t>
      </w:r>
      <w:r>
        <w:rPr>
          <w:rFonts w:hint="eastAsia" w:ascii="宋体" w:hAnsi="宋体" w:eastAsia="宋体" w:cs="宋体"/>
          <w:color w:val="auto"/>
          <w:sz w:val="24"/>
          <w:szCs w:val="24"/>
          <w:highlight w:val="none"/>
          <w:lang w:val="en-US" w:eastAsia="zh-CN"/>
        </w:rPr>
        <w:t>由评审专家投票</w:t>
      </w:r>
      <w:r>
        <w:rPr>
          <w:rFonts w:hint="eastAsia" w:ascii="宋体" w:hAnsi="宋体" w:eastAsia="宋体" w:cs="宋体"/>
          <w:color w:val="auto"/>
          <w:sz w:val="24"/>
          <w:szCs w:val="24"/>
          <w:highlight w:val="none"/>
          <w:lang w:eastAsia="zh-CN"/>
        </w:rPr>
        <w:t>确定</w:t>
      </w:r>
      <w:r>
        <w:rPr>
          <w:rFonts w:hint="eastAsia" w:ascii="宋体" w:hAnsi="宋体" w:eastAsia="宋体" w:cs="宋体"/>
          <w:color w:val="auto"/>
          <w:sz w:val="24"/>
          <w:szCs w:val="24"/>
          <w:highlight w:val="none"/>
          <w:lang w:val="en-US" w:eastAsia="zh-CN"/>
        </w:rPr>
        <w:t>成交候选人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542960C">
      <w:pPr>
        <w:keepNext w:val="0"/>
        <w:keepLines w:val="0"/>
        <w:pageBreakBefore w:val="0"/>
        <w:widowControl w:val="0"/>
        <w:kinsoku/>
        <w:wordWrap/>
        <w:overflowPunct/>
        <w:topLinePunct w:val="0"/>
        <w:autoSpaceDE/>
        <w:autoSpaceDN/>
        <w:bidi w:val="0"/>
        <w:adjustRightInd/>
        <w:snapToGrid/>
        <w:spacing w:line="360" w:lineRule="auto"/>
        <w:ind w:right="0" w:rightChars="0" w:firstLine="482" w:firstLineChars="200"/>
        <w:jc w:val="both"/>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11.3.1详细评审因素：</w:t>
      </w:r>
    </w:p>
    <w:tbl>
      <w:tblPr>
        <w:tblStyle w:val="24"/>
        <w:tblW w:w="49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3"/>
        <w:gridCol w:w="986"/>
        <w:gridCol w:w="1253"/>
        <w:gridCol w:w="1094"/>
        <w:gridCol w:w="5321"/>
      </w:tblGrid>
      <w:tr w14:paraId="7355B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813" w:type="pct"/>
            <w:gridSpan w:val="2"/>
            <w:tcBorders>
              <w:top w:val="single" w:color="auto" w:sz="4" w:space="0"/>
              <w:left w:val="single" w:color="auto" w:sz="4" w:space="0"/>
              <w:bottom w:val="single" w:color="auto" w:sz="4" w:space="0"/>
              <w:right w:val="single" w:color="auto" w:sz="4" w:space="0"/>
            </w:tcBorders>
            <w:vAlign w:val="center"/>
          </w:tcPr>
          <w:p w14:paraId="39F1D622">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b/>
                <w:bCs/>
                <w:kern w:val="0"/>
                <w:sz w:val="24"/>
                <w:szCs w:val="24"/>
                <w:lang w:val="zh-CN" w:eastAsia="zh-CN"/>
              </w:rPr>
            </w:pPr>
            <w:bookmarkStart w:id="52" w:name="_Toc75259347"/>
            <w:bookmarkStart w:id="53" w:name="_Toc12812"/>
            <w:bookmarkStart w:id="54" w:name="_Toc24078"/>
          </w:p>
          <w:p w14:paraId="1CC9ED54">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val="zh-CN" w:eastAsia="zh-CN"/>
              </w:rPr>
              <w:t>条款号</w:t>
            </w:r>
          </w:p>
          <w:p w14:paraId="703B8D28">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b/>
                <w:bCs/>
                <w:kern w:val="0"/>
                <w:sz w:val="24"/>
                <w:szCs w:val="24"/>
                <w:lang w:eastAsia="en-US"/>
              </w:rPr>
            </w:pPr>
          </w:p>
        </w:tc>
        <w:tc>
          <w:tcPr>
            <w:tcW w:w="684" w:type="pct"/>
            <w:tcBorders>
              <w:top w:val="single" w:color="auto" w:sz="4" w:space="0"/>
              <w:left w:val="single" w:color="auto" w:sz="4" w:space="0"/>
              <w:bottom w:val="single" w:color="auto" w:sz="4" w:space="0"/>
              <w:right w:val="single" w:color="auto" w:sz="4" w:space="0"/>
            </w:tcBorders>
            <w:vAlign w:val="center"/>
          </w:tcPr>
          <w:p w14:paraId="04BECBD8">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评分因素</w:t>
            </w:r>
          </w:p>
        </w:tc>
        <w:tc>
          <w:tcPr>
            <w:tcW w:w="597" w:type="pct"/>
            <w:tcBorders>
              <w:top w:val="single" w:color="auto" w:sz="4" w:space="0"/>
              <w:left w:val="single" w:color="auto" w:sz="4" w:space="0"/>
              <w:bottom w:val="single" w:color="auto" w:sz="4" w:space="0"/>
              <w:right w:val="single" w:color="auto" w:sz="4" w:space="0"/>
            </w:tcBorders>
            <w:vAlign w:val="center"/>
          </w:tcPr>
          <w:p w14:paraId="258B9D5C">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标准分</w:t>
            </w:r>
          </w:p>
        </w:tc>
        <w:tc>
          <w:tcPr>
            <w:tcW w:w="2905" w:type="pct"/>
            <w:tcBorders>
              <w:top w:val="single" w:color="auto" w:sz="4" w:space="0"/>
              <w:left w:val="single" w:color="auto" w:sz="4" w:space="0"/>
              <w:bottom w:val="single" w:color="auto" w:sz="4" w:space="0"/>
              <w:right w:val="single" w:color="auto" w:sz="4" w:space="0"/>
            </w:tcBorders>
            <w:vAlign w:val="center"/>
          </w:tcPr>
          <w:p w14:paraId="1714580A">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b/>
                <w:bCs/>
                <w:kern w:val="0"/>
                <w:sz w:val="24"/>
                <w:szCs w:val="24"/>
                <w:lang w:eastAsia="en-US"/>
              </w:rPr>
            </w:pPr>
            <w:r>
              <w:rPr>
                <w:rFonts w:hint="eastAsia" w:ascii="宋体" w:hAnsi="宋体" w:eastAsia="宋体" w:cs="宋体"/>
                <w:b/>
                <w:bCs/>
                <w:kern w:val="0"/>
                <w:sz w:val="24"/>
                <w:szCs w:val="24"/>
                <w:lang w:eastAsia="en-US"/>
              </w:rPr>
              <w:t>评分标准</w:t>
            </w:r>
          </w:p>
        </w:tc>
      </w:tr>
      <w:tr w14:paraId="2130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5" w:hRule="atLeast"/>
          <w:jc w:val="center"/>
        </w:trPr>
        <w:tc>
          <w:tcPr>
            <w:tcW w:w="275" w:type="pct"/>
            <w:tcBorders>
              <w:top w:val="single" w:color="auto" w:sz="4" w:space="0"/>
              <w:left w:val="single" w:color="auto" w:sz="4" w:space="0"/>
              <w:bottom w:val="single" w:color="auto" w:sz="4" w:space="0"/>
              <w:right w:val="single" w:color="auto" w:sz="4" w:space="0"/>
            </w:tcBorders>
            <w:vAlign w:val="center"/>
          </w:tcPr>
          <w:p w14:paraId="3704ED02">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w:t>
            </w:r>
          </w:p>
        </w:tc>
        <w:tc>
          <w:tcPr>
            <w:tcW w:w="537" w:type="pct"/>
            <w:tcBorders>
              <w:top w:val="single" w:color="auto" w:sz="4" w:space="0"/>
              <w:left w:val="single" w:color="auto" w:sz="4" w:space="0"/>
              <w:bottom w:val="single" w:color="auto" w:sz="4" w:space="0"/>
              <w:right w:val="single" w:color="auto" w:sz="4" w:space="0"/>
            </w:tcBorders>
            <w:vAlign w:val="center"/>
          </w:tcPr>
          <w:p w14:paraId="5A10EC54">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kern w:val="0"/>
                <w:sz w:val="21"/>
                <w:szCs w:val="21"/>
                <w:lang w:val="zh-CN" w:eastAsia="zh-CN"/>
              </w:rPr>
            </w:pPr>
            <w:r>
              <w:rPr>
                <w:rFonts w:hint="eastAsia" w:ascii="宋体" w:hAnsi="宋体" w:eastAsia="宋体" w:cs="宋体"/>
                <w:kern w:val="0"/>
                <w:sz w:val="21"/>
                <w:szCs w:val="21"/>
                <w:lang w:val="zh-CN" w:eastAsia="zh-CN"/>
              </w:rPr>
              <w:t>价格</w:t>
            </w:r>
          </w:p>
          <w:p w14:paraId="6A71AB61">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kern w:val="0"/>
                <w:sz w:val="21"/>
                <w:szCs w:val="21"/>
                <w:lang w:val="zh-CN" w:eastAsia="zh-CN"/>
              </w:rPr>
            </w:pPr>
            <w:r>
              <w:rPr>
                <w:rFonts w:hint="eastAsia" w:ascii="宋体" w:hAnsi="宋体" w:eastAsia="宋体" w:cs="宋体"/>
                <w:kern w:val="0"/>
                <w:sz w:val="21"/>
                <w:szCs w:val="21"/>
                <w:lang w:val="zh-CN" w:eastAsia="zh-CN"/>
              </w:rPr>
              <w:t>评审</w:t>
            </w:r>
          </w:p>
          <w:p w14:paraId="029201F3">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kern w:val="0"/>
                <w:sz w:val="21"/>
                <w:szCs w:val="21"/>
                <w:lang w:val="zh-CN" w:eastAsia="en-US"/>
              </w:rPr>
            </w:pPr>
            <w:r>
              <w:rPr>
                <w:rFonts w:hint="eastAsia" w:ascii="宋体" w:hAnsi="宋体" w:eastAsia="宋体" w:cs="宋体"/>
                <w:kern w:val="0"/>
                <w:sz w:val="21"/>
                <w:szCs w:val="21"/>
                <w:lang w:val="zh-CN" w:eastAsia="zh-CN"/>
              </w:rPr>
              <w:t>（</w:t>
            </w:r>
            <w:r>
              <w:rPr>
                <w:rFonts w:hint="eastAsia" w:ascii="宋体" w:hAnsi="宋体" w:eastAsia="宋体" w:cs="宋体"/>
                <w:kern w:val="0"/>
                <w:sz w:val="21"/>
                <w:szCs w:val="21"/>
                <w:lang w:val="en-US" w:eastAsia="zh-CN"/>
              </w:rPr>
              <w:t>10分</w:t>
            </w:r>
            <w:r>
              <w:rPr>
                <w:rFonts w:hint="eastAsia" w:ascii="宋体" w:hAnsi="宋体" w:eastAsia="宋体" w:cs="宋体"/>
                <w:kern w:val="0"/>
                <w:sz w:val="21"/>
                <w:szCs w:val="21"/>
                <w:lang w:val="zh-CN" w:eastAsia="zh-CN"/>
              </w:rPr>
              <w:t>）</w:t>
            </w:r>
          </w:p>
        </w:tc>
        <w:tc>
          <w:tcPr>
            <w:tcW w:w="684" w:type="pct"/>
            <w:tcBorders>
              <w:top w:val="single" w:color="auto" w:sz="4" w:space="0"/>
              <w:left w:val="single" w:color="auto" w:sz="4" w:space="0"/>
              <w:bottom w:val="single" w:color="auto" w:sz="4" w:space="0"/>
              <w:right w:val="single" w:color="auto" w:sz="4" w:space="0"/>
            </w:tcBorders>
            <w:vAlign w:val="center"/>
          </w:tcPr>
          <w:p w14:paraId="68088752">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投标报价</w:t>
            </w:r>
          </w:p>
        </w:tc>
        <w:tc>
          <w:tcPr>
            <w:tcW w:w="597" w:type="pct"/>
            <w:tcBorders>
              <w:top w:val="single" w:color="auto" w:sz="4" w:space="0"/>
              <w:left w:val="single" w:color="auto" w:sz="4" w:space="0"/>
              <w:bottom w:val="single" w:color="auto" w:sz="4" w:space="0"/>
              <w:right w:val="single" w:color="auto" w:sz="4" w:space="0"/>
            </w:tcBorders>
            <w:vAlign w:val="center"/>
          </w:tcPr>
          <w:p w14:paraId="0E3D9B96">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kern w:val="0"/>
                <w:sz w:val="21"/>
                <w:szCs w:val="21"/>
                <w:lang w:eastAsia="en-US"/>
              </w:rPr>
            </w:pPr>
            <w:r>
              <w:rPr>
                <w:rFonts w:hint="eastAsia" w:ascii="宋体" w:hAnsi="宋体" w:eastAsia="宋体" w:cs="宋体"/>
                <w:kern w:val="0"/>
                <w:sz w:val="21"/>
                <w:szCs w:val="21"/>
                <w:lang w:eastAsia="en-US"/>
              </w:rPr>
              <w:t>10分</w:t>
            </w:r>
          </w:p>
        </w:tc>
        <w:tc>
          <w:tcPr>
            <w:tcW w:w="2905" w:type="pct"/>
            <w:tcBorders>
              <w:top w:val="single" w:color="auto" w:sz="4" w:space="0"/>
              <w:left w:val="single" w:color="auto" w:sz="4" w:space="0"/>
              <w:bottom w:val="single" w:color="auto" w:sz="4" w:space="0"/>
              <w:right w:val="single" w:color="auto" w:sz="4" w:space="0"/>
            </w:tcBorders>
            <w:vAlign w:val="center"/>
          </w:tcPr>
          <w:p w14:paraId="4A996EF0">
            <w:pPr>
              <w:keepNext w:val="0"/>
              <w:keepLines w:val="0"/>
              <w:pageBreakBefore w:val="0"/>
              <w:suppressLineNumbers w:val="0"/>
              <w:kinsoku/>
              <w:overflowPunct/>
              <w:topLinePunct w:val="0"/>
              <w:bidi w:val="0"/>
              <w:spacing w:before="0" w:beforeAutospacing="0" w:after="0" w:afterAutospacing="0" w:line="450" w:lineRule="exact"/>
              <w:ind w:left="0" w:right="0"/>
              <w:jc w:val="left"/>
              <w:rPr>
                <w:rFonts w:hint="eastAsia" w:ascii="宋体" w:hAnsi="宋体" w:eastAsia="宋体" w:cs="宋体"/>
                <w:kern w:val="0"/>
                <w:sz w:val="21"/>
                <w:szCs w:val="21"/>
                <w:lang w:val="zh-CN" w:eastAsia="zh-CN"/>
              </w:rPr>
            </w:pP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lang w:val="zh-CN" w:eastAsia="zh-CN"/>
              </w:rPr>
              <w:t>满足磋商文件实质性要求且最终报价最低的供应商的价格为磋商基准价，其价格分为满分</w:t>
            </w:r>
            <w:r>
              <w:rPr>
                <w:rFonts w:hint="eastAsia" w:ascii="宋体" w:hAnsi="宋体" w:eastAsia="宋体" w:cs="宋体"/>
                <w:kern w:val="0"/>
                <w:sz w:val="21"/>
                <w:szCs w:val="21"/>
                <w:lang w:val="en-US" w:eastAsia="zh-CN"/>
              </w:rPr>
              <w:t>10</w:t>
            </w:r>
            <w:r>
              <w:rPr>
                <w:rFonts w:hint="eastAsia" w:ascii="宋体" w:hAnsi="宋体" w:eastAsia="宋体" w:cs="宋体"/>
                <w:kern w:val="0"/>
                <w:sz w:val="21"/>
                <w:szCs w:val="21"/>
                <w:lang w:val="zh-CN" w:eastAsia="zh-CN"/>
              </w:rPr>
              <w:t>分。</w:t>
            </w:r>
          </w:p>
          <w:p w14:paraId="688E9936">
            <w:pPr>
              <w:keepNext w:val="0"/>
              <w:keepLines w:val="0"/>
              <w:pageBreakBefore w:val="0"/>
              <w:suppressLineNumbers w:val="0"/>
              <w:kinsoku/>
              <w:overflowPunct/>
              <w:topLinePunct w:val="0"/>
              <w:bidi w:val="0"/>
              <w:spacing w:before="0" w:beforeAutospacing="0" w:after="0" w:afterAutospacing="0" w:line="450" w:lineRule="exact"/>
              <w:ind w:left="0" w:right="0"/>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lang w:val="zh-CN" w:eastAsia="zh-CN"/>
              </w:rPr>
              <w:t>磋商报价得分=（磋商基准价/最终磋商报价）×</w:t>
            </w:r>
            <w:r>
              <w:rPr>
                <w:rFonts w:hint="eastAsia" w:ascii="宋体" w:hAnsi="宋体" w:eastAsia="宋体" w:cs="宋体"/>
                <w:kern w:val="0"/>
                <w:sz w:val="21"/>
                <w:szCs w:val="21"/>
                <w:lang w:val="en-US" w:eastAsia="zh-CN"/>
              </w:rPr>
              <w:t>10</w:t>
            </w:r>
            <w:r>
              <w:rPr>
                <w:rFonts w:hint="eastAsia" w:ascii="宋体" w:hAnsi="宋体" w:eastAsia="宋体" w:cs="宋体"/>
                <w:kern w:val="0"/>
                <w:sz w:val="21"/>
                <w:szCs w:val="21"/>
                <w:lang w:val="zh-CN" w:eastAsia="zh-CN"/>
              </w:rPr>
              <w:t>的公式计算得分。</w:t>
            </w:r>
          </w:p>
        </w:tc>
      </w:tr>
      <w:tr w14:paraId="35453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275" w:type="pct"/>
            <w:vMerge w:val="restart"/>
            <w:tcBorders>
              <w:top w:val="single" w:color="auto" w:sz="4" w:space="0"/>
              <w:left w:val="single" w:color="auto" w:sz="4" w:space="0"/>
              <w:right w:val="single" w:color="auto" w:sz="4" w:space="0"/>
            </w:tcBorders>
            <w:vAlign w:val="center"/>
          </w:tcPr>
          <w:p w14:paraId="0FC7C22A">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537" w:type="pct"/>
            <w:vMerge w:val="restart"/>
            <w:tcBorders>
              <w:top w:val="single" w:color="auto" w:sz="4" w:space="0"/>
              <w:left w:val="single" w:color="auto" w:sz="4" w:space="0"/>
              <w:right w:val="single" w:color="auto" w:sz="4" w:space="0"/>
            </w:tcBorders>
            <w:vAlign w:val="center"/>
          </w:tcPr>
          <w:p w14:paraId="3AAFC34B">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kern w:val="0"/>
                <w:sz w:val="21"/>
                <w:szCs w:val="21"/>
              </w:rPr>
            </w:pPr>
            <w:r>
              <w:rPr>
                <w:rFonts w:hint="eastAsia" w:ascii="宋体" w:hAnsi="宋体" w:eastAsia="宋体" w:cs="宋体"/>
                <w:kern w:val="0"/>
                <w:sz w:val="21"/>
                <w:szCs w:val="21"/>
              </w:rPr>
              <w:t>商务</w:t>
            </w:r>
          </w:p>
          <w:p w14:paraId="3846A861">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kern w:val="0"/>
                <w:sz w:val="21"/>
                <w:szCs w:val="21"/>
              </w:rPr>
            </w:pPr>
            <w:r>
              <w:rPr>
                <w:rFonts w:hint="eastAsia" w:ascii="宋体" w:hAnsi="宋体" w:eastAsia="宋体" w:cs="宋体"/>
                <w:kern w:val="0"/>
                <w:sz w:val="21"/>
                <w:szCs w:val="21"/>
              </w:rPr>
              <w:t>部分</w:t>
            </w:r>
          </w:p>
          <w:p w14:paraId="273081DB">
            <w:pPr>
              <w:keepNext w:val="0"/>
              <w:keepLines w:val="0"/>
              <w:pageBreakBefore w:val="0"/>
              <w:suppressLineNumbers w:val="0"/>
              <w:kinsoku/>
              <w:overflowPunct/>
              <w:topLinePunct w:val="0"/>
              <w:bidi w:val="0"/>
              <w:spacing w:before="0" w:beforeAutospacing="0" w:after="0" w:afterAutospacing="0" w:line="450" w:lineRule="exact"/>
              <w:ind w:left="0" w:right="0"/>
              <w:jc w:val="both"/>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18分</w:t>
            </w:r>
            <w:r>
              <w:rPr>
                <w:rFonts w:hint="eastAsia" w:ascii="宋体" w:hAnsi="宋体" w:eastAsia="宋体" w:cs="宋体"/>
                <w:kern w:val="0"/>
                <w:sz w:val="21"/>
                <w:szCs w:val="21"/>
                <w:lang w:eastAsia="zh-CN"/>
              </w:rPr>
              <w:t>）</w:t>
            </w:r>
          </w:p>
        </w:tc>
        <w:tc>
          <w:tcPr>
            <w:tcW w:w="684" w:type="pct"/>
            <w:tcBorders>
              <w:top w:val="single" w:color="auto" w:sz="4" w:space="0"/>
              <w:left w:val="single" w:color="auto" w:sz="4" w:space="0"/>
              <w:right w:val="single" w:color="auto" w:sz="4" w:space="0"/>
            </w:tcBorders>
            <w:vAlign w:val="center"/>
          </w:tcPr>
          <w:p w14:paraId="274A14B4">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kern w:val="0"/>
                <w:sz w:val="21"/>
                <w:szCs w:val="21"/>
              </w:rPr>
            </w:pPr>
            <w:r>
              <w:rPr>
                <w:rFonts w:hint="eastAsia" w:ascii="宋体" w:hAnsi="宋体" w:eastAsia="宋体" w:cs="宋体"/>
                <w:kern w:val="0"/>
                <w:sz w:val="21"/>
                <w:szCs w:val="21"/>
                <w:lang w:eastAsia="zh-CN"/>
              </w:rPr>
              <w:t>业绩</w:t>
            </w:r>
          </w:p>
        </w:tc>
        <w:tc>
          <w:tcPr>
            <w:tcW w:w="597" w:type="pct"/>
            <w:tcBorders>
              <w:top w:val="single" w:color="auto" w:sz="4" w:space="0"/>
              <w:left w:val="single" w:color="auto" w:sz="4" w:space="0"/>
              <w:right w:val="single" w:color="auto" w:sz="4" w:space="0"/>
            </w:tcBorders>
            <w:vAlign w:val="center"/>
          </w:tcPr>
          <w:p w14:paraId="0DC51C3E">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rPr>
              <w:t>分</w:t>
            </w:r>
          </w:p>
        </w:tc>
        <w:tc>
          <w:tcPr>
            <w:tcW w:w="2905" w:type="pct"/>
            <w:tcBorders>
              <w:top w:val="single" w:color="auto" w:sz="4" w:space="0"/>
              <w:left w:val="single" w:color="auto" w:sz="4" w:space="0"/>
              <w:bottom w:val="single" w:color="auto" w:sz="4" w:space="0"/>
              <w:right w:val="single" w:color="auto" w:sz="4" w:space="0"/>
            </w:tcBorders>
            <w:vAlign w:val="center"/>
          </w:tcPr>
          <w:p w14:paraId="18E80738">
            <w:pPr>
              <w:keepNext w:val="0"/>
              <w:keepLines w:val="0"/>
              <w:pageBreakBefore w:val="0"/>
              <w:suppressLineNumbers w:val="0"/>
              <w:kinsoku/>
              <w:overflowPunct/>
              <w:topLinePunct w:val="0"/>
              <w:bidi w:val="0"/>
              <w:spacing w:before="0" w:beforeAutospacing="0" w:after="0" w:afterAutospacing="0" w:line="450" w:lineRule="exact"/>
              <w:ind w:left="0" w:right="0"/>
              <w:jc w:val="left"/>
              <w:rPr>
                <w:rFonts w:hint="eastAsia" w:ascii="宋体" w:hAnsi="宋体" w:eastAsia="宋体" w:cs="宋体"/>
                <w:kern w:val="0"/>
                <w:sz w:val="21"/>
                <w:szCs w:val="21"/>
              </w:rPr>
            </w:pPr>
            <w:r>
              <w:rPr>
                <w:rFonts w:hint="eastAsia" w:ascii="宋体" w:hAnsi="宋体" w:eastAsia="宋体" w:cs="宋体"/>
                <w:kern w:val="0"/>
                <w:sz w:val="21"/>
                <w:szCs w:val="21"/>
              </w:rPr>
              <w:t>提供近三年（</w:t>
            </w:r>
            <w:r>
              <w:rPr>
                <w:rFonts w:hint="eastAsia" w:ascii="宋体" w:hAnsi="宋体" w:eastAsia="宋体" w:cs="宋体"/>
                <w:kern w:val="0"/>
                <w:sz w:val="21"/>
                <w:szCs w:val="21"/>
                <w:lang w:val="en-US" w:eastAsia="zh-CN"/>
              </w:rPr>
              <w:t>2023</w:t>
            </w:r>
            <w:r>
              <w:rPr>
                <w:rFonts w:hint="eastAsia" w:ascii="宋体" w:hAnsi="宋体" w:eastAsia="宋体" w:cs="宋体"/>
                <w:kern w:val="0"/>
                <w:sz w:val="21"/>
                <w:szCs w:val="21"/>
              </w:rPr>
              <w:t>年</w:t>
            </w: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rPr>
              <w:t>月至今）</w:t>
            </w:r>
            <w:r>
              <w:rPr>
                <w:rFonts w:hint="eastAsia" w:ascii="宋体" w:hAnsi="宋体" w:eastAsia="宋体" w:cs="宋体"/>
                <w:kern w:val="0"/>
                <w:sz w:val="21"/>
                <w:szCs w:val="21"/>
                <w:lang w:eastAsia="zh-CN"/>
              </w:rPr>
              <w:t>类似</w:t>
            </w:r>
            <w:r>
              <w:rPr>
                <w:rFonts w:hint="eastAsia" w:ascii="宋体" w:hAnsi="宋体" w:eastAsia="宋体" w:cs="宋体"/>
                <w:kern w:val="0"/>
                <w:sz w:val="21"/>
                <w:szCs w:val="21"/>
              </w:rPr>
              <w:t>项目业绩，每提供一份案例合同得2分，满分</w:t>
            </w:r>
            <w:r>
              <w:rPr>
                <w:rFonts w:hint="eastAsia" w:ascii="宋体" w:hAnsi="宋体" w:eastAsia="宋体" w:cs="宋体"/>
                <w:kern w:val="0"/>
                <w:sz w:val="21"/>
                <w:szCs w:val="21"/>
                <w:lang w:val="en-US" w:eastAsia="zh-CN"/>
              </w:rPr>
              <w:t>6</w:t>
            </w:r>
            <w:r>
              <w:rPr>
                <w:rFonts w:hint="eastAsia" w:ascii="宋体" w:hAnsi="宋体" w:eastAsia="宋体" w:cs="宋体"/>
                <w:kern w:val="0"/>
                <w:sz w:val="21"/>
                <w:szCs w:val="21"/>
              </w:rPr>
              <w:t>分。</w:t>
            </w:r>
          </w:p>
          <w:p w14:paraId="52C1BE80">
            <w:pPr>
              <w:keepNext w:val="0"/>
              <w:keepLines w:val="0"/>
              <w:pageBreakBefore w:val="0"/>
              <w:suppressLineNumbers w:val="0"/>
              <w:kinsoku/>
              <w:overflowPunct/>
              <w:topLinePunct w:val="0"/>
              <w:bidi w:val="0"/>
              <w:spacing w:before="0" w:beforeAutospacing="0" w:after="0" w:afterAutospacing="0" w:line="450" w:lineRule="exact"/>
              <w:ind w:left="0" w:right="0"/>
              <w:jc w:val="left"/>
              <w:rPr>
                <w:rFonts w:hint="eastAsia" w:ascii="宋体" w:hAnsi="宋体" w:eastAsia="宋体" w:cs="宋体"/>
                <w:kern w:val="0"/>
                <w:sz w:val="21"/>
                <w:szCs w:val="21"/>
              </w:rPr>
            </w:pPr>
            <w:r>
              <w:rPr>
                <w:rFonts w:hint="eastAsia" w:ascii="宋体" w:hAnsi="宋体" w:eastAsia="宋体" w:cs="宋体"/>
                <w:kern w:val="0"/>
                <w:sz w:val="21"/>
                <w:szCs w:val="21"/>
              </w:rPr>
              <w:t>注：须提供与投标人签订的合同复印件并加盖投标人公章，否则不得分。</w:t>
            </w:r>
          </w:p>
        </w:tc>
      </w:tr>
      <w:tr w14:paraId="3AE13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275" w:type="pct"/>
            <w:vMerge w:val="continue"/>
            <w:tcBorders>
              <w:left w:val="single" w:color="auto" w:sz="4" w:space="0"/>
              <w:right w:val="single" w:color="auto" w:sz="4" w:space="0"/>
            </w:tcBorders>
            <w:vAlign w:val="center"/>
          </w:tcPr>
          <w:p w14:paraId="506DD318">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kern w:val="0"/>
                <w:sz w:val="21"/>
                <w:szCs w:val="21"/>
              </w:rPr>
            </w:pPr>
          </w:p>
        </w:tc>
        <w:tc>
          <w:tcPr>
            <w:tcW w:w="537" w:type="pct"/>
            <w:vMerge w:val="continue"/>
            <w:tcBorders>
              <w:left w:val="single" w:color="auto" w:sz="4" w:space="0"/>
              <w:right w:val="single" w:color="auto" w:sz="4" w:space="0"/>
            </w:tcBorders>
            <w:vAlign w:val="center"/>
          </w:tcPr>
          <w:p w14:paraId="48D74802">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kern w:val="0"/>
                <w:sz w:val="21"/>
                <w:szCs w:val="21"/>
              </w:rPr>
            </w:pPr>
          </w:p>
        </w:tc>
        <w:tc>
          <w:tcPr>
            <w:tcW w:w="684" w:type="pct"/>
            <w:tcBorders>
              <w:top w:val="single" w:color="auto" w:sz="4" w:space="0"/>
              <w:left w:val="single" w:color="auto" w:sz="4" w:space="0"/>
              <w:right w:val="single" w:color="auto" w:sz="4" w:space="0"/>
            </w:tcBorders>
            <w:vAlign w:val="center"/>
          </w:tcPr>
          <w:p w14:paraId="6CF3AC8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宋体" w:hAnsi="宋体" w:eastAsia="宋体" w:cs="宋体"/>
                <w:color w:val="auto"/>
                <w:sz w:val="21"/>
                <w:szCs w:val="21"/>
                <w:lang w:eastAsia="zh-CN"/>
              </w:rPr>
            </w:pPr>
          </w:p>
          <w:p w14:paraId="447B72D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项目人员配置及人员管理制度</w:t>
            </w:r>
          </w:p>
          <w:p w14:paraId="7B283ABA">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kern w:val="0"/>
                <w:sz w:val="21"/>
                <w:szCs w:val="21"/>
                <w:lang w:eastAsia="zh-CN"/>
              </w:rPr>
            </w:pPr>
          </w:p>
        </w:tc>
        <w:tc>
          <w:tcPr>
            <w:tcW w:w="597" w:type="pct"/>
            <w:tcBorders>
              <w:top w:val="single" w:color="auto" w:sz="4" w:space="0"/>
              <w:left w:val="single" w:color="auto" w:sz="4" w:space="0"/>
              <w:right w:val="single" w:color="auto" w:sz="4" w:space="0"/>
            </w:tcBorders>
            <w:vAlign w:val="center"/>
          </w:tcPr>
          <w:p w14:paraId="2F94F604">
            <w:pPr>
              <w:keepNext w:val="0"/>
              <w:keepLines w:val="0"/>
              <w:pageBreakBefore w:val="0"/>
              <w:suppressLineNumbers w:val="0"/>
              <w:kinsoku/>
              <w:overflowPunct/>
              <w:topLinePunct w:val="0"/>
              <w:bidi w:val="0"/>
              <w:spacing w:before="0" w:beforeAutospacing="0" w:after="0" w:afterAutospacing="0" w:line="450" w:lineRule="exact"/>
              <w:ind w:left="0" w:right="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12分</w:t>
            </w:r>
          </w:p>
        </w:tc>
        <w:tc>
          <w:tcPr>
            <w:tcW w:w="2905" w:type="pct"/>
            <w:tcBorders>
              <w:top w:val="single" w:color="auto" w:sz="4" w:space="0"/>
              <w:left w:val="single" w:color="auto" w:sz="4" w:space="0"/>
              <w:bottom w:val="single" w:color="auto" w:sz="4" w:space="0"/>
              <w:right w:val="single" w:color="auto" w:sz="4" w:space="0"/>
            </w:tcBorders>
            <w:vAlign w:val="center"/>
          </w:tcPr>
          <w:p w14:paraId="3AD06634">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供应商针对本项目应提供的项目团队人员配备方案进行评审，需包含以下2个方面：</w:t>
            </w:r>
          </w:p>
          <w:p w14:paraId="5677E175">
            <w:pPr>
              <w:keepNext w:val="0"/>
              <w:keepLines w:val="0"/>
              <w:pageBreakBefore w:val="0"/>
              <w:widowControl w:val="0"/>
              <w:kinsoku/>
              <w:wordWrap/>
              <w:overflowPunct/>
              <w:topLinePunct w:val="0"/>
              <w:autoSpaceDE/>
              <w:autoSpaceDN/>
              <w:bidi w:val="0"/>
              <w:adjustRightInd/>
              <w:snapToGrid/>
              <w:spacing w:line="360" w:lineRule="auto"/>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1、人员配置及岗位职责</w:t>
            </w:r>
          </w:p>
          <w:p w14:paraId="4AAEC84B">
            <w:pPr>
              <w:keepNext w:val="0"/>
              <w:keepLines w:val="0"/>
              <w:pageBreakBefore w:val="0"/>
              <w:widowControl w:val="0"/>
              <w:kinsoku/>
              <w:wordWrap/>
              <w:overflowPunct/>
              <w:topLinePunct w:val="0"/>
              <w:autoSpaceDE/>
              <w:autoSpaceDN/>
              <w:bidi w:val="0"/>
              <w:adjustRightInd/>
              <w:snapToGrid/>
              <w:spacing w:line="360" w:lineRule="auto"/>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2、人员管理制度</w:t>
            </w:r>
          </w:p>
          <w:p w14:paraId="7971EEBD">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每条需从以下维度进行综合评价：</w:t>
            </w:r>
          </w:p>
          <w:p w14:paraId="49374558">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①合理性：方案提出的方法和标准应该是合理的、恰当的。</w:t>
            </w:r>
          </w:p>
          <w:p w14:paraId="00BC9E0D">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②完备性：方案完整，能实现招标件所需的所有要求。</w:t>
            </w:r>
          </w:p>
          <w:p w14:paraId="0BC69644">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③针对性：方案必须切合实际情况，根据招标文件的要求提出个性化的解决方案。</w:t>
            </w:r>
          </w:p>
          <w:p w14:paraId="05FBBABC">
            <w:pPr>
              <w:keepNext w:val="0"/>
              <w:keepLines w:val="0"/>
              <w:pageBreakBefore w:val="0"/>
              <w:widowControl w:val="0"/>
              <w:kinsoku/>
              <w:wordWrap/>
              <w:overflowPunct/>
              <w:topLinePunct w:val="0"/>
              <w:autoSpaceDE/>
              <w:autoSpaceDN/>
              <w:bidi w:val="0"/>
              <w:adjustRightInd/>
              <w:snapToGrid/>
              <w:spacing w:line="360" w:lineRule="auto"/>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每个方案每满足一个考核点得2分，完全满足上述3个考核要求的得6分；方案</w:t>
            </w:r>
            <w:r>
              <w:rPr>
                <w:rFonts w:hint="eastAsia" w:ascii="宋体" w:hAnsi="宋体" w:eastAsia="宋体" w:cs="宋体"/>
                <w:color w:val="auto"/>
                <w:sz w:val="21"/>
                <w:szCs w:val="21"/>
                <w:highlight w:val="none"/>
                <w:lang w:eastAsia="zh-CN"/>
              </w:rPr>
              <w:t>不缺项，描述内容齐全、逻辑合理的得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lang w:eastAsia="zh-CN"/>
              </w:rPr>
              <w:t>分；（</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bidi="ar"/>
              </w:rPr>
              <w:t>以上方案内容每缺少一个考核项扣2分；（3）每个方案中考核点有一处存在缺陷或不足、内容不完整或不符合项目实际情况的扣2分，每个方案内容最多扣6分，扣完为止。</w:t>
            </w:r>
          </w:p>
          <w:p w14:paraId="6BE10C69">
            <w:pPr>
              <w:keepNext w:val="0"/>
              <w:keepLines w:val="0"/>
              <w:pageBreakBefore w:val="0"/>
              <w:suppressLineNumbers w:val="0"/>
              <w:kinsoku/>
              <w:overflowPunct/>
              <w:topLinePunct w:val="0"/>
              <w:bidi w:val="0"/>
              <w:spacing w:before="0" w:beforeAutospacing="0" w:after="0" w:afterAutospacing="0" w:line="450" w:lineRule="exact"/>
              <w:ind w:left="0" w:right="0"/>
              <w:jc w:val="left"/>
              <w:rPr>
                <w:rFonts w:hint="eastAsia" w:ascii="宋体" w:hAnsi="宋体" w:eastAsia="宋体" w:cs="宋体"/>
                <w:kern w:val="0"/>
                <w:sz w:val="21"/>
                <w:szCs w:val="21"/>
              </w:rPr>
            </w:pPr>
            <w:r>
              <w:rPr>
                <w:rFonts w:hint="eastAsia" w:ascii="宋体" w:hAnsi="宋体" w:eastAsia="宋体" w:cs="宋体"/>
                <w:b/>
                <w:bCs/>
                <w:color w:val="auto"/>
                <w:kern w:val="0"/>
                <w:sz w:val="21"/>
                <w:szCs w:val="21"/>
                <w:highlight w:val="none"/>
                <w:lang w:val="en-US" w:eastAsia="zh-CN" w:bidi="ar"/>
              </w:rPr>
              <w:t>注:缺陷或不足是指内容逻辑混乱，不符合相关的国家、行业标准；不完整指内容具有明显缺陷，前后内容无法连贯，不符合项目实际情况（内容脱离了实际采购情况）不利于采购人依照方案实施项目。</w:t>
            </w:r>
          </w:p>
        </w:tc>
      </w:tr>
      <w:tr w14:paraId="350E8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275" w:type="pct"/>
            <w:vMerge w:val="restart"/>
            <w:tcBorders>
              <w:top w:val="single" w:color="auto" w:sz="4" w:space="0"/>
              <w:left w:val="single" w:color="auto" w:sz="4" w:space="0"/>
              <w:right w:val="single" w:color="auto" w:sz="4" w:space="0"/>
            </w:tcBorders>
            <w:vAlign w:val="center"/>
          </w:tcPr>
          <w:p w14:paraId="1D56F18D">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537" w:type="pct"/>
            <w:vMerge w:val="restart"/>
            <w:tcBorders>
              <w:top w:val="single" w:color="auto" w:sz="4" w:space="0"/>
              <w:left w:val="single" w:color="auto" w:sz="4" w:space="0"/>
              <w:right w:val="single" w:color="auto" w:sz="4" w:space="0"/>
            </w:tcBorders>
            <w:vAlign w:val="center"/>
          </w:tcPr>
          <w:p w14:paraId="726251EE">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w:t>
            </w:r>
          </w:p>
          <w:p w14:paraId="6F274F20">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部分   （72分）</w:t>
            </w:r>
          </w:p>
        </w:tc>
        <w:tc>
          <w:tcPr>
            <w:tcW w:w="684" w:type="pct"/>
            <w:tcBorders>
              <w:top w:val="single" w:color="auto" w:sz="4" w:space="0"/>
              <w:left w:val="single" w:color="auto" w:sz="4" w:space="0"/>
              <w:right w:val="single" w:color="auto" w:sz="4" w:space="0"/>
            </w:tcBorders>
            <w:vAlign w:val="center"/>
          </w:tcPr>
          <w:p w14:paraId="56AF19B1">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项目理解</w:t>
            </w:r>
          </w:p>
        </w:tc>
        <w:tc>
          <w:tcPr>
            <w:tcW w:w="597" w:type="pct"/>
            <w:tcBorders>
              <w:top w:val="single" w:color="auto" w:sz="4" w:space="0"/>
              <w:left w:val="single" w:color="auto" w:sz="4" w:space="0"/>
              <w:right w:val="single" w:color="auto" w:sz="4" w:space="0"/>
            </w:tcBorders>
            <w:vAlign w:val="center"/>
          </w:tcPr>
          <w:p w14:paraId="3948C380">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16分</w:t>
            </w:r>
          </w:p>
        </w:tc>
        <w:tc>
          <w:tcPr>
            <w:tcW w:w="2905" w:type="pct"/>
            <w:tcBorders>
              <w:top w:val="single" w:color="auto" w:sz="4" w:space="0"/>
              <w:left w:val="single" w:color="auto" w:sz="4" w:space="0"/>
              <w:bottom w:val="single" w:color="auto" w:sz="4" w:space="0"/>
              <w:right w:val="single" w:color="auto" w:sz="4" w:space="0"/>
            </w:tcBorders>
            <w:vAlign w:val="center"/>
          </w:tcPr>
          <w:p w14:paraId="10EEBA15">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提供符合本项目特点的项目理解，包括:①项目基本情况分析②设计编制背景。</w:t>
            </w:r>
          </w:p>
          <w:p w14:paraId="6F5A9A8C">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满足以上2项要素要求不缺项，且每一项要素分析完整深刻、描述内容齐全、紧贴采购需求、详尽合理、针对性强、逻辑合理得16分；（2）以上要素内容每缺少一项扣8分；（3）每项中每有一处存在缺陷或不足、内容不完整或不符合项目实际情况的扣2分，每一项要素内容最多扣8分，扣完为止。</w:t>
            </w:r>
          </w:p>
          <w:p w14:paraId="756E74B0">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注:缺陷或不足是指内容逻辑混乱，不符合相关的国家、行业标准；不完整指内容具有明显缺陷，前后内容无法连贯，不符合项目实际情况（内容脱离了实际采购情况）不利于采购人依照方案实施项目。</w:t>
            </w:r>
          </w:p>
        </w:tc>
      </w:tr>
      <w:tr w14:paraId="74860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275" w:type="pct"/>
            <w:vMerge w:val="continue"/>
            <w:tcBorders>
              <w:left w:val="single" w:color="auto" w:sz="4" w:space="0"/>
              <w:right w:val="single" w:color="auto" w:sz="4" w:space="0"/>
            </w:tcBorders>
            <w:vAlign w:val="center"/>
          </w:tcPr>
          <w:p w14:paraId="40D49D70">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p>
        </w:tc>
        <w:tc>
          <w:tcPr>
            <w:tcW w:w="537" w:type="pct"/>
            <w:vMerge w:val="continue"/>
            <w:tcBorders>
              <w:left w:val="single" w:color="auto" w:sz="4" w:space="0"/>
              <w:right w:val="single" w:color="auto" w:sz="4" w:space="0"/>
            </w:tcBorders>
            <w:vAlign w:val="center"/>
          </w:tcPr>
          <w:p w14:paraId="1676AE48">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p>
        </w:tc>
        <w:tc>
          <w:tcPr>
            <w:tcW w:w="684" w:type="pct"/>
            <w:tcBorders>
              <w:top w:val="single" w:color="auto" w:sz="4" w:space="0"/>
              <w:left w:val="single" w:color="auto" w:sz="4" w:space="0"/>
              <w:right w:val="single" w:color="auto" w:sz="4" w:space="0"/>
            </w:tcBorders>
            <w:vAlign w:val="center"/>
          </w:tcPr>
          <w:p w14:paraId="3D5EE8BF">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项目重点和难点</w:t>
            </w:r>
          </w:p>
        </w:tc>
        <w:tc>
          <w:tcPr>
            <w:tcW w:w="597" w:type="pct"/>
            <w:tcBorders>
              <w:top w:val="single" w:color="auto" w:sz="4" w:space="0"/>
              <w:left w:val="single" w:color="auto" w:sz="4" w:space="0"/>
              <w:right w:val="single" w:color="auto" w:sz="4" w:space="0"/>
            </w:tcBorders>
            <w:vAlign w:val="center"/>
          </w:tcPr>
          <w:p w14:paraId="45FF63F1">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20分</w:t>
            </w:r>
          </w:p>
        </w:tc>
        <w:tc>
          <w:tcPr>
            <w:tcW w:w="2905" w:type="pct"/>
            <w:tcBorders>
              <w:top w:val="single" w:color="auto" w:sz="4" w:space="0"/>
              <w:left w:val="single" w:color="auto" w:sz="4" w:space="0"/>
              <w:bottom w:val="single" w:color="auto" w:sz="4" w:space="0"/>
              <w:right w:val="single" w:color="auto" w:sz="4" w:space="0"/>
            </w:tcBorders>
            <w:vAlign w:val="center"/>
          </w:tcPr>
          <w:p w14:paraId="42CC699F">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提供符合本项目特点的项目重点和难点，包括:①项目重点和难点分析，②项目重点和难点的解决思路或合理化建议。</w:t>
            </w:r>
          </w:p>
          <w:p w14:paraId="71343527">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满足以上2项要素要求不缺项，且每一项要素分析完整深刻、描述内容齐全、紧贴采购需求、详尽合理、针对性强、逻辑合理得20分；（2）以上要素内容每缺少一项扣10分；（3）每项中每有一处存在缺陷或不足、内容不完整或不符合项目实际情况的扣2分，每一项要素内容最多扣10分，扣完为止。</w:t>
            </w:r>
          </w:p>
          <w:p w14:paraId="72DF89C7">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注:缺陷或不足是指内容逻辑混乱，不符合相关的国家、行业标准；不完整指内容具有明显缺陷，前后内容无法连贯，不符合项目实际情况（内容脱离了实际采购情况）不利于采购人依照方案实施项目。</w:t>
            </w:r>
          </w:p>
        </w:tc>
      </w:tr>
      <w:tr w14:paraId="5E569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275" w:type="pct"/>
            <w:vMerge w:val="continue"/>
            <w:tcBorders>
              <w:left w:val="single" w:color="auto" w:sz="4" w:space="0"/>
              <w:right w:val="single" w:color="auto" w:sz="4" w:space="0"/>
            </w:tcBorders>
            <w:vAlign w:val="center"/>
          </w:tcPr>
          <w:p w14:paraId="7776B811">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p>
        </w:tc>
        <w:tc>
          <w:tcPr>
            <w:tcW w:w="537" w:type="pct"/>
            <w:vMerge w:val="continue"/>
            <w:tcBorders>
              <w:left w:val="single" w:color="auto" w:sz="4" w:space="0"/>
              <w:right w:val="single" w:color="auto" w:sz="4" w:space="0"/>
            </w:tcBorders>
            <w:vAlign w:val="center"/>
          </w:tcPr>
          <w:p w14:paraId="51F83323">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p>
        </w:tc>
        <w:tc>
          <w:tcPr>
            <w:tcW w:w="684" w:type="pct"/>
            <w:tcBorders>
              <w:top w:val="single" w:color="auto" w:sz="4" w:space="0"/>
              <w:left w:val="single" w:color="auto" w:sz="4" w:space="0"/>
              <w:right w:val="single" w:color="auto" w:sz="4" w:space="0"/>
            </w:tcBorders>
            <w:vAlign w:val="center"/>
          </w:tcPr>
          <w:p w14:paraId="2D2B2EA4">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工作进度计划</w:t>
            </w:r>
          </w:p>
        </w:tc>
        <w:tc>
          <w:tcPr>
            <w:tcW w:w="597" w:type="pct"/>
            <w:tcBorders>
              <w:top w:val="single" w:color="auto" w:sz="4" w:space="0"/>
              <w:left w:val="single" w:color="auto" w:sz="4" w:space="0"/>
              <w:right w:val="single" w:color="auto" w:sz="4" w:space="0"/>
            </w:tcBorders>
            <w:vAlign w:val="center"/>
          </w:tcPr>
          <w:p w14:paraId="0B426E51">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16分</w:t>
            </w:r>
          </w:p>
        </w:tc>
        <w:tc>
          <w:tcPr>
            <w:tcW w:w="2905" w:type="pct"/>
            <w:tcBorders>
              <w:top w:val="single" w:color="auto" w:sz="4" w:space="0"/>
              <w:left w:val="single" w:color="auto" w:sz="4" w:space="0"/>
              <w:bottom w:val="single" w:color="auto" w:sz="4" w:space="0"/>
              <w:right w:val="single" w:color="auto" w:sz="4" w:space="0"/>
            </w:tcBorders>
            <w:vAlign w:val="center"/>
          </w:tcPr>
          <w:p w14:paraId="5CDD6A10">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提供符合本项目特点的工作进度计划，包括:①工作计划，②)工作进度管理措施。</w:t>
            </w:r>
          </w:p>
          <w:p w14:paraId="129B8DB6">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满足以上2项要素要求不缺项，且每一项要素描述内容齐全、紧贴采购需求、详尽合理、针对性强、逻辑合理得16分；（2）以上要素内容每缺少一项扣8分；（3）每项中每有一处存在缺陷或不足、内容不完整或不符合项目实际情况的扣2分，每一项要素内容最多扣8分，扣完为止。</w:t>
            </w:r>
          </w:p>
          <w:p w14:paraId="721C2ED1">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注:缺陷或不足是指内容逻辑混乱，不符合相关的国家、行业标准；不完整指内容具有明显缺陷，前后内容无法连贯，不符合项目实际情况（内容脱离了实际采购情况）不利于采购人依照方案实施项目。</w:t>
            </w:r>
          </w:p>
        </w:tc>
      </w:tr>
      <w:tr w14:paraId="746C5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275" w:type="pct"/>
            <w:vMerge w:val="continue"/>
            <w:tcBorders>
              <w:left w:val="single" w:color="auto" w:sz="4" w:space="0"/>
              <w:right w:val="single" w:color="auto" w:sz="4" w:space="0"/>
            </w:tcBorders>
            <w:vAlign w:val="center"/>
          </w:tcPr>
          <w:p w14:paraId="25790504">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p>
        </w:tc>
        <w:tc>
          <w:tcPr>
            <w:tcW w:w="537" w:type="pct"/>
            <w:vMerge w:val="continue"/>
            <w:tcBorders>
              <w:left w:val="single" w:color="auto" w:sz="4" w:space="0"/>
              <w:right w:val="single" w:color="auto" w:sz="4" w:space="0"/>
            </w:tcBorders>
            <w:vAlign w:val="center"/>
          </w:tcPr>
          <w:p w14:paraId="33F8F047">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p>
        </w:tc>
        <w:tc>
          <w:tcPr>
            <w:tcW w:w="684" w:type="pct"/>
            <w:tcBorders>
              <w:top w:val="single" w:color="auto" w:sz="4" w:space="0"/>
              <w:left w:val="single" w:color="auto" w:sz="4" w:space="0"/>
              <w:right w:val="single" w:color="auto" w:sz="4" w:space="0"/>
            </w:tcBorders>
            <w:vAlign w:val="center"/>
          </w:tcPr>
          <w:p w14:paraId="73135161">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p>
          <w:p w14:paraId="00A750CA">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服务质量保障</w:t>
            </w:r>
          </w:p>
        </w:tc>
        <w:tc>
          <w:tcPr>
            <w:tcW w:w="597" w:type="pct"/>
            <w:tcBorders>
              <w:top w:val="single" w:color="auto" w:sz="4" w:space="0"/>
              <w:left w:val="single" w:color="auto" w:sz="4" w:space="0"/>
              <w:right w:val="single" w:color="auto" w:sz="4" w:space="0"/>
            </w:tcBorders>
            <w:vAlign w:val="center"/>
          </w:tcPr>
          <w:p w14:paraId="52EE1290">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p>
          <w:p w14:paraId="63CA98A7">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20分</w:t>
            </w:r>
          </w:p>
        </w:tc>
        <w:tc>
          <w:tcPr>
            <w:tcW w:w="2905" w:type="pct"/>
            <w:tcBorders>
              <w:top w:val="single" w:color="auto" w:sz="4" w:space="0"/>
              <w:left w:val="single" w:color="auto" w:sz="4" w:space="0"/>
              <w:bottom w:val="single" w:color="auto" w:sz="4" w:space="0"/>
              <w:right w:val="single" w:color="auto" w:sz="4" w:space="0"/>
            </w:tcBorders>
            <w:vAlign w:val="center"/>
          </w:tcPr>
          <w:p w14:paraId="0E9C11B3">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提供符合本项目特点的服务质量保障，包括:①质量保障措施，②售后服务管理措施。</w:t>
            </w:r>
          </w:p>
          <w:p w14:paraId="21D4FCE1">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满足以上2项要素要求不缺项，且每一项要素描述内容齐全、紧贴采购需求、详尽合理、针对性强、逻辑合理得20分；（2）以上要素内容每缺少一项扣10分；（3）每项中每有一处存在缺陷或不足、内容不完整或不符合项目实际情况的扣2分，每一项要素内容最多扣10分，扣完为止。</w:t>
            </w:r>
          </w:p>
          <w:p w14:paraId="132E1979">
            <w:pPr>
              <w:keepNext w:val="0"/>
              <w:keepLines w:val="0"/>
              <w:pageBreakBefore w:val="0"/>
              <w:widowControl w:val="0"/>
              <w:kinsoku/>
              <w:wordWrap/>
              <w:overflowPunct/>
              <w:topLinePunct w:val="0"/>
              <w:autoSpaceDE/>
              <w:autoSpaceDN/>
              <w:bidi w:val="0"/>
              <w:adjustRightInd/>
              <w:snapToGrid/>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注:缺陷或不足是指内容逻辑混乱，不符合相关的国家、行业标准；不完整指内容具有明显缺陷，前后内容无法连贯，不符合项目实际情况（内容脱离了实际采购情况）不利于采购人依照方案实施项目。</w:t>
            </w:r>
          </w:p>
        </w:tc>
      </w:tr>
    </w:tbl>
    <w:p w14:paraId="1B9CDC97">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w:t>
      </w:r>
      <w:bookmarkEnd w:id="52"/>
      <w:r>
        <w:rPr>
          <w:rFonts w:hint="eastAsia" w:ascii="宋体" w:hAnsi="宋体" w:eastAsia="宋体" w:cs="宋体"/>
          <w:b/>
          <w:color w:val="auto"/>
          <w:sz w:val="24"/>
          <w:szCs w:val="24"/>
          <w:highlight w:val="none"/>
          <w:lang w:val="en-US" w:eastAsia="zh-CN"/>
        </w:rPr>
        <w:t>磋商小组</w:t>
      </w:r>
      <w:bookmarkEnd w:id="53"/>
      <w:bookmarkEnd w:id="54"/>
    </w:p>
    <w:p w14:paraId="2888C782">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zh-CN"/>
        </w:rPr>
        <w:t>由采购人代表和评审专家共同组成，专家比例不少于</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zh-CN"/>
        </w:rPr>
        <w:t>成员总数的三分之二。</w:t>
      </w:r>
    </w:p>
    <w:p w14:paraId="5D92E614">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55" w:name="_Toc75259348"/>
      <w:bookmarkStart w:id="56" w:name="_Toc4855"/>
      <w:bookmarkStart w:id="57" w:name="_Toc20875"/>
      <w:r>
        <w:rPr>
          <w:rFonts w:hint="eastAsia" w:ascii="宋体" w:hAnsi="宋体" w:eastAsia="宋体" w:cs="宋体"/>
          <w:b/>
          <w:color w:val="auto"/>
          <w:sz w:val="24"/>
          <w:szCs w:val="24"/>
          <w:highlight w:val="none"/>
        </w:rPr>
        <w:t>13．评审纪律</w:t>
      </w:r>
      <w:bookmarkEnd w:id="55"/>
      <w:bookmarkEnd w:id="56"/>
      <w:bookmarkEnd w:id="57"/>
    </w:p>
    <w:p w14:paraId="31532F37">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13.1</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成员</w:t>
      </w:r>
      <w:r>
        <w:rPr>
          <w:rFonts w:hint="eastAsia" w:ascii="宋体" w:hAnsi="宋体" w:eastAsia="宋体" w:cs="宋体"/>
          <w:color w:val="auto"/>
          <w:sz w:val="24"/>
          <w:szCs w:val="24"/>
          <w:highlight w:val="none"/>
          <w:lang w:val="zh-CN"/>
        </w:rPr>
        <w:t>内部讨论的情况和意见必须保密，任何人不得以任何形式透露给供应商或与供应商有关的单位或个人；</w:t>
      </w:r>
    </w:p>
    <w:p w14:paraId="76C892A5">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13.2</w:t>
      </w:r>
      <w:r>
        <w:rPr>
          <w:rFonts w:hint="eastAsia" w:ascii="宋体" w:hAnsi="宋体" w:eastAsia="宋体" w:cs="宋体"/>
          <w:color w:val="auto"/>
          <w:sz w:val="24"/>
          <w:szCs w:val="24"/>
          <w:highlight w:val="none"/>
          <w:lang w:val="zh-CN"/>
        </w:rPr>
        <w:t>在采购过程中，供应商不得以任何形式对</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zh-CN"/>
        </w:rPr>
        <w:t>成员进行旨在影响采购结果的私下接触，否则取消其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zh-CN"/>
        </w:rPr>
        <w:t>资格；</w:t>
      </w:r>
    </w:p>
    <w:p w14:paraId="6B09795E">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13.3</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zh-CN"/>
        </w:rPr>
        <w:t>以及与采购有关的人员应当对评审情况和评审过程中获悉的国家秘密、商业秘密予以保密。</w:t>
      </w:r>
    </w:p>
    <w:p w14:paraId="08075CCD">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58" w:name="_Toc75259349"/>
      <w:bookmarkStart w:id="59" w:name="_Toc10069"/>
      <w:bookmarkStart w:id="60" w:name="_Toc30510"/>
      <w:r>
        <w:rPr>
          <w:rFonts w:hint="eastAsia" w:ascii="宋体" w:hAnsi="宋体" w:eastAsia="宋体" w:cs="宋体"/>
          <w:b/>
          <w:color w:val="auto"/>
          <w:sz w:val="24"/>
          <w:szCs w:val="24"/>
          <w:highlight w:val="none"/>
        </w:rPr>
        <w:t>14．无效</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rPr>
        <w:t>文件情况说明</w:t>
      </w:r>
      <w:bookmarkEnd w:id="58"/>
      <w:bookmarkEnd w:id="59"/>
      <w:bookmarkEnd w:id="60"/>
    </w:p>
    <w:p w14:paraId="3AFB74F4">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文件有下列情形之一的，应当按照无效</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 xml:space="preserve">文件处理： </w:t>
      </w:r>
    </w:p>
    <w:p w14:paraId="540669D3">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14.1</w:t>
      </w:r>
      <w:r>
        <w:rPr>
          <w:rFonts w:hint="eastAsia" w:ascii="宋体" w:hAnsi="宋体" w:eastAsia="宋体" w:cs="宋体"/>
          <w:color w:val="auto"/>
          <w:sz w:val="24"/>
          <w:szCs w:val="24"/>
          <w:highlight w:val="none"/>
        </w:rPr>
        <w:t>未按</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文件规定要求签署、盖章的；</w:t>
      </w:r>
    </w:p>
    <w:p w14:paraId="37F9F877">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14.2不具备</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文件中规定的资格要求的；</w:t>
      </w:r>
    </w:p>
    <w:p w14:paraId="434CEFF7">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14.3报价超过采购预算的；</w:t>
      </w:r>
    </w:p>
    <w:p w14:paraId="2F1AC4CB">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14.4未完全响应</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文件规定的实质性要求的；</w:t>
      </w:r>
    </w:p>
    <w:p w14:paraId="2BFA9E70">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14.5不符合法律、法规规定的其他情形。</w:t>
      </w:r>
    </w:p>
    <w:p w14:paraId="17DAEEFC">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14.6</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没有经过正常渠道</w:t>
      </w: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名称与登记领取</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lang w:val="en-US" w:eastAsia="zh-CN"/>
        </w:rPr>
        <w:t>文件</w:t>
      </w:r>
      <w:r>
        <w:rPr>
          <w:rFonts w:hint="eastAsia" w:ascii="宋体" w:hAnsi="宋体" w:eastAsia="宋体" w:cs="宋体"/>
          <w:color w:val="auto"/>
          <w:sz w:val="24"/>
          <w:szCs w:val="24"/>
          <w:highlight w:val="none"/>
        </w:rPr>
        <w:t>人的名称不符；</w:t>
      </w:r>
    </w:p>
    <w:p w14:paraId="5889A20E">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14.7</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r>
        <w:rPr>
          <w:rFonts w:hint="eastAsia" w:ascii="宋体" w:hAnsi="宋体" w:eastAsia="宋体" w:cs="宋体"/>
          <w:bCs/>
          <w:color w:val="auto"/>
          <w:sz w:val="24"/>
          <w:szCs w:val="24"/>
          <w:highlight w:val="none"/>
        </w:rPr>
        <w:t>无有效期或有效期达不到</w:t>
      </w:r>
      <w:r>
        <w:rPr>
          <w:rFonts w:hint="eastAsia" w:ascii="宋体" w:hAnsi="宋体" w:eastAsia="宋体" w:cs="宋体"/>
          <w:bCs/>
          <w:color w:val="auto"/>
          <w:sz w:val="24"/>
          <w:szCs w:val="24"/>
          <w:highlight w:val="none"/>
          <w:lang w:eastAsia="zh-CN"/>
        </w:rPr>
        <w:t>采购</w:t>
      </w:r>
      <w:r>
        <w:rPr>
          <w:rFonts w:hint="eastAsia" w:ascii="宋体" w:hAnsi="宋体" w:eastAsia="宋体" w:cs="宋体"/>
          <w:bCs/>
          <w:color w:val="auto"/>
          <w:sz w:val="24"/>
          <w:szCs w:val="24"/>
          <w:highlight w:val="none"/>
        </w:rPr>
        <w:t>文件的要求；</w:t>
      </w:r>
    </w:p>
    <w:p w14:paraId="76D576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14.8</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针对同一项目递交两份或多份内容不同的</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文件，未书面声明哪一份是有效的；出现选择性报价的；</w:t>
      </w:r>
    </w:p>
    <w:p w14:paraId="629399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14.9提供虚假资质证明，除按无效</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文件处理外，并进行相应的处罚；</w:t>
      </w:r>
    </w:p>
    <w:p w14:paraId="6E6ADA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14.10</w:t>
      </w:r>
      <w:r>
        <w:rPr>
          <w:rFonts w:hint="eastAsia" w:ascii="宋体" w:hAnsi="宋体" w:eastAsia="宋体" w:cs="宋体"/>
          <w:bCs/>
          <w:color w:val="auto"/>
          <w:kern w:val="0"/>
          <w:sz w:val="24"/>
          <w:szCs w:val="24"/>
          <w:highlight w:val="none"/>
        </w:rPr>
        <w:t>单位负责人为同一人或者存在直接控股、管理关系的不同单位不得同时</w:t>
      </w:r>
      <w:r>
        <w:rPr>
          <w:rFonts w:hint="eastAsia" w:ascii="宋体" w:hAnsi="宋体" w:eastAsia="宋体" w:cs="宋体"/>
          <w:bCs/>
          <w:color w:val="auto"/>
          <w:kern w:val="0"/>
          <w:sz w:val="24"/>
          <w:szCs w:val="24"/>
          <w:highlight w:val="none"/>
          <w:lang w:val="en-US" w:eastAsia="zh-CN"/>
        </w:rPr>
        <w:t>参加同一项目或同一分包；</w:t>
      </w:r>
    </w:p>
    <w:p w14:paraId="4703C1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14.1</w:t>
      </w:r>
      <w:r>
        <w:rPr>
          <w:rFonts w:hint="eastAsia" w:ascii="宋体" w:hAnsi="宋体" w:eastAsia="宋体" w:cs="宋体"/>
          <w:bCs/>
          <w:color w:val="auto"/>
          <w:sz w:val="24"/>
          <w:szCs w:val="24"/>
          <w:highlight w:val="none"/>
          <w:lang w:val="en-US" w:eastAsia="zh-CN"/>
        </w:rPr>
        <w:t>1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p w14:paraId="4CF7B9B8">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61" w:name="_Toc16162"/>
      <w:bookmarkStart w:id="62" w:name="_Toc28246"/>
      <w:bookmarkStart w:id="63" w:name="_Toc75259350"/>
      <w:r>
        <w:rPr>
          <w:rFonts w:hint="eastAsia" w:ascii="宋体" w:hAnsi="宋体" w:eastAsia="宋体" w:cs="宋体"/>
          <w:b/>
          <w:color w:val="auto"/>
          <w:sz w:val="24"/>
          <w:szCs w:val="24"/>
          <w:highlight w:val="none"/>
        </w:rPr>
        <w:t>15．对</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rPr>
        <w:t>文件的修正</w:t>
      </w:r>
      <w:bookmarkEnd w:id="61"/>
      <w:bookmarkEnd w:id="62"/>
      <w:bookmarkEnd w:id="63"/>
    </w:p>
    <w:p w14:paraId="09B9FDE3">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中，对价格的计算错误按下述原则修正：</w:t>
      </w:r>
    </w:p>
    <w:p w14:paraId="5C401D8B">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文件正本与副本不一致的，以正本为准。</w:t>
      </w:r>
    </w:p>
    <w:p w14:paraId="3A2BD704">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 xml:space="preserve">文件的大写金额和小写金额不一致的，以大写金额为准； </w:t>
      </w:r>
    </w:p>
    <w:p w14:paraId="22CDFC72">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（3）总价金额与按单价汇总金额不一致的，以单价金额</w:t>
      </w:r>
      <w:r>
        <w:rPr>
          <w:rFonts w:hint="eastAsia" w:ascii="宋体" w:hAnsi="宋体" w:eastAsia="宋体" w:cs="宋体"/>
          <w:color w:val="auto"/>
          <w:kern w:val="0"/>
          <w:sz w:val="24"/>
          <w:szCs w:val="24"/>
          <w:highlight w:val="none"/>
          <w:lang w:val="en-US" w:eastAsia="zh-CN"/>
        </w:rPr>
        <w:t>汇总</w:t>
      </w:r>
      <w:r>
        <w:rPr>
          <w:rFonts w:hint="eastAsia" w:ascii="宋体" w:hAnsi="宋体" w:eastAsia="宋体" w:cs="宋体"/>
          <w:color w:val="auto"/>
          <w:kern w:val="0"/>
          <w:sz w:val="24"/>
          <w:szCs w:val="24"/>
          <w:highlight w:val="none"/>
        </w:rPr>
        <w:t>计算结果为准；</w:t>
      </w:r>
    </w:p>
    <w:p w14:paraId="0A23901F">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（4）单价金额小数点有明显错位的，应以总价为准，并修改单价；</w:t>
      </w:r>
    </w:p>
    <w:p w14:paraId="6F6B7AC7">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（5）对不同文字文本响应文件的解释发生异议的，以中文文本为准；</w:t>
      </w:r>
    </w:p>
    <w:p w14:paraId="41CB50DE">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不同意以上修正，则其</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文件将被拒绝。</w:t>
      </w:r>
    </w:p>
    <w:p w14:paraId="2C64CBDC">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lang w:val="en-US" w:eastAsia="zh-CN"/>
        </w:rPr>
      </w:pPr>
      <w:bookmarkStart w:id="64" w:name="_Toc75259351"/>
      <w:bookmarkStart w:id="65" w:name="_Toc28266"/>
      <w:bookmarkStart w:id="66" w:name="_Toc13158"/>
      <w:r>
        <w:rPr>
          <w:rFonts w:hint="eastAsia" w:ascii="宋体" w:hAnsi="宋体" w:eastAsia="宋体" w:cs="宋体"/>
          <w:b/>
          <w:color w:val="auto"/>
          <w:sz w:val="24"/>
          <w:szCs w:val="24"/>
          <w:highlight w:val="none"/>
        </w:rPr>
        <w:t>16</w:t>
      </w:r>
      <w:bookmarkEnd w:id="64"/>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确定成交人</w:t>
      </w:r>
      <w:bookmarkEnd w:id="65"/>
      <w:bookmarkEnd w:id="66"/>
    </w:p>
    <w:p w14:paraId="6B25A8AD">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16.1</w:t>
      </w:r>
      <w:r>
        <w:rPr>
          <w:rFonts w:hint="eastAsia" w:ascii="宋体" w:hAnsi="宋体" w:eastAsia="宋体" w:cs="宋体"/>
          <w:color w:val="auto"/>
          <w:kern w:val="0"/>
          <w:sz w:val="24"/>
          <w:szCs w:val="24"/>
          <w:highlight w:val="none"/>
        </w:rPr>
        <w:t>采购代理机构在评审结束后2个工作日内将</w:t>
      </w:r>
      <w:r>
        <w:rPr>
          <w:rFonts w:hint="eastAsia" w:ascii="宋体" w:hAnsi="宋体" w:eastAsia="宋体" w:cs="宋体"/>
          <w:color w:val="auto"/>
          <w:kern w:val="0"/>
          <w:sz w:val="24"/>
          <w:szCs w:val="24"/>
          <w:highlight w:val="none"/>
          <w:lang w:val="en-US" w:eastAsia="zh-CN"/>
        </w:rPr>
        <w:t>评审</w:t>
      </w:r>
      <w:r>
        <w:rPr>
          <w:rFonts w:hint="eastAsia" w:ascii="宋体" w:hAnsi="宋体" w:eastAsia="宋体" w:cs="宋体"/>
          <w:color w:val="auto"/>
          <w:kern w:val="0"/>
          <w:sz w:val="24"/>
          <w:szCs w:val="24"/>
          <w:highlight w:val="none"/>
        </w:rPr>
        <w:t>报告送采购人确认。采购人在收到</w:t>
      </w:r>
      <w:r>
        <w:rPr>
          <w:rFonts w:hint="eastAsia" w:ascii="宋体" w:hAnsi="宋体" w:eastAsia="宋体" w:cs="宋体"/>
          <w:color w:val="auto"/>
          <w:kern w:val="0"/>
          <w:sz w:val="24"/>
          <w:szCs w:val="24"/>
          <w:highlight w:val="none"/>
          <w:lang w:val="en-US" w:eastAsia="zh-CN"/>
        </w:rPr>
        <w:t>评审</w:t>
      </w:r>
      <w:r>
        <w:rPr>
          <w:rFonts w:hint="eastAsia" w:ascii="宋体" w:hAnsi="宋体" w:eastAsia="宋体" w:cs="宋体"/>
          <w:color w:val="auto"/>
          <w:kern w:val="0"/>
          <w:sz w:val="24"/>
          <w:szCs w:val="24"/>
          <w:highlight w:val="none"/>
        </w:rPr>
        <w:t>报告后5个工作日内，从</w:t>
      </w:r>
      <w:r>
        <w:rPr>
          <w:rFonts w:hint="eastAsia" w:ascii="宋体" w:hAnsi="宋体" w:eastAsia="宋体" w:cs="宋体"/>
          <w:color w:val="auto"/>
          <w:kern w:val="0"/>
          <w:sz w:val="24"/>
          <w:szCs w:val="24"/>
          <w:highlight w:val="none"/>
          <w:lang w:val="en-US" w:eastAsia="zh-CN"/>
        </w:rPr>
        <w:t>评审</w:t>
      </w:r>
      <w:r>
        <w:rPr>
          <w:rFonts w:hint="eastAsia" w:ascii="宋体" w:hAnsi="宋体" w:eastAsia="宋体" w:cs="宋体"/>
          <w:color w:val="auto"/>
          <w:kern w:val="0"/>
          <w:sz w:val="24"/>
          <w:szCs w:val="24"/>
          <w:highlight w:val="none"/>
        </w:rPr>
        <w:t>报告提出的</w:t>
      </w:r>
      <w:r>
        <w:rPr>
          <w:rFonts w:hint="eastAsia" w:ascii="宋体" w:hAnsi="宋体" w:eastAsia="宋体" w:cs="宋体"/>
          <w:color w:val="auto"/>
          <w:kern w:val="0"/>
          <w:sz w:val="24"/>
          <w:szCs w:val="24"/>
          <w:highlight w:val="none"/>
          <w:lang w:val="en-US" w:eastAsia="zh-CN"/>
        </w:rPr>
        <w:t>成交候选</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中，按照排序由高到低的原则确定</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。采购人逾期未确定</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且不提出异议的，视为确定</w:t>
      </w:r>
      <w:r>
        <w:rPr>
          <w:rFonts w:hint="eastAsia" w:ascii="宋体" w:hAnsi="宋体" w:eastAsia="宋体" w:cs="宋体"/>
          <w:color w:val="auto"/>
          <w:kern w:val="0"/>
          <w:sz w:val="24"/>
          <w:szCs w:val="24"/>
          <w:highlight w:val="none"/>
          <w:lang w:val="en-US" w:eastAsia="zh-CN"/>
        </w:rPr>
        <w:t>评审</w:t>
      </w:r>
      <w:r>
        <w:rPr>
          <w:rFonts w:hint="eastAsia" w:ascii="宋体" w:hAnsi="宋体" w:eastAsia="宋体" w:cs="宋体"/>
          <w:color w:val="auto"/>
          <w:kern w:val="0"/>
          <w:sz w:val="24"/>
          <w:szCs w:val="24"/>
          <w:highlight w:val="none"/>
        </w:rPr>
        <w:t>报告提出的排序第一的</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为</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lang w:eastAsia="zh-CN"/>
        </w:rPr>
        <w:t>人</w:t>
      </w:r>
      <w:r>
        <w:rPr>
          <w:rFonts w:hint="eastAsia" w:ascii="宋体" w:hAnsi="宋体" w:eastAsia="宋体" w:cs="宋体"/>
          <w:color w:val="auto"/>
          <w:kern w:val="0"/>
          <w:sz w:val="24"/>
          <w:szCs w:val="24"/>
          <w:highlight w:val="none"/>
        </w:rPr>
        <w:t>。</w:t>
      </w:r>
    </w:p>
    <w:p w14:paraId="67A9E591">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16.2排序第一的供应商无故放弃成交资格的，没收其磋商保证金，并报监督部门做出处罚。</w:t>
      </w:r>
    </w:p>
    <w:p w14:paraId="5D892241">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16.3排序第一的供应商放弃成交资格后，采购人可以确定排序第二的供应商为成交人，也可以重新组织采购。</w:t>
      </w:r>
    </w:p>
    <w:p w14:paraId="4A33F4F2">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67" w:name="_Toc75259352"/>
      <w:bookmarkStart w:id="68" w:name="_Toc30196"/>
      <w:bookmarkStart w:id="69" w:name="_Toc25289"/>
      <w:r>
        <w:rPr>
          <w:rFonts w:hint="eastAsia" w:ascii="宋体" w:hAnsi="宋体" w:eastAsia="宋体" w:cs="宋体"/>
          <w:b/>
          <w:color w:val="auto"/>
          <w:sz w:val="24"/>
          <w:szCs w:val="24"/>
          <w:highlight w:val="none"/>
        </w:rPr>
        <w:t>17．</w:t>
      </w:r>
      <w:r>
        <w:rPr>
          <w:rFonts w:hint="eastAsia" w:ascii="宋体" w:hAnsi="宋体" w:eastAsia="宋体" w:cs="宋体"/>
          <w:b/>
          <w:color w:val="auto"/>
          <w:sz w:val="24"/>
          <w:szCs w:val="24"/>
          <w:highlight w:val="none"/>
          <w:lang w:val="en-US" w:eastAsia="zh-CN"/>
        </w:rPr>
        <w:t>成交</w:t>
      </w:r>
      <w:r>
        <w:rPr>
          <w:rFonts w:hint="eastAsia" w:ascii="宋体" w:hAnsi="宋体" w:eastAsia="宋体" w:cs="宋体"/>
          <w:b/>
          <w:color w:val="auto"/>
          <w:sz w:val="24"/>
          <w:szCs w:val="24"/>
          <w:highlight w:val="none"/>
        </w:rPr>
        <w:t>通知</w:t>
      </w:r>
      <w:bookmarkEnd w:id="67"/>
      <w:r>
        <w:rPr>
          <w:rFonts w:hint="eastAsia" w:ascii="宋体" w:hAnsi="宋体" w:eastAsia="宋体" w:cs="宋体"/>
          <w:b/>
          <w:color w:val="auto"/>
          <w:sz w:val="24"/>
          <w:szCs w:val="24"/>
          <w:highlight w:val="none"/>
          <w:lang w:val="en-US" w:eastAsia="zh-CN"/>
        </w:rPr>
        <w:t>书</w:t>
      </w:r>
      <w:bookmarkEnd w:id="68"/>
      <w:bookmarkEnd w:id="69"/>
      <w:r>
        <w:rPr>
          <w:rFonts w:hint="eastAsia" w:ascii="宋体" w:hAnsi="宋体" w:eastAsia="宋体" w:cs="宋体"/>
          <w:b/>
          <w:color w:val="auto"/>
          <w:sz w:val="24"/>
          <w:szCs w:val="24"/>
          <w:highlight w:val="none"/>
        </w:rPr>
        <w:t xml:space="preserve">  </w:t>
      </w:r>
    </w:p>
    <w:p w14:paraId="32E316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17.1采购人或者采购代理机构应当在</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确定后2个工作日内，在省级以上财政部门指定的政府采购信息发布媒体上公告</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结果，同时向</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发出</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w:t>
      </w:r>
    </w:p>
    <w:p w14:paraId="12DD27DE">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通知书将是合同的一个组成部分。</w:t>
      </w:r>
    </w:p>
    <w:p w14:paraId="3DA914EE">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70" w:name="_Toc29410"/>
      <w:bookmarkStart w:id="71" w:name="_Toc75259353"/>
      <w:bookmarkStart w:id="72" w:name="_Toc7769"/>
      <w:r>
        <w:rPr>
          <w:rFonts w:hint="eastAsia" w:ascii="宋体" w:hAnsi="宋体" w:eastAsia="宋体" w:cs="宋体"/>
          <w:b/>
          <w:color w:val="auto"/>
          <w:sz w:val="24"/>
          <w:szCs w:val="24"/>
          <w:highlight w:val="none"/>
        </w:rPr>
        <w:t>18．合同授予</w:t>
      </w:r>
      <w:bookmarkEnd w:id="70"/>
      <w:bookmarkEnd w:id="71"/>
      <w:bookmarkEnd w:id="72"/>
    </w:p>
    <w:p w14:paraId="6B228D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文件及</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过程中有关补充文件均作为合同附件，并与合同具有相同的法律效力。</w:t>
      </w:r>
    </w:p>
    <w:p w14:paraId="335DAB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18.2未经采购人同意，</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不得向他人转让</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项目。</w:t>
      </w:r>
    </w:p>
    <w:p w14:paraId="55926836">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73" w:name="_Toc75259354"/>
      <w:bookmarkStart w:id="74" w:name="_Toc32305"/>
      <w:bookmarkStart w:id="75" w:name="_Toc1635"/>
      <w:r>
        <w:rPr>
          <w:rFonts w:hint="eastAsia" w:ascii="宋体" w:hAnsi="宋体" w:eastAsia="宋体" w:cs="宋体"/>
          <w:b/>
          <w:color w:val="auto"/>
          <w:sz w:val="24"/>
          <w:szCs w:val="24"/>
          <w:highlight w:val="none"/>
        </w:rPr>
        <w:t>19．</w:t>
      </w:r>
      <w:r>
        <w:rPr>
          <w:rFonts w:hint="eastAsia" w:ascii="宋体" w:hAnsi="宋体" w:eastAsia="宋体" w:cs="宋体"/>
          <w:b/>
          <w:color w:val="auto"/>
          <w:sz w:val="24"/>
          <w:szCs w:val="24"/>
          <w:highlight w:val="none"/>
          <w:lang w:val="en-US" w:eastAsia="zh-CN"/>
        </w:rPr>
        <w:t>响应文件</w:t>
      </w:r>
      <w:r>
        <w:rPr>
          <w:rFonts w:hint="eastAsia" w:ascii="宋体" w:hAnsi="宋体" w:eastAsia="宋体" w:cs="宋体"/>
          <w:b/>
          <w:color w:val="auto"/>
          <w:sz w:val="24"/>
          <w:szCs w:val="24"/>
          <w:highlight w:val="none"/>
        </w:rPr>
        <w:t>有效期</w:t>
      </w:r>
      <w:bookmarkEnd w:id="73"/>
      <w:bookmarkEnd w:id="74"/>
      <w:bookmarkEnd w:id="75"/>
    </w:p>
    <w:p w14:paraId="75821D0F">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none"/>
          <w:lang w:val="en-US" w:eastAsia="zh-CN"/>
        </w:rPr>
        <w:t>自响应文件递交截止之日起有效期不少于</w:t>
      </w:r>
      <w:r>
        <w:rPr>
          <w:rFonts w:hint="eastAsia" w:ascii="宋体" w:hAnsi="宋体" w:eastAsia="宋体" w:cs="宋体"/>
          <w:b/>
          <w:color w:val="auto"/>
          <w:sz w:val="24"/>
          <w:szCs w:val="24"/>
          <w:highlight w:val="none"/>
          <w:u w:val="none"/>
        </w:rPr>
        <w:t>90</w:t>
      </w:r>
      <w:r>
        <w:rPr>
          <w:rFonts w:hint="eastAsia" w:ascii="宋体" w:hAnsi="宋体" w:eastAsia="宋体" w:cs="宋体"/>
          <w:b/>
          <w:color w:val="auto"/>
          <w:sz w:val="24"/>
          <w:szCs w:val="24"/>
          <w:highlight w:val="none"/>
          <w:u w:val="none"/>
          <w:lang w:val="en-US" w:eastAsia="zh-CN"/>
        </w:rPr>
        <w:t>个</w:t>
      </w:r>
      <w:r>
        <w:rPr>
          <w:rFonts w:hint="eastAsia" w:ascii="宋体" w:hAnsi="宋体" w:eastAsia="宋体" w:cs="宋体"/>
          <w:b/>
          <w:color w:val="auto"/>
          <w:sz w:val="24"/>
          <w:szCs w:val="24"/>
          <w:highlight w:val="none"/>
          <w:u w:val="none"/>
        </w:rPr>
        <w:t>日历日</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在此期限内，凡符合本</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文件要求的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文件均保持有效。</w:t>
      </w:r>
    </w:p>
    <w:p w14:paraId="1E6DDBFD">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76" w:name="_Toc7730"/>
      <w:bookmarkStart w:id="77" w:name="_Toc6145"/>
      <w:bookmarkStart w:id="78" w:name="_Toc75259355"/>
      <w:r>
        <w:rPr>
          <w:rFonts w:hint="eastAsia" w:ascii="宋体" w:hAnsi="宋体" w:eastAsia="宋体" w:cs="宋体"/>
          <w:b/>
          <w:color w:val="auto"/>
          <w:sz w:val="24"/>
          <w:szCs w:val="24"/>
          <w:highlight w:val="none"/>
        </w:rPr>
        <w:t>20．签订合同</w:t>
      </w:r>
      <w:bookmarkEnd w:id="76"/>
      <w:bookmarkEnd w:id="77"/>
      <w:bookmarkEnd w:id="78"/>
    </w:p>
    <w:p w14:paraId="61B818E0">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w:t>
      </w:r>
      <w:r>
        <w:rPr>
          <w:rFonts w:hint="eastAsia" w:ascii="宋体" w:hAnsi="宋体" w:eastAsia="宋体" w:cs="宋体"/>
          <w:color w:val="auto"/>
          <w:sz w:val="24"/>
          <w:szCs w:val="24"/>
          <w:highlight w:val="none"/>
          <w:lang w:val="en-US" w:eastAsia="zh-CN"/>
        </w:rPr>
        <w:t>成交人应自收到成交通知书之日起25日内</w:t>
      </w:r>
      <w:r>
        <w:rPr>
          <w:rFonts w:hint="eastAsia" w:ascii="宋体" w:hAnsi="宋体" w:eastAsia="宋体" w:cs="宋体"/>
          <w:color w:val="auto"/>
          <w:sz w:val="24"/>
          <w:szCs w:val="24"/>
          <w:highlight w:val="none"/>
        </w:rPr>
        <w:t>与采购人签订合同。</w:t>
      </w:r>
    </w:p>
    <w:p w14:paraId="1B85EEC7">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通知书中规定的时间与采购人签订合同，否则按</w:t>
      </w:r>
      <w:r>
        <w:rPr>
          <w:rFonts w:hint="eastAsia" w:ascii="宋体" w:hAnsi="宋体" w:eastAsia="宋体" w:cs="宋体"/>
          <w:color w:val="auto"/>
          <w:sz w:val="24"/>
          <w:szCs w:val="24"/>
          <w:highlight w:val="none"/>
          <w:lang w:val="en-US" w:eastAsia="zh-CN"/>
        </w:rPr>
        <w:t>成交人</w:t>
      </w:r>
      <w:r>
        <w:rPr>
          <w:rFonts w:hint="eastAsia" w:ascii="宋体" w:hAnsi="宋体" w:eastAsia="宋体" w:cs="宋体"/>
          <w:color w:val="auto"/>
          <w:sz w:val="24"/>
          <w:szCs w:val="24"/>
          <w:highlight w:val="none"/>
        </w:rPr>
        <w:t>违约处理，</w:t>
      </w:r>
      <w:r>
        <w:rPr>
          <w:rFonts w:hint="eastAsia" w:ascii="宋体" w:hAnsi="宋体" w:eastAsia="宋体" w:cs="宋体"/>
          <w:color w:val="auto"/>
          <w:sz w:val="24"/>
          <w:szCs w:val="24"/>
          <w:highlight w:val="none"/>
          <w:lang w:val="en-US" w:eastAsia="zh-CN"/>
        </w:rPr>
        <w:t>没收成交人的磋商保证金</w:t>
      </w:r>
      <w:r>
        <w:rPr>
          <w:rFonts w:hint="eastAsia" w:ascii="宋体" w:hAnsi="宋体" w:eastAsia="宋体" w:cs="宋体"/>
          <w:color w:val="auto"/>
          <w:sz w:val="24"/>
          <w:szCs w:val="24"/>
          <w:highlight w:val="none"/>
        </w:rPr>
        <w:t>。</w:t>
      </w:r>
    </w:p>
    <w:p w14:paraId="20C3F9F6">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的报价文件及评审过程中有关澄清文件均应作为合同附件，并与合同具有相同的法律效力。</w:t>
      </w:r>
    </w:p>
    <w:p w14:paraId="0B66FE82">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79" w:name="_Toc19522"/>
      <w:bookmarkStart w:id="80" w:name="_Toc75259356"/>
      <w:bookmarkStart w:id="81" w:name="_Toc2997"/>
      <w:r>
        <w:rPr>
          <w:rFonts w:hint="eastAsia" w:ascii="宋体" w:hAnsi="宋体" w:eastAsia="宋体" w:cs="宋体"/>
          <w:b/>
          <w:color w:val="auto"/>
          <w:sz w:val="24"/>
          <w:szCs w:val="24"/>
          <w:highlight w:val="none"/>
        </w:rPr>
        <w:t>21．</w:t>
      </w:r>
      <w:r>
        <w:rPr>
          <w:rFonts w:hint="eastAsia" w:ascii="宋体" w:hAnsi="宋体" w:eastAsia="宋体" w:cs="宋体"/>
          <w:b/>
          <w:color w:val="auto"/>
          <w:sz w:val="24"/>
          <w:szCs w:val="24"/>
          <w:highlight w:val="none"/>
          <w:lang w:val="en-US" w:eastAsia="zh-CN"/>
        </w:rPr>
        <w:t>采购</w:t>
      </w:r>
      <w:r>
        <w:rPr>
          <w:rFonts w:hint="eastAsia" w:ascii="宋体" w:hAnsi="宋体" w:eastAsia="宋体" w:cs="宋体"/>
          <w:b/>
          <w:color w:val="auto"/>
          <w:sz w:val="24"/>
          <w:szCs w:val="24"/>
          <w:highlight w:val="none"/>
        </w:rPr>
        <w:t>代理服务费</w:t>
      </w:r>
      <w:bookmarkEnd w:id="79"/>
      <w:bookmarkEnd w:id="80"/>
      <w:bookmarkEnd w:id="81"/>
    </w:p>
    <w:p w14:paraId="465423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bookmarkStart w:id="82" w:name="_Hlk63417944"/>
      <w:r>
        <w:rPr>
          <w:rFonts w:hint="eastAsia" w:ascii="宋体" w:hAnsi="宋体" w:eastAsia="宋体" w:cs="宋体"/>
          <w:color w:val="auto"/>
          <w:sz w:val="24"/>
          <w:szCs w:val="24"/>
          <w:highlight w:val="none"/>
        </w:rPr>
        <w:t>21.1</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代理服务费</w:t>
      </w:r>
      <w:r>
        <w:rPr>
          <w:rFonts w:hint="eastAsia" w:ascii="宋体" w:hAnsi="宋体" w:eastAsia="宋体" w:cs="宋体"/>
          <w:color w:val="auto"/>
          <w:sz w:val="24"/>
          <w:szCs w:val="24"/>
          <w:highlight w:val="none"/>
          <w:lang w:val="en-US" w:eastAsia="zh-CN"/>
        </w:rPr>
        <w:t>参照</w:t>
      </w:r>
      <w:r>
        <w:rPr>
          <w:rFonts w:hint="eastAsia" w:ascii="宋体" w:hAnsi="宋体" w:eastAsia="宋体" w:cs="宋体"/>
          <w:color w:val="auto"/>
          <w:sz w:val="24"/>
          <w:szCs w:val="24"/>
          <w:highlight w:val="none"/>
        </w:rPr>
        <w:t>《国家计委关于印发&lt;</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代理服务收费管理暂行办法&gt;的通知》（计价格[2002]1980号）规定的差额定律累进法</w:t>
      </w:r>
      <w:r>
        <w:rPr>
          <w:rFonts w:hint="eastAsia" w:ascii="宋体" w:hAnsi="宋体" w:eastAsia="宋体" w:cs="宋体"/>
          <w:color w:val="auto"/>
          <w:sz w:val="24"/>
          <w:szCs w:val="24"/>
          <w:highlight w:val="none"/>
          <w:lang w:eastAsia="zh-CN"/>
        </w:rPr>
        <w:t>基础上</w:t>
      </w:r>
      <w:r>
        <w:rPr>
          <w:rFonts w:hint="eastAsia" w:ascii="宋体" w:hAnsi="宋体" w:eastAsia="宋体" w:cs="宋体"/>
          <w:color w:val="auto"/>
          <w:sz w:val="24"/>
          <w:szCs w:val="24"/>
          <w:highlight w:val="none"/>
        </w:rPr>
        <w:t>计取。</w:t>
      </w:r>
    </w:p>
    <w:p w14:paraId="30E0A9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w:t>
      </w:r>
      <w:r>
        <w:rPr>
          <w:rFonts w:hint="eastAsia" w:ascii="宋体" w:hAnsi="宋体" w:eastAsia="宋体" w:cs="宋体"/>
          <w:color w:val="auto"/>
          <w:sz w:val="24"/>
          <w:highlight w:val="none"/>
        </w:rPr>
        <w:t>采购代理服务费由</w:t>
      </w:r>
      <w:r>
        <w:rPr>
          <w:rFonts w:hint="eastAsia" w:ascii="宋体" w:hAnsi="宋体" w:eastAsia="宋体" w:cs="宋体"/>
          <w:color w:val="auto"/>
          <w:sz w:val="24"/>
          <w:highlight w:val="none"/>
          <w:lang w:val="en-US" w:eastAsia="zh-CN"/>
        </w:rPr>
        <w:t>成交供应商支付</w:t>
      </w:r>
      <w:r>
        <w:rPr>
          <w:rFonts w:hint="eastAsia" w:ascii="宋体" w:hAnsi="宋体" w:eastAsia="宋体" w:cs="宋体"/>
          <w:color w:val="auto"/>
          <w:sz w:val="24"/>
          <w:szCs w:val="24"/>
          <w:highlight w:val="none"/>
        </w:rPr>
        <w:t>。</w:t>
      </w:r>
    </w:p>
    <w:p w14:paraId="3DA340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代理服务费以转账或现金形式缴纳。</w:t>
      </w:r>
    </w:p>
    <w:bookmarkEnd w:id="82"/>
    <w:p w14:paraId="3AB77DE1">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83" w:name="_Toc23621"/>
      <w:bookmarkStart w:id="84" w:name="_Toc26015"/>
      <w:bookmarkStart w:id="85" w:name="_Toc75259357"/>
      <w:r>
        <w:rPr>
          <w:rFonts w:hint="eastAsia" w:ascii="宋体" w:hAnsi="宋体" w:eastAsia="宋体" w:cs="宋体"/>
          <w:b/>
          <w:color w:val="auto"/>
          <w:sz w:val="24"/>
          <w:szCs w:val="24"/>
          <w:highlight w:val="none"/>
        </w:rPr>
        <w:t>22．质疑</w:t>
      </w:r>
      <w:bookmarkEnd w:id="83"/>
      <w:bookmarkEnd w:id="84"/>
      <w:bookmarkEnd w:id="85"/>
    </w:p>
    <w:p w14:paraId="346B29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可以在知道或者应知其权益受到损害之日起7个工作日内，以书面形式向采购人、采购代理机构提出质疑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提出质疑应当提交质疑函和必要的证明材料。</w:t>
      </w:r>
    </w:p>
    <w:p w14:paraId="444C90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项目联系人：</w:t>
      </w:r>
      <w:r>
        <w:rPr>
          <w:rFonts w:hint="eastAsia" w:ascii="宋体" w:hAnsi="宋体" w:eastAsia="宋体" w:cs="宋体"/>
          <w:color w:val="auto"/>
          <w:sz w:val="24"/>
          <w:szCs w:val="24"/>
          <w:highlight w:val="none"/>
          <w:lang w:val="en-US" w:eastAsia="zh-CN"/>
        </w:rPr>
        <w:t>崔盼</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18992149758</w:t>
      </w: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val="en-US" w:eastAsia="zh-CN"/>
        </w:rPr>
        <w:t>延安市黄龙县大坪体育中心对面办公楼206室，</w:t>
      </w:r>
      <w:r>
        <w:rPr>
          <w:rFonts w:hint="eastAsia" w:ascii="宋体" w:hAnsi="宋体" w:eastAsia="宋体" w:cs="宋体"/>
          <w:color w:val="auto"/>
          <w:sz w:val="24"/>
          <w:szCs w:val="24"/>
          <w:highlight w:val="none"/>
        </w:rPr>
        <w:t>22.3 质疑函应当包括下列内容：</w:t>
      </w:r>
    </w:p>
    <w:p w14:paraId="1ACDB8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的姓名或者名称、地址、邮编、联系人及联系电话；</w:t>
      </w:r>
    </w:p>
    <w:p w14:paraId="0F3D09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（二）质疑项目的名称、编号；</w:t>
      </w:r>
    </w:p>
    <w:p w14:paraId="45E1A6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（三）具体、明确的质疑事项和与质疑事项相关的请求；</w:t>
      </w:r>
    </w:p>
    <w:p w14:paraId="0A84AB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（四）事实依据；</w:t>
      </w:r>
    </w:p>
    <w:p w14:paraId="595A7C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（五）必要的法律依据；</w:t>
      </w:r>
    </w:p>
    <w:p w14:paraId="68547B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（六）提出质疑的日期。</w:t>
      </w:r>
    </w:p>
    <w:p w14:paraId="642471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为自然人的应当由本人签字；</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为法人或者其他组织的，应当由法定代表人或其授权代表签字</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盖章，并加盖公章。</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文件要求</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在法定质疑</w:t>
      </w:r>
      <w:r>
        <w:rPr>
          <w:rFonts w:hint="eastAsia" w:ascii="宋体" w:hAnsi="宋体" w:eastAsia="宋体" w:cs="宋体"/>
          <w:b/>
          <w:bCs/>
          <w:color w:val="auto"/>
          <w:sz w:val="24"/>
          <w:szCs w:val="24"/>
          <w:highlight w:val="none"/>
          <w:lang w:val="en-US" w:eastAsia="zh-CN"/>
        </w:rPr>
        <w:t>期</w:t>
      </w:r>
      <w:r>
        <w:rPr>
          <w:rFonts w:hint="eastAsia" w:ascii="宋体" w:hAnsi="宋体" w:eastAsia="宋体" w:cs="宋体"/>
          <w:b/>
          <w:bCs/>
          <w:color w:val="auto"/>
          <w:sz w:val="24"/>
          <w:szCs w:val="24"/>
          <w:highlight w:val="none"/>
        </w:rPr>
        <w:t>内一次性提出针对同一采购程序环节的质疑。</w:t>
      </w:r>
    </w:p>
    <w:p w14:paraId="514E3E83">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sz w:val="24"/>
          <w:szCs w:val="24"/>
          <w:highlight w:val="none"/>
        </w:rPr>
      </w:pPr>
      <w:bookmarkStart w:id="86" w:name="_Toc9176"/>
      <w:bookmarkStart w:id="87" w:name="_Toc11667"/>
      <w:bookmarkStart w:id="88" w:name="_Toc3966"/>
      <w:bookmarkStart w:id="89" w:name="_Toc75259358"/>
      <w:r>
        <w:rPr>
          <w:rFonts w:hint="eastAsia" w:ascii="宋体" w:hAnsi="宋体" w:eastAsia="宋体" w:cs="宋体"/>
          <w:b/>
          <w:color w:val="auto"/>
          <w:sz w:val="24"/>
          <w:szCs w:val="24"/>
          <w:highlight w:val="none"/>
        </w:rPr>
        <w:t>23</w:t>
      </w:r>
      <w:bookmarkStart w:id="90" w:name="_Toc44581001"/>
      <w:bookmarkStart w:id="91" w:name="_Toc44581543"/>
      <w:r>
        <w:rPr>
          <w:rFonts w:hint="eastAsia" w:ascii="宋体" w:hAnsi="宋体" w:eastAsia="宋体" w:cs="宋体"/>
          <w:b/>
          <w:color w:val="auto"/>
          <w:sz w:val="24"/>
          <w:szCs w:val="24"/>
          <w:highlight w:val="none"/>
        </w:rPr>
        <w:t>．需要落实的政府采购政策</w:t>
      </w:r>
      <w:bookmarkEnd w:id="86"/>
      <w:bookmarkEnd w:id="87"/>
      <w:bookmarkEnd w:id="88"/>
      <w:bookmarkEnd w:id="89"/>
      <w:bookmarkEnd w:id="90"/>
      <w:bookmarkEnd w:id="91"/>
      <w:bookmarkStart w:id="92" w:name="_Hlk63418170"/>
    </w:p>
    <w:bookmarkEnd w:id="92"/>
    <w:p w14:paraId="084110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23.1落实促进支持中小企业、监狱企业、残疾人福利性单位发展、脱贫攻坚工作的政策(如专门面向中小企业的采购项目（或</w:t>
      </w:r>
      <w:r>
        <w:rPr>
          <w:rFonts w:hint="eastAsia" w:ascii="宋体" w:hAnsi="宋体" w:eastAsia="宋体" w:cs="宋体"/>
          <w:color w:val="auto"/>
          <w:sz w:val="24"/>
          <w:szCs w:val="24"/>
          <w:highlight w:val="none"/>
          <w:lang w:val="en-US" w:eastAsia="zh-CN"/>
        </w:rPr>
        <w:t>合同</w:t>
      </w:r>
      <w:r>
        <w:rPr>
          <w:rFonts w:hint="eastAsia" w:ascii="宋体" w:hAnsi="宋体" w:eastAsia="宋体" w:cs="宋体"/>
          <w:color w:val="auto"/>
          <w:sz w:val="24"/>
          <w:szCs w:val="24"/>
          <w:highlight w:val="none"/>
        </w:rPr>
        <w:t>包），不执行</w:t>
      </w:r>
      <w:r>
        <w:rPr>
          <w:rFonts w:hint="eastAsia" w:ascii="宋体" w:hAnsi="宋体" w:eastAsia="宋体" w:cs="宋体"/>
          <w:color w:val="auto"/>
          <w:sz w:val="24"/>
          <w:szCs w:val="24"/>
          <w:highlight w:val="none"/>
          <w:lang w:val="en-US" w:eastAsia="zh-CN"/>
        </w:rPr>
        <w:t>23.1.1/23.1.2/23.1.3</w:t>
      </w:r>
      <w:r>
        <w:rPr>
          <w:rFonts w:hint="eastAsia" w:ascii="宋体" w:hAnsi="宋体" w:eastAsia="宋体" w:cs="宋体"/>
          <w:color w:val="auto"/>
          <w:sz w:val="24"/>
          <w:szCs w:val="24"/>
          <w:highlight w:val="none"/>
        </w:rPr>
        <w:t>条款)。</w:t>
      </w:r>
    </w:p>
    <w:p w14:paraId="6839A3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23.1.1 《政府采购促进中小企业发展管理办法》（财库〔2020〕46号）</w:t>
      </w:r>
    </w:p>
    <w:p w14:paraId="055E1BC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在政府采购活动中，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提供的货物、</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符合下列情形的，享受《办法》规定的中小企业扶持政策:</w:t>
      </w:r>
    </w:p>
    <w:p w14:paraId="634DE5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(一)在货物采购项目中，货物由中小企业制造，即货物由中小企业生产且使用该中小企业商号或者注册商标；</w:t>
      </w:r>
    </w:p>
    <w:p w14:paraId="5346E82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(二)在工程采购项目中，工程由中小企业承建，即工程施工单位为中小企业；</w:t>
      </w:r>
    </w:p>
    <w:p w14:paraId="25D535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(三)在服务采购项目中，服务由中小企业承接，即提供服务的人员为中小企业依照《中华人民共和国劳动合同法》订立劳动合同的从业人员。</w:t>
      </w:r>
    </w:p>
    <w:p w14:paraId="05FC96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提供的货物既有中小企业制造货物，也有大型企业制造货物的，不享受《办法》规定的中小企业扶持政策。</w:t>
      </w:r>
    </w:p>
    <w:p w14:paraId="688B080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4A19937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依据《办法》规定享受扶持政策获得政府采购合同的，小微企业不得将合同分包给大中型企业，中型企业不得将合同分包给大型企业。</w:t>
      </w:r>
    </w:p>
    <w:p w14:paraId="3A0968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根据《办法》规定，参加政府采购活动的中小企业应当提供《中小企业声明函》。</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提供的《中小企业声明函》原件必须真实，否则，按照有关规定予以处理。</w:t>
      </w:r>
    </w:p>
    <w:p w14:paraId="1748061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根据《办法》规定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工程采购项目中</w:t>
      </w:r>
      <w:r>
        <w:rPr>
          <w:rFonts w:hint="eastAsia" w:ascii="宋体" w:hAnsi="宋体" w:eastAsia="宋体" w:cs="宋体"/>
          <w:color w:val="auto"/>
          <w:sz w:val="24"/>
          <w:szCs w:val="24"/>
          <w:highlight w:val="none"/>
        </w:rPr>
        <w:t>对符合规定的小微企业报价给予</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的扣除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用扣除后的价格参加评审</w:t>
      </w:r>
      <w:r>
        <w:rPr>
          <w:rFonts w:hint="eastAsia" w:ascii="宋体" w:hAnsi="宋体" w:eastAsia="宋体" w:cs="宋体"/>
          <w:color w:val="auto"/>
          <w:sz w:val="24"/>
          <w:szCs w:val="24"/>
          <w:highlight w:val="none"/>
          <w:lang w:eastAsia="zh-CN"/>
        </w:rPr>
        <w:t>。</w:t>
      </w:r>
    </w:p>
    <w:p w14:paraId="061191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陕西省财政厅关于落实政府采购支持中小企业政策有关事项的通知</w:t>
      </w:r>
      <w:r>
        <w:rPr>
          <w:rFonts w:hint="eastAsia" w:ascii="宋体" w:hAnsi="宋体" w:eastAsia="宋体" w:cs="宋体"/>
          <w:color w:val="auto"/>
          <w:sz w:val="24"/>
          <w:szCs w:val="24"/>
          <w:highlight w:val="none"/>
          <w:lang w:eastAsia="zh-CN"/>
        </w:rPr>
        <w:t>》（陕财办采函〔2022〕10号）</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，货物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服务采购项目</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对符合规定的小微企业报价给予10%的扣除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用扣除后的价格参加评审。货物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采购项目联合协议或者分包意向协议约定小微企业的合同份额占到合同总金额30%以上的，对联合体或者大中型企业的报价给予4%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477D2E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23.1.2 《财政部 司法部关于政府采购支持监狱企业发展有关问题的通知》（财库〔2014〕68号）</w:t>
      </w:r>
    </w:p>
    <w:p w14:paraId="0F33DC6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监狱企业参加政府采购活动时，应当提供由省级以上监狱管理局、戒毒管理局（含新疆生产建设兵团）出具的属于监狱企业的证明文件。在政府采购活动中，监狱企业视同小型、微型企业。</w:t>
      </w:r>
    </w:p>
    <w:p w14:paraId="2FDCC4B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23.1.3 《三部门联合发布关于促进残疾人就业政府采购政策的通知》（财库〔2017〕141号）；</w:t>
      </w:r>
    </w:p>
    <w:p w14:paraId="2A60D0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67CBC4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23.2落实优先采购节能、环保产品的政策</w:t>
      </w:r>
    </w:p>
    <w:p w14:paraId="1A2D73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23.2.1 根据《财政部 国家发展改革委关于印发〈节能产品政府采购实施意见〉的通知》（财库〔2004〕185号）规定“政府采购属于节能产品品目清单的，在技术、服务等指标同等条件下，应当优先采购节能品目清单的节能产品。”</w:t>
      </w:r>
    </w:p>
    <w:p w14:paraId="0460B65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23.2.2 根据《财政部环保总局关于环境标志产品政府采购实施的意见》（财库〔2006〕90号）规定“采购人采购的产品属于环境标志产品政府采购清单中品目的，在性能、技术、服务等指标同等条件下，应当优先采购清单中的产品”。</w:t>
      </w:r>
    </w:p>
    <w:p w14:paraId="6DC6C5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0505C1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23.2.4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9D7186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所有投标产品进入 “节能产品政府采购品目清单”的，应提供相关证书复印件，相关证书的颁发机构应来自《参与实施政府采购节能产品认证机构名录》。</w:t>
      </w:r>
    </w:p>
    <w:p w14:paraId="3CFE5A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所有投标产品进入“环境标志产品政府采购品目清单”的，应提供相关证书复印件，相关证书的颁发机构应来自《参与实施政府采购环境标志产品认证机构名录》。</w:t>
      </w:r>
    </w:p>
    <w:p w14:paraId="2F41E36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23.3政府采购信用融资政策</w:t>
      </w:r>
    </w:p>
    <w:p w14:paraId="7B044E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政府采购信用融资是指银行业金融机构以政府采购诚信考核和信用审查为基础，凭借政府采购合同，按优于一般中小企业的贷款利率直接向申请贷款的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发放贷款的一种融资方式。融资金额未超过政府采购合同金额的，银行原则上不得要求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提供财产抵押或第三方担保或其他任何形式的担保条件。</w:t>
      </w:r>
    </w:p>
    <w:p w14:paraId="2E187AD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陕西省财政厅关于印发〈陕西省中小企业政府采购信用融资办法〉的通知》（陕财办采〔2018〕23号）、《陕西省财政厅关于加快推进我省中小企业政府采购信用融资工作的通知》（陕财办采[2020]15号），有融资需求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可根据自身情况，在“陕西政府采购信用融资平台（含各市分平台）”查询并办理相关业务。</w:t>
      </w:r>
    </w:p>
    <w:p w14:paraId="40192342">
      <w:pPr>
        <w:pStyle w:val="28"/>
        <w:rPr>
          <w:rFonts w:hint="eastAsia" w:ascii="宋体" w:hAnsi="宋体" w:eastAsia="宋体" w:cs="宋体"/>
          <w:color w:val="auto"/>
        </w:rPr>
      </w:pPr>
      <w:bookmarkStart w:id="93" w:name="__RefHeading___Toc413314952"/>
      <w:bookmarkEnd w:id="93"/>
    </w:p>
    <w:p w14:paraId="06085392">
      <w:pPr>
        <w:rPr>
          <w:rFonts w:hint="eastAsia" w:ascii="宋体" w:hAnsi="宋体" w:eastAsia="宋体" w:cs="宋体"/>
          <w:b/>
          <w:color w:val="auto"/>
          <w:sz w:val="32"/>
          <w:szCs w:val="36"/>
          <w:highlight w:val="none"/>
        </w:rPr>
      </w:pPr>
      <w:bookmarkStart w:id="94" w:name="_Toc75259359"/>
      <w:r>
        <w:rPr>
          <w:rFonts w:hint="eastAsia" w:ascii="宋体" w:hAnsi="宋体" w:eastAsia="宋体" w:cs="宋体"/>
          <w:b/>
          <w:color w:val="auto"/>
          <w:sz w:val="32"/>
          <w:szCs w:val="36"/>
          <w:highlight w:val="none"/>
        </w:rPr>
        <w:br w:type="page"/>
      </w:r>
    </w:p>
    <w:p w14:paraId="7056FA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0"/>
        <w:rPr>
          <w:rFonts w:hint="eastAsia" w:ascii="宋体" w:hAnsi="宋体" w:eastAsia="宋体" w:cs="宋体"/>
          <w:b/>
          <w:color w:val="auto"/>
          <w:sz w:val="32"/>
          <w:szCs w:val="36"/>
          <w:highlight w:val="none"/>
          <w:lang w:val="en-US" w:eastAsia="zh-CN"/>
        </w:rPr>
      </w:pPr>
      <w:bookmarkStart w:id="95" w:name="_Toc1495"/>
      <w:bookmarkStart w:id="96" w:name="_Toc9975"/>
      <w:r>
        <w:rPr>
          <w:rFonts w:hint="eastAsia" w:ascii="宋体" w:hAnsi="宋体" w:eastAsia="宋体" w:cs="宋体"/>
          <w:b/>
          <w:color w:val="auto"/>
          <w:sz w:val="32"/>
          <w:szCs w:val="36"/>
          <w:highlight w:val="none"/>
        </w:rPr>
        <w:t>第</w:t>
      </w:r>
      <w:r>
        <w:rPr>
          <w:rFonts w:hint="eastAsia" w:ascii="宋体" w:hAnsi="宋体" w:eastAsia="宋体" w:cs="宋体"/>
          <w:b/>
          <w:color w:val="auto"/>
          <w:sz w:val="32"/>
          <w:szCs w:val="36"/>
          <w:highlight w:val="none"/>
          <w:lang w:val="en-US" w:eastAsia="zh-CN"/>
        </w:rPr>
        <w:t>四</w:t>
      </w:r>
      <w:r>
        <w:rPr>
          <w:rFonts w:hint="eastAsia" w:ascii="宋体" w:hAnsi="宋体" w:eastAsia="宋体" w:cs="宋体"/>
          <w:b/>
          <w:color w:val="auto"/>
          <w:sz w:val="32"/>
          <w:szCs w:val="36"/>
          <w:highlight w:val="none"/>
        </w:rPr>
        <w:t>部分</w:t>
      </w:r>
      <w:bookmarkEnd w:id="94"/>
      <w:r>
        <w:rPr>
          <w:rFonts w:hint="eastAsia" w:ascii="宋体" w:hAnsi="宋体" w:eastAsia="宋体" w:cs="宋体"/>
          <w:b/>
          <w:color w:val="auto"/>
          <w:sz w:val="32"/>
          <w:szCs w:val="36"/>
          <w:highlight w:val="none"/>
          <w:lang w:val="en-US" w:eastAsia="zh-CN"/>
        </w:rPr>
        <w:t xml:space="preserve"> </w:t>
      </w:r>
      <w:r>
        <w:rPr>
          <w:rFonts w:hint="eastAsia" w:ascii="宋体" w:hAnsi="宋体" w:eastAsia="宋体" w:cs="宋体"/>
          <w:b/>
          <w:color w:val="auto"/>
          <w:sz w:val="32"/>
          <w:szCs w:val="36"/>
          <w:highlight w:val="none"/>
        </w:rPr>
        <w:t>采购</w:t>
      </w:r>
      <w:r>
        <w:rPr>
          <w:rFonts w:hint="eastAsia" w:ascii="宋体" w:hAnsi="宋体" w:eastAsia="宋体" w:cs="宋体"/>
          <w:b/>
          <w:color w:val="auto"/>
          <w:sz w:val="32"/>
          <w:szCs w:val="36"/>
          <w:highlight w:val="none"/>
          <w:lang w:val="en-US" w:eastAsia="zh-CN"/>
        </w:rPr>
        <w:t>需求</w:t>
      </w:r>
      <w:bookmarkEnd w:id="95"/>
      <w:bookmarkEnd w:id="96"/>
    </w:p>
    <w:p w14:paraId="2ED4B3A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lang w:val="en-US" w:eastAsia="zh-CN"/>
        </w:rPr>
      </w:pPr>
      <w:bookmarkStart w:id="97" w:name="_Toc11645"/>
      <w:bookmarkStart w:id="98" w:name="_Toc26611"/>
      <w:r>
        <w:rPr>
          <w:rFonts w:hint="eastAsia" w:ascii="宋体" w:hAnsi="宋体" w:eastAsia="宋体" w:cs="宋体"/>
          <w:b/>
          <w:bCs/>
          <w:color w:val="auto"/>
          <w:sz w:val="24"/>
          <w:szCs w:val="24"/>
          <w:highlight w:val="none"/>
          <w:lang w:val="en-US" w:eastAsia="zh-CN"/>
        </w:rPr>
        <w:t>一、项目名称</w:t>
      </w:r>
      <w:r>
        <w:rPr>
          <w:rFonts w:hint="eastAsia" w:ascii="宋体" w:hAnsi="宋体" w:eastAsia="宋体" w:cs="宋体"/>
          <w:color w:val="auto"/>
          <w:sz w:val="24"/>
          <w:szCs w:val="24"/>
          <w:highlight w:val="none"/>
          <w:lang w:val="en-US" w:eastAsia="zh-CN"/>
        </w:rPr>
        <w:t>：黄龙县北山公园至麻地湾沿河步道建设项目设计服务；</w:t>
      </w:r>
    </w:p>
    <w:p w14:paraId="7449451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二、采购预算：</w:t>
      </w:r>
      <w:r>
        <w:rPr>
          <w:rFonts w:hint="eastAsia" w:ascii="宋体" w:hAnsi="宋体" w:eastAsia="宋体" w:cs="宋体"/>
          <w:color w:val="auto"/>
          <w:sz w:val="24"/>
          <w:szCs w:val="24"/>
          <w:highlight w:val="none"/>
          <w:lang w:val="en-US" w:eastAsia="zh-CN"/>
        </w:rPr>
        <w:t>39万元；</w:t>
      </w:r>
    </w:p>
    <w:p w14:paraId="78E39DB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三、设计标准：</w:t>
      </w:r>
      <w:r>
        <w:rPr>
          <w:rFonts w:hint="eastAsia" w:ascii="宋体" w:hAnsi="宋体" w:eastAsia="宋体" w:cs="宋体"/>
          <w:color w:val="auto"/>
          <w:sz w:val="24"/>
          <w:szCs w:val="24"/>
          <w:highlight w:val="none"/>
          <w:lang w:val="en-US" w:eastAsia="zh-CN"/>
        </w:rPr>
        <w:t>成果文件符合国家、省及行业现行相关标准、规范；</w:t>
      </w:r>
    </w:p>
    <w:p w14:paraId="3B14246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四、服务期：</w:t>
      </w:r>
      <w:r>
        <w:rPr>
          <w:rFonts w:hint="eastAsia" w:ascii="宋体" w:hAnsi="宋体" w:eastAsia="宋体" w:cs="宋体"/>
          <w:color w:val="auto"/>
          <w:sz w:val="24"/>
          <w:szCs w:val="24"/>
          <w:highlight w:val="none"/>
          <w:lang w:val="en-US" w:eastAsia="zh-CN"/>
        </w:rPr>
        <w:t>签订合同之日起15天；</w:t>
      </w:r>
    </w:p>
    <w:p w14:paraId="179C07A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五、项目概况：</w:t>
      </w:r>
    </w:p>
    <w:p w14:paraId="600EF7D8">
      <w:pPr>
        <w:keepNext w:val="0"/>
        <w:keepLines w:val="0"/>
        <w:pageBreakBefore w:val="0"/>
        <w:widowControl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位于陕西省延安市黄龙县，项目范围为北山公园南入口至麻地湾沿河区域，建设内容主要包括沿河步道提升、休憩节点、绿化提升、安全防护与市政配套等，设计内容包括方案设计、初步设计、施工图设计及后期服务</w:t>
      </w:r>
    </w:p>
    <w:p w14:paraId="159AC08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六、提交成果</w:t>
      </w:r>
    </w:p>
    <w:p w14:paraId="6F9D1918">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按国家相关规定递交8套设计成果纸质版，</w:t>
      </w:r>
      <w:r>
        <w:rPr>
          <w:rFonts w:hint="eastAsia" w:ascii="宋体" w:hAnsi="宋体" w:eastAsia="宋体" w:cs="宋体"/>
          <w:color w:val="auto"/>
          <w:sz w:val="24"/>
          <w:szCs w:val="24"/>
          <w:highlight w:val="none"/>
        </w:rPr>
        <w:t>电子版</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w:t>
      </w:r>
    </w:p>
    <w:p w14:paraId="7115ABF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p>
    <w:p w14:paraId="48C49D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p>
    <w:p w14:paraId="0E6E714C">
      <w:pPr>
        <w:jc w:val="center"/>
        <w:outlineLvl w:val="9"/>
        <w:rPr>
          <w:rFonts w:hint="eastAsia" w:ascii="宋体" w:hAnsi="宋体" w:eastAsia="宋体" w:cs="宋体"/>
          <w:b/>
          <w:bCs/>
          <w:color w:val="auto"/>
          <w:sz w:val="32"/>
          <w:szCs w:val="32"/>
          <w:highlight w:val="none"/>
          <w:lang w:val="en-US" w:eastAsia="zh-CN"/>
        </w:rPr>
      </w:pPr>
    </w:p>
    <w:p w14:paraId="42C85E21">
      <w:pPr>
        <w:jc w:val="center"/>
        <w:outlineLvl w:val="9"/>
        <w:rPr>
          <w:rFonts w:hint="eastAsia" w:ascii="宋体" w:hAnsi="宋体" w:eastAsia="宋体" w:cs="宋体"/>
          <w:b/>
          <w:bCs/>
          <w:color w:val="auto"/>
          <w:sz w:val="32"/>
          <w:szCs w:val="32"/>
          <w:highlight w:val="none"/>
          <w:lang w:val="en-US" w:eastAsia="zh-CN"/>
        </w:rPr>
      </w:pPr>
    </w:p>
    <w:p w14:paraId="69F03F74">
      <w:pPr>
        <w:jc w:val="center"/>
        <w:outlineLvl w:val="9"/>
        <w:rPr>
          <w:rFonts w:hint="eastAsia" w:ascii="宋体" w:hAnsi="宋体" w:eastAsia="宋体" w:cs="宋体"/>
          <w:b/>
          <w:bCs/>
          <w:color w:val="auto"/>
          <w:sz w:val="32"/>
          <w:szCs w:val="32"/>
          <w:highlight w:val="none"/>
          <w:lang w:val="en-US" w:eastAsia="zh-CN"/>
        </w:rPr>
      </w:pPr>
    </w:p>
    <w:p w14:paraId="11F5FCDC">
      <w:pPr>
        <w:jc w:val="center"/>
        <w:outlineLvl w:val="9"/>
        <w:rPr>
          <w:rFonts w:hint="eastAsia" w:ascii="宋体" w:hAnsi="宋体" w:eastAsia="宋体" w:cs="宋体"/>
          <w:b/>
          <w:bCs/>
          <w:color w:val="auto"/>
          <w:sz w:val="32"/>
          <w:szCs w:val="32"/>
          <w:highlight w:val="none"/>
          <w:lang w:val="en-US" w:eastAsia="zh-CN"/>
        </w:rPr>
      </w:pPr>
    </w:p>
    <w:p w14:paraId="2FD0D82A">
      <w:pPr>
        <w:jc w:val="center"/>
        <w:outlineLvl w:val="9"/>
        <w:rPr>
          <w:rFonts w:hint="eastAsia" w:ascii="宋体" w:hAnsi="宋体" w:eastAsia="宋体" w:cs="宋体"/>
          <w:b/>
          <w:bCs/>
          <w:color w:val="auto"/>
          <w:sz w:val="32"/>
          <w:szCs w:val="32"/>
          <w:highlight w:val="none"/>
          <w:lang w:val="en-US" w:eastAsia="zh-CN"/>
        </w:rPr>
      </w:pPr>
    </w:p>
    <w:p w14:paraId="4EDEC7E5">
      <w:pPr>
        <w:jc w:val="center"/>
        <w:outlineLvl w:val="9"/>
        <w:rPr>
          <w:rFonts w:hint="eastAsia" w:ascii="宋体" w:hAnsi="宋体" w:eastAsia="宋体" w:cs="宋体"/>
          <w:b/>
          <w:bCs/>
          <w:color w:val="auto"/>
          <w:sz w:val="32"/>
          <w:szCs w:val="32"/>
          <w:highlight w:val="none"/>
          <w:lang w:val="en-US" w:eastAsia="zh-CN"/>
        </w:rPr>
      </w:pPr>
    </w:p>
    <w:p w14:paraId="73C94D90">
      <w:pPr>
        <w:jc w:val="center"/>
        <w:outlineLvl w:val="9"/>
        <w:rPr>
          <w:rFonts w:hint="eastAsia" w:ascii="宋体" w:hAnsi="宋体" w:eastAsia="宋体" w:cs="宋体"/>
          <w:b/>
          <w:bCs/>
          <w:color w:val="auto"/>
          <w:sz w:val="32"/>
          <w:szCs w:val="32"/>
          <w:highlight w:val="none"/>
          <w:lang w:val="en-US" w:eastAsia="zh-CN"/>
        </w:rPr>
      </w:pPr>
    </w:p>
    <w:p w14:paraId="68AC12B7">
      <w:pPr>
        <w:jc w:val="center"/>
        <w:outlineLvl w:val="9"/>
        <w:rPr>
          <w:rFonts w:hint="eastAsia" w:ascii="宋体" w:hAnsi="宋体" w:eastAsia="宋体" w:cs="宋体"/>
          <w:b/>
          <w:bCs/>
          <w:color w:val="auto"/>
          <w:sz w:val="32"/>
          <w:szCs w:val="32"/>
          <w:highlight w:val="none"/>
          <w:lang w:val="en-US" w:eastAsia="zh-CN"/>
        </w:rPr>
      </w:pPr>
    </w:p>
    <w:p w14:paraId="2A1A9659">
      <w:pPr>
        <w:jc w:val="center"/>
        <w:outlineLvl w:val="9"/>
        <w:rPr>
          <w:rFonts w:hint="eastAsia" w:ascii="宋体" w:hAnsi="宋体" w:eastAsia="宋体" w:cs="宋体"/>
          <w:b/>
          <w:bCs/>
          <w:color w:val="auto"/>
          <w:sz w:val="32"/>
          <w:szCs w:val="32"/>
          <w:highlight w:val="none"/>
          <w:lang w:val="en-US" w:eastAsia="zh-CN"/>
        </w:rPr>
      </w:pPr>
    </w:p>
    <w:p w14:paraId="4AA206D6">
      <w:pPr>
        <w:jc w:val="center"/>
        <w:outlineLvl w:val="9"/>
        <w:rPr>
          <w:rFonts w:hint="eastAsia" w:ascii="宋体" w:hAnsi="宋体" w:eastAsia="宋体" w:cs="宋体"/>
          <w:b/>
          <w:bCs/>
          <w:color w:val="auto"/>
          <w:sz w:val="32"/>
          <w:szCs w:val="32"/>
          <w:highlight w:val="none"/>
          <w:lang w:val="en-US" w:eastAsia="zh-CN"/>
        </w:rPr>
      </w:pPr>
    </w:p>
    <w:p w14:paraId="31516CDD">
      <w:pPr>
        <w:jc w:val="center"/>
        <w:outlineLvl w:val="9"/>
        <w:rPr>
          <w:rFonts w:hint="eastAsia" w:ascii="宋体" w:hAnsi="宋体" w:eastAsia="宋体" w:cs="宋体"/>
          <w:b/>
          <w:bCs/>
          <w:color w:val="auto"/>
          <w:sz w:val="32"/>
          <w:szCs w:val="32"/>
          <w:highlight w:val="none"/>
          <w:lang w:val="en-US" w:eastAsia="zh-CN"/>
        </w:rPr>
      </w:pPr>
    </w:p>
    <w:p w14:paraId="350C0F45">
      <w:pPr>
        <w:jc w:val="center"/>
        <w:outlineLvl w:val="9"/>
        <w:rPr>
          <w:rFonts w:hint="eastAsia" w:ascii="宋体" w:hAnsi="宋体" w:eastAsia="宋体" w:cs="宋体"/>
          <w:b/>
          <w:bCs/>
          <w:color w:val="auto"/>
          <w:sz w:val="32"/>
          <w:szCs w:val="32"/>
          <w:highlight w:val="none"/>
          <w:lang w:val="en-US" w:eastAsia="zh-CN"/>
        </w:rPr>
      </w:pPr>
    </w:p>
    <w:p w14:paraId="565C1B08">
      <w:pPr>
        <w:jc w:val="center"/>
        <w:outlineLvl w:val="9"/>
        <w:rPr>
          <w:rFonts w:hint="eastAsia" w:ascii="宋体" w:hAnsi="宋体" w:eastAsia="宋体" w:cs="宋体"/>
          <w:b/>
          <w:bCs/>
          <w:color w:val="auto"/>
          <w:sz w:val="32"/>
          <w:szCs w:val="32"/>
          <w:highlight w:val="none"/>
          <w:lang w:val="en-US" w:eastAsia="zh-CN"/>
        </w:rPr>
      </w:pPr>
    </w:p>
    <w:p w14:paraId="225616C0">
      <w:pPr>
        <w:jc w:val="center"/>
        <w:outlineLvl w:val="9"/>
        <w:rPr>
          <w:rFonts w:hint="eastAsia" w:ascii="宋体" w:hAnsi="宋体" w:eastAsia="宋体" w:cs="宋体"/>
          <w:b/>
          <w:bCs/>
          <w:color w:val="auto"/>
          <w:sz w:val="32"/>
          <w:szCs w:val="32"/>
          <w:highlight w:val="none"/>
          <w:lang w:val="en-US" w:eastAsia="zh-CN"/>
        </w:rPr>
      </w:pPr>
    </w:p>
    <w:p w14:paraId="5DAC7033">
      <w:pPr>
        <w:jc w:val="center"/>
        <w:outlineLvl w:val="9"/>
        <w:rPr>
          <w:rFonts w:hint="eastAsia" w:ascii="宋体" w:hAnsi="宋体" w:eastAsia="宋体" w:cs="宋体"/>
          <w:b/>
          <w:bCs/>
          <w:color w:val="auto"/>
          <w:sz w:val="32"/>
          <w:szCs w:val="32"/>
          <w:highlight w:val="none"/>
          <w:lang w:val="en-US" w:eastAsia="zh-CN"/>
        </w:rPr>
      </w:pPr>
    </w:p>
    <w:p w14:paraId="7BE6D55D">
      <w:pPr>
        <w:jc w:val="center"/>
        <w:outlineLvl w:val="9"/>
        <w:rPr>
          <w:rFonts w:hint="eastAsia" w:ascii="宋体" w:hAnsi="宋体" w:eastAsia="宋体" w:cs="宋体"/>
          <w:b/>
          <w:bCs/>
          <w:color w:val="auto"/>
          <w:sz w:val="32"/>
          <w:szCs w:val="32"/>
          <w:highlight w:val="none"/>
          <w:lang w:val="en-US" w:eastAsia="zh-CN"/>
        </w:rPr>
      </w:pPr>
    </w:p>
    <w:p w14:paraId="393E6D23">
      <w:pPr>
        <w:jc w:val="center"/>
        <w:outlineLvl w:val="9"/>
        <w:rPr>
          <w:rFonts w:hint="eastAsia" w:ascii="宋体" w:hAnsi="宋体" w:eastAsia="宋体" w:cs="宋体"/>
          <w:b/>
          <w:bCs/>
          <w:color w:val="auto"/>
          <w:sz w:val="32"/>
          <w:szCs w:val="32"/>
          <w:highlight w:val="none"/>
          <w:lang w:val="en-US" w:eastAsia="zh-CN"/>
        </w:rPr>
      </w:pPr>
    </w:p>
    <w:p w14:paraId="17C056D3">
      <w:pPr>
        <w:jc w:val="both"/>
        <w:outlineLvl w:val="9"/>
        <w:rPr>
          <w:rFonts w:hint="eastAsia" w:ascii="宋体" w:hAnsi="宋体" w:eastAsia="宋体" w:cs="宋体"/>
          <w:b/>
          <w:bCs/>
          <w:color w:val="auto"/>
          <w:sz w:val="32"/>
          <w:szCs w:val="32"/>
          <w:highlight w:val="none"/>
          <w:lang w:val="en-US" w:eastAsia="zh-CN"/>
        </w:rPr>
      </w:pPr>
    </w:p>
    <w:p w14:paraId="3F0A010C">
      <w:pPr>
        <w:jc w:val="center"/>
        <w:outlineLvl w:val="9"/>
        <w:rPr>
          <w:rFonts w:hint="eastAsia" w:ascii="宋体" w:hAnsi="宋体" w:eastAsia="宋体" w:cs="宋体"/>
          <w:b/>
          <w:bCs/>
          <w:color w:val="auto"/>
          <w:sz w:val="32"/>
          <w:szCs w:val="32"/>
          <w:highlight w:val="none"/>
          <w:lang w:val="en-US" w:eastAsia="zh-CN"/>
        </w:rPr>
      </w:pPr>
    </w:p>
    <w:p w14:paraId="5671010F">
      <w:pPr>
        <w:numPr>
          <w:ilvl w:val="0"/>
          <w:numId w:val="1"/>
        </w:numPr>
        <w:jc w:val="center"/>
        <w:outlineLvl w:val="0"/>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拟签订合同文本</w:t>
      </w:r>
      <w:bookmarkEnd w:id="97"/>
      <w:bookmarkEnd w:id="98"/>
    </w:p>
    <w:p w14:paraId="46CAC589">
      <w:pPr>
        <w:numPr>
          <w:ilvl w:val="0"/>
          <w:numId w:val="0"/>
        </w:numPr>
        <w:jc w:val="both"/>
        <w:outlineLvl w:val="9"/>
        <w:rPr>
          <w:rFonts w:hint="eastAsia" w:ascii="宋体" w:hAnsi="宋体" w:eastAsia="宋体" w:cs="宋体"/>
          <w:b/>
          <w:bCs/>
          <w:color w:val="auto"/>
          <w:sz w:val="32"/>
          <w:szCs w:val="32"/>
          <w:highlight w:val="none"/>
          <w:lang w:val="en-US" w:eastAsia="zh-CN"/>
        </w:rPr>
      </w:pPr>
    </w:p>
    <w:p w14:paraId="72B11B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sz w:val="24"/>
          <w:szCs w:val="20"/>
          <w:highlight w:val="none"/>
          <w:u w:val="single"/>
          <w:lang w:val="en-US" w:eastAsia="zh-CN"/>
        </w:rPr>
        <w:t>黄龙县北山公园至麻地湾沿河步道建设项目设计服务</w:t>
      </w:r>
      <w:r>
        <w:rPr>
          <w:rFonts w:hint="eastAsia" w:ascii="宋体" w:hAnsi="宋体" w:eastAsia="宋体" w:cs="宋体"/>
          <w:color w:val="auto"/>
          <w:kern w:val="2"/>
          <w:sz w:val="24"/>
          <w:szCs w:val="24"/>
          <w:highlight w:val="none"/>
          <w:lang w:val="zh-CN" w:eastAsia="zh-CN" w:bidi="ar-SA"/>
        </w:rPr>
        <w:t>，由</w:t>
      </w:r>
      <w:r>
        <w:rPr>
          <w:rFonts w:hint="eastAsia" w:ascii="宋体" w:hAnsi="宋体" w:eastAsia="宋体" w:cs="宋体"/>
          <w:b w:val="0"/>
          <w:color w:val="auto"/>
          <w:kern w:val="2"/>
          <w:sz w:val="24"/>
          <w:szCs w:val="24"/>
          <w:highlight w:val="none"/>
          <w:u w:val="single"/>
          <w:lang w:val="en-US" w:eastAsia="zh-CN" w:bidi="ar-SA"/>
        </w:rPr>
        <w:t>黄龙县住房和城乡建设局</w:t>
      </w:r>
      <w:r>
        <w:rPr>
          <w:rFonts w:hint="eastAsia" w:ascii="宋体" w:hAnsi="宋体" w:eastAsia="宋体" w:cs="宋体"/>
          <w:color w:val="auto"/>
          <w:kern w:val="2"/>
          <w:sz w:val="24"/>
          <w:szCs w:val="24"/>
          <w:highlight w:val="none"/>
          <w:lang w:val="zh-CN" w:eastAsia="zh-CN" w:bidi="ar-SA"/>
        </w:rPr>
        <w:t>（以下简称采购人）委托</w:t>
      </w:r>
      <w:r>
        <w:rPr>
          <w:rFonts w:hint="eastAsia" w:ascii="宋体" w:hAnsi="宋体" w:eastAsia="宋体" w:cs="宋体"/>
          <w:color w:val="auto"/>
          <w:kern w:val="2"/>
          <w:sz w:val="24"/>
          <w:szCs w:val="24"/>
          <w:highlight w:val="none"/>
          <w:u w:val="single"/>
          <w:lang w:val="zh-CN" w:eastAsia="zh-CN" w:bidi="ar-SA"/>
        </w:rPr>
        <w:t>延安禾辰建筑工程服务有限公司</w:t>
      </w:r>
      <w:r>
        <w:rPr>
          <w:rFonts w:hint="eastAsia" w:ascii="宋体" w:hAnsi="宋体" w:eastAsia="宋体" w:cs="宋体"/>
          <w:color w:val="auto"/>
          <w:kern w:val="2"/>
          <w:sz w:val="24"/>
          <w:szCs w:val="24"/>
          <w:highlight w:val="none"/>
          <w:lang w:val="zh-CN" w:eastAsia="zh-CN" w:bidi="ar-SA"/>
        </w:rPr>
        <w:t>组织竞争性磋商采购，经评审确定</w:t>
      </w:r>
      <w:r>
        <w:rPr>
          <w:rFonts w:hint="eastAsia" w:ascii="宋体" w:hAnsi="宋体" w:eastAsia="宋体" w:cs="宋体"/>
          <w:color w:val="auto"/>
          <w:kern w:val="2"/>
          <w:sz w:val="24"/>
          <w:szCs w:val="24"/>
          <w:highlight w:val="none"/>
          <w:u w:val="single"/>
          <w:lang w:val="zh-CN" w:eastAsia="zh-CN" w:bidi="ar-SA"/>
        </w:rPr>
        <w:t xml:space="preserve">          </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zh-CN" w:eastAsia="zh-CN" w:bidi="ar-SA"/>
        </w:rPr>
        <w:t>(以下简称乙方）为该项目成交供应商。依据《中华人民共和国民法典》，经甲、乙双方共同协商，按下述条款和条件签署本合同。</w:t>
      </w:r>
    </w:p>
    <w:p w14:paraId="005117E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本合同在此声明如下：</w:t>
      </w:r>
    </w:p>
    <w:p w14:paraId="01B2050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1、本合同中的词语和术语的含义与合同条款中定义的相同。</w:t>
      </w:r>
    </w:p>
    <w:p w14:paraId="179A0F5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2、下述文件是本合同的一部分，并与本合同一起阅读和解释：</w:t>
      </w:r>
    </w:p>
    <w:p w14:paraId="5217E67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（1）合同条款</w:t>
      </w:r>
    </w:p>
    <w:p w14:paraId="6F55E1C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（2）合同条款附件</w:t>
      </w:r>
    </w:p>
    <w:p w14:paraId="7E49453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（3）</w:t>
      </w:r>
      <w:r>
        <w:rPr>
          <w:rFonts w:hint="eastAsia" w:ascii="宋体" w:hAnsi="宋体" w:eastAsia="宋体" w:cs="宋体"/>
          <w:color w:val="auto"/>
          <w:kern w:val="2"/>
          <w:sz w:val="24"/>
          <w:szCs w:val="24"/>
          <w:lang w:val="en-US" w:eastAsia="zh-CN" w:bidi="ar-SA"/>
        </w:rPr>
        <w:t>成交</w:t>
      </w:r>
      <w:r>
        <w:rPr>
          <w:rFonts w:hint="eastAsia" w:ascii="宋体" w:hAnsi="宋体" w:eastAsia="宋体" w:cs="宋体"/>
          <w:color w:val="auto"/>
          <w:kern w:val="2"/>
          <w:sz w:val="24"/>
          <w:szCs w:val="24"/>
          <w:lang w:val="zh-CN" w:eastAsia="zh-CN" w:bidi="ar-SA"/>
        </w:rPr>
        <w:t>通知书</w:t>
      </w:r>
    </w:p>
    <w:p w14:paraId="1D15C1C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（4）</w:t>
      </w:r>
      <w:r>
        <w:rPr>
          <w:rFonts w:hint="eastAsia" w:ascii="宋体" w:hAnsi="宋体" w:eastAsia="宋体" w:cs="宋体"/>
          <w:color w:val="auto"/>
          <w:kern w:val="2"/>
          <w:sz w:val="24"/>
          <w:szCs w:val="24"/>
          <w:lang w:val="en-US" w:eastAsia="zh-CN" w:bidi="ar-SA"/>
        </w:rPr>
        <w:t>竞争性磋商</w:t>
      </w:r>
      <w:r>
        <w:rPr>
          <w:rFonts w:hint="eastAsia" w:ascii="宋体" w:hAnsi="宋体" w:eastAsia="宋体" w:cs="宋体"/>
          <w:color w:val="auto"/>
          <w:kern w:val="2"/>
          <w:sz w:val="24"/>
          <w:szCs w:val="24"/>
          <w:lang w:val="zh-CN" w:eastAsia="zh-CN" w:bidi="ar-SA"/>
        </w:rPr>
        <w:t>文件</w:t>
      </w:r>
    </w:p>
    <w:p w14:paraId="15C67A4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lang w:val="zh-CN" w:eastAsia="zh-CN"/>
        </w:rPr>
      </w:pPr>
      <w:r>
        <w:rPr>
          <w:rFonts w:hint="eastAsia" w:ascii="宋体" w:hAnsi="宋体" w:eastAsia="宋体" w:cs="宋体"/>
          <w:color w:val="auto"/>
          <w:kern w:val="2"/>
          <w:sz w:val="24"/>
          <w:szCs w:val="24"/>
          <w:lang w:val="zh-CN" w:eastAsia="zh-CN" w:bidi="ar-SA"/>
        </w:rPr>
        <w:t>（5）</w:t>
      </w:r>
      <w:r>
        <w:rPr>
          <w:rFonts w:hint="eastAsia" w:ascii="宋体" w:hAnsi="宋体" w:eastAsia="宋体" w:cs="宋体"/>
          <w:color w:val="auto"/>
          <w:kern w:val="2"/>
          <w:sz w:val="24"/>
          <w:szCs w:val="24"/>
          <w:lang w:val="en-US" w:eastAsia="zh-CN" w:bidi="ar-SA"/>
        </w:rPr>
        <w:t>响应</w:t>
      </w:r>
      <w:r>
        <w:rPr>
          <w:rFonts w:hint="eastAsia" w:ascii="宋体" w:hAnsi="宋体" w:eastAsia="宋体" w:cs="宋体"/>
          <w:color w:val="auto"/>
          <w:kern w:val="2"/>
          <w:sz w:val="24"/>
          <w:szCs w:val="24"/>
          <w:lang w:val="zh-CN" w:eastAsia="zh-CN" w:bidi="ar-SA"/>
        </w:rPr>
        <w:t>文件</w:t>
      </w:r>
    </w:p>
    <w:p w14:paraId="78BDE4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val="zh-CN"/>
        </w:rPr>
        <w:t>合同</w:t>
      </w:r>
      <w:r>
        <w:rPr>
          <w:rFonts w:hint="eastAsia" w:ascii="宋体" w:hAnsi="宋体" w:eastAsia="宋体" w:cs="宋体"/>
          <w:color w:val="auto"/>
          <w:sz w:val="24"/>
          <w:szCs w:val="24"/>
          <w:highlight w:val="none"/>
          <w:lang w:val="zh-CN" w:eastAsia="zh-CN"/>
        </w:rPr>
        <w:t>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w:t>
      </w:r>
    </w:p>
    <w:p w14:paraId="4CC5B1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服务地点：</w:t>
      </w:r>
      <w:r>
        <w:rPr>
          <w:rFonts w:hint="eastAsia" w:ascii="宋体" w:hAnsi="宋体" w:eastAsia="宋体" w:cs="宋体"/>
          <w:color w:val="auto"/>
          <w:sz w:val="24"/>
          <w:szCs w:val="20"/>
          <w:highlight w:val="none"/>
          <w:lang w:val="en-US" w:eastAsia="zh-CN"/>
        </w:rPr>
        <w:t>采购人指定地点；</w:t>
      </w:r>
    </w:p>
    <w:p w14:paraId="22EB3DF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val="zh-CN" w:eastAsia="zh-CN"/>
        </w:rPr>
        <w:t>服务期：</w:t>
      </w:r>
      <w:r>
        <w:rPr>
          <w:rFonts w:hint="eastAsia" w:ascii="宋体" w:hAnsi="宋体" w:eastAsia="宋体" w:cs="宋体"/>
          <w:color w:val="auto"/>
          <w:sz w:val="24"/>
          <w:szCs w:val="24"/>
          <w:highlight w:val="none"/>
          <w:lang w:val="en-US" w:eastAsia="zh-CN"/>
        </w:rPr>
        <w:t>自合同签订之日起15天</w:t>
      </w:r>
      <w:r>
        <w:rPr>
          <w:rFonts w:hint="eastAsia" w:ascii="宋体" w:hAnsi="宋体" w:eastAsia="宋体" w:cs="宋体"/>
          <w:b w:val="0"/>
          <w:color w:val="auto"/>
          <w:kern w:val="2"/>
          <w:sz w:val="24"/>
          <w:szCs w:val="24"/>
          <w:highlight w:val="none"/>
          <w:lang w:val="en-US" w:eastAsia="zh-CN" w:bidi="ar-SA"/>
        </w:rPr>
        <w:t>。</w:t>
      </w:r>
    </w:p>
    <w:p w14:paraId="7E32C5AF">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四、合同价格</w:t>
      </w:r>
    </w:p>
    <w:p w14:paraId="11007575">
      <w:pPr>
        <w:spacing w:line="360" w:lineRule="auto"/>
        <w:ind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合同总价：人民币</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元</w:t>
      </w:r>
    </w:p>
    <w:p w14:paraId="1761B3A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五、质量标准</w:t>
      </w:r>
    </w:p>
    <w:p w14:paraId="584EDAE5">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0"/>
          <w:highlight w:val="none"/>
          <w:lang w:val="en-US" w:eastAsia="zh-CN"/>
        </w:rPr>
        <w:t>符合现行相关技术要求。</w:t>
      </w:r>
    </w:p>
    <w:p w14:paraId="681FC44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六、双方承诺</w:t>
      </w:r>
    </w:p>
    <w:p w14:paraId="0D2320F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1、采购人承诺按照法律规定履行项目审批手续，按照合同约定提供相关资料，并按照合同约定的期限和方式支付合同价款。</w:t>
      </w:r>
    </w:p>
    <w:p w14:paraId="745010C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承诺按照法律法规和技术标准规定及合同约定提供服务。　</w:t>
      </w:r>
    </w:p>
    <w:p w14:paraId="71F1CB5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未征得甲方同意和谅解而单方面延迟交工，将按违约终止合同。</w:t>
      </w:r>
    </w:p>
    <w:p w14:paraId="0016BD8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4、</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遇到可能妨碍按时交工的情况，应当及时以书面形式通知采购人，说明原由、拖延的期限等；采购人在收到通知后，尽快进行情况评估并确定是否通过修改合同，酌情延长期限或者通过协商加收误期赔偿金。</w:t>
      </w:r>
    </w:p>
    <w:p w14:paraId="579CBD5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5、</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严格按照相关质量控制规范，保证检验结果准确可靠。</w:t>
      </w:r>
    </w:p>
    <w:p w14:paraId="27D10B7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七、双方义务  </w:t>
      </w:r>
    </w:p>
    <w:p w14:paraId="3E101CE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1、采购人有权要求供应商配合采购人完成所采购项目的验收工作。</w:t>
      </w:r>
    </w:p>
    <w:p w14:paraId="10FDA72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2、采购人有义务保证按合同所规定的内容及时间支付供应商相关费用。</w:t>
      </w:r>
    </w:p>
    <w:p w14:paraId="4E231CB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3、供应商有权要求采购人提供必要的实施条件。</w:t>
      </w:r>
    </w:p>
    <w:p w14:paraId="0F7BA08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4、服务过程中如遇雷雨以及恶劣天气等不可抗力或其他因素影响项目实施进度，供应商应及时向采购人通报，并征得采购人确认、签字，服务期限方可顺延。</w:t>
      </w:r>
    </w:p>
    <w:p w14:paraId="18C7FD2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5、供应商在</w:t>
      </w:r>
      <w:r>
        <w:rPr>
          <w:rFonts w:hint="eastAsia" w:ascii="宋体" w:hAnsi="宋体" w:eastAsia="宋体" w:cs="宋体"/>
          <w:color w:val="auto"/>
          <w:sz w:val="24"/>
          <w:szCs w:val="24"/>
          <w:lang w:val="en-US" w:eastAsia="zh-CN"/>
        </w:rPr>
        <w:t>项目实施</w:t>
      </w:r>
      <w:r>
        <w:rPr>
          <w:rFonts w:hint="eastAsia" w:ascii="宋体" w:hAnsi="宋体" w:eastAsia="宋体" w:cs="宋体"/>
          <w:color w:val="auto"/>
          <w:sz w:val="24"/>
          <w:szCs w:val="24"/>
          <w:lang w:val="zh-CN" w:eastAsia="zh-CN"/>
        </w:rPr>
        <w:t>中所发生的一切安全事故，由供应商完全负责，采购人不承担任何责任，如给采购人造成经济损失，应如数赔偿。</w:t>
      </w:r>
    </w:p>
    <w:p w14:paraId="48A597D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6、遵守采购人制定的现场安全文明</w:t>
      </w:r>
      <w:r>
        <w:rPr>
          <w:rFonts w:hint="eastAsia" w:ascii="宋体" w:hAnsi="宋体" w:eastAsia="宋体" w:cs="宋体"/>
          <w:color w:val="auto"/>
          <w:sz w:val="24"/>
          <w:szCs w:val="24"/>
          <w:lang w:val="en-US" w:eastAsia="zh-CN"/>
        </w:rPr>
        <w:t>保密相关</w:t>
      </w:r>
      <w:r>
        <w:rPr>
          <w:rFonts w:hint="eastAsia" w:ascii="宋体" w:hAnsi="宋体" w:eastAsia="宋体" w:cs="宋体"/>
          <w:color w:val="auto"/>
          <w:sz w:val="24"/>
          <w:szCs w:val="24"/>
          <w:lang w:val="zh-CN" w:eastAsia="zh-CN"/>
        </w:rPr>
        <w:t>的规章制度，如违反采购人的规章制度由供应商负责。</w:t>
      </w:r>
    </w:p>
    <w:p w14:paraId="7409AF5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lang w:val="en-US" w:eastAsia="zh-CN"/>
        </w:rPr>
      </w:pPr>
      <w:r>
        <w:rPr>
          <w:rFonts w:hint="eastAsia" w:ascii="宋体" w:hAnsi="宋体" w:eastAsia="宋体" w:cs="宋体"/>
          <w:color w:val="auto"/>
          <w:sz w:val="24"/>
          <w:szCs w:val="24"/>
          <w:lang w:val="zh-CN" w:eastAsia="zh-CN"/>
        </w:rPr>
        <w:t>八、验收</w:t>
      </w:r>
    </w:p>
    <w:p w14:paraId="1933995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zh-CN" w:eastAsia="zh-CN"/>
        </w:rPr>
        <w:t>、项目完毕后，</w:t>
      </w:r>
      <w:bookmarkStart w:id="99" w:name="OLE_LINK2"/>
      <w:r>
        <w:rPr>
          <w:rFonts w:hint="eastAsia" w:ascii="宋体" w:hAnsi="宋体" w:eastAsia="宋体" w:cs="宋体"/>
          <w:color w:val="auto"/>
          <w:sz w:val="24"/>
          <w:szCs w:val="24"/>
          <w:lang w:val="en-US" w:eastAsia="zh-CN"/>
        </w:rPr>
        <w:t>供应商</w:t>
      </w:r>
      <w:bookmarkEnd w:id="99"/>
      <w:r>
        <w:rPr>
          <w:rFonts w:hint="eastAsia" w:ascii="宋体" w:hAnsi="宋体" w:eastAsia="宋体" w:cs="宋体"/>
          <w:color w:val="auto"/>
          <w:sz w:val="24"/>
          <w:szCs w:val="24"/>
          <w:lang w:val="zh-CN" w:eastAsia="zh-CN"/>
        </w:rPr>
        <w:t>进行自检，合格后准备验收文件，并书面通知采购人。</w:t>
      </w:r>
    </w:p>
    <w:p w14:paraId="7D20DD9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eastAsia="zh-CN"/>
        </w:rPr>
        <w:t>、由采购人组织相关专家进行验收，对</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的自检内容进行验收并确认。</w:t>
      </w:r>
    </w:p>
    <w:p w14:paraId="4FFA58A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lang w:val="zh-CN" w:eastAsia="zh-CN"/>
        </w:rPr>
        <w:t>验收合格后，</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填写验收单，并向采购人提交所有资料，双方按照合同规定办理合同价款结算手续，以便采购人日后管理和维护。</w:t>
      </w:r>
    </w:p>
    <w:p w14:paraId="057A060D">
      <w:pPr>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4、质量保证期：合同约定。</w:t>
      </w:r>
    </w:p>
    <w:p w14:paraId="0FC46A1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、验收依据</w:t>
      </w:r>
    </w:p>
    <w:p w14:paraId="2D167FA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.1  本合同文本；</w:t>
      </w:r>
    </w:p>
    <w:p w14:paraId="2B53461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.2  采购文件及成交供应商的响应文件；</w:t>
      </w:r>
    </w:p>
    <w:p w14:paraId="0C8FB6F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.3  国家相应的标准、规范。</w:t>
      </w:r>
    </w:p>
    <w:p w14:paraId="1EE30581">
      <w:pPr>
        <w:keepNext/>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caps w:val="0"/>
          <w:color w:val="auto"/>
          <w:spacing w:val="0"/>
          <w:sz w:val="24"/>
          <w:szCs w:val="24"/>
          <w:highlight w:val="none"/>
          <w:shd w:val="clear" w:color="auto" w:fill="FFFFFF"/>
        </w:rPr>
      </w:pPr>
      <w:r>
        <w:rPr>
          <w:rFonts w:hint="eastAsia" w:ascii="宋体" w:hAnsi="宋体" w:eastAsia="宋体" w:cs="宋体"/>
          <w:i w:val="0"/>
          <w:caps w:val="0"/>
          <w:color w:val="auto"/>
          <w:spacing w:val="0"/>
          <w:sz w:val="24"/>
          <w:szCs w:val="24"/>
          <w:shd w:val="clear" w:color="auto" w:fill="FFFFFF"/>
          <w:lang w:eastAsia="zh-CN"/>
        </w:rPr>
        <w:t>九</w:t>
      </w:r>
      <w:r>
        <w:rPr>
          <w:rFonts w:hint="eastAsia" w:ascii="宋体" w:hAnsi="宋体" w:eastAsia="宋体" w:cs="宋体"/>
          <w:i w:val="0"/>
          <w:caps w:val="0"/>
          <w:color w:val="auto"/>
          <w:spacing w:val="0"/>
          <w:sz w:val="24"/>
          <w:szCs w:val="24"/>
          <w:highlight w:val="none"/>
          <w:shd w:val="clear" w:color="auto" w:fill="FFFFFF"/>
        </w:rPr>
        <w:t>、合同价款结算</w:t>
      </w:r>
    </w:p>
    <w:p w14:paraId="2A72E665">
      <w:pPr>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以采购文件中的规定为准。</w:t>
      </w:r>
    </w:p>
    <w:p w14:paraId="3B303AA8">
      <w:pPr>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十、违约责任</w:t>
      </w:r>
    </w:p>
    <w:p w14:paraId="7E7059EF">
      <w:pPr>
        <w:keepNext w:val="0"/>
        <w:keepLines w:val="0"/>
        <w:pageBreakBefore w:val="0"/>
        <w:widowControl w:val="0"/>
        <w:kinsoku/>
        <w:wordWrap w:val="0"/>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1、甲乙双方的任一方违反国家法律、法规，受到罚款或给对方造成损失均由责任方承担责任。</w:t>
      </w:r>
    </w:p>
    <w:p w14:paraId="2496EE4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2、若乙方违约，须向甲方支付合同价款</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0%的违约金，并承担因此造成的经济损失。</w:t>
      </w:r>
    </w:p>
    <w:p w14:paraId="10A4F23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eastAsia="zh-CN"/>
        </w:rPr>
        <w:t>、供应商严重违约后，采购人可单方终止合同。出现此类情况时，将根据《中华人民共和国</w:t>
      </w:r>
      <w:r>
        <w:rPr>
          <w:rFonts w:hint="eastAsia" w:ascii="宋体" w:hAnsi="宋体" w:eastAsia="宋体" w:cs="宋体"/>
          <w:color w:val="auto"/>
          <w:sz w:val="24"/>
          <w:szCs w:val="24"/>
          <w:lang w:val="en-US" w:eastAsia="zh-CN"/>
        </w:rPr>
        <w:t>民法典</w:t>
      </w:r>
      <w:r>
        <w:rPr>
          <w:rFonts w:hint="eastAsia" w:ascii="宋体" w:hAnsi="宋体" w:eastAsia="宋体" w:cs="宋体"/>
          <w:color w:val="auto"/>
          <w:sz w:val="24"/>
          <w:szCs w:val="24"/>
          <w:lang w:val="zh-CN" w:eastAsia="zh-CN"/>
        </w:rPr>
        <w:t>》追究其法律责任。</w:t>
      </w:r>
    </w:p>
    <w:p w14:paraId="386F3E9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十一、合同争议的解决：合同执行中发生争议的，当事人双方应协商解决，协商达不成一致时，可向延安仲裁委员会申请仲裁或者向采购单位所在地的人民法院提请诉讼。</w:t>
      </w:r>
    </w:p>
    <w:p w14:paraId="325D943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十二、合同一经签订，不得擅自变更、中止或者终止合同。对确需变更、调整或者中止、终止合同的，应按规定履行相应的手续。</w:t>
      </w:r>
    </w:p>
    <w:p w14:paraId="0B7881D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十三、本合同一式</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eastAsia="zh-CN"/>
        </w:rPr>
        <w:t>份，甲方、乙方各2份。甲方、乙方签字盖章后生效，合同执行完毕自动失效（合同的服务承诺则长期有效）。</w:t>
      </w:r>
    </w:p>
    <w:p w14:paraId="38FACB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lang w:val="en-US" w:eastAsia="zh-CN"/>
        </w:rPr>
      </w:pPr>
    </w:p>
    <w:p w14:paraId="683C6276">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8"/>
        <w:gridCol w:w="4501"/>
      </w:tblGrid>
      <w:tr w14:paraId="493A1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4498" w:type="dxa"/>
            <w:noWrap w:val="0"/>
            <w:vAlign w:val="top"/>
          </w:tcPr>
          <w:p w14:paraId="2539564B">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0" w:firstLine="0" w:firstLineChars="0"/>
              <w:jc w:val="center"/>
              <w:textAlignment w:val="auto"/>
              <w:outlineLvl w:val="9"/>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甲方</w:t>
            </w:r>
          </w:p>
        </w:tc>
        <w:tc>
          <w:tcPr>
            <w:tcW w:w="4501" w:type="dxa"/>
            <w:noWrap w:val="0"/>
            <w:vAlign w:val="top"/>
          </w:tcPr>
          <w:p w14:paraId="4DB10EEC">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center"/>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乙方</w:t>
            </w:r>
          </w:p>
        </w:tc>
      </w:tr>
      <w:tr w14:paraId="2FE98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1" w:hRule="atLeast"/>
          <w:jc w:val="center"/>
        </w:trPr>
        <w:tc>
          <w:tcPr>
            <w:tcW w:w="4498" w:type="dxa"/>
            <w:noWrap w:val="0"/>
            <w:vAlign w:val="bottom"/>
          </w:tcPr>
          <w:p w14:paraId="560DB8C8">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right"/>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（盖章）</w:t>
            </w:r>
          </w:p>
        </w:tc>
        <w:tc>
          <w:tcPr>
            <w:tcW w:w="4501" w:type="dxa"/>
            <w:noWrap w:val="0"/>
            <w:vAlign w:val="bottom"/>
          </w:tcPr>
          <w:p w14:paraId="150FC8F5">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right"/>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（盖章）</w:t>
            </w:r>
          </w:p>
        </w:tc>
      </w:tr>
      <w:tr w14:paraId="6EE69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4498" w:type="dxa"/>
            <w:noWrap w:val="0"/>
            <w:vAlign w:val="center"/>
          </w:tcPr>
          <w:p w14:paraId="2996C915">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地址：</w:t>
            </w:r>
          </w:p>
        </w:tc>
        <w:tc>
          <w:tcPr>
            <w:tcW w:w="4501" w:type="dxa"/>
            <w:noWrap w:val="0"/>
            <w:vAlign w:val="center"/>
          </w:tcPr>
          <w:p w14:paraId="6C80FDA2">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地址：</w:t>
            </w:r>
          </w:p>
        </w:tc>
      </w:tr>
      <w:tr w14:paraId="270E6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4498" w:type="dxa"/>
            <w:noWrap w:val="0"/>
            <w:vAlign w:val="center"/>
          </w:tcPr>
          <w:p w14:paraId="5F2940F2">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邮政编码：</w:t>
            </w:r>
          </w:p>
        </w:tc>
        <w:tc>
          <w:tcPr>
            <w:tcW w:w="4501" w:type="dxa"/>
            <w:noWrap w:val="0"/>
            <w:vAlign w:val="center"/>
          </w:tcPr>
          <w:p w14:paraId="747D7853">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rPr>
            </w:pPr>
            <w:r>
              <w:rPr>
                <w:rFonts w:hint="eastAsia" w:ascii="宋体" w:hAnsi="宋体" w:eastAsia="宋体" w:cs="宋体"/>
                <w:color w:val="auto"/>
                <w:kern w:val="0"/>
                <w:sz w:val="21"/>
                <w:szCs w:val="21"/>
                <w:highlight w:val="none"/>
                <w:vertAlign w:val="baseline"/>
                <w:lang w:eastAsia="zh-CN"/>
              </w:rPr>
              <w:t>邮政编码：</w:t>
            </w:r>
          </w:p>
        </w:tc>
      </w:tr>
      <w:tr w14:paraId="294EC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4498" w:type="dxa"/>
            <w:noWrap w:val="0"/>
            <w:vAlign w:val="center"/>
          </w:tcPr>
          <w:p w14:paraId="65C44AF3">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账号：</w:t>
            </w:r>
          </w:p>
        </w:tc>
        <w:tc>
          <w:tcPr>
            <w:tcW w:w="4501" w:type="dxa"/>
            <w:noWrap w:val="0"/>
            <w:vAlign w:val="center"/>
          </w:tcPr>
          <w:p w14:paraId="669EAB02">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color w:val="auto"/>
                <w:kern w:val="0"/>
                <w:sz w:val="21"/>
                <w:szCs w:val="21"/>
                <w:highlight w:val="none"/>
                <w:vertAlign w:val="baseline"/>
                <w:lang w:eastAsia="zh-CN"/>
              </w:rPr>
              <w:t>账号：</w:t>
            </w:r>
          </w:p>
        </w:tc>
      </w:tr>
      <w:tr w14:paraId="4409F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jc w:val="center"/>
        </w:trPr>
        <w:tc>
          <w:tcPr>
            <w:tcW w:w="4498" w:type="dxa"/>
            <w:noWrap w:val="0"/>
            <w:vAlign w:val="center"/>
          </w:tcPr>
          <w:p w14:paraId="047F0976">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开户行：</w:t>
            </w:r>
          </w:p>
        </w:tc>
        <w:tc>
          <w:tcPr>
            <w:tcW w:w="4501" w:type="dxa"/>
            <w:noWrap w:val="0"/>
            <w:vAlign w:val="center"/>
          </w:tcPr>
          <w:p w14:paraId="5553C19C">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both"/>
              <w:textAlignment w:val="auto"/>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color w:val="auto"/>
                <w:kern w:val="0"/>
                <w:sz w:val="21"/>
                <w:szCs w:val="21"/>
                <w:highlight w:val="none"/>
                <w:vertAlign w:val="baseline"/>
                <w:lang w:eastAsia="zh-CN"/>
              </w:rPr>
              <w:t>开户行：</w:t>
            </w:r>
          </w:p>
        </w:tc>
      </w:tr>
      <w:tr w14:paraId="377E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4498" w:type="dxa"/>
            <w:noWrap w:val="0"/>
            <w:vAlign w:val="center"/>
          </w:tcPr>
          <w:p w14:paraId="0890C4EF">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户名：</w:t>
            </w:r>
          </w:p>
        </w:tc>
        <w:tc>
          <w:tcPr>
            <w:tcW w:w="4501" w:type="dxa"/>
            <w:noWrap w:val="0"/>
            <w:vAlign w:val="center"/>
          </w:tcPr>
          <w:p w14:paraId="3FE44CB1">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both"/>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户名：</w:t>
            </w:r>
          </w:p>
        </w:tc>
      </w:tr>
      <w:tr w14:paraId="0BF13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jc w:val="center"/>
        </w:trPr>
        <w:tc>
          <w:tcPr>
            <w:tcW w:w="4498" w:type="dxa"/>
            <w:noWrap w:val="0"/>
            <w:vAlign w:val="center"/>
          </w:tcPr>
          <w:p w14:paraId="5B140816">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全权代表：</w:t>
            </w:r>
          </w:p>
        </w:tc>
        <w:tc>
          <w:tcPr>
            <w:tcW w:w="4501" w:type="dxa"/>
            <w:noWrap w:val="0"/>
            <w:vAlign w:val="center"/>
          </w:tcPr>
          <w:p w14:paraId="22081C1F">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color w:val="auto"/>
                <w:kern w:val="0"/>
                <w:sz w:val="21"/>
                <w:szCs w:val="21"/>
                <w:highlight w:val="none"/>
                <w:vertAlign w:val="baseline"/>
                <w:lang w:eastAsia="zh-CN"/>
              </w:rPr>
              <w:t>全权代表：</w:t>
            </w:r>
          </w:p>
        </w:tc>
      </w:tr>
      <w:tr w14:paraId="6E0A6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jc w:val="center"/>
        </w:trPr>
        <w:tc>
          <w:tcPr>
            <w:tcW w:w="4498" w:type="dxa"/>
            <w:noWrap w:val="0"/>
            <w:vAlign w:val="center"/>
          </w:tcPr>
          <w:p w14:paraId="469AAB0C">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日期：</w:t>
            </w:r>
            <w:r>
              <w:rPr>
                <w:rFonts w:hint="eastAsia" w:ascii="宋体" w:hAnsi="宋体" w:eastAsia="宋体" w:cs="宋体"/>
                <w:color w:val="auto"/>
                <w:kern w:val="0"/>
                <w:sz w:val="21"/>
                <w:szCs w:val="21"/>
                <w:highlight w:val="none"/>
                <w:vertAlign w:val="baseline"/>
                <w:lang w:val="en-US" w:eastAsia="zh-CN"/>
              </w:rPr>
              <w:t xml:space="preserve">   年  月  日</w:t>
            </w:r>
          </w:p>
        </w:tc>
        <w:tc>
          <w:tcPr>
            <w:tcW w:w="4501" w:type="dxa"/>
            <w:noWrap w:val="0"/>
            <w:vAlign w:val="center"/>
          </w:tcPr>
          <w:p w14:paraId="664F70DB">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rPr>
            </w:pPr>
            <w:r>
              <w:rPr>
                <w:rFonts w:hint="eastAsia" w:ascii="宋体" w:hAnsi="宋体" w:eastAsia="宋体" w:cs="宋体"/>
                <w:color w:val="auto"/>
                <w:kern w:val="0"/>
                <w:sz w:val="21"/>
                <w:szCs w:val="21"/>
                <w:highlight w:val="none"/>
                <w:vertAlign w:val="baseline"/>
                <w:lang w:eastAsia="zh-CN"/>
              </w:rPr>
              <w:t>日期：</w:t>
            </w:r>
            <w:r>
              <w:rPr>
                <w:rFonts w:hint="eastAsia" w:ascii="宋体" w:hAnsi="宋体" w:eastAsia="宋体" w:cs="宋体"/>
                <w:color w:val="auto"/>
                <w:kern w:val="0"/>
                <w:sz w:val="21"/>
                <w:szCs w:val="21"/>
                <w:highlight w:val="none"/>
                <w:vertAlign w:val="baseline"/>
                <w:lang w:val="en-US" w:eastAsia="zh-CN"/>
              </w:rPr>
              <w:t xml:space="preserve">   年  月  日</w:t>
            </w:r>
          </w:p>
        </w:tc>
      </w:tr>
    </w:tbl>
    <w:p w14:paraId="6C1E33CC">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6A688DFA">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outlineLvl w:val="0"/>
        <w:rPr>
          <w:rFonts w:hint="eastAsia" w:ascii="宋体" w:hAnsi="宋体" w:eastAsia="宋体" w:cs="宋体"/>
          <w:b/>
          <w:bCs/>
          <w:color w:val="auto"/>
          <w:sz w:val="32"/>
          <w:szCs w:val="32"/>
          <w:highlight w:val="none"/>
          <w:lang w:val="en-US" w:eastAsia="zh-CN"/>
        </w:rPr>
      </w:pPr>
      <w:bookmarkStart w:id="100" w:name="_Toc20108"/>
      <w:bookmarkStart w:id="101" w:name="_Toc21142"/>
      <w:r>
        <w:rPr>
          <w:rFonts w:hint="eastAsia" w:ascii="宋体" w:hAnsi="宋体" w:eastAsia="宋体" w:cs="宋体"/>
          <w:b/>
          <w:bCs/>
          <w:color w:val="auto"/>
          <w:sz w:val="32"/>
          <w:szCs w:val="32"/>
          <w:highlight w:val="none"/>
          <w:lang w:val="en-US" w:eastAsia="zh-CN"/>
        </w:rPr>
        <w:t>第六部分 响应文件格式</w:t>
      </w:r>
      <w:bookmarkEnd w:id="100"/>
      <w:bookmarkEnd w:id="101"/>
    </w:p>
    <w:p w14:paraId="78976D12">
      <w:pPr>
        <w:spacing w:line="360" w:lineRule="auto"/>
        <w:ind w:firstLine="480" w:firstLineChars="200"/>
        <w:rPr>
          <w:rFonts w:hint="eastAsia" w:ascii="宋体" w:hAnsi="宋体" w:eastAsia="宋体" w:cs="宋体"/>
          <w:color w:val="auto"/>
          <w:sz w:val="24"/>
          <w:szCs w:val="24"/>
          <w:highlight w:val="none"/>
        </w:rPr>
      </w:pPr>
    </w:p>
    <w:p w14:paraId="5136BA5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编制说明：</w:t>
      </w:r>
    </w:p>
    <w:p w14:paraId="23D86DD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文件格式，仅起到样式作用，编制</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文件前，请详细阅读</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w:t>
      </w:r>
    </w:p>
    <w:p w14:paraId="451B4A0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文件的编制应按照本格式提供的内容，做出逐一的明确答复；</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认为</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rPr>
        <w:t>必要，还可以做其它补充说明。</w:t>
      </w:r>
    </w:p>
    <w:p w14:paraId="37CBA60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文件中相关表格如不够填写时，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可以自行扩展。</w:t>
      </w:r>
    </w:p>
    <w:p w14:paraId="7060B3A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文件格式中要求响应的内容应完整，不得随意删减。</w:t>
      </w:r>
    </w:p>
    <w:p w14:paraId="45C545F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文件须编写目录</w:t>
      </w:r>
      <w:r>
        <w:rPr>
          <w:rFonts w:hint="eastAsia" w:ascii="宋体" w:hAnsi="宋体" w:eastAsia="宋体" w:cs="宋体"/>
          <w:color w:val="auto"/>
          <w:sz w:val="24"/>
          <w:szCs w:val="24"/>
          <w:highlight w:val="none"/>
          <w:lang w:val="en-US" w:eastAsia="zh-CN"/>
        </w:rPr>
        <w:t>及页码</w:t>
      </w:r>
      <w:r>
        <w:rPr>
          <w:rFonts w:hint="eastAsia" w:ascii="宋体" w:hAnsi="宋体" w:eastAsia="宋体" w:cs="宋体"/>
          <w:color w:val="auto"/>
          <w:sz w:val="24"/>
          <w:szCs w:val="24"/>
          <w:highlight w:val="none"/>
        </w:rPr>
        <w:t>。</w:t>
      </w:r>
    </w:p>
    <w:p w14:paraId="66D3D6C0">
      <w:pPr>
        <w:spacing w:line="360" w:lineRule="auto"/>
        <w:ind w:firstLine="480" w:firstLineChars="200"/>
        <w:rPr>
          <w:rFonts w:hint="eastAsia" w:ascii="宋体" w:hAnsi="宋体" w:eastAsia="宋体" w:cs="宋体"/>
          <w:color w:val="auto"/>
          <w:sz w:val="24"/>
          <w:szCs w:val="24"/>
          <w:highlight w:val="none"/>
        </w:rPr>
      </w:pPr>
    </w:p>
    <w:p w14:paraId="203BDC0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F753689">
      <w:pPr>
        <w:spacing w:line="360" w:lineRule="auto"/>
        <w:ind w:firstLine="480" w:firstLineChars="200"/>
        <w:rPr>
          <w:rFonts w:hint="eastAsia" w:ascii="宋体" w:hAnsi="宋体" w:eastAsia="宋体" w:cs="宋体"/>
          <w:color w:val="auto"/>
          <w:sz w:val="24"/>
          <w:szCs w:val="24"/>
          <w:highlight w:val="none"/>
          <w:lang w:val="en-US" w:eastAsia="zh-CN"/>
        </w:rPr>
      </w:pPr>
    </w:p>
    <w:p w14:paraId="7334F839">
      <w:pPr>
        <w:spacing w:line="360" w:lineRule="auto"/>
        <w:jc w:val="left"/>
        <w:rPr>
          <w:rFonts w:hint="eastAsia" w:ascii="宋体" w:hAnsi="宋体" w:eastAsia="宋体" w:cs="宋体"/>
          <w:b/>
          <w:color w:val="000000"/>
          <w:sz w:val="32"/>
          <w:szCs w:val="32"/>
          <w:highlight w:val="none"/>
          <w:lang w:val="en-US" w:eastAsia="zh-CN"/>
        </w:rPr>
      </w:pPr>
      <w:bookmarkStart w:id="102" w:name="OLE_LINK55"/>
      <w:r>
        <w:rPr>
          <w:rFonts w:hint="eastAsia" w:ascii="宋体" w:hAnsi="宋体" w:eastAsia="宋体" w:cs="宋体"/>
          <w:b/>
          <w:color w:val="000000"/>
          <w:sz w:val="32"/>
          <w:szCs w:val="32"/>
          <w:highlight w:val="none"/>
          <w:lang w:val="en-US" w:eastAsia="zh-CN"/>
        </w:rPr>
        <w:t xml:space="preserve">项目编号：YAHC-2026-004                  </w:t>
      </w:r>
    </w:p>
    <w:p w14:paraId="28FCD39A">
      <w:pPr>
        <w:spacing w:line="360" w:lineRule="auto"/>
        <w:ind w:firstLine="480" w:firstLineChars="200"/>
        <w:rPr>
          <w:rFonts w:hint="eastAsia" w:ascii="宋体" w:hAnsi="宋体" w:eastAsia="宋体" w:cs="宋体"/>
          <w:color w:val="auto"/>
          <w:sz w:val="24"/>
          <w:szCs w:val="24"/>
          <w:highlight w:val="none"/>
        </w:rPr>
      </w:pPr>
    </w:p>
    <w:p w14:paraId="41B1AAB9">
      <w:pPr>
        <w:spacing w:line="360" w:lineRule="auto"/>
        <w:ind w:firstLine="480" w:firstLineChars="200"/>
        <w:rPr>
          <w:rFonts w:hint="eastAsia" w:ascii="宋体" w:hAnsi="宋体" w:eastAsia="宋体" w:cs="宋体"/>
          <w:color w:val="auto"/>
          <w:sz w:val="24"/>
          <w:szCs w:val="24"/>
          <w:highlight w:val="none"/>
        </w:rPr>
      </w:pPr>
    </w:p>
    <w:p w14:paraId="53724EFE">
      <w:pPr>
        <w:spacing w:line="360" w:lineRule="auto"/>
        <w:ind w:firstLine="480" w:firstLineChars="200"/>
        <w:rPr>
          <w:rFonts w:hint="eastAsia" w:ascii="宋体" w:hAnsi="宋体" w:eastAsia="宋体" w:cs="宋体"/>
          <w:color w:val="auto"/>
          <w:sz w:val="24"/>
          <w:szCs w:val="24"/>
          <w:highlight w:val="none"/>
        </w:rPr>
      </w:pPr>
    </w:p>
    <w:p w14:paraId="7AB50E8D">
      <w:pPr>
        <w:spacing w:line="360" w:lineRule="auto"/>
        <w:ind w:firstLine="480" w:firstLineChars="200"/>
        <w:rPr>
          <w:rFonts w:hint="eastAsia" w:ascii="宋体" w:hAnsi="宋体" w:eastAsia="宋体" w:cs="宋体"/>
          <w:color w:val="auto"/>
          <w:sz w:val="24"/>
          <w:szCs w:val="24"/>
          <w:highlight w:val="none"/>
          <w:lang w:eastAsia="zh-CN"/>
        </w:rPr>
      </w:pPr>
    </w:p>
    <w:p w14:paraId="160EEC22">
      <w:pPr>
        <w:spacing w:line="360" w:lineRule="auto"/>
        <w:ind w:left="4320" w:leftChars="200" w:hanging="3840" w:hanging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b/>
          <w:color w:val="000000"/>
          <w:sz w:val="44"/>
          <w:szCs w:val="44"/>
          <w:highlight w:val="none"/>
          <w:lang w:val="en-US" w:eastAsia="zh-CN"/>
        </w:rPr>
        <w:t>黄龙县北山公园至麻地湾沿河步道建设项目设计服务</w:t>
      </w:r>
    </w:p>
    <w:p w14:paraId="2CAC8906">
      <w:pPr>
        <w:spacing w:line="360" w:lineRule="auto"/>
        <w:jc w:val="both"/>
        <w:rPr>
          <w:rFonts w:hint="eastAsia" w:ascii="宋体" w:hAnsi="宋体" w:eastAsia="宋体" w:cs="宋体"/>
          <w:b/>
          <w:color w:val="000000"/>
          <w:sz w:val="44"/>
          <w:szCs w:val="44"/>
          <w:highlight w:val="none"/>
        </w:rPr>
      </w:pPr>
    </w:p>
    <w:p w14:paraId="58B8869C">
      <w:pPr>
        <w:pStyle w:val="5"/>
        <w:rPr>
          <w:rFonts w:hint="eastAsia" w:ascii="宋体" w:hAnsi="宋体" w:eastAsia="宋体" w:cs="宋体"/>
          <w:sz w:val="24"/>
          <w:szCs w:val="24"/>
          <w:highlight w:val="none"/>
        </w:rPr>
      </w:pPr>
    </w:p>
    <w:p w14:paraId="585FBAC5">
      <w:pPr>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44"/>
          <w:szCs w:val="44"/>
          <w:highlight w:val="none"/>
        </w:rPr>
        <w:t>磋商响应文件</w:t>
      </w:r>
    </w:p>
    <w:p w14:paraId="71DFE9B2">
      <w:pPr>
        <w:spacing w:line="360" w:lineRule="auto"/>
        <w:rPr>
          <w:rFonts w:hint="eastAsia" w:ascii="宋体" w:hAnsi="宋体" w:eastAsia="宋体" w:cs="宋体"/>
          <w:color w:val="000000"/>
          <w:sz w:val="24"/>
          <w:szCs w:val="24"/>
          <w:highlight w:val="none"/>
        </w:rPr>
      </w:pPr>
    </w:p>
    <w:p w14:paraId="1E1CB59D">
      <w:pPr>
        <w:spacing w:line="360" w:lineRule="auto"/>
        <w:rPr>
          <w:rFonts w:hint="eastAsia" w:ascii="宋体" w:hAnsi="宋体" w:eastAsia="宋体" w:cs="宋体"/>
          <w:color w:val="000000"/>
          <w:sz w:val="24"/>
          <w:szCs w:val="24"/>
          <w:highlight w:val="none"/>
        </w:rPr>
      </w:pPr>
    </w:p>
    <w:p w14:paraId="11077520">
      <w:pPr>
        <w:pStyle w:val="5"/>
        <w:rPr>
          <w:rFonts w:hint="eastAsia" w:ascii="宋体" w:hAnsi="宋体" w:eastAsia="宋体" w:cs="宋体"/>
          <w:sz w:val="24"/>
          <w:szCs w:val="24"/>
          <w:highlight w:val="none"/>
        </w:rPr>
      </w:pPr>
    </w:p>
    <w:p w14:paraId="30666F73">
      <w:pPr>
        <w:spacing w:line="360" w:lineRule="auto"/>
        <w:rPr>
          <w:rFonts w:hint="eastAsia" w:ascii="宋体" w:hAnsi="宋体" w:eastAsia="宋体" w:cs="宋体"/>
          <w:color w:val="000000"/>
          <w:sz w:val="24"/>
          <w:szCs w:val="24"/>
          <w:highlight w:val="none"/>
        </w:rPr>
      </w:pPr>
    </w:p>
    <w:p w14:paraId="1718EEF3">
      <w:pPr>
        <w:spacing w:line="360" w:lineRule="auto"/>
        <w:rPr>
          <w:rFonts w:hint="eastAsia" w:ascii="宋体" w:hAnsi="宋体" w:eastAsia="宋体" w:cs="宋体"/>
          <w:color w:val="000000"/>
          <w:sz w:val="24"/>
          <w:szCs w:val="24"/>
          <w:highlight w:val="none"/>
        </w:rPr>
      </w:pPr>
    </w:p>
    <w:p w14:paraId="694C7F7D">
      <w:pPr>
        <w:spacing w:line="360" w:lineRule="auto"/>
        <w:ind w:firstLine="482" w:firstLineChars="200"/>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（单位全称）      </w:t>
      </w:r>
      <w:r>
        <w:rPr>
          <w:rFonts w:hint="eastAsia" w:ascii="宋体" w:hAnsi="宋体" w:eastAsia="宋体" w:cs="宋体"/>
          <w:b/>
          <w:color w:val="000000"/>
          <w:sz w:val="24"/>
          <w:szCs w:val="24"/>
          <w:highlight w:val="none"/>
        </w:rPr>
        <w:t>（盖单位公章）</w:t>
      </w:r>
    </w:p>
    <w:p w14:paraId="005BBD41">
      <w:pPr>
        <w:spacing w:line="360" w:lineRule="auto"/>
        <w:ind w:firstLine="482" w:firstLineChars="200"/>
        <w:rPr>
          <w:rFonts w:hint="eastAsia" w:ascii="宋体" w:hAnsi="宋体" w:eastAsia="宋体" w:cs="宋体"/>
          <w:b/>
          <w:color w:val="000000"/>
          <w:sz w:val="24"/>
          <w:szCs w:val="24"/>
          <w:highlight w:val="none"/>
        </w:rPr>
      </w:pPr>
      <w:bookmarkStart w:id="103" w:name="_Toc343512253"/>
      <w:r>
        <w:rPr>
          <w:rFonts w:hint="eastAsia" w:ascii="宋体" w:hAnsi="宋体" w:eastAsia="宋体" w:cs="宋体"/>
          <w:b/>
          <w:color w:val="000000"/>
          <w:sz w:val="24"/>
          <w:szCs w:val="24"/>
          <w:highlight w:val="none"/>
        </w:rPr>
        <w:t>法定代表人：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（签字或盖章）</w:t>
      </w:r>
      <w:bookmarkEnd w:id="103"/>
    </w:p>
    <w:p w14:paraId="3C31EEE0">
      <w:pPr>
        <w:spacing w:line="360" w:lineRule="auto"/>
        <w:ind w:firstLine="482" w:firstLineChars="200"/>
        <w:rPr>
          <w:rFonts w:hint="eastAsia" w:ascii="宋体" w:hAnsi="宋体" w:eastAsia="宋体" w:cs="宋体"/>
          <w:sz w:val="20"/>
          <w:szCs w:val="21"/>
          <w:highlight w:val="none"/>
        </w:rPr>
      </w:pPr>
      <w:r>
        <w:rPr>
          <w:rFonts w:hint="eastAsia" w:ascii="宋体" w:hAnsi="宋体" w:eastAsia="宋体" w:cs="宋体"/>
          <w:b/>
          <w:color w:val="000000"/>
          <w:sz w:val="24"/>
          <w:szCs w:val="24"/>
          <w:highlight w:val="none"/>
        </w:rPr>
        <w:t>委托代理人：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（签字）</w:t>
      </w:r>
    </w:p>
    <w:p w14:paraId="6B1B1316">
      <w:pPr>
        <w:spacing w:line="360" w:lineRule="auto"/>
        <w:ind w:firstLine="482" w:firstLineChars="200"/>
        <w:jc w:val="left"/>
        <w:rPr>
          <w:rFonts w:hint="eastAsia" w:ascii="宋体" w:hAnsi="宋体" w:eastAsia="宋体" w:cs="宋体"/>
          <w:b/>
          <w:color w:val="000000"/>
          <w:sz w:val="24"/>
          <w:szCs w:val="24"/>
          <w:highlight w:val="none"/>
        </w:rPr>
      </w:pPr>
      <w:bookmarkStart w:id="104" w:name="_Toc343512254"/>
      <w:r>
        <w:rPr>
          <w:rFonts w:hint="eastAsia" w:ascii="宋体" w:hAnsi="宋体" w:eastAsia="宋体" w:cs="宋体"/>
          <w:b/>
          <w:color w:val="000000"/>
          <w:sz w:val="24"/>
          <w:szCs w:val="24"/>
          <w:highlight w:val="none"/>
        </w:rPr>
        <w:t>日      期：</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年</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月</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日</w:t>
      </w:r>
      <w:bookmarkEnd w:id="104"/>
    </w:p>
    <w:p w14:paraId="540F0AB0">
      <w:pPr>
        <w:spacing w:line="360" w:lineRule="auto"/>
        <w:rPr>
          <w:rFonts w:hint="eastAsia" w:ascii="宋体" w:hAnsi="宋体" w:eastAsia="宋体" w:cs="宋体"/>
          <w:color w:val="000000"/>
          <w:sz w:val="24"/>
          <w:szCs w:val="24"/>
          <w:highlight w:val="none"/>
        </w:rPr>
        <w:sectPr>
          <w:footerReference r:id="rId4" w:type="default"/>
          <w:pgSz w:w="11906" w:h="16838"/>
          <w:pgMar w:top="1440" w:right="1440" w:bottom="1440" w:left="1440" w:header="851" w:footer="992" w:gutter="0"/>
          <w:lnNumType w:countBy="0" w:distance="360"/>
          <w:pgNumType w:fmt="decimal"/>
          <w:cols w:space="720" w:num="1"/>
          <w:titlePg/>
          <w:docGrid w:linePitch="312" w:charSpace="0"/>
        </w:sectPr>
      </w:pPr>
    </w:p>
    <w:p w14:paraId="0AEB8159">
      <w:pPr>
        <w:spacing w:line="360" w:lineRule="auto"/>
        <w:jc w:val="center"/>
        <w:rPr>
          <w:rFonts w:hint="eastAsia" w:ascii="宋体" w:hAnsi="宋体" w:eastAsia="宋体" w:cs="宋体"/>
          <w:b w:val="0"/>
          <w:bCs/>
          <w:color w:val="000000"/>
          <w:sz w:val="24"/>
          <w:szCs w:val="24"/>
          <w:highlight w:val="none"/>
        </w:rPr>
      </w:pPr>
      <w:bookmarkStart w:id="105" w:name="_Toc420591666"/>
      <w:bookmarkStart w:id="106" w:name="_Toc372885969"/>
      <w:bookmarkStart w:id="107" w:name="_Toc421778385"/>
      <w:bookmarkStart w:id="108" w:name="_Toc420591500"/>
      <w:r>
        <w:rPr>
          <w:rFonts w:hint="eastAsia" w:ascii="宋体" w:hAnsi="宋体" w:eastAsia="宋体" w:cs="宋体"/>
          <w:b w:val="0"/>
          <w:bCs/>
          <w:color w:val="000000"/>
          <w:sz w:val="24"/>
          <w:szCs w:val="24"/>
          <w:highlight w:val="none"/>
        </w:rPr>
        <w:t>目    录</w:t>
      </w:r>
      <w:bookmarkEnd w:id="105"/>
      <w:bookmarkEnd w:id="106"/>
      <w:bookmarkEnd w:id="107"/>
      <w:bookmarkEnd w:id="108"/>
    </w:p>
    <w:p w14:paraId="3775835B">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一、</w:t>
      </w:r>
      <w:r>
        <w:rPr>
          <w:rFonts w:hint="eastAsia" w:ascii="宋体" w:hAnsi="宋体" w:eastAsia="宋体" w:cs="宋体"/>
          <w:b w:val="0"/>
          <w:bCs/>
          <w:color w:val="000000"/>
          <w:sz w:val="24"/>
          <w:szCs w:val="24"/>
          <w:highlight w:val="none"/>
          <w:lang w:val="en-US" w:eastAsia="zh-CN"/>
        </w:rPr>
        <w:t>响应函</w:t>
      </w:r>
    </w:p>
    <w:p w14:paraId="527D3AAC">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二、磋商一览表（首次）</w:t>
      </w:r>
    </w:p>
    <w:p w14:paraId="573E4E03">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三</w:t>
      </w:r>
      <w:r>
        <w:rPr>
          <w:rFonts w:hint="eastAsia" w:ascii="宋体" w:hAnsi="宋体" w:eastAsia="宋体" w:cs="宋体"/>
          <w:b w:val="0"/>
          <w:bCs/>
          <w:color w:val="000000"/>
          <w:sz w:val="24"/>
          <w:szCs w:val="24"/>
          <w:highlight w:val="none"/>
        </w:rPr>
        <w:t>、法定代表人身份证明</w:t>
      </w:r>
    </w:p>
    <w:p w14:paraId="488F9AB5">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四</w:t>
      </w:r>
      <w:r>
        <w:rPr>
          <w:rFonts w:hint="eastAsia" w:ascii="宋体" w:hAnsi="宋体" w:eastAsia="宋体" w:cs="宋体"/>
          <w:b w:val="0"/>
          <w:bCs/>
          <w:color w:val="000000"/>
          <w:sz w:val="24"/>
          <w:szCs w:val="24"/>
          <w:highlight w:val="none"/>
        </w:rPr>
        <w:t>、法定代表人授权委托书</w:t>
      </w:r>
    </w:p>
    <w:p w14:paraId="545C63AE">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五</w:t>
      </w:r>
      <w:r>
        <w:rPr>
          <w:rFonts w:hint="eastAsia" w:ascii="宋体" w:hAnsi="宋体" w:eastAsia="宋体" w:cs="宋体"/>
          <w:b w:val="0"/>
          <w:bCs/>
          <w:color w:val="000000"/>
          <w:sz w:val="24"/>
          <w:szCs w:val="24"/>
          <w:highlight w:val="none"/>
        </w:rPr>
        <w:t>、技术部分</w:t>
      </w:r>
    </w:p>
    <w:p w14:paraId="43E5C37C">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六</w:t>
      </w:r>
      <w:r>
        <w:rPr>
          <w:rFonts w:hint="eastAsia" w:ascii="宋体" w:hAnsi="宋体" w:eastAsia="宋体" w:cs="宋体"/>
          <w:b w:val="0"/>
          <w:bCs/>
          <w:color w:val="000000"/>
          <w:sz w:val="24"/>
          <w:szCs w:val="24"/>
          <w:highlight w:val="none"/>
        </w:rPr>
        <w:t>、商务部分</w:t>
      </w:r>
    </w:p>
    <w:p w14:paraId="572A0AE6">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七</w:t>
      </w:r>
      <w:r>
        <w:rPr>
          <w:rFonts w:hint="eastAsia" w:ascii="宋体" w:hAnsi="宋体" w:eastAsia="宋体" w:cs="宋体"/>
          <w:b w:val="0"/>
          <w:bCs/>
          <w:color w:val="000000"/>
          <w:sz w:val="24"/>
          <w:szCs w:val="24"/>
          <w:highlight w:val="none"/>
        </w:rPr>
        <w:t>、供应商承诺书</w:t>
      </w:r>
    </w:p>
    <w:p w14:paraId="2EA763F6">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八</w:t>
      </w:r>
      <w:r>
        <w:rPr>
          <w:rFonts w:hint="eastAsia" w:ascii="宋体" w:hAnsi="宋体" w:eastAsia="宋体" w:cs="宋体"/>
          <w:b w:val="0"/>
          <w:bCs/>
          <w:color w:val="000000"/>
          <w:sz w:val="24"/>
          <w:szCs w:val="24"/>
          <w:highlight w:val="none"/>
        </w:rPr>
        <w:t>、陕西省政府采购供应商拒绝政府采购领域商业贿赂承诺书</w:t>
      </w:r>
    </w:p>
    <w:p w14:paraId="6F859988">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九</w:t>
      </w:r>
      <w:r>
        <w:rPr>
          <w:rFonts w:hint="eastAsia" w:ascii="宋体" w:hAnsi="宋体" w:eastAsia="宋体" w:cs="宋体"/>
          <w:b w:val="0"/>
          <w:bCs/>
          <w:color w:val="000000"/>
          <w:sz w:val="24"/>
          <w:szCs w:val="24"/>
          <w:highlight w:val="none"/>
        </w:rPr>
        <w:t>、资格审查资料</w:t>
      </w:r>
    </w:p>
    <w:p w14:paraId="55BF3631">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十、其它资料</w:t>
      </w:r>
    </w:p>
    <w:p w14:paraId="36211818">
      <w:pPr>
        <w:spacing w:line="360" w:lineRule="auto"/>
        <w:ind w:firstLine="480" w:firstLineChars="200"/>
        <w:rPr>
          <w:rFonts w:hint="eastAsia" w:ascii="宋体" w:hAnsi="宋体" w:eastAsia="宋体" w:cs="宋体"/>
          <w:b w:val="0"/>
          <w:bCs/>
          <w:color w:val="000000"/>
          <w:sz w:val="24"/>
          <w:szCs w:val="24"/>
          <w:highlight w:val="none"/>
        </w:rPr>
        <w:sectPr>
          <w:pgSz w:w="11906" w:h="16838"/>
          <w:pgMar w:top="1440" w:right="1440" w:bottom="1440" w:left="1440" w:header="851" w:footer="992" w:gutter="0"/>
          <w:lnNumType w:countBy="0" w:distance="360"/>
          <w:pgNumType w:fmt="decimal"/>
          <w:cols w:space="720" w:num="1"/>
          <w:titlePg/>
          <w:docGrid w:linePitch="312" w:charSpace="0"/>
        </w:sectPr>
      </w:pPr>
      <w:r>
        <w:rPr>
          <w:rFonts w:hint="eastAsia" w:ascii="宋体" w:hAnsi="宋体" w:eastAsia="宋体" w:cs="宋体"/>
          <w:b w:val="0"/>
          <w:bCs/>
          <w:color w:val="000000"/>
          <w:sz w:val="24"/>
          <w:szCs w:val="24"/>
          <w:highlight w:val="none"/>
        </w:rPr>
        <w:t>注：以上磋商响应文件内容必须加盖公司公章（鲜章），否则按无效投标处理。</w:t>
      </w:r>
    </w:p>
    <w:p w14:paraId="0FBB5AA9">
      <w:pPr>
        <w:keepLines/>
        <w:pageBreakBefore/>
        <w:spacing w:line="360" w:lineRule="auto"/>
        <w:jc w:val="center"/>
        <w:outlineLvl w:val="1"/>
        <w:rPr>
          <w:rFonts w:hint="eastAsia" w:ascii="宋体" w:hAnsi="宋体" w:eastAsia="宋体" w:cs="宋体"/>
          <w:b/>
          <w:color w:val="000000"/>
          <w:sz w:val="28"/>
          <w:szCs w:val="28"/>
          <w:highlight w:val="none"/>
          <w:lang w:val="en-US" w:eastAsia="zh-CN"/>
        </w:rPr>
      </w:pPr>
      <w:bookmarkStart w:id="109" w:name="_Toc8037"/>
      <w:bookmarkStart w:id="110" w:name="_Toc28395"/>
      <w:bookmarkStart w:id="111" w:name="_Toc420591667"/>
      <w:bookmarkStart w:id="112" w:name="_Toc32749"/>
      <w:bookmarkStart w:id="113" w:name="_Toc421778386"/>
      <w:bookmarkStart w:id="114" w:name="_Toc8505"/>
      <w:bookmarkStart w:id="115" w:name="_Toc425240481"/>
      <w:bookmarkStart w:id="116" w:name="_Toc500323110"/>
      <w:r>
        <w:rPr>
          <w:rFonts w:hint="eastAsia" w:ascii="宋体" w:hAnsi="宋体" w:eastAsia="宋体" w:cs="宋体"/>
          <w:b/>
          <w:color w:val="000000"/>
          <w:sz w:val="28"/>
          <w:szCs w:val="28"/>
          <w:highlight w:val="none"/>
        </w:rPr>
        <w:t>一、</w:t>
      </w:r>
      <w:bookmarkEnd w:id="109"/>
      <w:bookmarkEnd w:id="110"/>
      <w:bookmarkEnd w:id="111"/>
      <w:bookmarkEnd w:id="112"/>
      <w:bookmarkEnd w:id="113"/>
      <w:bookmarkEnd w:id="114"/>
      <w:bookmarkEnd w:id="115"/>
      <w:bookmarkEnd w:id="116"/>
      <w:r>
        <w:rPr>
          <w:rFonts w:hint="eastAsia" w:ascii="宋体" w:hAnsi="宋体" w:eastAsia="宋体" w:cs="宋体"/>
          <w:b/>
          <w:color w:val="000000"/>
          <w:sz w:val="28"/>
          <w:szCs w:val="28"/>
          <w:highlight w:val="none"/>
          <w:lang w:val="en-US" w:eastAsia="zh-CN"/>
        </w:rPr>
        <w:t>响应函</w:t>
      </w:r>
    </w:p>
    <w:p w14:paraId="6EB5650F">
      <w:pPr>
        <w:pStyle w:val="2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（采购人）</w:t>
      </w:r>
    </w:p>
    <w:p w14:paraId="17AAEA5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我公司收到贵单位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采购项目竞争性磋商（项目编号：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）的磋商文件，经详细研究，我们决定参加该项目的磋商活动。为此，我方郑重声明以下诸点，并负法律责任。</w:t>
      </w:r>
    </w:p>
    <w:p w14:paraId="45E3021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1.愿意按照磋商文件中的一切要求，提供</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项目服务，磋商报价</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元</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为：</w:t>
      </w:r>
      <w:r>
        <w:rPr>
          <w:rFonts w:hint="eastAsia" w:ascii="宋体" w:hAnsi="宋体" w:eastAsia="宋体" w:cs="宋体"/>
          <w:color w:val="000000"/>
          <w:sz w:val="24"/>
          <w:szCs w:val="24"/>
          <w:highlight w:val="none"/>
          <w:u w:val="single"/>
        </w:rPr>
        <w:t xml:space="preserve">                      </w:t>
      </w:r>
    </w:p>
    <w:p w14:paraId="235C210B">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服务期</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p>
    <w:p w14:paraId="4343E82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2.该报价是完成本磋商文件规定的、所需的一切费用，且不低于我单位所需服务的成本价。</w:t>
      </w:r>
    </w:p>
    <w:p w14:paraId="79E9DA54">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3.我方提交的响应文件，</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份。</w:t>
      </w:r>
    </w:p>
    <w:p w14:paraId="5892BC62">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4.如果我们响应文件被接受，我们将履行磋商文件中规定的每一项要求，按期、按质、按量完成任务。</w:t>
      </w:r>
    </w:p>
    <w:p w14:paraId="21A9221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5.我们理解，最低报价不是成交的唯一条件，你们有选择供应商成交的权力。</w:t>
      </w:r>
    </w:p>
    <w:p w14:paraId="12F93383">
      <w:pPr>
        <w:pStyle w:val="20"/>
        <w:spacing w:before="0" w:beforeAutospacing="0" w:after="0" w:afterAutospacing="0"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6.我方保证以前递交的本项目相关资料和投标函中各种附件是真实可靠的，如有不实，我方将无条件接受采购人的处理决定，甚至自动退出投标，由此产生的一切后果均由我方负责。</w:t>
      </w:r>
    </w:p>
    <w:p w14:paraId="30DF177B">
      <w:pPr>
        <w:pStyle w:val="20"/>
        <w:spacing w:before="0" w:beforeAutospacing="0" w:after="0" w:afterAutospacing="0"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7.除非另外达成协议并生效，你方的成交通知书和本磋商响应文件将构成约束我们双方的合同。</w:t>
      </w:r>
    </w:p>
    <w:p w14:paraId="64DF0E65">
      <w:pPr>
        <w:pStyle w:val="20"/>
        <w:spacing w:before="0" w:beforeAutospacing="0" w:after="0" w:afterAutospacing="0" w:line="360" w:lineRule="auto"/>
        <w:ind w:firstLine="480" w:firstLineChars="200"/>
        <w:rPr>
          <w:rStyle w:val="27"/>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8.我方的磋商响应文件在磋商后  年  月  日--   年  月  日 内有效，在投标有效期内不修改或撤回磋商响应文件。</w:t>
      </w:r>
    </w:p>
    <w:p w14:paraId="53384AC3">
      <w:pPr>
        <w:pStyle w:val="20"/>
        <w:spacing w:before="0" w:beforeAutospacing="0" w:after="0" w:afterAutospacing="0"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9.我方理解你方及采购代理机构不另负担我们的任何投标费用，无论我方总报价中是否包括投标费用，也无论是否能够成交，均不要求你方及采购代理机构对投标费用做任何补偿。</w:t>
      </w:r>
    </w:p>
    <w:p w14:paraId="5C5A703C">
      <w:pPr>
        <w:pStyle w:val="20"/>
        <w:spacing w:before="0" w:beforeAutospacing="0" w:after="0" w:afterAutospacing="0"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10.我方理解你方及采购代理机构，我方不要求你方及采购代理机构对未成交原因做任何解释，也不退回磋商响应文件。</w:t>
      </w:r>
    </w:p>
    <w:p w14:paraId="60FAB0DC">
      <w:pPr>
        <w:pStyle w:val="20"/>
        <w:spacing w:before="0" w:beforeAutospacing="0" w:after="0" w:afterAutospacing="0"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11.如果因我方原因放弃成交，我方承诺，除采购人有权没收磋商保证金外，还承担因下个成交候选供应商成交给采购人带来的经济损失。</w:t>
      </w:r>
    </w:p>
    <w:p w14:paraId="34E1880F">
      <w:pPr>
        <w:pStyle w:val="20"/>
        <w:spacing w:before="0" w:beforeAutospacing="0" w:after="0" w:afterAutospacing="0"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12.若我方成交，将按时按规定交纳招标代理服务费。</w:t>
      </w:r>
    </w:p>
    <w:p w14:paraId="1E3DB8CC">
      <w:pPr>
        <w:pStyle w:val="20"/>
        <w:spacing w:before="0" w:beforeAutospacing="0" w:after="0" w:afterAutospacing="0"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13.我方愿按《</w:t>
      </w:r>
      <w:r>
        <w:rPr>
          <w:rFonts w:hint="eastAsia" w:ascii="宋体" w:hAnsi="宋体" w:eastAsia="宋体" w:cs="宋体"/>
          <w:color w:val="000000"/>
          <w:sz w:val="24"/>
          <w:szCs w:val="24"/>
          <w:highlight w:val="none"/>
          <w:lang w:eastAsia="zh-CN"/>
        </w:rPr>
        <w:t>中华人民共和国民法典</w:t>
      </w:r>
      <w:r>
        <w:rPr>
          <w:rFonts w:hint="eastAsia" w:ascii="宋体" w:hAnsi="宋体" w:eastAsia="宋体" w:cs="宋体"/>
          <w:color w:val="000000"/>
          <w:sz w:val="24"/>
          <w:szCs w:val="24"/>
          <w:highlight w:val="none"/>
        </w:rPr>
        <w:t>》履行自己的全部责任。</w:t>
      </w:r>
    </w:p>
    <w:p w14:paraId="04B7CBC1">
      <w:pPr>
        <w:pStyle w:val="20"/>
        <w:spacing w:before="0" w:beforeAutospacing="0" w:after="0" w:afterAutospacing="0" w:line="360" w:lineRule="auto"/>
        <w:ind w:firstLine="480" w:firstLineChars="200"/>
        <w:rPr>
          <w:rFonts w:hint="eastAsia" w:ascii="宋体" w:hAnsi="宋体" w:eastAsia="宋体" w:cs="宋体"/>
          <w:color w:val="000000"/>
          <w:sz w:val="24"/>
          <w:szCs w:val="24"/>
          <w:highlight w:val="none"/>
        </w:rPr>
      </w:pPr>
    </w:p>
    <w:p w14:paraId="419FE07C">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6D0DB49F">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（签字或法人印鉴）</w:t>
      </w:r>
    </w:p>
    <w:p w14:paraId="6CB65E3D">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委托代理人：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（签字）  </w:t>
      </w:r>
    </w:p>
    <w:p w14:paraId="4406C2FF">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      期：  年  月  日</w:t>
      </w:r>
    </w:p>
    <w:p w14:paraId="288B7705">
      <w:pPr>
        <w:tabs>
          <w:tab w:val="left" w:pos="630"/>
        </w:tabs>
        <w:jc w:val="left"/>
        <w:rPr>
          <w:rFonts w:hint="eastAsia" w:ascii="宋体" w:hAnsi="宋体" w:eastAsia="宋体" w:cs="宋体"/>
          <w:sz w:val="20"/>
          <w:szCs w:val="21"/>
          <w:highlight w:val="none"/>
        </w:rPr>
      </w:pPr>
    </w:p>
    <w:p w14:paraId="22FF0417">
      <w:pPr>
        <w:keepLines/>
        <w:pageBreakBefore/>
        <w:spacing w:line="360" w:lineRule="auto"/>
        <w:jc w:val="center"/>
        <w:outlineLvl w:val="1"/>
        <w:rPr>
          <w:rFonts w:hint="eastAsia" w:ascii="宋体" w:hAnsi="宋体" w:eastAsia="宋体" w:cs="宋体"/>
          <w:b/>
          <w:color w:val="000000"/>
          <w:sz w:val="28"/>
          <w:szCs w:val="28"/>
          <w:highlight w:val="none"/>
        </w:rPr>
      </w:pPr>
      <w:bookmarkStart w:id="117" w:name="_Toc500323111"/>
      <w:bookmarkStart w:id="118" w:name="_Toc421778387"/>
      <w:bookmarkStart w:id="119" w:name="_Toc2157"/>
      <w:bookmarkStart w:id="120" w:name="_Toc3816"/>
      <w:bookmarkStart w:id="121" w:name="_Toc425240482"/>
      <w:bookmarkStart w:id="122" w:name="_Toc420591668"/>
      <w:bookmarkStart w:id="123" w:name="_Toc6270"/>
      <w:bookmarkStart w:id="124" w:name="_Toc25893"/>
      <w:r>
        <w:rPr>
          <w:rFonts w:hint="eastAsia" w:ascii="宋体" w:hAnsi="宋体" w:eastAsia="宋体" w:cs="宋体"/>
          <w:b/>
          <w:color w:val="000000"/>
          <w:sz w:val="28"/>
          <w:szCs w:val="28"/>
          <w:highlight w:val="none"/>
        </w:rPr>
        <w:t>二、磋商一览表</w:t>
      </w:r>
      <w:bookmarkEnd w:id="117"/>
      <w:bookmarkEnd w:id="118"/>
      <w:bookmarkEnd w:id="119"/>
      <w:bookmarkEnd w:id="120"/>
      <w:bookmarkEnd w:id="121"/>
      <w:bookmarkEnd w:id="122"/>
      <w:r>
        <w:rPr>
          <w:rFonts w:hint="eastAsia" w:ascii="宋体" w:hAnsi="宋体" w:eastAsia="宋体" w:cs="宋体"/>
          <w:b/>
          <w:color w:val="000000"/>
          <w:sz w:val="28"/>
          <w:szCs w:val="28"/>
          <w:highlight w:val="none"/>
        </w:rPr>
        <w:t>（首次）</w:t>
      </w:r>
      <w:bookmarkEnd w:id="123"/>
      <w:bookmarkEnd w:id="124"/>
    </w:p>
    <w:p w14:paraId="2412BF75">
      <w:pPr>
        <w:autoSpaceDE w:val="0"/>
        <w:autoSpaceDN w:val="0"/>
        <w:adjustRightInd w:val="0"/>
        <w:spacing w:line="360" w:lineRule="auto"/>
        <w:jc w:val="right"/>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lang w:val="zh-CN"/>
        </w:rPr>
        <w:t>单位</w:t>
      </w:r>
      <w:r>
        <w:rPr>
          <w:rFonts w:hint="eastAsia" w:ascii="宋体" w:hAnsi="宋体" w:eastAsia="宋体" w:cs="宋体"/>
          <w:b/>
          <w:color w:val="000000"/>
          <w:sz w:val="22"/>
          <w:szCs w:val="22"/>
          <w:highlight w:val="none"/>
        </w:rPr>
        <w:t xml:space="preserve"> </w:t>
      </w:r>
      <w:r>
        <w:rPr>
          <w:rFonts w:hint="eastAsia" w:ascii="宋体" w:hAnsi="宋体" w:eastAsia="宋体" w:cs="宋体"/>
          <w:b/>
          <w:color w:val="000000"/>
          <w:sz w:val="22"/>
          <w:szCs w:val="22"/>
          <w:highlight w:val="none"/>
          <w:lang w:val="zh-CN"/>
        </w:rPr>
        <w:t>：</w:t>
      </w:r>
      <w:r>
        <w:rPr>
          <w:rFonts w:hint="eastAsia" w:ascii="宋体" w:hAnsi="宋体" w:eastAsia="宋体" w:cs="宋体"/>
          <w:b/>
          <w:color w:val="000000"/>
          <w:sz w:val="22"/>
          <w:szCs w:val="22"/>
          <w:highlight w:val="none"/>
          <w:lang w:val="en-US" w:eastAsia="zh-CN"/>
        </w:rPr>
        <w:t>元</w:t>
      </w:r>
      <w:r>
        <w:rPr>
          <w:rFonts w:hint="eastAsia" w:ascii="宋体" w:hAnsi="宋体" w:eastAsia="宋体" w:cs="宋体"/>
          <w:b/>
          <w:color w:val="000000"/>
          <w:sz w:val="22"/>
          <w:szCs w:val="22"/>
          <w:highlight w:val="none"/>
          <w:lang w:val="zh-CN"/>
        </w:rPr>
        <w:t xml:space="preserve"> </w:t>
      </w:r>
    </w:p>
    <w:tbl>
      <w:tblPr>
        <w:tblStyle w:val="24"/>
        <w:tblW w:w="98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01"/>
        <w:gridCol w:w="3747"/>
        <w:gridCol w:w="3691"/>
      </w:tblGrid>
      <w:tr w14:paraId="18BDB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25" w:hRule="atLeast"/>
          <w:jc w:val="center"/>
        </w:trPr>
        <w:tc>
          <w:tcPr>
            <w:tcW w:w="2401" w:type="dxa"/>
            <w:tcBorders>
              <w:tl2br w:val="single" w:color="auto" w:sz="4" w:space="0"/>
            </w:tcBorders>
            <w:noWrap w:val="0"/>
            <w:vAlign w:val="center"/>
          </w:tcPr>
          <w:p w14:paraId="5A7CD4A1">
            <w:pPr>
              <w:autoSpaceDE w:val="0"/>
              <w:autoSpaceDN w:val="0"/>
              <w:adjustRightInd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磋商</w:t>
            </w:r>
            <w:r>
              <w:rPr>
                <w:rFonts w:hint="eastAsia" w:ascii="宋体" w:hAnsi="宋体" w:eastAsia="宋体" w:cs="宋体"/>
                <w:color w:val="000000"/>
                <w:sz w:val="22"/>
                <w:szCs w:val="22"/>
                <w:highlight w:val="none"/>
                <w:lang w:val="zh-CN"/>
              </w:rPr>
              <w:t>内容</w:t>
            </w:r>
          </w:p>
          <w:p w14:paraId="016487C8">
            <w:pPr>
              <w:autoSpaceDE w:val="0"/>
              <w:autoSpaceDN w:val="0"/>
              <w:adjustRightInd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供应商</w:t>
            </w:r>
          </w:p>
        </w:tc>
        <w:tc>
          <w:tcPr>
            <w:tcW w:w="3747" w:type="dxa"/>
            <w:noWrap w:val="0"/>
            <w:vAlign w:val="center"/>
          </w:tcPr>
          <w:p w14:paraId="152A261E">
            <w:pPr>
              <w:jc w:val="center"/>
              <w:rPr>
                <w:rFonts w:hint="eastAsia" w:ascii="宋体" w:hAnsi="宋体" w:eastAsia="宋体" w:cs="宋体"/>
                <w:color w:val="000000"/>
                <w:sz w:val="22"/>
                <w:szCs w:val="22"/>
                <w:highlight w:val="none"/>
                <w:lang w:val="zh-CN"/>
              </w:rPr>
            </w:pPr>
          </w:p>
          <w:p w14:paraId="03CF9C3F">
            <w:pPr>
              <w:jc w:val="center"/>
              <w:rPr>
                <w:rFonts w:hint="eastAsia" w:ascii="宋体" w:hAnsi="宋体" w:eastAsia="宋体" w:cs="宋体"/>
                <w:color w:val="000000"/>
                <w:sz w:val="22"/>
                <w:szCs w:val="22"/>
                <w:highlight w:val="none"/>
                <w:lang w:val="zh-CN"/>
              </w:rPr>
            </w:pPr>
          </w:p>
          <w:p w14:paraId="44FC3047">
            <w:pPr>
              <w:jc w:val="center"/>
              <w:rPr>
                <w:rFonts w:hint="eastAsia" w:ascii="宋体" w:hAnsi="宋体" w:eastAsia="宋体" w:cs="宋体"/>
                <w:b w:val="0"/>
                <w:bCs w:val="0"/>
                <w:sz w:val="22"/>
                <w:szCs w:val="21"/>
                <w:highlight w:val="none"/>
                <w:lang w:val="en-US" w:eastAsia="zh-CN"/>
              </w:rPr>
            </w:pPr>
            <w:r>
              <w:rPr>
                <w:rFonts w:hint="eastAsia" w:ascii="宋体" w:hAnsi="宋体" w:eastAsia="宋体" w:cs="宋体"/>
                <w:color w:val="000000"/>
                <w:sz w:val="22"/>
                <w:szCs w:val="22"/>
                <w:highlight w:val="none"/>
                <w:lang w:val="zh-CN"/>
              </w:rPr>
              <w:t>磋商报价（</w:t>
            </w:r>
            <w:r>
              <w:rPr>
                <w:rFonts w:hint="eastAsia" w:ascii="宋体" w:hAnsi="宋体" w:eastAsia="宋体" w:cs="宋体"/>
                <w:color w:val="000000"/>
                <w:sz w:val="22"/>
                <w:szCs w:val="22"/>
                <w:highlight w:val="none"/>
                <w:lang w:val="en-US" w:eastAsia="zh-CN"/>
              </w:rPr>
              <w:t>元</w:t>
            </w:r>
            <w:r>
              <w:rPr>
                <w:rFonts w:hint="eastAsia" w:ascii="宋体" w:hAnsi="宋体" w:eastAsia="宋体" w:cs="宋体"/>
                <w:color w:val="000000"/>
                <w:sz w:val="22"/>
                <w:szCs w:val="22"/>
                <w:highlight w:val="none"/>
                <w:lang w:val="zh-CN"/>
              </w:rPr>
              <w:t>）</w:t>
            </w:r>
          </w:p>
          <w:p w14:paraId="376B153F">
            <w:pPr>
              <w:autoSpaceDE w:val="0"/>
              <w:autoSpaceDN w:val="0"/>
              <w:adjustRightInd w:val="0"/>
              <w:spacing w:line="360" w:lineRule="auto"/>
              <w:jc w:val="center"/>
              <w:rPr>
                <w:rFonts w:hint="eastAsia" w:ascii="宋体" w:hAnsi="宋体" w:eastAsia="宋体" w:cs="宋体"/>
                <w:color w:val="000000"/>
                <w:sz w:val="22"/>
                <w:szCs w:val="22"/>
                <w:highlight w:val="none"/>
                <w:lang w:val="zh-CN"/>
              </w:rPr>
            </w:pPr>
          </w:p>
        </w:tc>
        <w:tc>
          <w:tcPr>
            <w:tcW w:w="3691" w:type="dxa"/>
            <w:noWrap w:val="0"/>
            <w:vAlign w:val="center"/>
          </w:tcPr>
          <w:p w14:paraId="5B86C5D5">
            <w:pPr>
              <w:autoSpaceDE w:val="0"/>
              <w:autoSpaceDN w:val="0"/>
              <w:adjustRightInd w:val="0"/>
              <w:spacing w:line="360" w:lineRule="auto"/>
              <w:jc w:val="center"/>
              <w:rPr>
                <w:rFonts w:hint="eastAsia" w:ascii="宋体" w:hAnsi="宋体" w:eastAsia="宋体" w:cs="宋体"/>
                <w:color w:val="000000"/>
                <w:sz w:val="22"/>
                <w:szCs w:val="22"/>
                <w:highlight w:val="none"/>
                <w:lang w:eastAsia="zh-CN"/>
              </w:rPr>
            </w:pPr>
          </w:p>
          <w:p w14:paraId="1940454E">
            <w:pPr>
              <w:autoSpaceDE w:val="0"/>
              <w:autoSpaceDN w:val="0"/>
              <w:adjustRightInd w:val="0"/>
              <w:spacing w:line="360" w:lineRule="auto"/>
              <w:jc w:val="center"/>
              <w:rPr>
                <w:rFonts w:hint="eastAsia" w:ascii="宋体" w:hAnsi="宋体" w:eastAsia="宋体" w:cs="宋体"/>
                <w:color w:val="000000"/>
                <w:sz w:val="22"/>
                <w:szCs w:val="22"/>
                <w:highlight w:val="none"/>
                <w:lang w:eastAsia="zh-CN"/>
              </w:rPr>
            </w:pPr>
          </w:p>
          <w:p w14:paraId="16D8CC16">
            <w:pPr>
              <w:autoSpaceDE w:val="0"/>
              <w:autoSpaceDN w:val="0"/>
              <w:adjustRightInd w:val="0"/>
              <w:spacing w:line="360" w:lineRule="auto"/>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服务期</w:t>
            </w:r>
          </w:p>
          <w:p w14:paraId="3FEFF201">
            <w:pPr>
              <w:autoSpaceDE w:val="0"/>
              <w:autoSpaceDN w:val="0"/>
              <w:adjustRightInd w:val="0"/>
              <w:spacing w:line="360" w:lineRule="auto"/>
              <w:jc w:val="center"/>
              <w:rPr>
                <w:rFonts w:hint="eastAsia" w:ascii="宋体" w:hAnsi="宋体" w:eastAsia="宋体" w:cs="宋体"/>
                <w:color w:val="000000"/>
                <w:sz w:val="22"/>
                <w:szCs w:val="22"/>
                <w:highlight w:val="none"/>
                <w:lang w:val="zh-CN"/>
              </w:rPr>
            </w:pPr>
          </w:p>
        </w:tc>
      </w:tr>
      <w:tr w14:paraId="62853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50" w:hRule="atLeast"/>
          <w:jc w:val="center"/>
        </w:trPr>
        <w:tc>
          <w:tcPr>
            <w:tcW w:w="2401" w:type="dxa"/>
            <w:noWrap w:val="0"/>
            <w:vAlign w:val="center"/>
          </w:tcPr>
          <w:p w14:paraId="6B78C14D">
            <w:pPr>
              <w:spacing w:line="360" w:lineRule="auto"/>
              <w:jc w:val="center"/>
              <w:rPr>
                <w:rFonts w:hint="eastAsia" w:ascii="宋体" w:hAnsi="宋体" w:eastAsia="宋体" w:cs="宋体"/>
                <w:color w:val="000000"/>
                <w:sz w:val="22"/>
                <w:szCs w:val="22"/>
                <w:highlight w:val="none"/>
              </w:rPr>
            </w:pPr>
          </w:p>
        </w:tc>
        <w:tc>
          <w:tcPr>
            <w:tcW w:w="3747" w:type="dxa"/>
            <w:noWrap w:val="0"/>
            <w:vAlign w:val="center"/>
          </w:tcPr>
          <w:p w14:paraId="700924A8">
            <w:pPr>
              <w:autoSpaceDE w:val="0"/>
              <w:autoSpaceDN w:val="0"/>
              <w:adjustRightInd w:val="0"/>
              <w:spacing w:line="360" w:lineRule="auto"/>
              <w:jc w:val="center"/>
              <w:rPr>
                <w:rFonts w:hint="eastAsia" w:ascii="宋体" w:hAnsi="宋体" w:eastAsia="宋体" w:cs="宋体"/>
                <w:color w:val="000000"/>
                <w:sz w:val="22"/>
                <w:szCs w:val="22"/>
                <w:highlight w:val="none"/>
              </w:rPr>
            </w:pPr>
          </w:p>
        </w:tc>
        <w:tc>
          <w:tcPr>
            <w:tcW w:w="3691" w:type="dxa"/>
            <w:noWrap w:val="0"/>
            <w:vAlign w:val="center"/>
          </w:tcPr>
          <w:p w14:paraId="04573F46">
            <w:pPr>
              <w:autoSpaceDE w:val="0"/>
              <w:autoSpaceDN w:val="0"/>
              <w:adjustRightInd w:val="0"/>
              <w:spacing w:line="360" w:lineRule="auto"/>
              <w:jc w:val="center"/>
              <w:rPr>
                <w:rFonts w:hint="eastAsia" w:ascii="宋体" w:hAnsi="宋体" w:eastAsia="宋体" w:cs="宋体"/>
                <w:color w:val="000000"/>
                <w:sz w:val="22"/>
                <w:szCs w:val="22"/>
                <w:highlight w:val="none"/>
              </w:rPr>
            </w:pPr>
          </w:p>
        </w:tc>
      </w:tr>
      <w:tr w14:paraId="15874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9" w:hRule="atLeast"/>
          <w:jc w:val="center"/>
        </w:trPr>
        <w:tc>
          <w:tcPr>
            <w:tcW w:w="2401" w:type="dxa"/>
            <w:tcBorders>
              <w:right w:val="single" w:color="auto" w:sz="4" w:space="0"/>
            </w:tcBorders>
            <w:noWrap w:val="0"/>
            <w:vAlign w:val="center"/>
          </w:tcPr>
          <w:p w14:paraId="00891CBA">
            <w:pPr>
              <w:autoSpaceDE w:val="0"/>
              <w:autoSpaceDN w:val="0"/>
              <w:adjustRightInd w:val="0"/>
              <w:spacing w:line="360" w:lineRule="auto"/>
              <w:ind w:left="115" w:hanging="105" w:hangingChars="48"/>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备注：</w:t>
            </w:r>
          </w:p>
        </w:tc>
        <w:tc>
          <w:tcPr>
            <w:tcW w:w="7438" w:type="dxa"/>
            <w:gridSpan w:val="2"/>
            <w:tcBorders>
              <w:left w:val="single" w:color="auto" w:sz="4" w:space="0"/>
            </w:tcBorders>
            <w:noWrap w:val="0"/>
            <w:vAlign w:val="center"/>
          </w:tcPr>
          <w:p w14:paraId="4C2B26A0">
            <w:pPr>
              <w:autoSpaceDE w:val="0"/>
              <w:autoSpaceDN w:val="0"/>
              <w:adjustRightInd w:val="0"/>
              <w:spacing w:line="360" w:lineRule="auto"/>
              <w:rPr>
                <w:rFonts w:hint="eastAsia" w:ascii="宋体" w:hAnsi="宋体" w:eastAsia="宋体" w:cs="宋体"/>
                <w:color w:val="000000"/>
                <w:sz w:val="22"/>
                <w:szCs w:val="22"/>
                <w:highlight w:val="none"/>
              </w:rPr>
            </w:pPr>
          </w:p>
        </w:tc>
      </w:tr>
    </w:tbl>
    <w:p w14:paraId="7997B85B">
      <w:pPr>
        <w:spacing w:line="360" w:lineRule="auto"/>
        <w:rPr>
          <w:rFonts w:hint="eastAsia" w:ascii="宋体" w:hAnsi="宋体" w:eastAsia="宋体" w:cs="宋体"/>
          <w:color w:val="000000"/>
          <w:sz w:val="24"/>
          <w:szCs w:val="24"/>
          <w:highlight w:val="none"/>
        </w:rPr>
      </w:pPr>
    </w:p>
    <w:p w14:paraId="0C92FA46">
      <w:pPr>
        <w:spacing w:line="360" w:lineRule="auto"/>
        <w:ind w:firstLine="4440" w:firstLineChars="1850"/>
        <w:jc w:val="left"/>
        <w:rPr>
          <w:rFonts w:hint="eastAsia" w:ascii="宋体" w:hAnsi="宋体" w:eastAsia="宋体" w:cs="宋体"/>
          <w:color w:val="000000"/>
          <w:sz w:val="24"/>
          <w:szCs w:val="24"/>
          <w:highlight w:val="none"/>
        </w:rPr>
      </w:pPr>
    </w:p>
    <w:p w14:paraId="52E303EB">
      <w:pPr>
        <w:pStyle w:val="9"/>
        <w:rPr>
          <w:rFonts w:hint="eastAsia" w:ascii="宋体" w:hAnsi="宋体" w:eastAsia="宋体" w:cs="宋体"/>
          <w:sz w:val="20"/>
          <w:szCs w:val="21"/>
          <w:highlight w:val="none"/>
        </w:rPr>
      </w:pPr>
    </w:p>
    <w:p w14:paraId="259A34E2">
      <w:pPr>
        <w:pStyle w:val="9"/>
        <w:spacing w:line="360" w:lineRule="auto"/>
        <w:rPr>
          <w:rFonts w:hint="eastAsia" w:ascii="宋体" w:hAnsi="宋体" w:eastAsia="宋体" w:cs="宋体"/>
          <w:sz w:val="24"/>
          <w:szCs w:val="24"/>
          <w:highlight w:val="none"/>
        </w:rPr>
      </w:pPr>
    </w:p>
    <w:p w14:paraId="2F7BD9F4">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061C7C1A">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（签字或法人印鉴）</w:t>
      </w:r>
    </w:p>
    <w:p w14:paraId="0C364246">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委托代理人：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（签字）  </w:t>
      </w:r>
    </w:p>
    <w:p w14:paraId="05B84869">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      期：  年  月  日</w:t>
      </w:r>
    </w:p>
    <w:p w14:paraId="6B32464E">
      <w:pPr>
        <w:pStyle w:val="18"/>
        <w:rPr>
          <w:rFonts w:hint="eastAsia" w:ascii="宋体" w:hAnsi="宋体" w:eastAsia="宋体" w:cs="宋体"/>
          <w:b/>
          <w:color w:val="000000"/>
          <w:sz w:val="24"/>
          <w:szCs w:val="24"/>
          <w:highlight w:val="none"/>
        </w:rPr>
      </w:pPr>
    </w:p>
    <w:p w14:paraId="0E6C4DC7">
      <w:pPr>
        <w:rPr>
          <w:rFonts w:hint="eastAsia" w:ascii="宋体" w:hAnsi="宋体" w:eastAsia="宋体" w:cs="宋体"/>
          <w:b/>
          <w:color w:val="000000"/>
          <w:sz w:val="24"/>
          <w:szCs w:val="24"/>
          <w:highlight w:val="none"/>
        </w:rPr>
      </w:pPr>
    </w:p>
    <w:p w14:paraId="1B29688E">
      <w:pPr>
        <w:pStyle w:val="18"/>
        <w:rPr>
          <w:rFonts w:hint="eastAsia" w:ascii="宋体" w:hAnsi="宋体" w:eastAsia="宋体" w:cs="宋体"/>
          <w:b/>
          <w:color w:val="000000"/>
          <w:sz w:val="24"/>
          <w:szCs w:val="24"/>
          <w:highlight w:val="none"/>
        </w:rPr>
      </w:pPr>
    </w:p>
    <w:p w14:paraId="2F1451F3">
      <w:pPr>
        <w:rPr>
          <w:rFonts w:hint="eastAsia" w:ascii="宋体" w:hAnsi="宋体" w:eastAsia="宋体" w:cs="宋体"/>
          <w:b/>
          <w:color w:val="000000"/>
          <w:sz w:val="24"/>
          <w:szCs w:val="24"/>
          <w:highlight w:val="none"/>
        </w:rPr>
      </w:pPr>
    </w:p>
    <w:p w14:paraId="19643A27">
      <w:pPr>
        <w:pStyle w:val="18"/>
        <w:rPr>
          <w:rFonts w:hint="eastAsia" w:ascii="宋体" w:hAnsi="宋体" w:eastAsia="宋体" w:cs="宋体"/>
          <w:b/>
          <w:color w:val="000000"/>
          <w:sz w:val="24"/>
          <w:szCs w:val="24"/>
          <w:highlight w:val="none"/>
        </w:rPr>
      </w:pPr>
    </w:p>
    <w:p w14:paraId="73E6AD58">
      <w:pPr>
        <w:rPr>
          <w:rFonts w:hint="eastAsia" w:ascii="宋体" w:hAnsi="宋体" w:eastAsia="宋体" w:cs="宋体"/>
          <w:b/>
          <w:color w:val="000000"/>
          <w:sz w:val="24"/>
          <w:szCs w:val="24"/>
          <w:highlight w:val="none"/>
        </w:rPr>
      </w:pPr>
    </w:p>
    <w:p w14:paraId="4F4308BC">
      <w:pPr>
        <w:pStyle w:val="18"/>
        <w:rPr>
          <w:rFonts w:hint="eastAsia" w:ascii="宋体" w:hAnsi="宋体" w:eastAsia="宋体" w:cs="宋体"/>
          <w:b/>
          <w:color w:val="000000"/>
          <w:sz w:val="24"/>
          <w:szCs w:val="24"/>
          <w:highlight w:val="none"/>
        </w:rPr>
      </w:pPr>
    </w:p>
    <w:p w14:paraId="2EC90D8D">
      <w:pPr>
        <w:pStyle w:val="18"/>
        <w:ind w:left="0" w:leftChars="0" w:firstLine="0" w:firstLineChars="0"/>
        <w:rPr>
          <w:rFonts w:hint="eastAsia" w:ascii="宋体" w:hAnsi="宋体" w:eastAsia="宋体" w:cs="宋体"/>
          <w:b/>
          <w:color w:val="000000"/>
          <w:sz w:val="24"/>
          <w:szCs w:val="24"/>
          <w:highlight w:val="none"/>
        </w:rPr>
      </w:pPr>
    </w:p>
    <w:p w14:paraId="1EF5DDB5">
      <w:pPr>
        <w:keepLines/>
        <w:pageBreakBefore/>
        <w:spacing w:line="360" w:lineRule="auto"/>
        <w:jc w:val="center"/>
        <w:outlineLvl w:val="1"/>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分部分项报价表</w:t>
      </w:r>
    </w:p>
    <w:p w14:paraId="52D53969">
      <w:pPr>
        <w:kinsoku w:val="0"/>
        <w:spacing w:line="500" w:lineRule="exact"/>
        <w:rPr>
          <w:rFonts w:hint="eastAsia" w:ascii="宋体" w:hAnsi="宋体" w:eastAsia="宋体" w:cs="宋体"/>
          <w:color w:val="000000"/>
          <w:sz w:val="22"/>
          <w:szCs w:val="21"/>
          <w:highlight w:val="none"/>
        </w:rPr>
      </w:pPr>
    </w:p>
    <w:p w14:paraId="6A807F1D">
      <w:pPr>
        <w:kinsoku w:val="0"/>
        <w:spacing w:line="500" w:lineRule="exact"/>
        <w:ind w:firstLine="154" w:firstLineChars="70"/>
        <w:rPr>
          <w:rFonts w:hint="eastAsia" w:ascii="宋体" w:hAnsi="宋体" w:eastAsia="宋体" w:cs="宋体"/>
          <w:color w:val="000000"/>
          <w:sz w:val="22"/>
          <w:szCs w:val="21"/>
          <w:highlight w:val="none"/>
        </w:rPr>
      </w:pPr>
    </w:p>
    <w:p w14:paraId="30812934">
      <w:pPr>
        <w:kinsoku w:val="0"/>
        <w:spacing w:line="500" w:lineRule="exact"/>
        <w:ind w:firstLine="154" w:firstLineChars="70"/>
        <w:rPr>
          <w:rFonts w:hint="eastAsia" w:ascii="宋体" w:hAnsi="宋体" w:eastAsia="宋体" w:cs="宋体"/>
          <w:color w:val="000000"/>
          <w:sz w:val="22"/>
          <w:szCs w:val="21"/>
          <w:highlight w:val="none"/>
        </w:rPr>
      </w:pPr>
    </w:p>
    <w:p w14:paraId="67505B1A">
      <w:pPr>
        <w:kinsoku w:val="0"/>
        <w:spacing w:line="500" w:lineRule="exact"/>
        <w:ind w:firstLine="154" w:firstLineChars="70"/>
        <w:rPr>
          <w:rFonts w:hint="eastAsia" w:ascii="宋体" w:hAnsi="宋体" w:eastAsia="宋体" w:cs="宋体"/>
          <w:color w:val="000000"/>
          <w:sz w:val="22"/>
          <w:szCs w:val="21"/>
          <w:highlight w:val="none"/>
        </w:rPr>
      </w:pPr>
    </w:p>
    <w:p w14:paraId="6AE48427">
      <w:pPr>
        <w:kinsoku w:val="0"/>
        <w:spacing w:line="500" w:lineRule="exact"/>
        <w:ind w:firstLine="154" w:firstLineChars="70"/>
        <w:rPr>
          <w:rFonts w:hint="eastAsia" w:ascii="宋体" w:hAnsi="宋体" w:eastAsia="宋体" w:cs="宋体"/>
          <w:color w:val="000000"/>
          <w:sz w:val="22"/>
          <w:szCs w:val="21"/>
          <w:highlight w:val="none"/>
        </w:rPr>
      </w:pPr>
    </w:p>
    <w:p w14:paraId="0764DA22">
      <w:pPr>
        <w:kinsoku w:val="0"/>
        <w:spacing w:line="500" w:lineRule="exact"/>
        <w:ind w:firstLine="154" w:firstLineChars="70"/>
        <w:rPr>
          <w:rFonts w:hint="eastAsia" w:ascii="宋体" w:hAnsi="宋体" w:eastAsia="宋体" w:cs="宋体"/>
          <w:color w:val="000000"/>
          <w:sz w:val="22"/>
          <w:szCs w:val="21"/>
          <w:highlight w:val="none"/>
        </w:rPr>
      </w:pPr>
    </w:p>
    <w:p w14:paraId="26D47C6F">
      <w:pPr>
        <w:kinsoku w:val="0"/>
        <w:spacing w:line="500" w:lineRule="exact"/>
        <w:ind w:firstLine="154" w:firstLineChars="70"/>
        <w:rPr>
          <w:rFonts w:hint="eastAsia" w:ascii="宋体" w:hAnsi="宋体" w:eastAsia="宋体" w:cs="宋体"/>
          <w:color w:val="000000"/>
          <w:sz w:val="22"/>
          <w:szCs w:val="21"/>
          <w:highlight w:val="none"/>
        </w:rPr>
      </w:pPr>
    </w:p>
    <w:p w14:paraId="748FA6CC">
      <w:pPr>
        <w:kinsoku w:val="0"/>
        <w:spacing w:line="500" w:lineRule="exact"/>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分项报价表格式自拟</w:t>
      </w:r>
    </w:p>
    <w:p w14:paraId="3255C2E4">
      <w:pPr>
        <w:kinsoku w:val="0"/>
        <w:spacing w:line="500" w:lineRule="exact"/>
        <w:ind w:firstLine="154" w:firstLineChars="70"/>
        <w:rPr>
          <w:rFonts w:hint="eastAsia" w:ascii="宋体" w:hAnsi="宋体" w:eastAsia="宋体" w:cs="宋体"/>
          <w:color w:val="000000"/>
          <w:sz w:val="22"/>
          <w:szCs w:val="21"/>
          <w:highlight w:val="none"/>
        </w:rPr>
      </w:pPr>
    </w:p>
    <w:p w14:paraId="0A36313F">
      <w:pPr>
        <w:kinsoku w:val="0"/>
        <w:spacing w:line="500" w:lineRule="exact"/>
        <w:ind w:firstLine="154" w:firstLineChars="70"/>
        <w:rPr>
          <w:rFonts w:hint="eastAsia" w:ascii="宋体" w:hAnsi="宋体" w:eastAsia="宋体" w:cs="宋体"/>
          <w:color w:val="000000"/>
          <w:sz w:val="22"/>
          <w:szCs w:val="21"/>
          <w:highlight w:val="none"/>
        </w:rPr>
      </w:pPr>
    </w:p>
    <w:p w14:paraId="2F733381">
      <w:pPr>
        <w:kinsoku w:val="0"/>
        <w:spacing w:line="500" w:lineRule="exact"/>
        <w:ind w:firstLine="154" w:firstLineChars="70"/>
        <w:rPr>
          <w:rFonts w:hint="eastAsia" w:ascii="宋体" w:hAnsi="宋体" w:eastAsia="宋体" w:cs="宋体"/>
          <w:color w:val="000000"/>
          <w:sz w:val="22"/>
          <w:szCs w:val="21"/>
          <w:highlight w:val="none"/>
        </w:rPr>
      </w:pPr>
    </w:p>
    <w:p w14:paraId="40AB6852">
      <w:pPr>
        <w:kinsoku w:val="0"/>
        <w:spacing w:line="500" w:lineRule="exact"/>
        <w:ind w:firstLine="154" w:firstLineChars="70"/>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注：本表中的“</w:t>
      </w:r>
      <w:r>
        <w:rPr>
          <w:rFonts w:hint="eastAsia" w:ascii="宋体" w:hAnsi="宋体" w:eastAsia="宋体" w:cs="宋体"/>
          <w:color w:val="000000"/>
          <w:spacing w:val="-6"/>
          <w:sz w:val="22"/>
          <w:szCs w:val="21"/>
          <w:highlight w:val="none"/>
        </w:rPr>
        <w:t>总报价</w:t>
      </w:r>
      <w:r>
        <w:rPr>
          <w:rFonts w:hint="eastAsia" w:ascii="宋体" w:hAnsi="宋体" w:eastAsia="宋体" w:cs="宋体"/>
          <w:color w:val="000000"/>
          <w:sz w:val="22"/>
          <w:szCs w:val="21"/>
          <w:highlight w:val="none"/>
        </w:rPr>
        <w:t>”与“响应报价表”中的</w:t>
      </w:r>
      <w:r>
        <w:rPr>
          <w:rFonts w:hint="eastAsia" w:ascii="宋体" w:hAnsi="宋体" w:eastAsia="宋体" w:cs="宋体"/>
          <w:color w:val="000000"/>
          <w:spacing w:val="-6"/>
          <w:sz w:val="22"/>
          <w:szCs w:val="21"/>
          <w:highlight w:val="none"/>
        </w:rPr>
        <w:t>“</w:t>
      </w:r>
      <w:r>
        <w:rPr>
          <w:rFonts w:hint="eastAsia" w:ascii="宋体" w:hAnsi="宋体" w:eastAsia="宋体" w:cs="宋体"/>
          <w:color w:val="000000"/>
          <w:sz w:val="22"/>
          <w:szCs w:val="21"/>
          <w:highlight w:val="none"/>
        </w:rPr>
        <w:t>总报价</w:t>
      </w:r>
      <w:r>
        <w:rPr>
          <w:rFonts w:hint="eastAsia" w:ascii="宋体" w:hAnsi="宋体" w:eastAsia="宋体" w:cs="宋体"/>
          <w:color w:val="000000"/>
          <w:spacing w:val="-6"/>
          <w:sz w:val="22"/>
          <w:szCs w:val="21"/>
          <w:highlight w:val="none"/>
        </w:rPr>
        <w:t>”</w:t>
      </w:r>
      <w:r>
        <w:rPr>
          <w:rFonts w:hint="eastAsia" w:ascii="宋体" w:hAnsi="宋体" w:eastAsia="宋体" w:cs="宋体"/>
          <w:color w:val="000000"/>
          <w:sz w:val="22"/>
          <w:szCs w:val="21"/>
          <w:highlight w:val="none"/>
        </w:rPr>
        <w:t>一致。各子项分别报价。</w:t>
      </w:r>
    </w:p>
    <w:p w14:paraId="5073D6DE">
      <w:pPr>
        <w:ind w:right="420"/>
        <w:rPr>
          <w:rFonts w:hint="eastAsia" w:ascii="宋体" w:hAnsi="宋体" w:eastAsia="宋体" w:cs="宋体"/>
          <w:color w:val="000000"/>
          <w:sz w:val="22"/>
          <w:szCs w:val="21"/>
          <w:highlight w:val="none"/>
        </w:rPr>
      </w:pPr>
    </w:p>
    <w:p w14:paraId="2D444F85">
      <w:pPr>
        <w:pStyle w:val="13"/>
        <w:rPr>
          <w:rFonts w:hint="eastAsia" w:ascii="宋体" w:hAnsi="宋体" w:eastAsia="宋体" w:cs="宋体"/>
          <w:color w:val="000000"/>
          <w:sz w:val="22"/>
          <w:szCs w:val="22"/>
          <w:highlight w:val="none"/>
        </w:rPr>
      </w:pPr>
    </w:p>
    <w:p w14:paraId="3EC35349">
      <w:pPr>
        <w:pStyle w:val="13"/>
        <w:rPr>
          <w:rFonts w:hint="eastAsia" w:ascii="宋体" w:hAnsi="宋体" w:eastAsia="宋体" w:cs="宋体"/>
          <w:color w:val="000000"/>
          <w:sz w:val="22"/>
          <w:szCs w:val="22"/>
          <w:highlight w:val="none"/>
        </w:rPr>
      </w:pPr>
    </w:p>
    <w:p w14:paraId="15CF929D">
      <w:pPr>
        <w:pStyle w:val="13"/>
        <w:rPr>
          <w:rFonts w:hint="eastAsia" w:ascii="宋体" w:hAnsi="宋体" w:eastAsia="宋体" w:cs="宋体"/>
          <w:color w:val="000000"/>
          <w:sz w:val="22"/>
          <w:szCs w:val="22"/>
          <w:highlight w:val="none"/>
        </w:rPr>
      </w:pPr>
    </w:p>
    <w:p w14:paraId="74268747">
      <w:pPr>
        <w:pStyle w:val="9"/>
        <w:rPr>
          <w:rFonts w:hint="eastAsia" w:ascii="宋体" w:hAnsi="宋体" w:eastAsia="宋体" w:cs="宋体"/>
          <w:b w:val="0"/>
          <w:bCs w:val="0"/>
          <w:color w:val="auto"/>
          <w:sz w:val="24"/>
          <w:szCs w:val="24"/>
          <w:highlight w:val="none"/>
        </w:rPr>
      </w:pPr>
    </w:p>
    <w:p w14:paraId="50B152C2">
      <w:pPr>
        <w:rPr>
          <w:rFonts w:hint="eastAsia" w:ascii="宋体" w:hAnsi="宋体" w:eastAsia="宋体" w:cs="宋体"/>
          <w:sz w:val="20"/>
          <w:szCs w:val="21"/>
          <w:highlight w:val="none"/>
        </w:rPr>
      </w:pPr>
    </w:p>
    <w:p w14:paraId="4CE6EF64">
      <w:pPr>
        <w:pStyle w:val="9"/>
        <w:rPr>
          <w:rFonts w:hint="eastAsia" w:ascii="宋体" w:hAnsi="宋体" w:eastAsia="宋体" w:cs="宋体"/>
          <w:sz w:val="20"/>
          <w:szCs w:val="21"/>
          <w:highlight w:val="none"/>
        </w:rPr>
      </w:pPr>
    </w:p>
    <w:p w14:paraId="653BA71F">
      <w:pPr>
        <w:pageBreakBefore w:val="0"/>
        <w:wordWrap/>
        <w:topLinePunct w:val="0"/>
        <w:bidi w:val="0"/>
        <w:spacing w:line="360" w:lineRule="auto"/>
        <w:ind w:firstLine="482" w:firstLineChars="20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（盖章）                                </w:t>
      </w:r>
    </w:p>
    <w:p w14:paraId="04390572">
      <w:pPr>
        <w:pageBreakBefore w:val="0"/>
        <w:wordWrap/>
        <w:topLinePunct w:val="0"/>
        <w:bidi w:val="0"/>
        <w:spacing w:line="360" w:lineRule="auto"/>
        <w:ind w:firstLine="482" w:firstLineChars="20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签字或法人印鉴</w:t>
      </w:r>
      <w:r>
        <w:rPr>
          <w:rFonts w:hint="eastAsia" w:ascii="宋体" w:hAnsi="宋体" w:eastAsia="宋体" w:cs="宋体"/>
          <w:b/>
          <w:bCs/>
          <w:color w:val="auto"/>
          <w:sz w:val="24"/>
          <w:szCs w:val="24"/>
          <w:highlight w:val="none"/>
        </w:rPr>
        <w:t>）</w:t>
      </w:r>
    </w:p>
    <w:p w14:paraId="5FFC15B4">
      <w:pPr>
        <w:pageBreakBefore w:val="0"/>
        <w:wordWrap/>
        <w:topLinePunct w:val="0"/>
        <w:bidi w:val="0"/>
        <w:spacing w:line="360" w:lineRule="auto"/>
        <w:ind w:firstLine="482" w:firstLineChars="20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委托代理人：</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（签字）  </w:t>
      </w:r>
    </w:p>
    <w:p w14:paraId="1F9D960E">
      <w:pPr>
        <w:pageBreakBefore w:val="0"/>
        <w:wordWrap/>
        <w:topLinePunct w:val="0"/>
        <w:bidi w:val="0"/>
        <w:spacing w:line="360" w:lineRule="auto"/>
        <w:ind w:firstLine="482" w:firstLineChars="200"/>
        <w:jc w:val="both"/>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rPr>
        <w:t>日    期：  年  月  日</w:t>
      </w:r>
    </w:p>
    <w:p w14:paraId="334AB224">
      <w:pPr>
        <w:rPr>
          <w:rFonts w:hint="eastAsia" w:ascii="宋体" w:hAnsi="宋体" w:eastAsia="宋体" w:cs="宋体"/>
          <w:sz w:val="20"/>
          <w:szCs w:val="21"/>
          <w:highlight w:val="none"/>
        </w:rPr>
      </w:pPr>
    </w:p>
    <w:p w14:paraId="0CF28003">
      <w:pPr>
        <w:adjustRightInd w:val="0"/>
        <w:snapToGrid w:val="0"/>
        <w:spacing w:line="360" w:lineRule="auto"/>
        <w:ind w:firstLine="480" w:firstLineChars="200"/>
        <w:jc w:val="center"/>
        <w:rPr>
          <w:rFonts w:hint="eastAsia" w:ascii="宋体" w:hAnsi="宋体" w:eastAsia="宋体" w:cs="宋体"/>
          <w:color w:val="000000"/>
          <w:sz w:val="24"/>
          <w:szCs w:val="24"/>
          <w:highlight w:val="none"/>
        </w:rPr>
      </w:pPr>
    </w:p>
    <w:p w14:paraId="120C662F">
      <w:pPr>
        <w:adjustRightInd w:val="0"/>
        <w:snapToGrid w:val="0"/>
        <w:spacing w:line="360" w:lineRule="auto"/>
        <w:ind w:firstLine="480" w:firstLineChars="200"/>
        <w:jc w:val="center"/>
        <w:rPr>
          <w:rFonts w:hint="eastAsia" w:ascii="宋体" w:hAnsi="宋体" w:eastAsia="宋体" w:cs="宋体"/>
          <w:color w:val="000000"/>
          <w:sz w:val="24"/>
          <w:szCs w:val="24"/>
          <w:highlight w:val="none"/>
        </w:rPr>
      </w:pPr>
    </w:p>
    <w:p w14:paraId="0E3A0C0F">
      <w:pPr>
        <w:pStyle w:val="9"/>
        <w:rPr>
          <w:rFonts w:hint="eastAsia" w:ascii="宋体" w:hAnsi="宋体" w:eastAsia="宋体" w:cs="宋体"/>
          <w:sz w:val="20"/>
          <w:szCs w:val="21"/>
          <w:highlight w:val="none"/>
        </w:rPr>
      </w:pPr>
    </w:p>
    <w:p w14:paraId="53F562ED">
      <w:pPr>
        <w:rPr>
          <w:rFonts w:hint="eastAsia" w:ascii="宋体" w:hAnsi="宋体" w:eastAsia="宋体" w:cs="宋体"/>
          <w:sz w:val="20"/>
          <w:szCs w:val="21"/>
          <w:highlight w:val="none"/>
        </w:rPr>
      </w:pPr>
    </w:p>
    <w:p w14:paraId="5185E9C9">
      <w:pPr>
        <w:pStyle w:val="9"/>
        <w:rPr>
          <w:rFonts w:hint="eastAsia" w:ascii="宋体" w:hAnsi="宋体" w:eastAsia="宋体" w:cs="宋体"/>
          <w:sz w:val="20"/>
          <w:szCs w:val="21"/>
          <w:highlight w:val="none"/>
        </w:rPr>
      </w:pPr>
    </w:p>
    <w:p w14:paraId="1929B327">
      <w:pPr>
        <w:rPr>
          <w:rFonts w:hint="eastAsia" w:ascii="宋体" w:hAnsi="宋体" w:eastAsia="宋体" w:cs="宋体"/>
          <w:sz w:val="20"/>
          <w:szCs w:val="21"/>
          <w:highlight w:val="none"/>
        </w:rPr>
      </w:pPr>
    </w:p>
    <w:p w14:paraId="3127BE78">
      <w:pPr>
        <w:pStyle w:val="9"/>
        <w:rPr>
          <w:rFonts w:hint="eastAsia" w:ascii="宋体" w:hAnsi="宋体" w:eastAsia="宋体" w:cs="宋体"/>
          <w:sz w:val="20"/>
          <w:szCs w:val="21"/>
          <w:highlight w:val="none"/>
        </w:rPr>
      </w:pPr>
    </w:p>
    <w:p w14:paraId="43F517C3">
      <w:pPr>
        <w:rPr>
          <w:rFonts w:hint="eastAsia" w:ascii="宋体" w:hAnsi="宋体" w:eastAsia="宋体" w:cs="宋体"/>
          <w:sz w:val="20"/>
          <w:szCs w:val="21"/>
          <w:highlight w:val="none"/>
        </w:rPr>
      </w:pPr>
    </w:p>
    <w:p w14:paraId="4C0F41F3">
      <w:pPr>
        <w:pStyle w:val="9"/>
        <w:rPr>
          <w:rFonts w:hint="eastAsia" w:ascii="宋体" w:hAnsi="宋体" w:eastAsia="宋体" w:cs="宋体"/>
          <w:sz w:val="20"/>
          <w:szCs w:val="21"/>
          <w:highlight w:val="none"/>
        </w:rPr>
      </w:pPr>
    </w:p>
    <w:p w14:paraId="0FB17E9E">
      <w:pPr>
        <w:shd w:val="clear" w:color="auto" w:fill="auto"/>
        <w:spacing w:after="120"/>
        <w:jc w:val="both"/>
        <w:rPr>
          <w:rFonts w:hint="eastAsia" w:ascii="宋体" w:hAnsi="宋体" w:eastAsia="宋体" w:cs="宋体"/>
          <w:b/>
          <w:color w:val="000000"/>
          <w:sz w:val="36"/>
          <w:highlight w:val="none"/>
        </w:rPr>
      </w:pPr>
    </w:p>
    <w:p w14:paraId="1E588ACA">
      <w:pPr>
        <w:numPr>
          <w:ilvl w:val="0"/>
          <w:numId w:val="0"/>
        </w:numPr>
        <w:adjustRightInd w:val="0"/>
        <w:snapToGrid w:val="0"/>
        <w:spacing w:line="360" w:lineRule="auto"/>
        <w:ind w:leftChars="0"/>
        <w:jc w:val="center"/>
        <w:rPr>
          <w:rFonts w:hint="eastAsia" w:ascii="宋体" w:hAnsi="宋体" w:eastAsia="宋体" w:cs="宋体"/>
          <w:b/>
          <w:bCs/>
          <w:color w:val="000000"/>
          <w:sz w:val="28"/>
          <w:szCs w:val="28"/>
          <w:highlight w:val="none"/>
        </w:rPr>
      </w:pPr>
      <w:bookmarkStart w:id="125" w:name="_Toc425240483"/>
      <w:bookmarkStart w:id="126" w:name="_Toc500323112"/>
      <w:bookmarkStart w:id="127" w:name="_Toc25984"/>
      <w:bookmarkStart w:id="128" w:name="_Toc8191"/>
      <w:bookmarkStart w:id="129" w:name="_Toc29180"/>
      <w:bookmarkStart w:id="130" w:name="_Toc421778388"/>
      <w:bookmarkStart w:id="131" w:name="_Toc221"/>
      <w:bookmarkStart w:id="132" w:name="_Toc420591669"/>
      <w:r>
        <w:rPr>
          <w:rFonts w:hint="eastAsia" w:ascii="宋体" w:hAnsi="宋体" w:eastAsia="宋体" w:cs="宋体"/>
          <w:b/>
          <w:bCs/>
          <w:color w:val="000000"/>
          <w:sz w:val="28"/>
          <w:szCs w:val="28"/>
          <w:highlight w:val="none"/>
          <w:lang w:val="en-US" w:eastAsia="zh-CN"/>
        </w:rPr>
        <w:t>三、</w:t>
      </w:r>
      <w:r>
        <w:rPr>
          <w:rFonts w:hint="eastAsia" w:ascii="宋体" w:hAnsi="宋体" w:eastAsia="宋体" w:cs="宋体"/>
          <w:b/>
          <w:bCs/>
          <w:color w:val="000000"/>
          <w:sz w:val="28"/>
          <w:szCs w:val="28"/>
          <w:highlight w:val="none"/>
        </w:rPr>
        <w:t>法定代表人身份证明</w:t>
      </w:r>
      <w:bookmarkEnd w:id="125"/>
      <w:bookmarkEnd w:id="126"/>
      <w:bookmarkEnd w:id="127"/>
      <w:bookmarkEnd w:id="128"/>
      <w:bookmarkEnd w:id="129"/>
      <w:bookmarkEnd w:id="130"/>
      <w:bookmarkEnd w:id="131"/>
      <w:bookmarkEnd w:id="132"/>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04A4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00" w:type="dxa"/>
            <w:gridSpan w:val="5"/>
            <w:noWrap w:val="0"/>
            <w:vAlign w:val="center"/>
          </w:tcPr>
          <w:p w14:paraId="251F4A6E">
            <w:pPr>
              <w:tabs>
                <w:tab w:val="left" w:pos="1260"/>
              </w:tabs>
              <w:spacing w:line="360" w:lineRule="auto"/>
              <w:jc w:val="left"/>
              <w:rPr>
                <w:rFonts w:hint="eastAsia" w:ascii="宋体" w:hAnsi="宋体" w:eastAsia="宋体" w:cs="宋体"/>
                <w:bCs/>
                <w:sz w:val="22"/>
                <w:szCs w:val="22"/>
                <w:highlight w:val="none"/>
                <w:lang w:eastAsia="zh-CN"/>
              </w:rPr>
            </w:pPr>
            <w:bookmarkStart w:id="133" w:name="_Toc13782"/>
            <w:bookmarkStart w:id="134" w:name="_Toc425240484"/>
            <w:bookmarkStart w:id="135" w:name="_Toc420591670"/>
            <w:bookmarkStart w:id="136" w:name="_Toc500323113"/>
            <w:bookmarkStart w:id="137" w:name="_Toc32762"/>
            <w:bookmarkStart w:id="138" w:name="_Toc421778389"/>
            <w:r>
              <w:rPr>
                <w:rFonts w:hint="eastAsia" w:ascii="宋体" w:hAnsi="宋体" w:eastAsia="宋体" w:cs="宋体"/>
                <w:sz w:val="22"/>
                <w:szCs w:val="22"/>
                <w:highlight w:val="none"/>
              </w:rPr>
              <w:t>致：</w:t>
            </w:r>
            <w:r>
              <w:rPr>
                <w:rFonts w:hint="eastAsia" w:ascii="宋体" w:hAnsi="宋体" w:eastAsia="宋体" w:cs="宋体"/>
                <w:sz w:val="22"/>
                <w:szCs w:val="22"/>
                <w:highlight w:val="none"/>
                <w:lang w:eastAsia="zh-CN"/>
              </w:rPr>
              <w:t xml:space="preserve"> 延安禾辰建筑工程服务有限公司    </w:t>
            </w:r>
          </w:p>
        </w:tc>
      </w:tr>
      <w:tr w14:paraId="5CB84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restart"/>
            <w:noWrap w:val="0"/>
            <w:vAlign w:val="center"/>
          </w:tcPr>
          <w:p w14:paraId="0F4473C2">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企</w:t>
            </w:r>
          </w:p>
          <w:p w14:paraId="1E34A264">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业</w:t>
            </w:r>
          </w:p>
          <w:p w14:paraId="1ED6B85B">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法</w:t>
            </w:r>
          </w:p>
          <w:p w14:paraId="30074F84">
            <w:pPr>
              <w:tabs>
                <w:tab w:val="left" w:pos="1260"/>
              </w:tabs>
              <w:spacing w:line="360" w:lineRule="auto"/>
              <w:jc w:val="center"/>
              <w:rPr>
                <w:rFonts w:hint="eastAsia" w:ascii="宋体" w:hAnsi="宋体" w:eastAsia="宋体" w:cs="宋体"/>
                <w:bCs/>
                <w:sz w:val="22"/>
                <w:szCs w:val="22"/>
                <w:highlight w:val="none"/>
              </w:rPr>
            </w:pPr>
            <w:r>
              <w:rPr>
                <w:rFonts w:hint="eastAsia" w:ascii="宋体" w:hAnsi="宋体" w:eastAsia="宋体" w:cs="宋体"/>
                <w:sz w:val="22"/>
                <w:szCs w:val="22"/>
                <w:highlight w:val="none"/>
              </w:rPr>
              <w:t>人</w:t>
            </w:r>
          </w:p>
        </w:tc>
        <w:tc>
          <w:tcPr>
            <w:tcW w:w="2240" w:type="dxa"/>
            <w:noWrap w:val="0"/>
            <w:vAlign w:val="center"/>
          </w:tcPr>
          <w:p w14:paraId="077B0C2A">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企业名称</w:t>
            </w:r>
          </w:p>
        </w:tc>
        <w:tc>
          <w:tcPr>
            <w:tcW w:w="6140" w:type="dxa"/>
            <w:gridSpan w:val="3"/>
            <w:noWrap w:val="0"/>
            <w:vAlign w:val="top"/>
          </w:tcPr>
          <w:p w14:paraId="1FB2CF13">
            <w:pPr>
              <w:tabs>
                <w:tab w:val="left" w:pos="1260"/>
              </w:tabs>
              <w:spacing w:line="360" w:lineRule="auto"/>
              <w:rPr>
                <w:rFonts w:hint="eastAsia" w:ascii="宋体" w:hAnsi="宋体" w:eastAsia="宋体" w:cs="宋体"/>
                <w:bCs/>
                <w:sz w:val="22"/>
                <w:szCs w:val="22"/>
                <w:highlight w:val="none"/>
              </w:rPr>
            </w:pPr>
          </w:p>
        </w:tc>
      </w:tr>
      <w:tr w14:paraId="6D309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4C3E7641">
            <w:pPr>
              <w:spacing w:line="360" w:lineRule="auto"/>
              <w:rPr>
                <w:rFonts w:hint="eastAsia" w:ascii="宋体" w:hAnsi="宋体" w:eastAsia="宋体" w:cs="宋体"/>
                <w:sz w:val="22"/>
                <w:szCs w:val="22"/>
                <w:highlight w:val="none"/>
              </w:rPr>
            </w:pPr>
          </w:p>
        </w:tc>
        <w:tc>
          <w:tcPr>
            <w:tcW w:w="2240" w:type="dxa"/>
            <w:noWrap w:val="0"/>
            <w:vAlign w:val="center"/>
          </w:tcPr>
          <w:p w14:paraId="2A0ABF2F">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法定地址</w:t>
            </w:r>
          </w:p>
        </w:tc>
        <w:tc>
          <w:tcPr>
            <w:tcW w:w="6140" w:type="dxa"/>
            <w:gridSpan w:val="3"/>
            <w:noWrap w:val="0"/>
            <w:vAlign w:val="top"/>
          </w:tcPr>
          <w:p w14:paraId="380140DA">
            <w:pPr>
              <w:tabs>
                <w:tab w:val="left" w:pos="1260"/>
              </w:tabs>
              <w:spacing w:line="360" w:lineRule="auto"/>
              <w:rPr>
                <w:rFonts w:hint="eastAsia" w:ascii="宋体" w:hAnsi="宋体" w:eastAsia="宋体" w:cs="宋体"/>
                <w:bCs/>
                <w:sz w:val="22"/>
                <w:szCs w:val="22"/>
                <w:highlight w:val="none"/>
              </w:rPr>
            </w:pPr>
          </w:p>
        </w:tc>
      </w:tr>
      <w:tr w14:paraId="2849B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49003BFB">
            <w:pPr>
              <w:spacing w:line="360" w:lineRule="auto"/>
              <w:rPr>
                <w:rFonts w:hint="eastAsia" w:ascii="宋体" w:hAnsi="宋体" w:eastAsia="宋体" w:cs="宋体"/>
                <w:sz w:val="22"/>
                <w:szCs w:val="22"/>
                <w:highlight w:val="none"/>
              </w:rPr>
            </w:pPr>
          </w:p>
        </w:tc>
        <w:tc>
          <w:tcPr>
            <w:tcW w:w="2240" w:type="dxa"/>
            <w:noWrap w:val="0"/>
            <w:vAlign w:val="center"/>
          </w:tcPr>
          <w:p w14:paraId="7C93091D">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邮政编码</w:t>
            </w:r>
          </w:p>
        </w:tc>
        <w:tc>
          <w:tcPr>
            <w:tcW w:w="6140" w:type="dxa"/>
            <w:gridSpan w:val="3"/>
            <w:noWrap w:val="0"/>
            <w:vAlign w:val="top"/>
          </w:tcPr>
          <w:p w14:paraId="0B2058E0">
            <w:pPr>
              <w:tabs>
                <w:tab w:val="left" w:pos="1260"/>
              </w:tabs>
              <w:spacing w:line="360" w:lineRule="auto"/>
              <w:rPr>
                <w:rFonts w:hint="eastAsia" w:ascii="宋体" w:hAnsi="宋体" w:eastAsia="宋体" w:cs="宋体"/>
                <w:bCs/>
                <w:sz w:val="22"/>
                <w:szCs w:val="22"/>
                <w:highlight w:val="none"/>
              </w:rPr>
            </w:pPr>
          </w:p>
        </w:tc>
      </w:tr>
      <w:tr w14:paraId="40542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6837F10C">
            <w:pPr>
              <w:spacing w:line="360" w:lineRule="auto"/>
              <w:rPr>
                <w:rFonts w:hint="eastAsia" w:ascii="宋体" w:hAnsi="宋体" w:eastAsia="宋体" w:cs="宋体"/>
                <w:sz w:val="22"/>
                <w:szCs w:val="22"/>
                <w:highlight w:val="none"/>
              </w:rPr>
            </w:pPr>
          </w:p>
        </w:tc>
        <w:tc>
          <w:tcPr>
            <w:tcW w:w="2240" w:type="dxa"/>
            <w:noWrap w:val="0"/>
            <w:vAlign w:val="center"/>
          </w:tcPr>
          <w:p w14:paraId="5CF1974A">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网    址</w:t>
            </w:r>
          </w:p>
        </w:tc>
        <w:tc>
          <w:tcPr>
            <w:tcW w:w="6140" w:type="dxa"/>
            <w:gridSpan w:val="3"/>
            <w:noWrap w:val="0"/>
            <w:vAlign w:val="top"/>
          </w:tcPr>
          <w:p w14:paraId="57C37136">
            <w:pPr>
              <w:tabs>
                <w:tab w:val="left" w:pos="1260"/>
              </w:tabs>
              <w:spacing w:line="360" w:lineRule="auto"/>
              <w:rPr>
                <w:rFonts w:hint="eastAsia" w:ascii="宋体" w:hAnsi="宋体" w:eastAsia="宋体" w:cs="宋体"/>
                <w:bCs/>
                <w:sz w:val="22"/>
                <w:szCs w:val="22"/>
                <w:highlight w:val="none"/>
              </w:rPr>
            </w:pPr>
          </w:p>
        </w:tc>
      </w:tr>
      <w:tr w14:paraId="12D06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6FF488E7">
            <w:pPr>
              <w:spacing w:line="360" w:lineRule="auto"/>
              <w:rPr>
                <w:rFonts w:hint="eastAsia" w:ascii="宋体" w:hAnsi="宋体" w:eastAsia="宋体" w:cs="宋体"/>
                <w:sz w:val="22"/>
                <w:szCs w:val="22"/>
                <w:highlight w:val="none"/>
              </w:rPr>
            </w:pPr>
          </w:p>
        </w:tc>
        <w:tc>
          <w:tcPr>
            <w:tcW w:w="2240" w:type="dxa"/>
            <w:noWrap w:val="0"/>
            <w:vAlign w:val="top"/>
          </w:tcPr>
          <w:p w14:paraId="1BEB3B8A">
            <w:pPr>
              <w:tabs>
                <w:tab w:val="left" w:pos="1260"/>
              </w:tabs>
              <w:spacing w:line="360" w:lineRule="auto"/>
              <w:jc w:val="center"/>
              <w:rPr>
                <w:rFonts w:hint="eastAsia" w:ascii="宋体" w:hAnsi="宋体" w:eastAsia="宋体" w:cs="宋体"/>
                <w:bCs/>
                <w:sz w:val="22"/>
                <w:szCs w:val="22"/>
                <w:highlight w:val="none"/>
              </w:rPr>
            </w:pPr>
            <w:r>
              <w:rPr>
                <w:rFonts w:hint="eastAsia" w:ascii="宋体" w:hAnsi="宋体" w:eastAsia="宋体" w:cs="宋体"/>
                <w:sz w:val="22"/>
                <w:szCs w:val="22"/>
                <w:highlight w:val="none"/>
              </w:rPr>
              <w:t>工商登记机关</w:t>
            </w:r>
          </w:p>
        </w:tc>
        <w:tc>
          <w:tcPr>
            <w:tcW w:w="6140" w:type="dxa"/>
            <w:gridSpan w:val="3"/>
            <w:noWrap w:val="0"/>
            <w:vAlign w:val="top"/>
          </w:tcPr>
          <w:p w14:paraId="619DEFA3">
            <w:pPr>
              <w:tabs>
                <w:tab w:val="left" w:pos="1260"/>
              </w:tabs>
              <w:spacing w:line="360" w:lineRule="auto"/>
              <w:rPr>
                <w:rFonts w:hint="eastAsia" w:ascii="宋体" w:hAnsi="宋体" w:eastAsia="宋体" w:cs="宋体"/>
                <w:bCs/>
                <w:sz w:val="22"/>
                <w:szCs w:val="22"/>
                <w:highlight w:val="none"/>
              </w:rPr>
            </w:pPr>
          </w:p>
        </w:tc>
      </w:tr>
      <w:tr w14:paraId="0C168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Merge w:val="continue"/>
            <w:noWrap w:val="0"/>
            <w:vAlign w:val="top"/>
          </w:tcPr>
          <w:p w14:paraId="4FB08078">
            <w:pPr>
              <w:spacing w:line="360" w:lineRule="auto"/>
              <w:rPr>
                <w:rFonts w:hint="eastAsia" w:ascii="宋体" w:hAnsi="宋体" w:eastAsia="宋体" w:cs="宋体"/>
                <w:sz w:val="22"/>
                <w:szCs w:val="22"/>
                <w:highlight w:val="none"/>
              </w:rPr>
            </w:pPr>
          </w:p>
        </w:tc>
        <w:tc>
          <w:tcPr>
            <w:tcW w:w="2240" w:type="dxa"/>
            <w:noWrap w:val="0"/>
            <w:vAlign w:val="center"/>
          </w:tcPr>
          <w:p w14:paraId="71CE91F5">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税务登记机关</w:t>
            </w:r>
          </w:p>
        </w:tc>
        <w:tc>
          <w:tcPr>
            <w:tcW w:w="6140" w:type="dxa"/>
            <w:gridSpan w:val="3"/>
            <w:noWrap w:val="0"/>
            <w:vAlign w:val="top"/>
          </w:tcPr>
          <w:p w14:paraId="07AD5099">
            <w:pPr>
              <w:tabs>
                <w:tab w:val="left" w:pos="1260"/>
              </w:tabs>
              <w:spacing w:line="360" w:lineRule="auto"/>
              <w:rPr>
                <w:rFonts w:hint="eastAsia" w:ascii="宋体" w:hAnsi="宋体" w:eastAsia="宋体" w:cs="宋体"/>
                <w:sz w:val="22"/>
                <w:szCs w:val="22"/>
                <w:highlight w:val="none"/>
              </w:rPr>
            </w:pPr>
          </w:p>
        </w:tc>
      </w:tr>
      <w:tr w14:paraId="53E3B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820" w:type="dxa"/>
            <w:vMerge w:val="continue"/>
            <w:noWrap w:val="0"/>
            <w:vAlign w:val="top"/>
          </w:tcPr>
          <w:p w14:paraId="081D431C">
            <w:pPr>
              <w:spacing w:line="360" w:lineRule="auto"/>
              <w:rPr>
                <w:rFonts w:hint="eastAsia" w:ascii="宋体" w:hAnsi="宋体" w:eastAsia="宋体" w:cs="宋体"/>
                <w:sz w:val="22"/>
                <w:szCs w:val="22"/>
                <w:highlight w:val="none"/>
              </w:rPr>
            </w:pPr>
          </w:p>
        </w:tc>
        <w:tc>
          <w:tcPr>
            <w:tcW w:w="2240" w:type="dxa"/>
            <w:noWrap w:val="0"/>
            <w:vAlign w:val="top"/>
          </w:tcPr>
          <w:p w14:paraId="44900709">
            <w:pPr>
              <w:tabs>
                <w:tab w:val="left" w:pos="1260"/>
              </w:tabs>
              <w:spacing w:line="360" w:lineRule="auto"/>
              <w:rPr>
                <w:rFonts w:hint="eastAsia" w:ascii="宋体" w:hAnsi="宋体" w:eastAsia="宋体" w:cs="宋体"/>
                <w:bCs/>
                <w:sz w:val="22"/>
                <w:szCs w:val="22"/>
                <w:highlight w:val="none"/>
              </w:rPr>
            </w:pPr>
            <w:r>
              <w:rPr>
                <w:rFonts w:hint="eastAsia" w:ascii="宋体" w:hAnsi="宋体" w:eastAsia="宋体" w:cs="宋体"/>
                <w:sz w:val="22"/>
                <w:szCs w:val="22"/>
                <w:highlight w:val="none"/>
              </w:rPr>
              <w:t>机构代码证号（统一社会信用代码）</w:t>
            </w:r>
          </w:p>
        </w:tc>
        <w:tc>
          <w:tcPr>
            <w:tcW w:w="6140" w:type="dxa"/>
            <w:gridSpan w:val="3"/>
            <w:noWrap w:val="0"/>
            <w:vAlign w:val="top"/>
          </w:tcPr>
          <w:p w14:paraId="415B4F53">
            <w:pPr>
              <w:tabs>
                <w:tab w:val="left" w:pos="1260"/>
              </w:tabs>
              <w:spacing w:line="360" w:lineRule="auto"/>
              <w:rPr>
                <w:rFonts w:hint="eastAsia" w:ascii="宋体" w:hAnsi="宋体" w:eastAsia="宋体" w:cs="宋体"/>
                <w:bCs/>
                <w:sz w:val="22"/>
                <w:szCs w:val="22"/>
                <w:highlight w:val="none"/>
              </w:rPr>
            </w:pPr>
          </w:p>
        </w:tc>
      </w:tr>
      <w:tr w14:paraId="15B56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35125ACF">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法  定</w:t>
            </w:r>
          </w:p>
          <w:p w14:paraId="7972AA97">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代</w:t>
            </w:r>
          </w:p>
          <w:p w14:paraId="0BFD4E02">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表</w:t>
            </w:r>
          </w:p>
          <w:p w14:paraId="2BD3C0C5">
            <w:pPr>
              <w:tabs>
                <w:tab w:val="left" w:pos="1260"/>
              </w:tabs>
              <w:spacing w:line="360" w:lineRule="auto"/>
              <w:jc w:val="center"/>
              <w:rPr>
                <w:rFonts w:hint="eastAsia" w:ascii="宋体" w:hAnsi="宋体" w:eastAsia="宋体" w:cs="宋体"/>
                <w:bCs/>
                <w:sz w:val="22"/>
                <w:szCs w:val="22"/>
                <w:highlight w:val="none"/>
              </w:rPr>
            </w:pPr>
            <w:r>
              <w:rPr>
                <w:rFonts w:hint="eastAsia" w:ascii="宋体" w:hAnsi="宋体" w:eastAsia="宋体" w:cs="宋体"/>
                <w:sz w:val="22"/>
                <w:szCs w:val="22"/>
                <w:highlight w:val="none"/>
              </w:rPr>
              <w:t>人</w:t>
            </w:r>
          </w:p>
        </w:tc>
        <w:tc>
          <w:tcPr>
            <w:tcW w:w="2240" w:type="dxa"/>
            <w:noWrap w:val="0"/>
            <w:vAlign w:val="center"/>
          </w:tcPr>
          <w:p w14:paraId="593B25AA">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姓    名</w:t>
            </w:r>
          </w:p>
        </w:tc>
        <w:tc>
          <w:tcPr>
            <w:tcW w:w="2950" w:type="dxa"/>
            <w:noWrap w:val="0"/>
            <w:vAlign w:val="top"/>
          </w:tcPr>
          <w:p w14:paraId="04A95020">
            <w:pPr>
              <w:tabs>
                <w:tab w:val="left" w:pos="1260"/>
              </w:tabs>
              <w:spacing w:line="360" w:lineRule="auto"/>
              <w:rPr>
                <w:rFonts w:hint="eastAsia" w:ascii="宋体" w:hAnsi="宋体" w:eastAsia="宋体" w:cs="宋体"/>
                <w:sz w:val="22"/>
                <w:szCs w:val="22"/>
                <w:highlight w:val="none"/>
              </w:rPr>
            </w:pPr>
          </w:p>
        </w:tc>
        <w:tc>
          <w:tcPr>
            <w:tcW w:w="1039" w:type="dxa"/>
            <w:noWrap w:val="0"/>
            <w:vAlign w:val="center"/>
          </w:tcPr>
          <w:p w14:paraId="6F16FAE8">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性  别</w:t>
            </w:r>
          </w:p>
        </w:tc>
        <w:tc>
          <w:tcPr>
            <w:tcW w:w="2151" w:type="dxa"/>
            <w:noWrap w:val="0"/>
            <w:vAlign w:val="top"/>
          </w:tcPr>
          <w:p w14:paraId="6ECFA436">
            <w:pPr>
              <w:tabs>
                <w:tab w:val="left" w:pos="1260"/>
              </w:tabs>
              <w:spacing w:line="360" w:lineRule="auto"/>
              <w:rPr>
                <w:rFonts w:hint="eastAsia" w:ascii="宋体" w:hAnsi="宋体" w:eastAsia="宋体" w:cs="宋体"/>
                <w:sz w:val="22"/>
                <w:szCs w:val="22"/>
                <w:highlight w:val="none"/>
              </w:rPr>
            </w:pPr>
          </w:p>
        </w:tc>
      </w:tr>
      <w:tr w14:paraId="7DDDF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468856A3">
            <w:pPr>
              <w:spacing w:line="360" w:lineRule="auto"/>
              <w:rPr>
                <w:rFonts w:hint="eastAsia" w:ascii="宋体" w:hAnsi="宋体" w:eastAsia="宋体" w:cs="宋体"/>
                <w:sz w:val="22"/>
                <w:szCs w:val="22"/>
                <w:highlight w:val="none"/>
              </w:rPr>
            </w:pPr>
          </w:p>
        </w:tc>
        <w:tc>
          <w:tcPr>
            <w:tcW w:w="2240" w:type="dxa"/>
            <w:noWrap w:val="0"/>
            <w:vAlign w:val="center"/>
          </w:tcPr>
          <w:p w14:paraId="62522B0D">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职    务</w:t>
            </w:r>
          </w:p>
        </w:tc>
        <w:tc>
          <w:tcPr>
            <w:tcW w:w="2950" w:type="dxa"/>
            <w:noWrap w:val="0"/>
            <w:vAlign w:val="top"/>
          </w:tcPr>
          <w:p w14:paraId="3A869414">
            <w:pPr>
              <w:tabs>
                <w:tab w:val="left" w:pos="1260"/>
              </w:tabs>
              <w:spacing w:line="360" w:lineRule="auto"/>
              <w:rPr>
                <w:rFonts w:hint="eastAsia" w:ascii="宋体" w:hAnsi="宋体" w:eastAsia="宋体" w:cs="宋体"/>
                <w:sz w:val="22"/>
                <w:szCs w:val="22"/>
                <w:highlight w:val="none"/>
              </w:rPr>
            </w:pPr>
          </w:p>
        </w:tc>
        <w:tc>
          <w:tcPr>
            <w:tcW w:w="1039" w:type="dxa"/>
            <w:noWrap w:val="0"/>
            <w:vAlign w:val="center"/>
          </w:tcPr>
          <w:p w14:paraId="76C97BBB">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联系</w:t>
            </w:r>
          </w:p>
          <w:p w14:paraId="6ECDA20F">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电话</w:t>
            </w:r>
          </w:p>
        </w:tc>
        <w:tc>
          <w:tcPr>
            <w:tcW w:w="2151" w:type="dxa"/>
            <w:noWrap w:val="0"/>
            <w:vAlign w:val="top"/>
          </w:tcPr>
          <w:p w14:paraId="2266CFD3">
            <w:pPr>
              <w:tabs>
                <w:tab w:val="left" w:pos="1260"/>
              </w:tabs>
              <w:spacing w:line="360" w:lineRule="auto"/>
              <w:rPr>
                <w:rFonts w:hint="eastAsia" w:ascii="宋体" w:hAnsi="宋体" w:eastAsia="宋体" w:cs="宋体"/>
                <w:sz w:val="22"/>
                <w:szCs w:val="22"/>
                <w:highlight w:val="none"/>
              </w:rPr>
            </w:pPr>
          </w:p>
        </w:tc>
      </w:tr>
      <w:tr w14:paraId="1480E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2B4A847B">
            <w:pPr>
              <w:spacing w:line="360" w:lineRule="auto"/>
              <w:rPr>
                <w:rFonts w:hint="eastAsia" w:ascii="宋体" w:hAnsi="宋体" w:eastAsia="宋体" w:cs="宋体"/>
                <w:sz w:val="22"/>
                <w:szCs w:val="22"/>
                <w:highlight w:val="none"/>
              </w:rPr>
            </w:pPr>
          </w:p>
        </w:tc>
        <w:tc>
          <w:tcPr>
            <w:tcW w:w="2240" w:type="dxa"/>
            <w:noWrap w:val="0"/>
            <w:vAlign w:val="center"/>
          </w:tcPr>
          <w:p w14:paraId="729B85FC">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传    真</w:t>
            </w:r>
          </w:p>
        </w:tc>
        <w:tc>
          <w:tcPr>
            <w:tcW w:w="6140" w:type="dxa"/>
            <w:gridSpan w:val="3"/>
            <w:noWrap w:val="0"/>
            <w:vAlign w:val="top"/>
          </w:tcPr>
          <w:p w14:paraId="2B9667CF">
            <w:pPr>
              <w:tabs>
                <w:tab w:val="left" w:pos="1260"/>
              </w:tabs>
              <w:spacing w:line="360" w:lineRule="auto"/>
              <w:rPr>
                <w:rFonts w:hint="eastAsia" w:ascii="宋体" w:hAnsi="宋体" w:eastAsia="宋体" w:cs="宋体"/>
                <w:sz w:val="22"/>
                <w:szCs w:val="22"/>
                <w:highlight w:val="none"/>
              </w:rPr>
            </w:pPr>
          </w:p>
        </w:tc>
      </w:tr>
      <w:tr w14:paraId="1F45E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820" w:type="dxa"/>
            <w:vMerge w:val="restart"/>
            <w:noWrap w:val="0"/>
            <w:vAlign w:val="center"/>
          </w:tcPr>
          <w:p w14:paraId="7354A159">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法定代表人身份证复印件</w:t>
            </w:r>
          </w:p>
        </w:tc>
        <w:tc>
          <w:tcPr>
            <w:tcW w:w="5190" w:type="dxa"/>
            <w:gridSpan w:val="2"/>
            <w:vMerge w:val="restart"/>
            <w:noWrap w:val="0"/>
            <w:vAlign w:val="center"/>
          </w:tcPr>
          <w:p w14:paraId="6FB88AFC">
            <w:pPr>
              <w:tabs>
                <w:tab w:val="left" w:pos="1260"/>
              </w:tabs>
              <w:spacing w:line="360" w:lineRule="auto"/>
              <w:jc w:val="center"/>
              <w:rPr>
                <w:rFonts w:hint="eastAsia" w:ascii="宋体" w:hAnsi="宋体" w:eastAsia="宋体" w:cs="宋体"/>
                <w:bCs/>
                <w:sz w:val="22"/>
                <w:szCs w:val="22"/>
                <w:highlight w:val="none"/>
              </w:rPr>
            </w:pPr>
            <w:r>
              <w:rPr>
                <w:rFonts w:hint="eastAsia" w:ascii="宋体" w:hAnsi="宋体" w:eastAsia="宋体" w:cs="宋体"/>
                <w:sz w:val="22"/>
                <w:szCs w:val="22"/>
                <w:highlight w:val="none"/>
              </w:rPr>
              <w:t>（正反面粘贴处）</w:t>
            </w:r>
          </w:p>
        </w:tc>
        <w:tc>
          <w:tcPr>
            <w:tcW w:w="3190" w:type="dxa"/>
            <w:gridSpan w:val="2"/>
            <w:noWrap w:val="0"/>
            <w:vAlign w:val="center"/>
          </w:tcPr>
          <w:p w14:paraId="3F7A0BE5">
            <w:pPr>
              <w:tabs>
                <w:tab w:val="left" w:pos="1260"/>
              </w:tabs>
              <w:spacing w:line="360" w:lineRule="auto"/>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法定代表人签字</w:t>
            </w:r>
            <w:r>
              <w:rPr>
                <w:rFonts w:hint="eastAsia" w:ascii="宋体" w:hAnsi="宋体" w:eastAsia="宋体" w:cs="宋体"/>
                <w:sz w:val="22"/>
                <w:szCs w:val="22"/>
                <w:highlight w:val="none"/>
                <w:lang w:eastAsia="zh-CN"/>
              </w:rPr>
              <w:t>或盖章</w:t>
            </w:r>
          </w:p>
        </w:tc>
      </w:tr>
      <w:tr w14:paraId="63739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3" w:hRule="atLeast"/>
          <w:jc w:val="center"/>
        </w:trPr>
        <w:tc>
          <w:tcPr>
            <w:tcW w:w="820" w:type="dxa"/>
            <w:vMerge w:val="continue"/>
            <w:noWrap w:val="0"/>
            <w:vAlign w:val="top"/>
          </w:tcPr>
          <w:p w14:paraId="15C67616">
            <w:pPr>
              <w:spacing w:line="360" w:lineRule="auto"/>
              <w:rPr>
                <w:rFonts w:hint="eastAsia" w:ascii="宋体" w:hAnsi="宋体" w:eastAsia="宋体" w:cs="宋体"/>
                <w:sz w:val="22"/>
                <w:szCs w:val="22"/>
                <w:highlight w:val="none"/>
              </w:rPr>
            </w:pPr>
          </w:p>
        </w:tc>
        <w:tc>
          <w:tcPr>
            <w:tcW w:w="5190" w:type="dxa"/>
            <w:gridSpan w:val="2"/>
            <w:vMerge w:val="continue"/>
            <w:noWrap w:val="0"/>
            <w:vAlign w:val="top"/>
          </w:tcPr>
          <w:p w14:paraId="4F1656A6">
            <w:pPr>
              <w:spacing w:line="360" w:lineRule="auto"/>
              <w:rPr>
                <w:rFonts w:hint="eastAsia" w:ascii="宋体" w:hAnsi="宋体" w:eastAsia="宋体" w:cs="宋体"/>
                <w:sz w:val="22"/>
                <w:szCs w:val="22"/>
                <w:highlight w:val="none"/>
              </w:rPr>
            </w:pPr>
          </w:p>
        </w:tc>
        <w:tc>
          <w:tcPr>
            <w:tcW w:w="3190" w:type="dxa"/>
            <w:gridSpan w:val="2"/>
            <w:noWrap w:val="0"/>
            <w:vAlign w:val="center"/>
          </w:tcPr>
          <w:p w14:paraId="3446FDF2">
            <w:pPr>
              <w:tabs>
                <w:tab w:val="left" w:pos="1260"/>
              </w:tabs>
              <w:spacing w:line="360" w:lineRule="auto"/>
              <w:ind w:firstLine="459"/>
              <w:jc w:val="center"/>
              <w:rPr>
                <w:rFonts w:hint="eastAsia" w:ascii="宋体" w:hAnsi="宋体" w:eastAsia="宋体" w:cs="宋体"/>
                <w:sz w:val="22"/>
                <w:szCs w:val="22"/>
                <w:highlight w:val="none"/>
              </w:rPr>
            </w:pPr>
          </w:p>
          <w:p w14:paraId="52E137F1">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（企业公章）</w:t>
            </w:r>
          </w:p>
          <w:p w14:paraId="223DAEF2">
            <w:pPr>
              <w:tabs>
                <w:tab w:val="left" w:pos="1260"/>
              </w:tabs>
              <w:spacing w:line="360" w:lineRule="auto"/>
              <w:ind w:firstLine="459"/>
              <w:jc w:val="center"/>
              <w:rPr>
                <w:rFonts w:hint="eastAsia" w:ascii="宋体" w:hAnsi="宋体" w:eastAsia="宋体" w:cs="宋体"/>
                <w:sz w:val="22"/>
                <w:szCs w:val="22"/>
                <w:highlight w:val="none"/>
              </w:rPr>
            </w:pPr>
          </w:p>
          <w:p w14:paraId="27741FB4">
            <w:pPr>
              <w:tabs>
                <w:tab w:val="left" w:pos="1260"/>
              </w:tabs>
              <w:spacing w:line="360" w:lineRule="auto"/>
              <w:ind w:right="280" w:firstLine="459"/>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年   月   日</w:t>
            </w:r>
          </w:p>
        </w:tc>
      </w:tr>
    </w:tbl>
    <w:p w14:paraId="7B471C5A">
      <w:pPr>
        <w:keepLines/>
        <w:pageBreakBefore/>
        <w:numPr>
          <w:ilvl w:val="0"/>
          <w:numId w:val="0"/>
        </w:numPr>
        <w:spacing w:line="360" w:lineRule="auto"/>
        <w:jc w:val="center"/>
        <w:outlineLvl w:val="1"/>
        <w:rPr>
          <w:rFonts w:hint="eastAsia" w:ascii="宋体" w:hAnsi="宋体" w:eastAsia="宋体" w:cs="宋体"/>
          <w:b/>
          <w:color w:val="000000"/>
          <w:sz w:val="28"/>
          <w:szCs w:val="28"/>
          <w:highlight w:val="none"/>
        </w:rPr>
      </w:pPr>
      <w:bookmarkStart w:id="139" w:name="_Toc23118"/>
      <w:bookmarkStart w:id="140" w:name="_Toc22123"/>
      <w:r>
        <w:rPr>
          <w:rFonts w:hint="eastAsia" w:ascii="宋体" w:hAnsi="宋体" w:eastAsia="宋体" w:cs="宋体"/>
          <w:b/>
          <w:color w:val="000000"/>
          <w:sz w:val="28"/>
          <w:szCs w:val="28"/>
          <w:highlight w:val="none"/>
          <w:lang w:val="en-US" w:eastAsia="zh-CN"/>
        </w:rPr>
        <w:t>四、</w:t>
      </w:r>
      <w:r>
        <w:rPr>
          <w:rFonts w:hint="eastAsia" w:ascii="宋体" w:hAnsi="宋体" w:eastAsia="宋体" w:cs="宋体"/>
          <w:b/>
          <w:color w:val="000000"/>
          <w:sz w:val="28"/>
          <w:szCs w:val="28"/>
          <w:highlight w:val="none"/>
        </w:rPr>
        <w:t>法定代表人授权委托书</w:t>
      </w:r>
      <w:bookmarkEnd w:id="133"/>
      <w:bookmarkEnd w:id="134"/>
      <w:bookmarkEnd w:id="135"/>
      <w:bookmarkEnd w:id="136"/>
      <w:bookmarkEnd w:id="137"/>
      <w:bookmarkEnd w:id="138"/>
      <w:bookmarkEnd w:id="139"/>
      <w:bookmarkEnd w:id="140"/>
    </w:p>
    <w:tbl>
      <w:tblPr>
        <w:tblStyle w:val="24"/>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44007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460" w:type="dxa"/>
            <w:gridSpan w:val="7"/>
            <w:noWrap w:val="0"/>
            <w:vAlign w:val="center"/>
          </w:tcPr>
          <w:p w14:paraId="0326E11F">
            <w:pPr>
              <w:tabs>
                <w:tab w:val="left" w:pos="1260"/>
              </w:tabs>
              <w:spacing w:line="360" w:lineRule="auto"/>
              <w:ind w:firstLine="123" w:firstLineChars="56"/>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致：</w:t>
            </w:r>
            <w:r>
              <w:rPr>
                <w:rFonts w:hint="eastAsia" w:ascii="宋体" w:hAnsi="宋体" w:eastAsia="宋体" w:cs="宋体"/>
                <w:sz w:val="22"/>
                <w:szCs w:val="22"/>
                <w:highlight w:val="none"/>
                <w:lang w:eastAsia="zh-CN"/>
              </w:rPr>
              <w:t xml:space="preserve"> 延安禾辰建筑工程服务有限公司    </w:t>
            </w:r>
          </w:p>
        </w:tc>
      </w:tr>
      <w:tr w14:paraId="4BECB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7509D4DE">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被授权人</w:t>
            </w:r>
          </w:p>
        </w:tc>
        <w:tc>
          <w:tcPr>
            <w:tcW w:w="2155" w:type="dxa"/>
            <w:gridSpan w:val="2"/>
            <w:noWrap w:val="0"/>
            <w:vAlign w:val="center"/>
          </w:tcPr>
          <w:p w14:paraId="7B9202F8">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姓    名</w:t>
            </w:r>
          </w:p>
        </w:tc>
        <w:tc>
          <w:tcPr>
            <w:tcW w:w="1960" w:type="dxa"/>
            <w:gridSpan w:val="2"/>
            <w:noWrap w:val="0"/>
            <w:vAlign w:val="top"/>
          </w:tcPr>
          <w:p w14:paraId="10D66168">
            <w:pPr>
              <w:tabs>
                <w:tab w:val="left" w:pos="1260"/>
              </w:tabs>
              <w:spacing w:line="360" w:lineRule="auto"/>
              <w:rPr>
                <w:rFonts w:hint="eastAsia" w:ascii="宋体" w:hAnsi="宋体" w:eastAsia="宋体" w:cs="宋体"/>
                <w:sz w:val="22"/>
                <w:szCs w:val="22"/>
                <w:highlight w:val="none"/>
              </w:rPr>
            </w:pPr>
          </w:p>
        </w:tc>
        <w:tc>
          <w:tcPr>
            <w:tcW w:w="2156" w:type="dxa"/>
            <w:noWrap w:val="0"/>
            <w:vAlign w:val="top"/>
          </w:tcPr>
          <w:p w14:paraId="1B809AAA">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性    别</w:t>
            </w:r>
          </w:p>
        </w:tc>
        <w:tc>
          <w:tcPr>
            <w:tcW w:w="2370" w:type="dxa"/>
            <w:noWrap w:val="0"/>
            <w:vAlign w:val="top"/>
          </w:tcPr>
          <w:p w14:paraId="118CD714">
            <w:pPr>
              <w:tabs>
                <w:tab w:val="left" w:pos="1260"/>
              </w:tabs>
              <w:spacing w:line="360" w:lineRule="auto"/>
              <w:rPr>
                <w:rFonts w:hint="eastAsia" w:ascii="宋体" w:hAnsi="宋体" w:eastAsia="宋体" w:cs="宋体"/>
                <w:sz w:val="22"/>
                <w:szCs w:val="22"/>
                <w:highlight w:val="none"/>
              </w:rPr>
            </w:pPr>
          </w:p>
        </w:tc>
      </w:tr>
      <w:tr w14:paraId="64037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61D0437F">
            <w:pPr>
              <w:tabs>
                <w:tab w:val="left" w:pos="1260"/>
              </w:tabs>
              <w:spacing w:line="360" w:lineRule="auto"/>
              <w:rPr>
                <w:rFonts w:hint="eastAsia" w:ascii="宋体" w:hAnsi="宋体" w:eastAsia="宋体" w:cs="宋体"/>
                <w:sz w:val="22"/>
                <w:szCs w:val="22"/>
                <w:highlight w:val="none"/>
              </w:rPr>
            </w:pPr>
          </w:p>
        </w:tc>
        <w:tc>
          <w:tcPr>
            <w:tcW w:w="2155" w:type="dxa"/>
            <w:gridSpan w:val="2"/>
            <w:noWrap w:val="0"/>
            <w:vAlign w:val="center"/>
          </w:tcPr>
          <w:p w14:paraId="60E27AD5">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职    务</w:t>
            </w:r>
          </w:p>
        </w:tc>
        <w:tc>
          <w:tcPr>
            <w:tcW w:w="1960" w:type="dxa"/>
            <w:gridSpan w:val="2"/>
            <w:noWrap w:val="0"/>
            <w:vAlign w:val="top"/>
          </w:tcPr>
          <w:p w14:paraId="3391B1B2">
            <w:pPr>
              <w:tabs>
                <w:tab w:val="left" w:pos="1260"/>
              </w:tabs>
              <w:spacing w:line="360" w:lineRule="auto"/>
              <w:rPr>
                <w:rFonts w:hint="eastAsia" w:ascii="宋体" w:hAnsi="宋体" w:eastAsia="宋体" w:cs="宋体"/>
                <w:sz w:val="22"/>
                <w:szCs w:val="22"/>
                <w:highlight w:val="none"/>
              </w:rPr>
            </w:pPr>
          </w:p>
        </w:tc>
        <w:tc>
          <w:tcPr>
            <w:tcW w:w="2156" w:type="dxa"/>
            <w:noWrap w:val="0"/>
            <w:vAlign w:val="top"/>
          </w:tcPr>
          <w:p w14:paraId="15696ADE">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手机号码</w:t>
            </w:r>
          </w:p>
        </w:tc>
        <w:tc>
          <w:tcPr>
            <w:tcW w:w="2370" w:type="dxa"/>
            <w:noWrap w:val="0"/>
            <w:vAlign w:val="top"/>
          </w:tcPr>
          <w:p w14:paraId="632E76FB">
            <w:pPr>
              <w:tabs>
                <w:tab w:val="left" w:pos="1260"/>
              </w:tabs>
              <w:spacing w:line="360" w:lineRule="auto"/>
              <w:rPr>
                <w:rFonts w:hint="eastAsia" w:ascii="宋体" w:hAnsi="宋体" w:eastAsia="宋体" w:cs="宋体"/>
                <w:sz w:val="22"/>
                <w:szCs w:val="22"/>
                <w:highlight w:val="none"/>
              </w:rPr>
            </w:pPr>
          </w:p>
        </w:tc>
      </w:tr>
      <w:tr w14:paraId="7FA64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13AE94FD">
            <w:pPr>
              <w:tabs>
                <w:tab w:val="left" w:pos="1260"/>
              </w:tabs>
              <w:spacing w:line="360" w:lineRule="auto"/>
              <w:rPr>
                <w:rFonts w:hint="eastAsia" w:ascii="宋体" w:hAnsi="宋体" w:eastAsia="宋体" w:cs="宋体"/>
                <w:sz w:val="22"/>
                <w:szCs w:val="22"/>
                <w:highlight w:val="none"/>
              </w:rPr>
            </w:pPr>
          </w:p>
        </w:tc>
        <w:tc>
          <w:tcPr>
            <w:tcW w:w="2155" w:type="dxa"/>
            <w:gridSpan w:val="2"/>
            <w:noWrap w:val="0"/>
            <w:vAlign w:val="center"/>
          </w:tcPr>
          <w:p w14:paraId="348F4167">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联系电话</w:t>
            </w:r>
          </w:p>
        </w:tc>
        <w:tc>
          <w:tcPr>
            <w:tcW w:w="1960" w:type="dxa"/>
            <w:gridSpan w:val="2"/>
            <w:noWrap w:val="0"/>
            <w:vAlign w:val="top"/>
          </w:tcPr>
          <w:p w14:paraId="056DEB1D">
            <w:pPr>
              <w:tabs>
                <w:tab w:val="left" w:pos="1260"/>
              </w:tabs>
              <w:spacing w:line="360" w:lineRule="auto"/>
              <w:rPr>
                <w:rFonts w:hint="eastAsia" w:ascii="宋体" w:hAnsi="宋体" w:eastAsia="宋体" w:cs="宋体"/>
                <w:sz w:val="22"/>
                <w:szCs w:val="22"/>
                <w:highlight w:val="none"/>
              </w:rPr>
            </w:pPr>
          </w:p>
        </w:tc>
        <w:tc>
          <w:tcPr>
            <w:tcW w:w="2156" w:type="dxa"/>
            <w:noWrap w:val="0"/>
            <w:vAlign w:val="top"/>
          </w:tcPr>
          <w:p w14:paraId="3E24B42A">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图文传真</w:t>
            </w:r>
          </w:p>
        </w:tc>
        <w:tc>
          <w:tcPr>
            <w:tcW w:w="2370" w:type="dxa"/>
            <w:noWrap w:val="0"/>
            <w:vAlign w:val="top"/>
          </w:tcPr>
          <w:p w14:paraId="06004284">
            <w:pPr>
              <w:tabs>
                <w:tab w:val="left" w:pos="1260"/>
              </w:tabs>
              <w:spacing w:line="360" w:lineRule="auto"/>
              <w:rPr>
                <w:rFonts w:hint="eastAsia" w:ascii="宋体" w:hAnsi="宋体" w:eastAsia="宋体" w:cs="宋体"/>
                <w:sz w:val="22"/>
                <w:szCs w:val="22"/>
                <w:highlight w:val="none"/>
              </w:rPr>
            </w:pPr>
          </w:p>
        </w:tc>
      </w:tr>
      <w:tr w14:paraId="5D7B9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11C1D8D0">
            <w:pPr>
              <w:tabs>
                <w:tab w:val="left" w:pos="1260"/>
              </w:tabs>
              <w:spacing w:line="360" w:lineRule="auto"/>
              <w:rPr>
                <w:rFonts w:hint="eastAsia" w:ascii="宋体" w:hAnsi="宋体" w:eastAsia="宋体" w:cs="宋体"/>
                <w:sz w:val="22"/>
                <w:szCs w:val="22"/>
                <w:highlight w:val="none"/>
              </w:rPr>
            </w:pPr>
          </w:p>
        </w:tc>
        <w:tc>
          <w:tcPr>
            <w:tcW w:w="2155" w:type="dxa"/>
            <w:gridSpan w:val="2"/>
            <w:noWrap w:val="0"/>
            <w:vAlign w:val="center"/>
          </w:tcPr>
          <w:p w14:paraId="3B36FFD1">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通讯地址</w:t>
            </w:r>
          </w:p>
        </w:tc>
        <w:tc>
          <w:tcPr>
            <w:tcW w:w="6486" w:type="dxa"/>
            <w:gridSpan w:val="4"/>
            <w:noWrap w:val="0"/>
            <w:vAlign w:val="top"/>
          </w:tcPr>
          <w:p w14:paraId="36CD4FC6">
            <w:pPr>
              <w:tabs>
                <w:tab w:val="left" w:pos="1260"/>
              </w:tabs>
              <w:spacing w:line="360" w:lineRule="auto"/>
              <w:rPr>
                <w:rFonts w:hint="eastAsia" w:ascii="宋体" w:hAnsi="宋体" w:eastAsia="宋体" w:cs="宋体"/>
                <w:sz w:val="22"/>
                <w:szCs w:val="22"/>
                <w:highlight w:val="none"/>
              </w:rPr>
            </w:pPr>
          </w:p>
        </w:tc>
      </w:tr>
      <w:tr w14:paraId="01344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159A571">
            <w:pPr>
              <w:tabs>
                <w:tab w:val="left" w:pos="1260"/>
              </w:tabs>
              <w:spacing w:line="360" w:lineRule="auto"/>
              <w:rPr>
                <w:rFonts w:hint="eastAsia" w:ascii="宋体" w:hAnsi="宋体" w:eastAsia="宋体" w:cs="宋体"/>
                <w:sz w:val="22"/>
                <w:szCs w:val="22"/>
                <w:highlight w:val="none"/>
              </w:rPr>
            </w:pPr>
          </w:p>
        </w:tc>
        <w:tc>
          <w:tcPr>
            <w:tcW w:w="2155" w:type="dxa"/>
            <w:gridSpan w:val="2"/>
            <w:noWrap w:val="0"/>
            <w:vAlign w:val="center"/>
          </w:tcPr>
          <w:p w14:paraId="52CAC9E9">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网    址</w:t>
            </w:r>
          </w:p>
        </w:tc>
        <w:tc>
          <w:tcPr>
            <w:tcW w:w="6486" w:type="dxa"/>
            <w:gridSpan w:val="4"/>
            <w:noWrap w:val="0"/>
            <w:vAlign w:val="top"/>
          </w:tcPr>
          <w:p w14:paraId="35BEEE7C">
            <w:pPr>
              <w:tabs>
                <w:tab w:val="left" w:pos="1260"/>
              </w:tabs>
              <w:spacing w:line="360" w:lineRule="auto"/>
              <w:rPr>
                <w:rFonts w:hint="eastAsia" w:ascii="宋体" w:hAnsi="宋体" w:eastAsia="宋体" w:cs="宋体"/>
                <w:sz w:val="22"/>
                <w:szCs w:val="22"/>
                <w:highlight w:val="none"/>
              </w:rPr>
            </w:pPr>
          </w:p>
        </w:tc>
      </w:tr>
      <w:tr w14:paraId="4E5A9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4157AEB8">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被授权项目与内容</w:t>
            </w:r>
          </w:p>
        </w:tc>
        <w:tc>
          <w:tcPr>
            <w:tcW w:w="2145" w:type="dxa"/>
            <w:noWrap w:val="0"/>
            <w:vAlign w:val="center"/>
          </w:tcPr>
          <w:p w14:paraId="177F4E64">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项目名称</w:t>
            </w:r>
          </w:p>
        </w:tc>
        <w:tc>
          <w:tcPr>
            <w:tcW w:w="6496" w:type="dxa"/>
            <w:gridSpan w:val="5"/>
            <w:noWrap w:val="0"/>
            <w:vAlign w:val="top"/>
          </w:tcPr>
          <w:p w14:paraId="3849E9F0">
            <w:pPr>
              <w:tabs>
                <w:tab w:val="left" w:pos="1260"/>
              </w:tabs>
              <w:spacing w:line="360" w:lineRule="auto"/>
              <w:rPr>
                <w:rFonts w:hint="eastAsia" w:ascii="宋体" w:hAnsi="宋体" w:eastAsia="宋体" w:cs="宋体"/>
                <w:sz w:val="22"/>
                <w:szCs w:val="22"/>
                <w:highlight w:val="none"/>
              </w:rPr>
            </w:pPr>
          </w:p>
        </w:tc>
      </w:tr>
      <w:tr w14:paraId="62A05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42BD2485">
            <w:pPr>
              <w:tabs>
                <w:tab w:val="left" w:pos="1260"/>
              </w:tabs>
              <w:spacing w:line="360" w:lineRule="auto"/>
              <w:rPr>
                <w:rFonts w:hint="eastAsia" w:ascii="宋体" w:hAnsi="宋体" w:eastAsia="宋体" w:cs="宋体"/>
                <w:sz w:val="22"/>
                <w:szCs w:val="22"/>
                <w:highlight w:val="none"/>
              </w:rPr>
            </w:pPr>
          </w:p>
        </w:tc>
        <w:tc>
          <w:tcPr>
            <w:tcW w:w="2145" w:type="dxa"/>
            <w:noWrap w:val="0"/>
            <w:vAlign w:val="center"/>
          </w:tcPr>
          <w:p w14:paraId="624A71C5">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文件编号</w:t>
            </w:r>
          </w:p>
        </w:tc>
        <w:tc>
          <w:tcPr>
            <w:tcW w:w="6496" w:type="dxa"/>
            <w:gridSpan w:val="5"/>
            <w:noWrap w:val="0"/>
            <w:vAlign w:val="top"/>
          </w:tcPr>
          <w:p w14:paraId="25395A0E">
            <w:pPr>
              <w:tabs>
                <w:tab w:val="left" w:pos="1260"/>
              </w:tabs>
              <w:spacing w:line="360" w:lineRule="auto"/>
              <w:rPr>
                <w:rFonts w:hint="eastAsia" w:ascii="宋体" w:hAnsi="宋体" w:eastAsia="宋体" w:cs="宋体"/>
                <w:sz w:val="22"/>
                <w:szCs w:val="22"/>
                <w:highlight w:val="none"/>
              </w:rPr>
            </w:pPr>
          </w:p>
        </w:tc>
      </w:tr>
      <w:tr w14:paraId="5DC97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1" w:hRule="atLeast"/>
          <w:jc w:val="center"/>
        </w:trPr>
        <w:tc>
          <w:tcPr>
            <w:tcW w:w="819" w:type="dxa"/>
            <w:vMerge w:val="continue"/>
            <w:noWrap w:val="0"/>
            <w:vAlign w:val="center"/>
          </w:tcPr>
          <w:p w14:paraId="3FBC2F46">
            <w:pPr>
              <w:tabs>
                <w:tab w:val="left" w:pos="1260"/>
              </w:tabs>
              <w:spacing w:line="360" w:lineRule="auto"/>
              <w:rPr>
                <w:rFonts w:hint="eastAsia" w:ascii="宋体" w:hAnsi="宋体" w:eastAsia="宋体" w:cs="宋体"/>
                <w:sz w:val="22"/>
                <w:szCs w:val="22"/>
                <w:highlight w:val="none"/>
              </w:rPr>
            </w:pPr>
          </w:p>
        </w:tc>
        <w:tc>
          <w:tcPr>
            <w:tcW w:w="2145" w:type="dxa"/>
            <w:noWrap w:val="0"/>
            <w:vAlign w:val="center"/>
          </w:tcPr>
          <w:p w14:paraId="6413B910">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授权范围</w:t>
            </w:r>
          </w:p>
        </w:tc>
        <w:tc>
          <w:tcPr>
            <w:tcW w:w="6496" w:type="dxa"/>
            <w:gridSpan w:val="5"/>
            <w:noWrap w:val="0"/>
            <w:vAlign w:val="center"/>
          </w:tcPr>
          <w:p w14:paraId="7BD44B62">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全权办理本磋商采购项目的磋商、联系、洽谈、签约、执行等具体事务，签署全部有关的文件、文书、协议及合同。</w:t>
            </w:r>
          </w:p>
        </w:tc>
      </w:tr>
      <w:tr w14:paraId="0D7AE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4FC8E5EC">
            <w:pPr>
              <w:tabs>
                <w:tab w:val="left" w:pos="1260"/>
              </w:tabs>
              <w:spacing w:line="360" w:lineRule="auto"/>
              <w:rPr>
                <w:rFonts w:hint="eastAsia" w:ascii="宋体" w:hAnsi="宋体" w:eastAsia="宋体" w:cs="宋体"/>
                <w:sz w:val="22"/>
                <w:szCs w:val="22"/>
                <w:highlight w:val="none"/>
              </w:rPr>
            </w:pPr>
          </w:p>
        </w:tc>
        <w:tc>
          <w:tcPr>
            <w:tcW w:w="2145" w:type="dxa"/>
            <w:noWrap w:val="0"/>
            <w:vAlign w:val="center"/>
          </w:tcPr>
          <w:p w14:paraId="13772EAC">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法律责任</w:t>
            </w:r>
          </w:p>
        </w:tc>
        <w:tc>
          <w:tcPr>
            <w:tcW w:w="6496" w:type="dxa"/>
            <w:gridSpan w:val="5"/>
            <w:noWrap w:val="0"/>
            <w:vAlign w:val="center"/>
          </w:tcPr>
          <w:p w14:paraId="58E04FBF">
            <w:pPr>
              <w:tabs>
                <w:tab w:val="left" w:pos="1260"/>
              </w:tabs>
              <w:spacing w:line="360" w:lineRule="auto"/>
              <w:rPr>
                <w:rFonts w:hint="eastAsia" w:ascii="宋体" w:hAnsi="宋体" w:eastAsia="宋体" w:cs="宋体"/>
                <w:spacing w:val="-10"/>
                <w:sz w:val="22"/>
                <w:szCs w:val="22"/>
                <w:highlight w:val="none"/>
              </w:rPr>
            </w:pPr>
            <w:r>
              <w:rPr>
                <w:rFonts w:hint="eastAsia" w:ascii="宋体" w:hAnsi="宋体" w:eastAsia="宋体" w:cs="宋体"/>
                <w:spacing w:val="-10"/>
                <w:sz w:val="22"/>
                <w:szCs w:val="22"/>
                <w:highlight w:val="none"/>
              </w:rPr>
              <w:t>本公司对被授权人在本项目中的签名承担全部法律责任。</w:t>
            </w:r>
          </w:p>
        </w:tc>
      </w:tr>
      <w:tr w14:paraId="0801A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56536E0B">
            <w:pPr>
              <w:tabs>
                <w:tab w:val="left" w:pos="1260"/>
              </w:tabs>
              <w:spacing w:line="360" w:lineRule="auto"/>
              <w:rPr>
                <w:rFonts w:hint="eastAsia" w:ascii="宋体" w:hAnsi="宋体" w:eastAsia="宋体" w:cs="宋体"/>
                <w:sz w:val="22"/>
                <w:szCs w:val="22"/>
                <w:highlight w:val="none"/>
              </w:rPr>
            </w:pPr>
          </w:p>
        </w:tc>
        <w:tc>
          <w:tcPr>
            <w:tcW w:w="2145" w:type="dxa"/>
            <w:noWrap w:val="0"/>
            <w:vAlign w:val="center"/>
          </w:tcPr>
          <w:p w14:paraId="07D62773">
            <w:pPr>
              <w:tabs>
                <w:tab w:val="left" w:pos="1260"/>
              </w:tabs>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授权期限</w:t>
            </w:r>
          </w:p>
        </w:tc>
        <w:tc>
          <w:tcPr>
            <w:tcW w:w="6496" w:type="dxa"/>
            <w:gridSpan w:val="5"/>
            <w:noWrap w:val="0"/>
            <w:vAlign w:val="center"/>
          </w:tcPr>
          <w:p w14:paraId="1AD0FE51">
            <w:pPr>
              <w:tabs>
                <w:tab w:val="left" w:pos="1260"/>
              </w:tabs>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自本委托书签署之日起至投标有效期期满</w:t>
            </w:r>
          </w:p>
        </w:tc>
      </w:tr>
      <w:tr w14:paraId="1715D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3" w:type="dxa"/>
            <w:gridSpan w:val="4"/>
            <w:noWrap w:val="0"/>
            <w:vAlign w:val="center"/>
          </w:tcPr>
          <w:p w14:paraId="370EA2DA">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被授权人身份证复印件</w:t>
            </w:r>
          </w:p>
        </w:tc>
        <w:tc>
          <w:tcPr>
            <w:tcW w:w="4837" w:type="dxa"/>
            <w:gridSpan w:val="3"/>
            <w:noWrap w:val="0"/>
            <w:vAlign w:val="center"/>
          </w:tcPr>
          <w:p w14:paraId="62D77AFB">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法定代表人签署栏</w:t>
            </w:r>
          </w:p>
        </w:tc>
      </w:tr>
      <w:tr w14:paraId="3C8B2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66" w:hRule="atLeast"/>
          <w:jc w:val="center"/>
        </w:trPr>
        <w:tc>
          <w:tcPr>
            <w:tcW w:w="4623" w:type="dxa"/>
            <w:gridSpan w:val="4"/>
            <w:vMerge w:val="restart"/>
            <w:noWrap w:val="0"/>
            <w:vAlign w:val="center"/>
          </w:tcPr>
          <w:p w14:paraId="65E44D1D">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（扫描件）</w:t>
            </w:r>
          </w:p>
        </w:tc>
        <w:tc>
          <w:tcPr>
            <w:tcW w:w="4837" w:type="dxa"/>
            <w:gridSpan w:val="3"/>
            <w:noWrap w:val="0"/>
            <w:vAlign w:val="center"/>
          </w:tcPr>
          <w:p w14:paraId="673B8ED8">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（企业公章）</w:t>
            </w:r>
          </w:p>
        </w:tc>
      </w:tr>
      <w:tr w14:paraId="288A0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07" w:hRule="atLeast"/>
          <w:jc w:val="center"/>
        </w:trPr>
        <w:tc>
          <w:tcPr>
            <w:tcW w:w="4623" w:type="dxa"/>
            <w:gridSpan w:val="4"/>
            <w:vMerge w:val="continue"/>
            <w:noWrap w:val="0"/>
            <w:vAlign w:val="center"/>
          </w:tcPr>
          <w:p w14:paraId="38591369">
            <w:pPr>
              <w:tabs>
                <w:tab w:val="left" w:pos="1260"/>
              </w:tabs>
              <w:spacing w:line="360" w:lineRule="auto"/>
              <w:rPr>
                <w:rFonts w:hint="eastAsia" w:ascii="宋体" w:hAnsi="宋体" w:eastAsia="宋体" w:cs="宋体"/>
                <w:sz w:val="22"/>
                <w:szCs w:val="22"/>
                <w:highlight w:val="none"/>
              </w:rPr>
            </w:pPr>
          </w:p>
        </w:tc>
        <w:tc>
          <w:tcPr>
            <w:tcW w:w="4837" w:type="dxa"/>
            <w:gridSpan w:val="3"/>
            <w:noWrap w:val="0"/>
            <w:vAlign w:val="center"/>
          </w:tcPr>
          <w:p w14:paraId="0857594A">
            <w:pPr>
              <w:tabs>
                <w:tab w:val="left" w:pos="1260"/>
              </w:tabs>
              <w:spacing w:line="360" w:lineRule="auto"/>
              <w:rPr>
                <w:rFonts w:hint="eastAsia" w:ascii="宋体" w:hAnsi="宋体" w:eastAsia="宋体" w:cs="宋体"/>
                <w:sz w:val="22"/>
                <w:szCs w:val="22"/>
                <w:highlight w:val="none"/>
              </w:rPr>
            </w:pPr>
          </w:p>
          <w:p w14:paraId="09769A4B">
            <w:pPr>
              <w:tabs>
                <w:tab w:val="left" w:pos="1260"/>
              </w:tabs>
              <w:spacing w:line="360" w:lineRule="auto"/>
              <w:rPr>
                <w:rFonts w:hint="eastAsia" w:ascii="宋体" w:hAnsi="宋体" w:eastAsia="宋体" w:cs="宋体"/>
                <w:sz w:val="22"/>
                <w:szCs w:val="22"/>
                <w:highlight w:val="none"/>
              </w:rPr>
            </w:pPr>
          </w:p>
          <w:p w14:paraId="1F8695B3">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（签字或法人印鉴）</w:t>
            </w:r>
          </w:p>
          <w:p w14:paraId="575B4D75">
            <w:pPr>
              <w:tabs>
                <w:tab w:val="left" w:pos="1260"/>
              </w:tabs>
              <w:spacing w:line="360" w:lineRule="auto"/>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年   月   日</w:t>
            </w:r>
          </w:p>
        </w:tc>
      </w:tr>
    </w:tbl>
    <w:p w14:paraId="2B8E90FE">
      <w:pPr>
        <w:spacing w:line="360" w:lineRule="auto"/>
        <w:jc w:val="center"/>
        <w:rPr>
          <w:rFonts w:hint="eastAsia" w:ascii="宋体" w:hAnsi="宋体" w:eastAsia="宋体" w:cs="宋体"/>
          <w:color w:val="000000"/>
          <w:sz w:val="24"/>
          <w:szCs w:val="24"/>
          <w:highlight w:val="none"/>
        </w:rPr>
      </w:pPr>
      <w:bookmarkStart w:id="141" w:name="_Toc421778390"/>
      <w:bookmarkStart w:id="142" w:name="_Toc425240485"/>
    </w:p>
    <w:p w14:paraId="6F262EF5">
      <w:pPr>
        <w:keepLines/>
        <w:pageBreakBefore/>
        <w:numPr>
          <w:ilvl w:val="0"/>
          <w:numId w:val="0"/>
        </w:numPr>
        <w:spacing w:line="360" w:lineRule="auto"/>
        <w:jc w:val="center"/>
        <w:outlineLvl w:val="1"/>
        <w:rPr>
          <w:rFonts w:hint="eastAsia" w:ascii="宋体" w:hAnsi="宋体" w:eastAsia="宋体" w:cs="宋体"/>
          <w:b/>
          <w:color w:val="000000"/>
          <w:sz w:val="28"/>
          <w:szCs w:val="28"/>
          <w:highlight w:val="none"/>
        </w:rPr>
      </w:pPr>
      <w:bookmarkStart w:id="143" w:name="_Toc3574"/>
      <w:bookmarkStart w:id="144" w:name="_Toc500323115"/>
      <w:bookmarkStart w:id="145" w:name="_Toc16310"/>
      <w:bookmarkStart w:id="146" w:name="_Toc16976"/>
      <w:r>
        <w:rPr>
          <w:rFonts w:hint="eastAsia" w:ascii="宋体" w:hAnsi="宋体" w:eastAsia="宋体" w:cs="宋体"/>
          <w:b/>
          <w:color w:val="000000"/>
          <w:sz w:val="28"/>
          <w:szCs w:val="28"/>
          <w:highlight w:val="none"/>
          <w:lang w:val="en-US" w:eastAsia="zh-CN"/>
        </w:rPr>
        <w:t>五、</w:t>
      </w:r>
      <w:r>
        <w:rPr>
          <w:rFonts w:hint="eastAsia" w:ascii="宋体" w:hAnsi="宋体" w:eastAsia="宋体" w:cs="宋体"/>
          <w:b/>
          <w:color w:val="000000"/>
          <w:sz w:val="28"/>
          <w:szCs w:val="28"/>
          <w:highlight w:val="none"/>
        </w:rPr>
        <w:t>技术</w:t>
      </w:r>
      <w:bookmarkEnd w:id="143"/>
      <w:bookmarkEnd w:id="144"/>
      <w:bookmarkEnd w:id="145"/>
      <w:r>
        <w:rPr>
          <w:rFonts w:hint="eastAsia" w:ascii="宋体" w:hAnsi="宋体" w:eastAsia="宋体" w:cs="宋体"/>
          <w:b/>
          <w:color w:val="000000"/>
          <w:sz w:val="28"/>
          <w:szCs w:val="28"/>
          <w:highlight w:val="none"/>
        </w:rPr>
        <w:t>部分</w:t>
      </w:r>
      <w:bookmarkEnd w:id="146"/>
    </w:p>
    <w:p w14:paraId="6081FD7C">
      <w:pPr>
        <w:pStyle w:val="9"/>
        <w:numPr>
          <w:ilvl w:val="0"/>
          <w:numId w:val="0"/>
        </w:numPr>
        <w:jc w:val="both"/>
        <w:rPr>
          <w:rFonts w:hint="eastAsia" w:ascii="宋体" w:hAnsi="宋体" w:eastAsia="宋体" w:cs="宋体"/>
          <w:sz w:val="20"/>
          <w:szCs w:val="21"/>
          <w:highlight w:val="none"/>
        </w:rPr>
      </w:pPr>
    </w:p>
    <w:p w14:paraId="6D9EDE07">
      <w:pPr>
        <w:rPr>
          <w:rFonts w:hint="eastAsia" w:ascii="宋体" w:hAnsi="宋体" w:eastAsia="宋体" w:cs="宋体"/>
          <w:sz w:val="20"/>
          <w:szCs w:val="21"/>
          <w:highlight w:val="none"/>
        </w:rPr>
      </w:pPr>
    </w:p>
    <w:p w14:paraId="203F516E">
      <w:pPr>
        <w:pStyle w:val="9"/>
        <w:rPr>
          <w:rFonts w:hint="eastAsia" w:ascii="宋体" w:hAnsi="宋体" w:eastAsia="宋体" w:cs="宋体"/>
          <w:sz w:val="20"/>
          <w:szCs w:val="21"/>
          <w:highlight w:val="none"/>
        </w:rPr>
      </w:pPr>
    </w:p>
    <w:p w14:paraId="6C6AB988">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1.项目理解；</w:t>
      </w:r>
    </w:p>
    <w:p w14:paraId="5D77367B">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2.项目重点和难点；</w:t>
      </w:r>
    </w:p>
    <w:p w14:paraId="50083729">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3.工作进度计划；</w:t>
      </w:r>
    </w:p>
    <w:p w14:paraId="675D587C">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4.服务质量保障；</w:t>
      </w:r>
    </w:p>
    <w:p w14:paraId="21D3719F">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b w:val="0"/>
          <w:bCs w:val="0"/>
          <w:color w:val="000000"/>
          <w:kern w:val="2"/>
          <w:sz w:val="24"/>
          <w:szCs w:val="24"/>
          <w:highlight w:val="none"/>
          <w:lang w:val="en-US" w:eastAsia="zh-CN" w:bidi="ar-SA"/>
        </w:rPr>
      </w:pPr>
    </w:p>
    <w:p w14:paraId="65A130E3">
      <w:pPr>
        <w:pStyle w:val="21"/>
        <w:rPr>
          <w:rFonts w:hint="eastAsia" w:ascii="宋体" w:hAnsi="宋体" w:eastAsia="宋体" w:cs="宋体"/>
          <w:sz w:val="28"/>
          <w:szCs w:val="28"/>
          <w:highlight w:val="none"/>
          <w:lang w:val="en-US" w:eastAsia="zh-CN"/>
        </w:rPr>
      </w:pPr>
    </w:p>
    <w:p w14:paraId="3EE7E08A">
      <w:pPr>
        <w:spacing w:line="360" w:lineRule="auto"/>
        <w:ind w:firstLine="431" w:firstLineChars="196"/>
        <w:rPr>
          <w:rFonts w:hint="eastAsia" w:ascii="宋体" w:hAnsi="宋体" w:eastAsia="宋体" w:cs="宋体"/>
          <w:bCs/>
          <w:color w:val="auto"/>
          <w:sz w:val="22"/>
          <w:szCs w:val="22"/>
          <w:highlight w:val="none"/>
          <w:lang w:val="en-US" w:eastAsia="zh-CN"/>
        </w:rPr>
      </w:pPr>
    </w:p>
    <w:p w14:paraId="45F08958">
      <w:pPr>
        <w:kinsoku w:val="0"/>
        <w:spacing w:line="360" w:lineRule="auto"/>
        <w:ind w:firstLine="480" w:firstLineChars="200"/>
        <w:rPr>
          <w:rFonts w:hint="eastAsia" w:ascii="宋体" w:hAnsi="宋体" w:eastAsia="宋体" w:cs="宋体"/>
          <w:color w:val="000000"/>
          <w:sz w:val="24"/>
          <w:szCs w:val="24"/>
          <w:highlight w:val="none"/>
        </w:rPr>
      </w:pPr>
    </w:p>
    <w:p w14:paraId="4E0DED0E">
      <w:pPr>
        <w:kinsoku w:val="0"/>
        <w:spacing w:line="360" w:lineRule="auto"/>
        <w:ind w:firstLine="480" w:firstLineChars="200"/>
        <w:rPr>
          <w:rFonts w:hint="eastAsia" w:ascii="宋体" w:hAnsi="宋体" w:eastAsia="宋体" w:cs="宋体"/>
          <w:color w:val="000000"/>
          <w:sz w:val="24"/>
          <w:szCs w:val="24"/>
          <w:highlight w:val="none"/>
        </w:rPr>
      </w:pPr>
    </w:p>
    <w:p w14:paraId="12C24B69">
      <w:pPr>
        <w:kinsoku w:val="0"/>
        <w:spacing w:line="360" w:lineRule="auto"/>
        <w:ind w:firstLine="480" w:firstLineChars="200"/>
        <w:rPr>
          <w:rFonts w:hint="eastAsia" w:ascii="宋体" w:hAnsi="宋体" w:eastAsia="宋体" w:cs="宋体"/>
          <w:color w:val="000000"/>
          <w:sz w:val="24"/>
          <w:szCs w:val="24"/>
          <w:highlight w:val="none"/>
        </w:rPr>
      </w:pPr>
    </w:p>
    <w:p w14:paraId="009D11A9">
      <w:pPr>
        <w:kinsoku w:val="0"/>
        <w:spacing w:line="360" w:lineRule="auto"/>
        <w:ind w:firstLine="480" w:firstLineChars="200"/>
        <w:rPr>
          <w:rFonts w:hint="eastAsia" w:ascii="宋体" w:hAnsi="宋体" w:eastAsia="宋体" w:cs="宋体"/>
          <w:color w:val="000000"/>
          <w:sz w:val="24"/>
          <w:szCs w:val="24"/>
          <w:highlight w:val="none"/>
        </w:rPr>
      </w:pPr>
    </w:p>
    <w:p w14:paraId="44D3D26A">
      <w:pPr>
        <w:pStyle w:val="11"/>
        <w:ind w:left="1470" w:right="1470"/>
        <w:rPr>
          <w:rFonts w:hint="eastAsia" w:ascii="宋体" w:hAnsi="宋体" w:eastAsia="宋体" w:cs="宋体"/>
          <w:color w:val="000000"/>
          <w:sz w:val="24"/>
          <w:szCs w:val="24"/>
          <w:highlight w:val="none"/>
        </w:rPr>
      </w:pPr>
    </w:p>
    <w:p w14:paraId="2F4702A7">
      <w:pPr>
        <w:pStyle w:val="11"/>
        <w:ind w:left="1470" w:right="1470"/>
        <w:rPr>
          <w:rFonts w:hint="eastAsia" w:ascii="宋体" w:hAnsi="宋体" w:eastAsia="宋体" w:cs="宋体"/>
          <w:color w:val="000000"/>
          <w:sz w:val="24"/>
          <w:szCs w:val="24"/>
          <w:highlight w:val="none"/>
        </w:rPr>
      </w:pPr>
    </w:p>
    <w:p w14:paraId="293651F4">
      <w:pPr>
        <w:pStyle w:val="11"/>
        <w:ind w:left="1470" w:right="1470"/>
        <w:rPr>
          <w:rFonts w:hint="eastAsia" w:ascii="宋体" w:hAnsi="宋体" w:eastAsia="宋体" w:cs="宋体"/>
          <w:color w:val="000000"/>
          <w:sz w:val="24"/>
          <w:szCs w:val="24"/>
          <w:highlight w:val="none"/>
        </w:rPr>
      </w:pPr>
    </w:p>
    <w:p w14:paraId="78B3720A">
      <w:pPr>
        <w:pStyle w:val="11"/>
        <w:ind w:left="1470" w:right="1470"/>
        <w:rPr>
          <w:rFonts w:hint="eastAsia" w:ascii="宋体" w:hAnsi="宋体" w:eastAsia="宋体" w:cs="宋体"/>
          <w:color w:val="000000"/>
          <w:sz w:val="24"/>
          <w:szCs w:val="24"/>
          <w:highlight w:val="none"/>
        </w:rPr>
      </w:pPr>
    </w:p>
    <w:p w14:paraId="35F973A9">
      <w:pPr>
        <w:pStyle w:val="11"/>
        <w:ind w:left="1470" w:right="1470"/>
        <w:rPr>
          <w:rFonts w:hint="eastAsia" w:ascii="宋体" w:hAnsi="宋体" w:eastAsia="宋体" w:cs="宋体"/>
          <w:color w:val="000000"/>
          <w:sz w:val="24"/>
          <w:szCs w:val="24"/>
          <w:highlight w:val="none"/>
        </w:rPr>
      </w:pPr>
    </w:p>
    <w:p w14:paraId="00D12F7D">
      <w:pPr>
        <w:pStyle w:val="11"/>
        <w:ind w:left="1470" w:right="1470"/>
        <w:rPr>
          <w:rFonts w:hint="eastAsia" w:ascii="宋体" w:hAnsi="宋体" w:eastAsia="宋体" w:cs="宋体"/>
          <w:color w:val="000000"/>
          <w:sz w:val="24"/>
          <w:szCs w:val="24"/>
          <w:highlight w:val="none"/>
        </w:rPr>
      </w:pPr>
    </w:p>
    <w:p w14:paraId="3E64EEA8">
      <w:pPr>
        <w:pStyle w:val="11"/>
        <w:ind w:left="1470" w:right="1470"/>
        <w:rPr>
          <w:rFonts w:hint="eastAsia" w:ascii="宋体" w:hAnsi="宋体" w:eastAsia="宋体" w:cs="宋体"/>
          <w:color w:val="000000"/>
          <w:sz w:val="24"/>
          <w:szCs w:val="24"/>
          <w:highlight w:val="none"/>
        </w:rPr>
      </w:pPr>
    </w:p>
    <w:p w14:paraId="7F1C855E">
      <w:pPr>
        <w:pStyle w:val="11"/>
        <w:ind w:left="1470" w:right="1470"/>
        <w:rPr>
          <w:rFonts w:hint="eastAsia" w:ascii="宋体" w:hAnsi="宋体" w:eastAsia="宋体" w:cs="宋体"/>
          <w:color w:val="000000"/>
          <w:sz w:val="24"/>
          <w:szCs w:val="24"/>
          <w:highlight w:val="none"/>
        </w:rPr>
      </w:pPr>
    </w:p>
    <w:p w14:paraId="1758B67A">
      <w:pPr>
        <w:pStyle w:val="11"/>
        <w:ind w:left="1470" w:right="1470"/>
        <w:rPr>
          <w:rFonts w:hint="eastAsia" w:ascii="宋体" w:hAnsi="宋体" w:eastAsia="宋体" w:cs="宋体"/>
          <w:color w:val="000000"/>
          <w:sz w:val="24"/>
          <w:szCs w:val="24"/>
          <w:highlight w:val="none"/>
        </w:rPr>
      </w:pPr>
    </w:p>
    <w:p w14:paraId="3DFE49A3">
      <w:pPr>
        <w:pStyle w:val="11"/>
        <w:ind w:left="1470" w:right="1470"/>
        <w:rPr>
          <w:rFonts w:hint="eastAsia" w:ascii="宋体" w:hAnsi="宋体" w:eastAsia="宋体" w:cs="宋体"/>
          <w:color w:val="000000"/>
          <w:sz w:val="24"/>
          <w:szCs w:val="24"/>
          <w:highlight w:val="none"/>
        </w:rPr>
      </w:pPr>
    </w:p>
    <w:p w14:paraId="30E08B14">
      <w:pPr>
        <w:pStyle w:val="11"/>
        <w:ind w:left="1470" w:right="1470"/>
        <w:rPr>
          <w:rFonts w:hint="eastAsia" w:ascii="宋体" w:hAnsi="宋体" w:eastAsia="宋体" w:cs="宋体"/>
          <w:color w:val="000000"/>
          <w:sz w:val="24"/>
          <w:szCs w:val="24"/>
          <w:highlight w:val="none"/>
        </w:rPr>
      </w:pPr>
    </w:p>
    <w:p w14:paraId="76C9427B">
      <w:pPr>
        <w:pStyle w:val="11"/>
        <w:ind w:left="1470" w:right="1470"/>
        <w:rPr>
          <w:rFonts w:hint="eastAsia" w:ascii="宋体" w:hAnsi="宋体" w:eastAsia="宋体" w:cs="宋体"/>
          <w:color w:val="000000"/>
          <w:sz w:val="24"/>
          <w:szCs w:val="24"/>
          <w:highlight w:val="none"/>
        </w:rPr>
      </w:pPr>
    </w:p>
    <w:p w14:paraId="2BA0125A">
      <w:pPr>
        <w:pStyle w:val="11"/>
        <w:ind w:left="1470" w:right="1470"/>
        <w:rPr>
          <w:rFonts w:hint="eastAsia" w:ascii="宋体" w:hAnsi="宋体" w:eastAsia="宋体" w:cs="宋体"/>
          <w:color w:val="000000"/>
          <w:sz w:val="24"/>
          <w:szCs w:val="24"/>
          <w:highlight w:val="none"/>
        </w:rPr>
      </w:pPr>
    </w:p>
    <w:p w14:paraId="478FF857">
      <w:pPr>
        <w:pStyle w:val="11"/>
        <w:ind w:left="1470" w:right="1470"/>
        <w:rPr>
          <w:rFonts w:hint="eastAsia" w:ascii="宋体" w:hAnsi="宋体" w:eastAsia="宋体" w:cs="宋体"/>
          <w:color w:val="000000"/>
          <w:sz w:val="24"/>
          <w:szCs w:val="24"/>
          <w:highlight w:val="none"/>
        </w:rPr>
      </w:pPr>
    </w:p>
    <w:p w14:paraId="5C78C6BA">
      <w:pPr>
        <w:keepLines/>
        <w:pageBreakBefore/>
        <w:spacing w:line="360" w:lineRule="auto"/>
        <w:jc w:val="center"/>
        <w:outlineLvl w:val="1"/>
        <w:rPr>
          <w:rFonts w:hint="eastAsia" w:ascii="宋体" w:hAnsi="宋体" w:eastAsia="宋体" w:cs="宋体"/>
          <w:b/>
          <w:color w:val="000000"/>
          <w:sz w:val="24"/>
          <w:szCs w:val="24"/>
          <w:highlight w:val="none"/>
        </w:rPr>
      </w:pPr>
      <w:bookmarkStart w:id="147" w:name="_Toc6747"/>
      <w:bookmarkStart w:id="148" w:name="_Toc7931"/>
      <w:bookmarkStart w:id="149" w:name="_Toc500323116"/>
      <w:bookmarkStart w:id="150" w:name="_Toc14452"/>
      <w:bookmarkStart w:id="151" w:name="_Toc26138"/>
      <w:r>
        <w:rPr>
          <w:rFonts w:hint="eastAsia" w:ascii="宋体" w:hAnsi="宋体" w:eastAsia="宋体" w:cs="宋体"/>
          <w:b/>
          <w:color w:val="000000"/>
          <w:sz w:val="24"/>
          <w:szCs w:val="24"/>
          <w:highlight w:val="none"/>
          <w:lang w:val="en-US" w:eastAsia="zh-CN"/>
        </w:rPr>
        <w:t>六</w:t>
      </w:r>
      <w:r>
        <w:rPr>
          <w:rFonts w:hint="eastAsia" w:ascii="宋体" w:hAnsi="宋体" w:eastAsia="宋体" w:cs="宋体"/>
          <w:b/>
          <w:color w:val="000000"/>
          <w:sz w:val="24"/>
          <w:szCs w:val="24"/>
          <w:highlight w:val="none"/>
        </w:rPr>
        <w:t>、商务</w:t>
      </w:r>
      <w:bookmarkEnd w:id="147"/>
      <w:bookmarkEnd w:id="148"/>
      <w:bookmarkEnd w:id="149"/>
      <w:bookmarkEnd w:id="150"/>
      <w:r>
        <w:rPr>
          <w:rFonts w:hint="eastAsia" w:ascii="宋体" w:hAnsi="宋体" w:eastAsia="宋体" w:cs="宋体"/>
          <w:b/>
          <w:color w:val="000000"/>
          <w:sz w:val="24"/>
          <w:szCs w:val="24"/>
          <w:highlight w:val="none"/>
        </w:rPr>
        <w:t>部分</w:t>
      </w:r>
      <w:bookmarkEnd w:id="151"/>
    </w:p>
    <w:p w14:paraId="31479001">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p>
    <w:p w14:paraId="3377D732">
      <w:pPr>
        <w:keepNext w:val="0"/>
        <w:keepLines w:val="0"/>
        <w:pageBreakBefore w:val="0"/>
        <w:widowControl w:val="0"/>
        <w:kinsoku/>
        <w:wordWrap/>
        <w:topLinePunct w:val="0"/>
        <w:autoSpaceDE/>
        <w:autoSpaceDN/>
        <w:bidi w:val="0"/>
        <w:adjustRightInd/>
        <w:snapToGrid/>
        <w:spacing w:line="360" w:lineRule="auto"/>
        <w:textAlignment w:val="auto"/>
        <w:rPr>
          <w:rFonts w:hint="eastAsia" w:ascii="宋体" w:hAnsi="宋体" w:eastAsia="宋体" w:cs="宋体"/>
          <w:b/>
          <w:bCs/>
          <w:color w:val="000000"/>
          <w:kern w:val="2"/>
          <w:sz w:val="22"/>
          <w:szCs w:val="22"/>
          <w:highlight w:val="none"/>
          <w:lang w:val="en-US" w:eastAsia="zh-CN" w:bidi="ar-SA"/>
        </w:rPr>
      </w:pPr>
      <w:r>
        <w:rPr>
          <w:rFonts w:hint="eastAsia" w:ascii="宋体" w:hAnsi="宋体" w:eastAsia="宋体" w:cs="宋体"/>
          <w:b/>
          <w:bCs/>
          <w:sz w:val="22"/>
          <w:szCs w:val="21"/>
          <w:highlight w:val="none"/>
          <w:lang w:val="en-US" w:eastAsia="zh-CN"/>
        </w:rPr>
        <w:t>一、项目负责人</w:t>
      </w:r>
    </w:p>
    <w:p w14:paraId="598FEDC8">
      <w:pPr>
        <w:keepNext w:val="0"/>
        <w:keepLines w:val="0"/>
        <w:pageBreakBefore w:val="0"/>
        <w:widowControl w:val="0"/>
        <w:kinsoku/>
        <w:wordWrap/>
        <w:overflowPunct/>
        <w:topLinePunct w:val="0"/>
        <w:autoSpaceDE/>
        <w:autoSpaceDN/>
        <w:bidi w:val="0"/>
        <w:adjustRightInd/>
        <w:snapToGrid/>
        <w:spacing w:afterLines="0" w:line="360" w:lineRule="auto"/>
        <w:jc w:val="both"/>
        <w:textAlignment w:val="auto"/>
        <w:rPr>
          <w:rFonts w:hint="eastAsia" w:ascii="宋体" w:hAnsi="宋体" w:eastAsia="宋体" w:cs="宋体"/>
          <w:b/>
          <w:bCs/>
          <w:color w:val="000000"/>
          <w:kern w:val="2"/>
          <w:sz w:val="22"/>
          <w:szCs w:val="22"/>
          <w:highlight w:val="none"/>
          <w:lang w:val="en-US" w:eastAsia="zh-CN" w:bidi="ar-SA"/>
        </w:rPr>
      </w:pPr>
      <w:r>
        <w:rPr>
          <w:rFonts w:hint="eastAsia" w:ascii="宋体" w:hAnsi="宋体" w:eastAsia="宋体" w:cs="宋体"/>
          <w:b/>
          <w:bCs/>
          <w:color w:val="000000"/>
          <w:kern w:val="2"/>
          <w:sz w:val="22"/>
          <w:szCs w:val="22"/>
          <w:highlight w:val="none"/>
          <w:lang w:val="en-US" w:eastAsia="zh-CN" w:bidi="ar-SA"/>
        </w:rPr>
        <w:t>二、类似业绩</w:t>
      </w:r>
    </w:p>
    <w:p w14:paraId="02754451">
      <w:pPr>
        <w:keepNext w:val="0"/>
        <w:keepLines w:val="0"/>
        <w:pageBreakBefore w:val="0"/>
        <w:widowControl w:val="0"/>
        <w:kinsoku/>
        <w:wordWrap/>
        <w:overflowPunct/>
        <w:topLinePunct w:val="0"/>
        <w:autoSpaceDE/>
        <w:autoSpaceDN/>
        <w:bidi w:val="0"/>
        <w:adjustRightInd/>
        <w:snapToGrid/>
        <w:spacing w:afterLines="0" w:line="360" w:lineRule="auto"/>
        <w:jc w:val="both"/>
        <w:textAlignment w:val="auto"/>
        <w:rPr>
          <w:rFonts w:hint="eastAsia" w:ascii="宋体" w:hAnsi="宋体" w:eastAsia="宋体" w:cs="宋体"/>
          <w:b/>
          <w:bCs/>
          <w:color w:val="000000"/>
          <w:kern w:val="2"/>
          <w:sz w:val="22"/>
          <w:szCs w:val="22"/>
          <w:highlight w:val="none"/>
          <w:lang w:val="en-US" w:eastAsia="zh-CN" w:bidi="ar-SA"/>
        </w:rPr>
      </w:pPr>
      <w:r>
        <w:rPr>
          <w:rFonts w:hint="eastAsia" w:ascii="宋体" w:hAnsi="宋体" w:eastAsia="宋体" w:cs="宋体"/>
          <w:b/>
          <w:bCs/>
          <w:color w:val="000000"/>
          <w:kern w:val="2"/>
          <w:sz w:val="22"/>
          <w:szCs w:val="22"/>
          <w:highlight w:val="none"/>
          <w:lang w:val="en-US" w:eastAsia="zh-CN" w:bidi="ar-SA"/>
        </w:rPr>
        <w:t>三、人员配备</w:t>
      </w:r>
    </w:p>
    <w:p w14:paraId="31EAF56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2882B7B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457487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1AFBF20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4DBD67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3067B3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78CA1F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1A6A64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119A8B6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140F4D6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62CEB3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37EEFD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12DC6D3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578BA7F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453BFDB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280F7A4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0F356DA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7ACB1C1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0B1B96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1B8E218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63226C0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007648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22292F8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7E1F40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3807F97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32C907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72115E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354DC11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04AE45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7871E9F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0"/>
          <w:szCs w:val="21"/>
          <w:highlight w:val="none"/>
          <w:lang w:val="en-US" w:eastAsia="zh-CN"/>
        </w:rPr>
      </w:pPr>
    </w:p>
    <w:p w14:paraId="51CA92B2">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000000"/>
          <w:kern w:val="2"/>
          <w:sz w:val="22"/>
          <w:szCs w:val="22"/>
          <w:highlight w:val="none"/>
          <w:lang w:val="en-US" w:eastAsia="zh-CN" w:bidi="ar-SA"/>
        </w:rPr>
      </w:pPr>
      <w:r>
        <w:rPr>
          <w:rFonts w:hint="eastAsia" w:ascii="宋体" w:hAnsi="宋体" w:eastAsia="宋体" w:cs="宋体"/>
          <w:b/>
          <w:bCs/>
          <w:color w:val="000000"/>
          <w:kern w:val="2"/>
          <w:sz w:val="22"/>
          <w:szCs w:val="22"/>
          <w:highlight w:val="none"/>
          <w:lang w:val="en-US" w:eastAsia="zh-CN" w:bidi="ar-SA"/>
        </w:rPr>
        <w:t>拟派项目负责人承诺</w:t>
      </w:r>
    </w:p>
    <w:p w14:paraId="16B191B6">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000000"/>
          <w:sz w:val="22"/>
          <w:szCs w:val="22"/>
          <w:highlight w:val="none"/>
          <w:u w:val="none"/>
          <w:lang w:val="en-US" w:eastAsia="zh-CN"/>
        </w:rPr>
      </w:pPr>
    </w:p>
    <w:p w14:paraId="68AA4AFD">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000000"/>
          <w:sz w:val="22"/>
          <w:szCs w:val="22"/>
          <w:highlight w:val="none"/>
          <w:u w:val="none"/>
          <w:lang w:val="en-US" w:eastAsia="zh-CN"/>
        </w:rPr>
      </w:pPr>
    </w:p>
    <w:p w14:paraId="0D98C578">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none"/>
          <w:lang w:val="en-US" w:eastAsia="zh-CN"/>
        </w:rPr>
        <w:t>延安禾辰建筑工程服务有限公司：</w:t>
      </w:r>
    </w:p>
    <w:p w14:paraId="499574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40" w:firstLineChars="200"/>
        <w:textAlignment w:val="auto"/>
        <w:outlineLvl w:val="9"/>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我方在此</w:t>
      </w:r>
      <w:r>
        <w:rPr>
          <w:rFonts w:hint="eastAsia" w:ascii="宋体" w:hAnsi="宋体" w:eastAsia="宋体" w:cs="宋体"/>
          <w:color w:val="000000"/>
          <w:sz w:val="22"/>
          <w:szCs w:val="22"/>
          <w:highlight w:val="none"/>
          <w:lang w:val="en-US" w:eastAsia="zh-CN"/>
        </w:rPr>
        <w:t>承诺</w:t>
      </w:r>
      <w:r>
        <w:rPr>
          <w:rFonts w:hint="eastAsia" w:ascii="宋体" w:hAnsi="宋体" w:eastAsia="宋体" w:cs="宋体"/>
          <w:color w:val="000000"/>
          <w:sz w:val="22"/>
          <w:szCs w:val="22"/>
          <w:highlight w:val="none"/>
        </w:rPr>
        <w:t>，我方拟派</w:t>
      </w:r>
      <w:r>
        <w:rPr>
          <w:rFonts w:hint="eastAsia" w:ascii="宋体" w:hAnsi="宋体" w:eastAsia="宋体" w:cs="宋体"/>
          <w:color w:val="000000"/>
          <w:sz w:val="22"/>
          <w:szCs w:val="22"/>
          <w:highlight w:val="none"/>
          <w:u w:val="single"/>
          <w:lang w:val="en-US" w:eastAsia="zh-CN"/>
        </w:rPr>
        <w:t xml:space="preserve">      （姓名）      （身份证号）</w:t>
      </w:r>
      <w:r>
        <w:rPr>
          <w:rFonts w:hint="eastAsia" w:ascii="宋体" w:hAnsi="宋体" w:eastAsia="宋体" w:cs="宋体"/>
          <w:color w:val="000000"/>
          <w:sz w:val="22"/>
          <w:szCs w:val="22"/>
          <w:highlight w:val="none"/>
          <w:u w:val="none"/>
          <w:lang w:val="en-US" w:eastAsia="zh-CN"/>
        </w:rPr>
        <w:t>担任</w:t>
      </w:r>
      <w:r>
        <w:rPr>
          <w:rFonts w:hint="eastAsia" w:ascii="宋体" w:hAnsi="宋体" w:eastAsia="宋体" w:cs="宋体"/>
          <w:sz w:val="22"/>
          <w:szCs w:val="22"/>
          <w:highlight w:val="none"/>
          <w:u w:val="single"/>
          <w:lang w:val="en-US" w:eastAsia="zh-CN"/>
        </w:rPr>
        <w:t xml:space="preserve">          （项目名称）</w:t>
      </w:r>
      <w:r>
        <w:rPr>
          <w:rFonts w:hint="eastAsia" w:ascii="宋体" w:hAnsi="宋体" w:eastAsia="宋体" w:cs="宋体"/>
          <w:color w:val="000000"/>
          <w:sz w:val="22"/>
          <w:szCs w:val="22"/>
          <w:highlight w:val="none"/>
        </w:rPr>
        <w:t>的项目</w:t>
      </w:r>
      <w:r>
        <w:rPr>
          <w:rFonts w:hint="eastAsia" w:ascii="宋体" w:hAnsi="宋体" w:eastAsia="宋体" w:cs="宋体"/>
          <w:color w:val="000000"/>
          <w:sz w:val="22"/>
          <w:szCs w:val="22"/>
          <w:highlight w:val="none"/>
          <w:lang w:val="en-US" w:eastAsia="zh-CN"/>
        </w:rPr>
        <w:t>负责人</w:t>
      </w:r>
      <w:r>
        <w:rPr>
          <w:rFonts w:hint="eastAsia" w:ascii="宋体" w:hAnsi="宋体" w:eastAsia="宋体" w:cs="宋体"/>
          <w:color w:val="000000"/>
          <w:sz w:val="22"/>
          <w:szCs w:val="22"/>
          <w:highlight w:val="none"/>
        </w:rPr>
        <w:t>。</w:t>
      </w:r>
    </w:p>
    <w:p w14:paraId="1A234BEC">
      <w:pPr>
        <w:keepNext w:val="0"/>
        <w:keepLines w:val="0"/>
        <w:pageBreakBefore w:val="0"/>
        <w:widowControl w:val="0"/>
        <w:kinsoku/>
        <w:wordWrap/>
        <w:overflowPunct w:val="0"/>
        <w:topLinePunct w:val="0"/>
        <w:autoSpaceDE/>
        <w:autoSpaceDN/>
        <w:bidi w:val="0"/>
        <w:adjustRightInd/>
        <w:snapToGrid/>
        <w:spacing w:line="360" w:lineRule="auto"/>
        <w:ind w:firstLine="440" w:firstLineChars="200"/>
        <w:textAlignment w:val="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我方保证上述信息的真实和准确，并愿意承担因我方就此弄虚作假所引起的一切法律后果。</w:t>
      </w:r>
    </w:p>
    <w:p w14:paraId="384A012B">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highlight w:val="none"/>
          <w:lang w:val="en-US" w:eastAsia="zh-CN"/>
        </w:rPr>
      </w:pPr>
      <w:r>
        <w:rPr>
          <w:rFonts w:hint="eastAsia" w:ascii="宋体" w:hAnsi="宋体" w:eastAsia="宋体" w:cs="宋体"/>
          <w:color w:val="000000"/>
          <w:sz w:val="22"/>
          <w:szCs w:val="22"/>
          <w:highlight w:val="none"/>
        </w:rPr>
        <w:t>特此承诺</w:t>
      </w:r>
    </w:p>
    <w:p w14:paraId="6B756DA1">
      <w:pPr>
        <w:spacing w:line="360" w:lineRule="auto"/>
        <w:ind w:firstLine="3465" w:firstLineChars="1575"/>
        <w:rPr>
          <w:rFonts w:hint="eastAsia" w:ascii="宋体" w:hAnsi="宋体" w:eastAsia="宋体" w:cs="宋体"/>
          <w:sz w:val="22"/>
          <w:szCs w:val="21"/>
          <w:highlight w:val="none"/>
        </w:rPr>
      </w:pPr>
    </w:p>
    <w:p w14:paraId="6EAB5EBE">
      <w:pPr>
        <w:spacing w:line="360" w:lineRule="auto"/>
        <w:ind w:firstLine="3465" w:firstLineChars="1575"/>
        <w:rPr>
          <w:rFonts w:hint="eastAsia" w:ascii="宋体" w:hAnsi="宋体" w:eastAsia="宋体" w:cs="宋体"/>
          <w:sz w:val="22"/>
          <w:szCs w:val="21"/>
          <w:highlight w:val="none"/>
        </w:rPr>
      </w:pPr>
    </w:p>
    <w:p w14:paraId="4EE54702">
      <w:pPr>
        <w:spacing w:line="360" w:lineRule="auto"/>
        <w:ind w:firstLine="3465" w:firstLineChars="1575"/>
        <w:rPr>
          <w:rFonts w:hint="eastAsia" w:ascii="宋体" w:hAnsi="宋体" w:eastAsia="宋体" w:cs="宋体"/>
          <w:sz w:val="22"/>
          <w:szCs w:val="21"/>
          <w:highlight w:val="none"/>
        </w:rPr>
      </w:pPr>
      <w:r>
        <w:rPr>
          <w:rFonts w:hint="eastAsia" w:ascii="宋体" w:hAnsi="宋体" w:eastAsia="宋体" w:cs="宋体"/>
          <w:sz w:val="22"/>
          <w:szCs w:val="21"/>
          <w:highlight w:val="none"/>
        </w:rPr>
        <w:t>供应商（公章）：</w:t>
      </w:r>
      <w:r>
        <w:rPr>
          <w:rFonts w:hint="eastAsia" w:ascii="宋体" w:hAnsi="宋体" w:eastAsia="宋体" w:cs="宋体"/>
          <w:sz w:val="22"/>
          <w:szCs w:val="21"/>
          <w:highlight w:val="none"/>
          <w:u w:val="single"/>
        </w:rPr>
        <w:t xml:space="preserve">                            </w:t>
      </w:r>
    </w:p>
    <w:p w14:paraId="2FF0E556">
      <w:pPr>
        <w:spacing w:line="360" w:lineRule="auto"/>
        <w:ind w:firstLine="3465" w:firstLineChars="1575"/>
        <w:rPr>
          <w:rFonts w:hint="eastAsia" w:ascii="宋体" w:hAnsi="宋体" w:eastAsia="宋体" w:cs="宋体"/>
          <w:sz w:val="22"/>
          <w:szCs w:val="21"/>
          <w:highlight w:val="none"/>
          <w:u w:val="single"/>
        </w:rPr>
      </w:pPr>
      <w:r>
        <w:rPr>
          <w:rFonts w:hint="eastAsia" w:ascii="宋体" w:hAnsi="宋体" w:eastAsia="宋体" w:cs="宋体"/>
          <w:sz w:val="22"/>
          <w:szCs w:val="21"/>
          <w:highlight w:val="none"/>
        </w:rPr>
        <w:t>法定代表人或授权代表（签字或盖章）：</w:t>
      </w:r>
      <w:r>
        <w:rPr>
          <w:rFonts w:hint="eastAsia" w:ascii="宋体" w:hAnsi="宋体" w:eastAsia="宋体" w:cs="宋体"/>
          <w:sz w:val="22"/>
          <w:szCs w:val="21"/>
          <w:highlight w:val="none"/>
          <w:u w:val="single"/>
        </w:rPr>
        <w:t xml:space="preserve">         </w:t>
      </w:r>
    </w:p>
    <w:p w14:paraId="53D921B8">
      <w:pPr>
        <w:spacing w:line="360" w:lineRule="auto"/>
        <w:ind w:firstLine="3465" w:firstLineChars="1575"/>
        <w:rPr>
          <w:rFonts w:hint="eastAsia" w:ascii="宋体" w:hAnsi="宋体" w:eastAsia="宋体" w:cs="宋体"/>
          <w:sz w:val="22"/>
          <w:szCs w:val="21"/>
          <w:highlight w:val="none"/>
          <w:lang w:val="en-US" w:eastAsia="zh-CN"/>
        </w:rPr>
      </w:pPr>
      <w:r>
        <w:rPr>
          <w:rFonts w:hint="eastAsia" w:ascii="宋体" w:hAnsi="宋体" w:eastAsia="宋体" w:cs="宋体"/>
          <w:sz w:val="22"/>
          <w:szCs w:val="21"/>
          <w:highlight w:val="none"/>
        </w:rPr>
        <w:t>日    期：</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u w:val="single"/>
          <w:lang w:val="en-US" w:eastAsia="zh-CN"/>
        </w:rPr>
        <w:t xml:space="preserve"> </w:t>
      </w:r>
      <w:r>
        <w:rPr>
          <w:rFonts w:hint="eastAsia" w:ascii="宋体" w:hAnsi="宋体" w:eastAsia="宋体" w:cs="宋体"/>
          <w:sz w:val="22"/>
          <w:szCs w:val="21"/>
          <w:highlight w:val="none"/>
          <w:u w:val="single"/>
        </w:rPr>
        <w:t xml:space="preserve">                     </w:t>
      </w:r>
    </w:p>
    <w:p w14:paraId="30FB54BD">
      <w:pPr>
        <w:spacing w:line="360" w:lineRule="auto"/>
        <w:rPr>
          <w:rFonts w:hint="eastAsia" w:ascii="宋体" w:hAnsi="宋体" w:eastAsia="宋体" w:cs="宋体"/>
          <w:sz w:val="22"/>
          <w:szCs w:val="21"/>
          <w:highlight w:val="none"/>
          <w:lang w:val="en-US" w:eastAsia="zh-CN"/>
        </w:rPr>
      </w:pPr>
    </w:p>
    <w:p w14:paraId="4CF0ACB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sz w:val="24"/>
          <w:szCs w:val="24"/>
          <w:highlight w:val="none"/>
        </w:rPr>
      </w:pPr>
      <w:r>
        <w:rPr>
          <w:rFonts w:hint="eastAsia" w:ascii="宋体" w:hAnsi="宋体" w:eastAsia="宋体" w:cs="宋体"/>
          <w:sz w:val="22"/>
          <w:szCs w:val="21"/>
          <w:highlight w:val="none"/>
          <w:lang w:val="en-US" w:eastAsia="zh-CN"/>
        </w:rPr>
        <w:t>注：后附项目负责人的身份证、毕业证、职称证等相关证件（如有）</w:t>
      </w:r>
      <w:r>
        <w:rPr>
          <w:rFonts w:hint="eastAsia" w:ascii="宋体" w:hAnsi="宋体" w:eastAsia="宋体" w:cs="宋体"/>
          <w:sz w:val="20"/>
          <w:szCs w:val="21"/>
          <w:highlight w:val="none"/>
          <w:lang w:val="en-US" w:eastAsia="zh-CN"/>
        </w:rPr>
        <w:br w:type="page"/>
      </w:r>
      <w:bookmarkEnd w:id="141"/>
      <w:bookmarkEnd w:id="142"/>
      <w:bookmarkStart w:id="152" w:name="_Toc21390"/>
      <w:bookmarkStart w:id="153" w:name="_Toc500323117"/>
      <w:bookmarkStart w:id="154" w:name="_Toc729"/>
      <w:bookmarkStart w:id="155" w:name="_Toc19179"/>
      <w:r>
        <w:rPr>
          <w:rFonts w:hint="eastAsia" w:ascii="宋体" w:hAnsi="宋体" w:eastAsia="宋体" w:cs="宋体"/>
          <w:b/>
          <w:color w:val="000000"/>
          <w:sz w:val="24"/>
          <w:szCs w:val="24"/>
          <w:highlight w:val="none"/>
          <w:lang w:val="en-US" w:eastAsia="zh-CN"/>
        </w:rPr>
        <w:t>七</w:t>
      </w:r>
      <w:r>
        <w:rPr>
          <w:rFonts w:hint="eastAsia" w:ascii="宋体" w:hAnsi="宋体" w:eastAsia="宋体" w:cs="宋体"/>
          <w:b/>
          <w:color w:val="000000"/>
          <w:sz w:val="24"/>
          <w:szCs w:val="24"/>
          <w:highlight w:val="none"/>
        </w:rPr>
        <w:t>、供应商承诺书</w:t>
      </w:r>
      <w:bookmarkEnd w:id="152"/>
      <w:bookmarkEnd w:id="153"/>
      <w:bookmarkEnd w:id="154"/>
    </w:p>
    <w:p w14:paraId="3267349D">
      <w:pPr>
        <w:spacing w:line="360" w:lineRule="auto"/>
        <w:rPr>
          <w:rFonts w:hint="eastAsia" w:ascii="宋体" w:hAnsi="宋体" w:eastAsia="宋体" w:cs="宋体"/>
          <w:color w:val="000000"/>
          <w:sz w:val="24"/>
          <w:szCs w:val="24"/>
          <w:highlight w:val="none"/>
        </w:rPr>
      </w:pPr>
      <w:bookmarkStart w:id="156" w:name="_Toc359592510"/>
      <w:bookmarkStart w:id="157" w:name="_Toc361383542"/>
      <w:bookmarkStart w:id="158" w:name="_Toc359828206"/>
      <w:bookmarkStart w:id="159" w:name="_Toc361393208"/>
      <w:bookmarkStart w:id="160" w:name="_Toc371521419"/>
      <w:bookmarkStart w:id="161" w:name="_Toc371521076"/>
      <w:bookmarkStart w:id="162" w:name="_Toc424757670"/>
      <w:bookmarkStart w:id="163" w:name="_Toc371521013"/>
      <w:bookmarkStart w:id="164" w:name="_Toc359508067"/>
      <w:bookmarkStart w:id="165" w:name="_Toc371451563"/>
      <w:bookmarkStart w:id="166" w:name="_Toc367714248"/>
      <w:bookmarkStart w:id="167" w:name="_Toc371331512"/>
      <w:bookmarkStart w:id="168" w:name="_Toc424816795"/>
      <w:r>
        <w:rPr>
          <w:rFonts w:hint="eastAsia" w:ascii="宋体" w:hAnsi="宋体" w:eastAsia="宋体" w:cs="宋体"/>
          <w:color w:val="000000"/>
          <w:sz w:val="24"/>
          <w:szCs w:val="24"/>
          <w:highlight w:val="none"/>
        </w:rPr>
        <w:t>注：</w:t>
      </w:r>
      <w:bookmarkEnd w:id="156"/>
      <w:bookmarkEnd w:id="157"/>
      <w:bookmarkEnd w:id="158"/>
      <w:bookmarkEnd w:id="159"/>
      <w:bookmarkEnd w:id="160"/>
      <w:bookmarkEnd w:id="161"/>
      <w:bookmarkEnd w:id="162"/>
      <w:bookmarkEnd w:id="163"/>
      <w:bookmarkEnd w:id="164"/>
      <w:bookmarkEnd w:id="165"/>
      <w:bookmarkEnd w:id="166"/>
      <w:bookmarkEnd w:id="167"/>
      <w:bookmarkEnd w:id="168"/>
    </w:p>
    <w:p w14:paraId="32B2C7E4">
      <w:pPr>
        <w:spacing w:line="360" w:lineRule="auto"/>
        <w:ind w:firstLine="480" w:firstLineChars="200"/>
        <w:rPr>
          <w:rFonts w:hint="eastAsia" w:ascii="宋体" w:hAnsi="宋体" w:eastAsia="宋体" w:cs="宋体"/>
          <w:color w:val="000000"/>
          <w:sz w:val="24"/>
          <w:szCs w:val="24"/>
          <w:highlight w:val="none"/>
        </w:rPr>
      </w:pPr>
      <w:bookmarkStart w:id="169" w:name="_Toc371521014"/>
      <w:bookmarkStart w:id="170" w:name="_Toc424816796"/>
      <w:bookmarkStart w:id="171" w:name="_Toc371521077"/>
      <w:bookmarkStart w:id="172" w:name="_Toc371521420"/>
      <w:bookmarkStart w:id="173" w:name="_Toc367714249"/>
      <w:bookmarkStart w:id="174" w:name="_Toc361383543"/>
      <w:bookmarkStart w:id="175" w:name="_Toc371331513"/>
      <w:bookmarkStart w:id="176" w:name="_Toc359828207"/>
      <w:bookmarkStart w:id="177" w:name="_Toc359508068"/>
      <w:bookmarkStart w:id="178" w:name="_Toc371451564"/>
      <w:bookmarkStart w:id="179" w:name="_Toc361393209"/>
      <w:bookmarkStart w:id="180" w:name="_Toc424757671"/>
      <w:bookmarkStart w:id="181" w:name="_Toc359592511"/>
      <w:r>
        <w:rPr>
          <w:rFonts w:hint="eastAsia" w:ascii="宋体" w:hAnsi="宋体" w:eastAsia="宋体" w:cs="宋体"/>
          <w:color w:val="000000"/>
          <w:sz w:val="24"/>
          <w:szCs w:val="24"/>
          <w:highlight w:val="none"/>
        </w:rPr>
        <w:t>（1）未签署或者虚假承诺签署本承诺书的，其责任由供应商自行承担。</w:t>
      </w:r>
      <w:bookmarkEnd w:id="169"/>
      <w:bookmarkEnd w:id="170"/>
      <w:bookmarkEnd w:id="171"/>
      <w:bookmarkEnd w:id="172"/>
      <w:bookmarkEnd w:id="173"/>
      <w:bookmarkEnd w:id="174"/>
      <w:bookmarkEnd w:id="175"/>
      <w:bookmarkEnd w:id="176"/>
      <w:bookmarkEnd w:id="177"/>
      <w:bookmarkEnd w:id="178"/>
      <w:bookmarkEnd w:id="179"/>
      <w:bookmarkEnd w:id="180"/>
      <w:bookmarkEnd w:id="181"/>
    </w:p>
    <w:p w14:paraId="50FE2952">
      <w:pPr>
        <w:spacing w:line="360" w:lineRule="auto"/>
        <w:ind w:firstLine="480" w:firstLineChars="200"/>
        <w:rPr>
          <w:rFonts w:hint="eastAsia" w:ascii="宋体" w:hAnsi="宋体" w:eastAsia="宋体" w:cs="宋体"/>
          <w:color w:val="000000"/>
          <w:sz w:val="24"/>
          <w:szCs w:val="24"/>
          <w:highlight w:val="none"/>
        </w:rPr>
      </w:pPr>
      <w:bookmarkStart w:id="182" w:name="_Toc359508069"/>
      <w:bookmarkStart w:id="183" w:name="_Toc424757672"/>
      <w:bookmarkStart w:id="184" w:name="_Toc361393210"/>
      <w:bookmarkStart w:id="185" w:name="_Toc371451565"/>
      <w:bookmarkStart w:id="186" w:name="_Toc424816797"/>
      <w:bookmarkStart w:id="187" w:name="_Toc361383544"/>
      <w:bookmarkStart w:id="188" w:name="_Toc367714250"/>
      <w:bookmarkStart w:id="189" w:name="_Toc371521078"/>
      <w:bookmarkStart w:id="190" w:name="_Toc359828208"/>
      <w:bookmarkStart w:id="191" w:name="_Toc371521421"/>
      <w:bookmarkStart w:id="192" w:name="_Toc371331514"/>
      <w:bookmarkStart w:id="193" w:name="_Toc371521015"/>
      <w:bookmarkStart w:id="194" w:name="_Toc359592512"/>
      <w:r>
        <w:rPr>
          <w:rFonts w:hint="eastAsia" w:ascii="宋体" w:hAnsi="宋体" w:eastAsia="宋体" w:cs="宋体"/>
          <w:color w:val="000000"/>
          <w:sz w:val="24"/>
          <w:szCs w:val="24"/>
          <w:highlight w:val="none"/>
        </w:rPr>
        <w:t>（2）编制的响应文件须装订原件。</w:t>
      </w:r>
      <w:bookmarkEnd w:id="182"/>
      <w:bookmarkEnd w:id="183"/>
      <w:bookmarkEnd w:id="184"/>
      <w:bookmarkEnd w:id="185"/>
      <w:bookmarkEnd w:id="186"/>
      <w:bookmarkEnd w:id="187"/>
      <w:bookmarkEnd w:id="188"/>
      <w:bookmarkEnd w:id="189"/>
      <w:bookmarkEnd w:id="190"/>
      <w:bookmarkEnd w:id="191"/>
      <w:bookmarkEnd w:id="192"/>
      <w:bookmarkEnd w:id="193"/>
      <w:bookmarkEnd w:id="194"/>
    </w:p>
    <w:p w14:paraId="027374B5">
      <w:pPr>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承诺书（一）</w:t>
      </w: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6"/>
        <w:gridCol w:w="2946"/>
        <w:gridCol w:w="3000"/>
      </w:tblGrid>
      <w:tr w14:paraId="5A560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9072" w:type="dxa"/>
            <w:gridSpan w:val="3"/>
            <w:noWrap w:val="0"/>
            <w:vAlign w:val="center"/>
          </w:tcPr>
          <w:p w14:paraId="776F6F5E">
            <w:pPr>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致：</w:t>
            </w:r>
            <w:r>
              <w:rPr>
                <w:rFonts w:hint="eastAsia" w:ascii="宋体" w:hAnsi="宋体" w:eastAsia="宋体" w:cs="宋体"/>
                <w:color w:val="000000"/>
                <w:sz w:val="22"/>
                <w:szCs w:val="22"/>
                <w:highlight w:val="none"/>
                <w:lang w:eastAsia="zh-CN"/>
              </w:rPr>
              <w:t xml:space="preserve"> 延安禾辰建筑工程服务有限公司    </w:t>
            </w:r>
          </w:p>
        </w:tc>
      </w:tr>
      <w:tr w14:paraId="173AF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6" w:hRule="atLeast"/>
        </w:trPr>
        <w:tc>
          <w:tcPr>
            <w:tcW w:w="9072" w:type="dxa"/>
            <w:gridSpan w:val="3"/>
            <w:noWrap w:val="0"/>
            <w:vAlign w:val="center"/>
          </w:tcPr>
          <w:p w14:paraId="74379016">
            <w:pPr>
              <w:spacing w:line="360" w:lineRule="auto"/>
              <w:ind w:firstLine="440" w:firstLineChars="20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作为参加贵公司组织的招标采购项目的供应商，本公司承诺：在参加本项目磋商之前</w:t>
            </w:r>
            <w:r>
              <w:rPr>
                <w:rFonts w:hint="eastAsia" w:ascii="宋体" w:hAnsi="宋体" w:eastAsia="宋体" w:cs="宋体"/>
                <w:sz w:val="22"/>
                <w:szCs w:val="22"/>
                <w:highlight w:val="none"/>
              </w:rPr>
              <w:t>三年内</w:t>
            </w:r>
            <w:r>
              <w:rPr>
                <w:rFonts w:hint="eastAsia" w:ascii="宋体" w:hAnsi="宋体" w:eastAsia="宋体" w:cs="宋体"/>
                <w:color w:val="000000"/>
                <w:sz w:val="22"/>
                <w:szCs w:val="22"/>
                <w:highlight w:val="none"/>
              </w:rPr>
              <w:t>不存在被依法禁止经营行为、财产被接管或冻结、</w:t>
            </w:r>
            <w:r>
              <w:rPr>
                <w:rFonts w:hint="eastAsia" w:ascii="宋体" w:hAnsi="宋体" w:eastAsia="宋体" w:cs="宋体"/>
                <w:sz w:val="22"/>
                <w:szCs w:val="22"/>
                <w:highlight w:val="none"/>
              </w:rPr>
              <w:t>合同纠纷、经营异常</w:t>
            </w:r>
            <w:r>
              <w:rPr>
                <w:rFonts w:hint="eastAsia" w:ascii="宋体" w:hAnsi="宋体" w:eastAsia="宋体" w:cs="宋体"/>
                <w:color w:val="000000"/>
                <w:sz w:val="22"/>
                <w:szCs w:val="22"/>
                <w:highlight w:val="none"/>
              </w:rPr>
              <w:t>的情况，如有隐瞒实情，愿承担一切责任及后果。</w:t>
            </w:r>
          </w:p>
        </w:tc>
      </w:tr>
      <w:tr w14:paraId="6979C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3126" w:type="dxa"/>
            <w:noWrap w:val="0"/>
            <w:vAlign w:val="center"/>
          </w:tcPr>
          <w:p w14:paraId="0C499B7F">
            <w:pP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供应商</w:t>
            </w:r>
          </w:p>
        </w:tc>
        <w:tc>
          <w:tcPr>
            <w:tcW w:w="2946" w:type="dxa"/>
            <w:noWrap w:val="0"/>
            <w:vAlign w:val="center"/>
          </w:tcPr>
          <w:p w14:paraId="43C3A848">
            <w:pP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法定代表人</w:t>
            </w:r>
          </w:p>
        </w:tc>
        <w:tc>
          <w:tcPr>
            <w:tcW w:w="3000" w:type="dxa"/>
            <w:noWrap w:val="0"/>
            <w:vAlign w:val="center"/>
          </w:tcPr>
          <w:p w14:paraId="071E9BDF">
            <w:pP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日 期</w:t>
            </w:r>
          </w:p>
        </w:tc>
      </w:tr>
      <w:tr w14:paraId="16EF8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5" w:hRule="atLeast"/>
        </w:trPr>
        <w:tc>
          <w:tcPr>
            <w:tcW w:w="3126" w:type="dxa"/>
            <w:noWrap w:val="0"/>
            <w:vAlign w:val="center"/>
          </w:tcPr>
          <w:p w14:paraId="65EFFE57">
            <w:pP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（单位公章）</w:t>
            </w:r>
          </w:p>
        </w:tc>
        <w:tc>
          <w:tcPr>
            <w:tcW w:w="2946" w:type="dxa"/>
            <w:noWrap w:val="0"/>
            <w:vAlign w:val="center"/>
          </w:tcPr>
          <w:p w14:paraId="45CA20A6">
            <w:pP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（签字或法人印鉴）</w:t>
            </w:r>
          </w:p>
        </w:tc>
        <w:tc>
          <w:tcPr>
            <w:tcW w:w="3000" w:type="dxa"/>
            <w:noWrap w:val="0"/>
            <w:vAlign w:val="center"/>
          </w:tcPr>
          <w:p w14:paraId="48100EC4">
            <w:pP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年  月  日</w:t>
            </w:r>
          </w:p>
        </w:tc>
      </w:tr>
    </w:tbl>
    <w:p w14:paraId="0EC9E4E6">
      <w:pPr>
        <w:pStyle w:val="9"/>
        <w:rPr>
          <w:rFonts w:hint="eastAsia" w:ascii="宋体" w:hAnsi="宋体" w:eastAsia="宋体" w:cs="宋体"/>
          <w:color w:val="000000"/>
          <w:sz w:val="24"/>
          <w:szCs w:val="24"/>
          <w:highlight w:val="none"/>
        </w:rPr>
      </w:pPr>
    </w:p>
    <w:p w14:paraId="7DD0C490">
      <w:pPr>
        <w:rPr>
          <w:rFonts w:hint="eastAsia" w:ascii="宋体" w:hAnsi="宋体" w:eastAsia="宋体" w:cs="宋体"/>
          <w:color w:val="000000"/>
          <w:sz w:val="24"/>
          <w:szCs w:val="24"/>
          <w:highlight w:val="none"/>
        </w:rPr>
      </w:pPr>
    </w:p>
    <w:p w14:paraId="19543104">
      <w:pPr>
        <w:pStyle w:val="9"/>
        <w:rPr>
          <w:rFonts w:hint="eastAsia" w:ascii="宋体" w:hAnsi="宋体" w:eastAsia="宋体" w:cs="宋体"/>
          <w:color w:val="000000"/>
          <w:sz w:val="24"/>
          <w:szCs w:val="24"/>
          <w:highlight w:val="none"/>
        </w:rPr>
      </w:pPr>
    </w:p>
    <w:p w14:paraId="43E73F81">
      <w:pPr>
        <w:rPr>
          <w:rFonts w:hint="eastAsia" w:ascii="宋体" w:hAnsi="宋体" w:eastAsia="宋体" w:cs="宋体"/>
          <w:color w:val="000000"/>
          <w:sz w:val="24"/>
          <w:szCs w:val="24"/>
          <w:highlight w:val="none"/>
        </w:rPr>
      </w:pPr>
    </w:p>
    <w:p w14:paraId="437E01D4">
      <w:pPr>
        <w:pStyle w:val="9"/>
        <w:rPr>
          <w:rFonts w:hint="eastAsia" w:ascii="宋体" w:hAnsi="宋体" w:eastAsia="宋体" w:cs="宋体"/>
          <w:color w:val="000000"/>
          <w:sz w:val="24"/>
          <w:szCs w:val="24"/>
          <w:highlight w:val="none"/>
        </w:rPr>
      </w:pPr>
    </w:p>
    <w:p w14:paraId="3E01A2E9">
      <w:pPr>
        <w:rPr>
          <w:rFonts w:hint="eastAsia" w:ascii="宋体" w:hAnsi="宋体" w:eastAsia="宋体" w:cs="宋体"/>
          <w:color w:val="000000"/>
          <w:sz w:val="24"/>
          <w:szCs w:val="24"/>
          <w:highlight w:val="none"/>
        </w:rPr>
      </w:pPr>
    </w:p>
    <w:p w14:paraId="30253EBB">
      <w:pPr>
        <w:pStyle w:val="9"/>
        <w:rPr>
          <w:rFonts w:hint="eastAsia" w:ascii="宋体" w:hAnsi="宋体" w:eastAsia="宋体" w:cs="宋体"/>
          <w:color w:val="000000"/>
          <w:sz w:val="24"/>
          <w:szCs w:val="24"/>
          <w:highlight w:val="none"/>
        </w:rPr>
      </w:pPr>
    </w:p>
    <w:p w14:paraId="606187A3">
      <w:pPr>
        <w:rPr>
          <w:rFonts w:hint="eastAsia" w:ascii="宋体" w:hAnsi="宋体" w:eastAsia="宋体" w:cs="宋体"/>
          <w:color w:val="000000"/>
          <w:sz w:val="24"/>
          <w:szCs w:val="24"/>
          <w:highlight w:val="none"/>
        </w:rPr>
      </w:pPr>
    </w:p>
    <w:p w14:paraId="415C1AB1">
      <w:pPr>
        <w:spacing w:line="360" w:lineRule="auto"/>
        <w:ind w:firstLine="120" w:firstLineChars="50"/>
        <w:jc w:val="center"/>
        <w:rPr>
          <w:rFonts w:hint="eastAsia" w:ascii="宋体" w:hAnsi="宋体" w:eastAsia="宋体" w:cs="宋体"/>
          <w:b/>
          <w:color w:val="000000"/>
          <w:sz w:val="24"/>
          <w:szCs w:val="24"/>
          <w:highlight w:val="none"/>
          <w:u w:val="single"/>
        </w:rPr>
        <w:sectPr>
          <w:footerReference r:id="rId5" w:type="default"/>
          <w:pgSz w:w="11906" w:h="16838"/>
          <w:pgMar w:top="1440" w:right="1440" w:bottom="1440" w:left="1440" w:header="851" w:footer="992" w:gutter="0"/>
          <w:pgNumType w:fmt="decimal"/>
          <w:cols w:space="720" w:num="1"/>
          <w:titlePg/>
          <w:docGrid w:linePitch="312" w:charSpace="0"/>
        </w:sectPr>
      </w:pPr>
    </w:p>
    <w:p w14:paraId="1C50EF31">
      <w:pPr>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承诺书（</w:t>
      </w:r>
      <w:r>
        <w:rPr>
          <w:rFonts w:hint="eastAsia" w:ascii="宋体" w:hAnsi="宋体" w:eastAsia="宋体" w:cs="宋体"/>
          <w:b/>
          <w:color w:val="000000"/>
          <w:sz w:val="24"/>
          <w:szCs w:val="24"/>
          <w:highlight w:val="none"/>
          <w:lang w:val="en-US" w:eastAsia="zh-CN"/>
        </w:rPr>
        <w:t>二</w:t>
      </w:r>
      <w:r>
        <w:rPr>
          <w:rFonts w:hint="eastAsia" w:ascii="宋体" w:hAnsi="宋体" w:eastAsia="宋体" w:cs="宋体"/>
          <w:b/>
          <w:color w:val="000000"/>
          <w:sz w:val="24"/>
          <w:szCs w:val="24"/>
          <w:highlight w:val="none"/>
        </w:rPr>
        <w:t>）</w:t>
      </w: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9"/>
        <w:gridCol w:w="2899"/>
        <w:gridCol w:w="3094"/>
      </w:tblGrid>
      <w:tr w14:paraId="77DE6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072" w:type="dxa"/>
            <w:gridSpan w:val="3"/>
            <w:noWrap w:val="0"/>
            <w:vAlign w:val="center"/>
          </w:tcPr>
          <w:p w14:paraId="40799F95">
            <w:pPr>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致：</w:t>
            </w:r>
            <w:r>
              <w:rPr>
                <w:rFonts w:hint="eastAsia" w:ascii="宋体" w:hAnsi="宋体" w:eastAsia="宋体" w:cs="宋体"/>
                <w:color w:val="000000"/>
                <w:sz w:val="22"/>
                <w:szCs w:val="22"/>
                <w:highlight w:val="none"/>
                <w:lang w:eastAsia="zh-CN"/>
              </w:rPr>
              <w:t xml:space="preserve"> 延安禾辰建筑工程服务有限公司    </w:t>
            </w:r>
          </w:p>
        </w:tc>
      </w:tr>
      <w:tr w14:paraId="2E4CB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3" w:hRule="atLeast"/>
        </w:trPr>
        <w:tc>
          <w:tcPr>
            <w:tcW w:w="9072" w:type="dxa"/>
            <w:gridSpan w:val="3"/>
            <w:noWrap w:val="0"/>
            <w:vAlign w:val="center"/>
          </w:tcPr>
          <w:p w14:paraId="45C6D0AC">
            <w:pPr>
              <w:spacing w:line="360" w:lineRule="auto"/>
              <w:ind w:firstLine="440" w:firstLineChars="20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作为参加贵公司组织的竞争性磋商的供应商，</w:t>
            </w:r>
            <w:r>
              <w:rPr>
                <w:rFonts w:hint="eastAsia" w:ascii="宋体" w:hAnsi="宋体" w:eastAsia="宋体" w:cs="宋体"/>
                <w:sz w:val="22"/>
                <w:szCs w:val="21"/>
                <w:highlight w:val="none"/>
              </w:rPr>
              <w:t>本公司郑重</w:t>
            </w:r>
            <w:r>
              <w:rPr>
                <w:rFonts w:hint="eastAsia" w:ascii="宋体" w:hAnsi="宋体" w:eastAsia="宋体" w:cs="宋体"/>
                <w:color w:val="000000"/>
                <w:sz w:val="22"/>
                <w:szCs w:val="22"/>
                <w:highlight w:val="none"/>
              </w:rPr>
              <w:t>承诺：</w:t>
            </w:r>
            <w:r>
              <w:rPr>
                <w:rFonts w:hint="eastAsia" w:ascii="宋体" w:hAnsi="宋体" w:eastAsia="宋体" w:cs="宋体"/>
                <w:sz w:val="22"/>
                <w:szCs w:val="21"/>
                <w:highlight w:val="none"/>
              </w:rPr>
              <w:t>近三年因服务问题的不法行为记录为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次（没有填0）</w:t>
            </w:r>
            <w:r>
              <w:rPr>
                <w:rFonts w:hint="eastAsia" w:ascii="宋体" w:hAnsi="宋体" w:eastAsia="宋体" w:cs="宋体"/>
                <w:color w:val="000000"/>
                <w:sz w:val="22"/>
                <w:szCs w:val="22"/>
                <w:highlight w:val="none"/>
              </w:rPr>
              <w:t>，如有隐瞒实情，愿承担一切责任及后果。</w:t>
            </w:r>
          </w:p>
        </w:tc>
      </w:tr>
      <w:tr w14:paraId="2FBD3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3079" w:type="dxa"/>
            <w:noWrap w:val="0"/>
            <w:vAlign w:val="center"/>
          </w:tcPr>
          <w:p w14:paraId="6ABEB037">
            <w:pP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供应商</w:t>
            </w:r>
          </w:p>
        </w:tc>
        <w:tc>
          <w:tcPr>
            <w:tcW w:w="2899" w:type="dxa"/>
            <w:noWrap w:val="0"/>
            <w:vAlign w:val="center"/>
          </w:tcPr>
          <w:p w14:paraId="21572AE6">
            <w:pP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法定代表人</w:t>
            </w:r>
          </w:p>
        </w:tc>
        <w:tc>
          <w:tcPr>
            <w:tcW w:w="3094" w:type="dxa"/>
            <w:noWrap w:val="0"/>
            <w:vAlign w:val="center"/>
          </w:tcPr>
          <w:p w14:paraId="0E496158">
            <w:pP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日  期</w:t>
            </w:r>
          </w:p>
        </w:tc>
      </w:tr>
      <w:tr w14:paraId="1B8C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4" w:hRule="atLeast"/>
        </w:trPr>
        <w:tc>
          <w:tcPr>
            <w:tcW w:w="3079" w:type="dxa"/>
            <w:noWrap w:val="0"/>
            <w:vAlign w:val="center"/>
          </w:tcPr>
          <w:p w14:paraId="22090C47">
            <w:pP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（单位公章）</w:t>
            </w:r>
          </w:p>
        </w:tc>
        <w:tc>
          <w:tcPr>
            <w:tcW w:w="2899" w:type="dxa"/>
            <w:noWrap w:val="0"/>
            <w:vAlign w:val="center"/>
          </w:tcPr>
          <w:p w14:paraId="4BF83614">
            <w:pP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（签字或法人印鉴）</w:t>
            </w:r>
          </w:p>
        </w:tc>
        <w:tc>
          <w:tcPr>
            <w:tcW w:w="3094" w:type="dxa"/>
            <w:noWrap w:val="0"/>
            <w:vAlign w:val="center"/>
          </w:tcPr>
          <w:p w14:paraId="558A0214">
            <w:pPr>
              <w:spacing w:line="360" w:lineRule="auto"/>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年   月   日</w:t>
            </w:r>
          </w:p>
        </w:tc>
      </w:tr>
    </w:tbl>
    <w:p w14:paraId="64270F86">
      <w:pPr>
        <w:spacing w:line="360" w:lineRule="auto"/>
        <w:ind w:firstLine="480" w:firstLineChars="200"/>
        <w:rPr>
          <w:rFonts w:hint="eastAsia" w:ascii="宋体" w:hAnsi="宋体" w:eastAsia="宋体" w:cs="宋体"/>
          <w:color w:val="000000"/>
          <w:sz w:val="24"/>
          <w:szCs w:val="24"/>
          <w:highlight w:val="none"/>
        </w:rPr>
      </w:pPr>
    </w:p>
    <w:p w14:paraId="2D0605B3">
      <w:pPr>
        <w:widowControl/>
        <w:spacing w:line="360" w:lineRule="auto"/>
        <w:jc w:val="center"/>
        <w:rPr>
          <w:rFonts w:hint="eastAsia" w:ascii="宋体" w:hAnsi="宋体" w:eastAsia="宋体" w:cs="宋体"/>
          <w:b/>
          <w:color w:val="000000"/>
          <w:sz w:val="24"/>
          <w:szCs w:val="24"/>
          <w:highlight w:val="none"/>
        </w:rPr>
      </w:pPr>
    </w:p>
    <w:p w14:paraId="51A8D280">
      <w:pPr>
        <w:widowControl/>
        <w:spacing w:line="360" w:lineRule="auto"/>
        <w:jc w:val="center"/>
        <w:rPr>
          <w:rFonts w:hint="eastAsia" w:ascii="宋体" w:hAnsi="宋体" w:eastAsia="宋体" w:cs="宋体"/>
          <w:b/>
          <w:color w:val="000000"/>
          <w:sz w:val="24"/>
          <w:szCs w:val="24"/>
          <w:highlight w:val="none"/>
        </w:rPr>
      </w:pPr>
    </w:p>
    <w:p w14:paraId="7173B7BA">
      <w:pPr>
        <w:widowControl/>
        <w:spacing w:line="360" w:lineRule="auto"/>
        <w:jc w:val="center"/>
        <w:rPr>
          <w:rFonts w:hint="eastAsia" w:ascii="宋体" w:hAnsi="宋体" w:eastAsia="宋体" w:cs="宋体"/>
          <w:b/>
          <w:color w:val="000000"/>
          <w:sz w:val="24"/>
          <w:szCs w:val="24"/>
          <w:highlight w:val="none"/>
        </w:rPr>
      </w:pPr>
    </w:p>
    <w:p w14:paraId="0F2C31DB">
      <w:pPr>
        <w:widowControl/>
        <w:spacing w:line="360" w:lineRule="auto"/>
        <w:jc w:val="center"/>
        <w:rPr>
          <w:rFonts w:hint="eastAsia" w:ascii="宋体" w:hAnsi="宋体" w:eastAsia="宋体" w:cs="宋体"/>
          <w:b/>
          <w:color w:val="000000"/>
          <w:sz w:val="24"/>
          <w:szCs w:val="24"/>
          <w:highlight w:val="none"/>
        </w:rPr>
      </w:pPr>
    </w:p>
    <w:p w14:paraId="2ED79F93">
      <w:pPr>
        <w:widowControl/>
        <w:spacing w:line="360" w:lineRule="auto"/>
        <w:jc w:val="center"/>
        <w:rPr>
          <w:rFonts w:hint="eastAsia" w:ascii="宋体" w:hAnsi="宋体" w:eastAsia="宋体" w:cs="宋体"/>
          <w:b/>
          <w:color w:val="000000"/>
          <w:sz w:val="24"/>
          <w:szCs w:val="24"/>
          <w:highlight w:val="none"/>
        </w:rPr>
      </w:pPr>
    </w:p>
    <w:p w14:paraId="4970544E">
      <w:pPr>
        <w:widowControl/>
        <w:spacing w:line="360" w:lineRule="auto"/>
        <w:jc w:val="center"/>
        <w:rPr>
          <w:rFonts w:hint="eastAsia" w:ascii="宋体" w:hAnsi="宋体" w:eastAsia="宋体" w:cs="宋体"/>
          <w:b/>
          <w:color w:val="000000"/>
          <w:sz w:val="24"/>
          <w:szCs w:val="24"/>
          <w:highlight w:val="none"/>
        </w:rPr>
      </w:pPr>
    </w:p>
    <w:p w14:paraId="150EEDE2">
      <w:pPr>
        <w:widowControl/>
        <w:spacing w:line="360" w:lineRule="auto"/>
        <w:jc w:val="center"/>
        <w:rPr>
          <w:rFonts w:hint="eastAsia" w:ascii="宋体" w:hAnsi="宋体" w:eastAsia="宋体" w:cs="宋体"/>
          <w:b/>
          <w:color w:val="000000"/>
          <w:sz w:val="24"/>
          <w:szCs w:val="24"/>
          <w:highlight w:val="none"/>
        </w:rPr>
      </w:pPr>
    </w:p>
    <w:p w14:paraId="7F0D1003">
      <w:pPr>
        <w:widowControl/>
        <w:spacing w:line="360" w:lineRule="auto"/>
        <w:jc w:val="center"/>
        <w:rPr>
          <w:rFonts w:hint="eastAsia" w:ascii="宋体" w:hAnsi="宋体" w:eastAsia="宋体" w:cs="宋体"/>
          <w:b/>
          <w:color w:val="000000"/>
          <w:sz w:val="24"/>
          <w:szCs w:val="24"/>
          <w:highlight w:val="none"/>
        </w:rPr>
      </w:pPr>
    </w:p>
    <w:p w14:paraId="6C7E4438">
      <w:pPr>
        <w:widowControl/>
        <w:spacing w:line="360" w:lineRule="auto"/>
        <w:jc w:val="center"/>
        <w:rPr>
          <w:rFonts w:hint="eastAsia" w:ascii="宋体" w:hAnsi="宋体" w:eastAsia="宋体" w:cs="宋体"/>
          <w:b/>
          <w:color w:val="000000"/>
          <w:sz w:val="24"/>
          <w:szCs w:val="24"/>
          <w:highlight w:val="none"/>
        </w:rPr>
      </w:pPr>
    </w:p>
    <w:p w14:paraId="1247A366">
      <w:pPr>
        <w:widowControl/>
        <w:spacing w:line="360" w:lineRule="auto"/>
        <w:jc w:val="center"/>
        <w:rPr>
          <w:rFonts w:hint="eastAsia" w:ascii="宋体" w:hAnsi="宋体" w:eastAsia="宋体" w:cs="宋体"/>
          <w:b/>
          <w:color w:val="000000"/>
          <w:sz w:val="24"/>
          <w:szCs w:val="24"/>
          <w:highlight w:val="none"/>
        </w:rPr>
      </w:pPr>
    </w:p>
    <w:p w14:paraId="54EBAA26">
      <w:pPr>
        <w:widowControl/>
        <w:spacing w:line="360" w:lineRule="auto"/>
        <w:jc w:val="center"/>
        <w:rPr>
          <w:rFonts w:hint="eastAsia" w:ascii="宋体" w:hAnsi="宋体" w:eastAsia="宋体" w:cs="宋体"/>
          <w:b/>
          <w:color w:val="000000"/>
          <w:sz w:val="24"/>
          <w:szCs w:val="24"/>
          <w:highlight w:val="none"/>
        </w:rPr>
      </w:pPr>
    </w:p>
    <w:p w14:paraId="0FB27BB4">
      <w:pPr>
        <w:keepLines/>
        <w:pageBreakBefore/>
        <w:spacing w:line="360" w:lineRule="auto"/>
        <w:jc w:val="center"/>
        <w:outlineLvl w:val="1"/>
        <w:rPr>
          <w:rFonts w:hint="eastAsia" w:ascii="宋体" w:hAnsi="宋体" w:eastAsia="宋体" w:cs="宋体"/>
          <w:b/>
          <w:color w:val="000000"/>
          <w:sz w:val="28"/>
          <w:szCs w:val="28"/>
          <w:highlight w:val="none"/>
        </w:rPr>
      </w:pPr>
      <w:bookmarkStart w:id="195" w:name="_Toc2424"/>
      <w:bookmarkStart w:id="196" w:name="_Toc14750"/>
      <w:bookmarkStart w:id="197" w:name="_Toc500323118"/>
      <w:r>
        <w:rPr>
          <w:rFonts w:hint="eastAsia" w:ascii="宋体" w:hAnsi="宋体" w:eastAsia="宋体" w:cs="宋体"/>
          <w:b/>
          <w:color w:val="000000"/>
          <w:sz w:val="28"/>
          <w:szCs w:val="28"/>
          <w:highlight w:val="none"/>
          <w:lang w:val="en-US" w:eastAsia="zh-CN"/>
        </w:rPr>
        <w:t>八</w:t>
      </w:r>
      <w:r>
        <w:rPr>
          <w:rFonts w:hint="eastAsia" w:ascii="宋体" w:hAnsi="宋体" w:eastAsia="宋体" w:cs="宋体"/>
          <w:b/>
          <w:color w:val="000000"/>
          <w:sz w:val="28"/>
          <w:szCs w:val="28"/>
          <w:highlight w:val="none"/>
        </w:rPr>
        <w:t>、陕西省政府采购供应商拒绝政府采购领域商业贿赂承诺书</w:t>
      </w:r>
      <w:bookmarkEnd w:id="155"/>
      <w:bookmarkEnd w:id="195"/>
      <w:bookmarkEnd w:id="196"/>
      <w:bookmarkEnd w:id="197"/>
    </w:p>
    <w:p w14:paraId="0B6E4F61">
      <w:pPr>
        <w:widowControl/>
        <w:spacing w:line="360" w:lineRule="auto"/>
        <w:ind w:firstLine="480" w:firstLineChars="20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为响应党中央、国务院关于治理政府采购领域商业贿赂行为的号召，我公司在此庄严承诺：</w:t>
      </w:r>
    </w:p>
    <w:p w14:paraId="29DDB733">
      <w:pPr>
        <w:widowControl/>
        <w:spacing w:line="360" w:lineRule="auto"/>
        <w:ind w:firstLine="480" w:firstLineChars="20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 xml:space="preserve">    1.在参与政府采购活动中遵纪守法、诚信经营、公平竞标。</w:t>
      </w:r>
    </w:p>
    <w:p w14:paraId="348F4E01">
      <w:pPr>
        <w:widowControl/>
        <w:spacing w:line="360" w:lineRule="auto"/>
        <w:ind w:firstLine="480" w:firstLineChars="20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 xml:space="preserve">    2.不向政府采购人、采购代理机构和政府采购评审专家进行任何形式的商业贿赂以谋取交易机会。</w:t>
      </w:r>
    </w:p>
    <w:p w14:paraId="6B50CE4D">
      <w:pPr>
        <w:widowControl/>
        <w:spacing w:line="360" w:lineRule="auto"/>
        <w:ind w:firstLine="480" w:firstLineChars="20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 xml:space="preserve">    3.不向政府采购代理机构和采购人提供虚假资质文件或采用虚假应标方式参与政府采购市场竞争并谋取中标、成交。</w:t>
      </w:r>
    </w:p>
    <w:p w14:paraId="203542DE">
      <w:pPr>
        <w:widowControl/>
        <w:spacing w:line="360" w:lineRule="auto"/>
        <w:ind w:firstLine="480" w:firstLineChars="20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 xml:space="preserve">    4.不采取“围标、陪标”等商业欺诈手段获得政府采购定单。</w:t>
      </w:r>
    </w:p>
    <w:p w14:paraId="2F06D622">
      <w:pPr>
        <w:widowControl/>
        <w:spacing w:line="360" w:lineRule="auto"/>
        <w:ind w:firstLine="480" w:firstLineChars="20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 xml:space="preserve">    5.不采取不正当手段诋毁、排挤其他供应商。</w:t>
      </w:r>
    </w:p>
    <w:p w14:paraId="2B0618B9">
      <w:pPr>
        <w:widowControl/>
        <w:spacing w:line="360" w:lineRule="auto"/>
        <w:ind w:firstLine="480" w:firstLineChars="20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 xml:space="preserve">    6.不在提供商品和服务时“偷梁换柱、以次充好”损害采购人的合法权益。</w:t>
      </w:r>
    </w:p>
    <w:p w14:paraId="0F48E645">
      <w:pPr>
        <w:widowControl/>
        <w:spacing w:line="360" w:lineRule="auto"/>
        <w:ind w:firstLine="480" w:firstLineChars="20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 xml:space="preserve">    7.不与采购人、采购代理机构政府采购评审专家或其它供应商恶意串通，进行质疑和投诉，维护政府采购市场秩序。</w:t>
      </w:r>
    </w:p>
    <w:p w14:paraId="6594BC3E">
      <w:pPr>
        <w:widowControl/>
        <w:spacing w:line="360" w:lineRule="auto"/>
        <w:ind w:firstLine="480" w:firstLineChars="20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 xml:space="preserve">    8.尊重和接受政府采购监督管理部门的监督和政府采购代理机构招标采购要求，承担因违约行为给采购人造成的损失。</w:t>
      </w:r>
    </w:p>
    <w:p w14:paraId="394BADD8">
      <w:pPr>
        <w:widowControl/>
        <w:spacing w:line="360" w:lineRule="auto"/>
        <w:ind w:firstLine="480" w:firstLineChars="20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 xml:space="preserve">    9.不发生其他有悖于政府采购公开、公平、公正和诚信原则的行为。</w:t>
      </w:r>
    </w:p>
    <w:p w14:paraId="7847B70F">
      <w:pPr>
        <w:widowControl/>
        <w:spacing w:line="360" w:lineRule="auto"/>
        <w:ind w:firstLine="480" w:firstLineChars="20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 xml:space="preserve">    地</w:t>
      </w:r>
      <w:r>
        <w:rPr>
          <w:rFonts w:hint="eastAsia" w:ascii="宋体" w:hAnsi="宋体" w:eastAsia="宋体" w:cs="宋体"/>
          <w:color w:val="000000"/>
          <w:kern w:val="0"/>
          <w:sz w:val="24"/>
          <w:szCs w:val="24"/>
          <w:highlight w:val="none"/>
          <w:lang w:eastAsia="zh-CN"/>
        </w:rPr>
        <w:t xml:space="preserve">  </w:t>
      </w:r>
      <w:r>
        <w:rPr>
          <w:rFonts w:hint="eastAsia" w:ascii="宋体" w:hAnsi="宋体" w:eastAsia="宋体" w:cs="宋体"/>
          <w:color w:val="000000"/>
          <w:kern w:val="0"/>
          <w:sz w:val="24"/>
          <w:szCs w:val="24"/>
          <w:highlight w:val="none"/>
        </w:rPr>
        <w:t>址：</w:t>
      </w:r>
      <w:r>
        <w:rPr>
          <w:rFonts w:hint="eastAsia" w:ascii="宋体" w:hAnsi="宋体" w:eastAsia="宋体" w:cs="宋体"/>
          <w:color w:val="000000"/>
          <w:kern w:val="0"/>
          <w:sz w:val="24"/>
          <w:szCs w:val="24"/>
          <w:highlight w:val="none"/>
          <w:lang w:eastAsia="zh-CN"/>
        </w:rPr>
        <w:t xml:space="preserve">                        </w:t>
      </w:r>
    </w:p>
    <w:p w14:paraId="7891ECBA">
      <w:pPr>
        <w:spacing w:line="360" w:lineRule="auto"/>
        <w:ind w:firstLine="480" w:firstLineChars="200"/>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邮</w:t>
      </w:r>
      <w:r>
        <w:rPr>
          <w:rFonts w:hint="eastAsia" w:ascii="宋体" w:hAnsi="宋体" w:eastAsia="宋体" w:cs="宋体"/>
          <w:color w:val="000000"/>
          <w:kern w:val="0"/>
          <w:sz w:val="24"/>
          <w:szCs w:val="24"/>
          <w:highlight w:val="none"/>
          <w:lang w:eastAsia="zh-CN"/>
        </w:rPr>
        <w:t xml:space="preserve">  </w:t>
      </w:r>
      <w:r>
        <w:rPr>
          <w:rFonts w:hint="eastAsia" w:ascii="宋体" w:hAnsi="宋体" w:eastAsia="宋体" w:cs="宋体"/>
          <w:color w:val="000000"/>
          <w:kern w:val="0"/>
          <w:sz w:val="24"/>
          <w:szCs w:val="24"/>
          <w:highlight w:val="none"/>
        </w:rPr>
        <w:t>编：</w:t>
      </w:r>
    </w:p>
    <w:p w14:paraId="357DD541">
      <w:pPr>
        <w:spacing w:line="360" w:lineRule="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 xml:space="preserve">    电</w:t>
      </w:r>
      <w:r>
        <w:rPr>
          <w:rFonts w:hint="eastAsia" w:ascii="宋体" w:hAnsi="宋体" w:eastAsia="宋体" w:cs="宋体"/>
          <w:color w:val="000000"/>
          <w:kern w:val="0"/>
          <w:sz w:val="24"/>
          <w:szCs w:val="24"/>
          <w:highlight w:val="none"/>
          <w:lang w:eastAsia="zh-CN"/>
        </w:rPr>
        <w:t xml:space="preserve">  </w:t>
      </w:r>
      <w:r>
        <w:rPr>
          <w:rFonts w:hint="eastAsia" w:ascii="宋体" w:hAnsi="宋体" w:eastAsia="宋体" w:cs="宋体"/>
          <w:color w:val="000000"/>
          <w:kern w:val="0"/>
          <w:sz w:val="24"/>
          <w:szCs w:val="24"/>
          <w:highlight w:val="none"/>
        </w:rPr>
        <w:t>话：</w:t>
      </w:r>
      <w:r>
        <w:rPr>
          <w:rFonts w:hint="eastAsia" w:ascii="宋体" w:hAnsi="宋体" w:eastAsia="宋体" w:cs="宋体"/>
          <w:color w:val="000000"/>
          <w:kern w:val="0"/>
          <w:sz w:val="24"/>
          <w:szCs w:val="24"/>
          <w:highlight w:val="none"/>
          <w:lang w:eastAsia="zh-CN"/>
        </w:rPr>
        <w:t xml:space="preserve">                        </w:t>
      </w:r>
    </w:p>
    <w:p w14:paraId="0D547651">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3197FE09">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委托代理人：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（签字）  </w:t>
      </w:r>
    </w:p>
    <w:p w14:paraId="7433D100">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      期：   年    月    日</w:t>
      </w:r>
    </w:p>
    <w:p w14:paraId="748D8DB3">
      <w:pPr>
        <w:pStyle w:val="18"/>
        <w:rPr>
          <w:rFonts w:hint="eastAsia" w:ascii="宋体" w:hAnsi="宋体" w:eastAsia="宋体" w:cs="宋体"/>
          <w:sz w:val="18"/>
          <w:szCs w:val="21"/>
          <w:highlight w:val="none"/>
          <w:lang w:eastAsia="zh-CN"/>
        </w:rPr>
      </w:pPr>
      <w:bookmarkStart w:id="198" w:name="_Toc425240486"/>
      <w:bookmarkStart w:id="199" w:name="_Toc500323119"/>
      <w:bookmarkStart w:id="200" w:name="_Toc11275"/>
      <w:bookmarkStart w:id="201" w:name="_Toc19265"/>
    </w:p>
    <w:p w14:paraId="7789C36F">
      <w:pPr>
        <w:widowControl/>
        <w:spacing w:line="360" w:lineRule="auto"/>
        <w:ind w:firstLine="482" w:firstLineChars="200"/>
        <w:jc w:val="center"/>
        <w:rPr>
          <w:rFonts w:hint="eastAsia" w:ascii="宋体" w:hAnsi="宋体" w:eastAsia="宋体" w:cs="宋体"/>
          <w:b/>
          <w:color w:val="000000"/>
          <w:sz w:val="24"/>
          <w:szCs w:val="24"/>
          <w:highlight w:val="none"/>
          <w:lang w:val="en-US" w:eastAsia="zh-CN"/>
        </w:rPr>
      </w:pPr>
    </w:p>
    <w:p w14:paraId="1F2BB4D5">
      <w:pPr>
        <w:widowControl/>
        <w:spacing w:line="360" w:lineRule="auto"/>
        <w:ind w:firstLine="482" w:firstLineChars="200"/>
        <w:jc w:val="center"/>
        <w:rPr>
          <w:rFonts w:hint="eastAsia" w:ascii="宋体" w:hAnsi="宋体" w:eastAsia="宋体" w:cs="宋体"/>
          <w:b/>
          <w:color w:val="000000"/>
          <w:sz w:val="24"/>
          <w:szCs w:val="24"/>
          <w:highlight w:val="none"/>
          <w:lang w:val="en-US" w:eastAsia="zh-CN"/>
        </w:rPr>
      </w:pPr>
    </w:p>
    <w:p w14:paraId="4DF65480">
      <w:pPr>
        <w:widowControl/>
        <w:spacing w:line="360" w:lineRule="auto"/>
        <w:ind w:firstLine="482" w:firstLineChars="200"/>
        <w:jc w:val="center"/>
        <w:rPr>
          <w:rFonts w:hint="eastAsia" w:ascii="宋体" w:hAnsi="宋体" w:eastAsia="宋体" w:cs="宋体"/>
          <w:b/>
          <w:color w:val="000000"/>
          <w:sz w:val="24"/>
          <w:szCs w:val="24"/>
          <w:highlight w:val="none"/>
          <w:lang w:val="en-US" w:eastAsia="zh-CN"/>
        </w:rPr>
      </w:pPr>
    </w:p>
    <w:p w14:paraId="28F80D2C">
      <w:pPr>
        <w:widowControl/>
        <w:spacing w:line="360" w:lineRule="auto"/>
        <w:ind w:firstLine="482" w:firstLineChars="200"/>
        <w:jc w:val="center"/>
        <w:rPr>
          <w:rFonts w:hint="eastAsia" w:ascii="宋体" w:hAnsi="宋体" w:eastAsia="宋体" w:cs="宋体"/>
          <w:b/>
          <w:color w:val="000000"/>
          <w:sz w:val="24"/>
          <w:szCs w:val="24"/>
          <w:highlight w:val="none"/>
          <w:lang w:val="en-US" w:eastAsia="zh-CN"/>
        </w:rPr>
      </w:pPr>
    </w:p>
    <w:p w14:paraId="60885F57">
      <w:pPr>
        <w:widowControl/>
        <w:spacing w:line="360" w:lineRule="auto"/>
        <w:ind w:firstLine="482" w:firstLineChars="200"/>
        <w:jc w:val="center"/>
        <w:rPr>
          <w:rFonts w:hint="eastAsia" w:ascii="宋体" w:hAnsi="宋体" w:eastAsia="宋体" w:cs="宋体"/>
          <w:b/>
          <w:color w:val="000000"/>
          <w:sz w:val="24"/>
          <w:szCs w:val="24"/>
          <w:highlight w:val="none"/>
          <w:lang w:val="en-US" w:eastAsia="zh-CN"/>
        </w:rPr>
      </w:pPr>
    </w:p>
    <w:p w14:paraId="6955FD69">
      <w:pPr>
        <w:widowControl/>
        <w:spacing w:line="360" w:lineRule="auto"/>
        <w:ind w:firstLine="482" w:firstLineChars="200"/>
        <w:jc w:val="center"/>
        <w:rPr>
          <w:rFonts w:hint="eastAsia" w:ascii="宋体" w:hAnsi="宋体" w:eastAsia="宋体" w:cs="宋体"/>
          <w:b/>
          <w:color w:val="000000"/>
          <w:sz w:val="24"/>
          <w:szCs w:val="24"/>
          <w:highlight w:val="none"/>
          <w:lang w:val="en-US" w:eastAsia="zh-CN"/>
        </w:rPr>
      </w:pPr>
    </w:p>
    <w:p w14:paraId="62C419F1">
      <w:pPr>
        <w:widowControl/>
        <w:spacing w:line="360" w:lineRule="auto"/>
        <w:jc w:val="both"/>
        <w:rPr>
          <w:rFonts w:hint="eastAsia" w:ascii="宋体" w:hAnsi="宋体" w:eastAsia="宋体" w:cs="宋体"/>
          <w:b/>
          <w:color w:val="000000"/>
          <w:sz w:val="24"/>
          <w:szCs w:val="24"/>
          <w:highlight w:val="none"/>
          <w:lang w:val="en-US" w:eastAsia="zh-CN"/>
        </w:rPr>
      </w:pPr>
    </w:p>
    <w:p w14:paraId="57FCF6D9">
      <w:pPr>
        <w:widowControl/>
        <w:spacing w:line="360" w:lineRule="auto"/>
        <w:ind w:firstLine="3654" w:firstLineChars="1300"/>
        <w:jc w:val="both"/>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九</w:t>
      </w:r>
      <w:r>
        <w:rPr>
          <w:rFonts w:hint="eastAsia" w:ascii="宋体" w:hAnsi="宋体" w:eastAsia="宋体" w:cs="宋体"/>
          <w:b/>
          <w:color w:val="000000"/>
          <w:sz w:val="28"/>
          <w:szCs w:val="28"/>
          <w:highlight w:val="none"/>
        </w:rPr>
        <w:t>、</w:t>
      </w:r>
      <w:bookmarkEnd w:id="198"/>
      <w:r>
        <w:rPr>
          <w:rFonts w:hint="eastAsia" w:ascii="宋体" w:hAnsi="宋体" w:eastAsia="宋体" w:cs="宋体"/>
          <w:b/>
          <w:color w:val="000000"/>
          <w:sz w:val="28"/>
          <w:szCs w:val="28"/>
          <w:highlight w:val="none"/>
        </w:rPr>
        <w:t>资格审查资料</w:t>
      </w:r>
      <w:bookmarkEnd w:id="199"/>
      <w:bookmarkEnd w:id="200"/>
      <w:bookmarkEnd w:id="201"/>
    </w:p>
    <w:p w14:paraId="15692E9E">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auto"/>
          <w:sz w:val="24"/>
          <w:szCs w:val="24"/>
          <w:highlight w:val="none"/>
          <w:lang w:eastAsia="zh-CN"/>
        </w:rPr>
      </w:pPr>
      <w:bookmarkStart w:id="202" w:name="_Toc420591675"/>
      <w:bookmarkStart w:id="203" w:name="_Toc410976269"/>
      <w:bookmarkStart w:id="204" w:name="_Toc421778393"/>
      <w:bookmarkStart w:id="205" w:name="_Toc425240488"/>
      <w:bookmarkStart w:id="206" w:name="_Toc25286"/>
      <w:bookmarkStart w:id="207" w:name="_Toc17898"/>
      <w:r>
        <w:rPr>
          <w:rFonts w:hint="eastAsia" w:ascii="宋体" w:hAnsi="宋体" w:eastAsia="宋体" w:cs="宋体"/>
          <w:bCs/>
          <w:color w:val="auto"/>
          <w:sz w:val="24"/>
          <w:szCs w:val="24"/>
          <w:highlight w:val="none"/>
        </w:rPr>
        <w:t>具有独立承担民事责任能力的法人、其他组织或自然人，法人或其他组织提供营业执照（事业单位法人证书），自然人提供身份证明</w:t>
      </w:r>
      <w:r>
        <w:rPr>
          <w:rFonts w:hint="eastAsia" w:ascii="宋体" w:hAnsi="宋体" w:eastAsia="宋体" w:cs="宋体"/>
          <w:bCs/>
          <w:color w:val="auto"/>
          <w:sz w:val="24"/>
          <w:szCs w:val="24"/>
          <w:highlight w:val="none"/>
          <w:lang w:eastAsia="zh-CN"/>
        </w:rPr>
        <w:t>；</w:t>
      </w:r>
    </w:p>
    <w:p w14:paraId="72F0E021">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（1）具有独立承担民事责任能力的法人、其他组织或自然人，并出具合法有效的营业执照或事业单位法人证书等国家规定的相关证明，自然人参与的提供其身份证明；</w:t>
      </w:r>
    </w:p>
    <w:p w14:paraId="3C6327F1">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（2）法定代表人（自然人）参加磋商活动须出具法定代表人（自然人）证明书，授权代表参加磋商活动，须出具法定代表人授权委托书；</w:t>
      </w:r>
    </w:p>
    <w:p w14:paraId="61AED76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（3）提供风景园林工程设计专项乙级及以上资质；项目负责人应具备相关专业高级职称证或者注册证书；</w:t>
      </w:r>
    </w:p>
    <w:p w14:paraId="1EA40E0B">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（4）提供自2026年1月1日至今至少一个月的社保缴纳证明，依法不需要缴纳社会保障资金的单位应提供相关证明材料；</w:t>
      </w:r>
    </w:p>
    <w:p w14:paraId="7999653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（5）提供自2026年1月1日至今至少一个月的中华人民共和国税收完税证明，依法免税的供应商应提供相关文件证明；</w:t>
      </w:r>
    </w:p>
    <w:p w14:paraId="71FC3BB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提供2024年或2025年度的财务审计报告(成立时间至提交响应文件截止时间不足一年的可提供成立后任意时段的资产负债表),或响应文件递交截止时间前三个月内其基本存款账户开户银行出具的资信证明及基本存款账户开户信息；</w:t>
      </w:r>
    </w:p>
    <w:p w14:paraId="3FBD718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w:t>
      </w:r>
    </w:p>
    <w:p w14:paraId="336C52B0">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（8）提供缴纳磋商保证金的凭证。</w:t>
      </w:r>
    </w:p>
    <w:p w14:paraId="7A5541F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center"/>
        <w:textAlignment w:val="auto"/>
        <w:outlineLvl w:val="1"/>
        <w:rPr>
          <w:rFonts w:hint="eastAsia" w:ascii="宋体" w:hAnsi="宋体" w:eastAsia="宋体" w:cs="宋体"/>
          <w:b/>
          <w:sz w:val="32"/>
          <w:szCs w:val="32"/>
          <w:highlight w:val="none"/>
          <w:lang w:val="en-US" w:eastAsia="zh-CN"/>
        </w:rPr>
      </w:pPr>
    </w:p>
    <w:p w14:paraId="570D6BF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1"/>
        <w:rPr>
          <w:rFonts w:hint="eastAsia" w:ascii="宋体" w:hAnsi="宋体" w:eastAsia="宋体" w:cs="宋体"/>
          <w:b/>
          <w:sz w:val="32"/>
          <w:szCs w:val="32"/>
          <w:highlight w:val="none"/>
          <w:lang w:val="en-US" w:eastAsia="zh-CN"/>
        </w:rPr>
      </w:pPr>
    </w:p>
    <w:p w14:paraId="0763351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1"/>
        <w:rPr>
          <w:rFonts w:hint="eastAsia" w:ascii="宋体" w:hAnsi="宋体" w:eastAsia="宋体" w:cs="宋体"/>
          <w:b/>
          <w:sz w:val="32"/>
          <w:szCs w:val="32"/>
          <w:highlight w:val="none"/>
          <w:lang w:val="en-US" w:eastAsia="zh-CN"/>
        </w:rPr>
      </w:pPr>
    </w:p>
    <w:p w14:paraId="5EAFD0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center"/>
        <w:textAlignment w:val="auto"/>
        <w:outlineLvl w:val="1"/>
        <w:rPr>
          <w:rFonts w:hint="eastAsia" w:ascii="宋体" w:hAnsi="宋体" w:eastAsia="宋体" w:cs="宋体"/>
          <w:b/>
          <w:sz w:val="32"/>
          <w:szCs w:val="32"/>
          <w:highlight w:val="none"/>
        </w:rPr>
      </w:pPr>
      <w:r>
        <w:rPr>
          <w:rFonts w:hint="eastAsia" w:ascii="宋体" w:hAnsi="宋体" w:eastAsia="宋体" w:cs="宋体"/>
          <w:b/>
          <w:sz w:val="32"/>
          <w:szCs w:val="32"/>
          <w:highlight w:val="none"/>
          <w:lang w:val="en-US" w:eastAsia="zh-CN"/>
        </w:rPr>
        <w:t>投</w:t>
      </w:r>
      <w:r>
        <w:rPr>
          <w:rFonts w:hint="eastAsia" w:ascii="宋体" w:hAnsi="宋体" w:eastAsia="宋体" w:cs="宋体"/>
          <w:b/>
          <w:sz w:val="32"/>
          <w:szCs w:val="32"/>
          <w:highlight w:val="none"/>
          <w:lang w:eastAsia="zh-CN"/>
        </w:rPr>
        <w:t>标</w:t>
      </w:r>
      <w:r>
        <w:rPr>
          <w:rFonts w:hint="eastAsia" w:ascii="宋体" w:hAnsi="宋体" w:eastAsia="宋体" w:cs="宋体"/>
          <w:b/>
          <w:sz w:val="32"/>
          <w:szCs w:val="32"/>
          <w:highlight w:val="none"/>
        </w:rPr>
        <w:t>保证金缴纳凭证</w:t>
      </w:r>
    </w:p>
    <w:tbl>
      <w:tblPr>
        <w:tblStyle w:val="24"/>
        <w:tblW w:w="8280"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8280"/>
      </w:tblGrid>
      <w:tr w14:paraId="165B93BD">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5573" w:hRule="atLeast"/>
          <w:jc w:val="center"/>
        </w:trPr>
        <w:tc>
          <w:tcPr>
            <w:tcW w:w="8280" w:type="dxa"/>
            <w:noWrap w:val="0"/>
            <w:vAlign w:val="center"/>
          </w:tcPr>
          <w:p w14:paraId="3D04F60D">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粘贴处</w:t>
            </w:r>
          </w:p>
        </w:tc>
      </w:tr>
    </w:tbl>
    <w:p w14:paraId="7647A2F0">
      <w:pPr>
        <w:spacing w:line="360" w:lineRule="auto"/>
        <w:outlineLvl w:val="9"/>
        <w:rPr>
          <w:rFonts w:hint="eastAsia" w:ascii="宋体" w:hAnsi="宋体" w:eastAsia="宋体" w:cs="宋体"/>
          <w:b/>
          <w:sz w:val="24"/>
          <w:highlight w:val="none"/>
        </w:rPr>
      </w:pPr>
    </w:p>
    <w:p w14:paraId="2E414989">
      <w:pPr>
        <w:spacing w:line="360" w:lineRule="auto"/>
        <w:outlineLvl w:val="9"/>
        <w:rPr>
          <w:rFonts w:hint="eastAsia" w:ascii="宋体" w:hAnsi="宋体" w:eastAsia="宋体" w:cs="宋体"/>
          <w:b/>
          <w:sz w:val="24"/>
          <w:highlight w:val="none"/>
        </w:rPr>
      </w:pPr>
      <w:r>
        <w:rPr>
          <w:rFonts w:hint="eastAsia" w:ascii="宋体" w:hAnsi="宋体" w:eastAsia="宋体" w:cs="宋体"/>
          <w:b/>
          <w:sz w:val="24"/>
          <w:highlight w:val="none"/>
        </w:rPr>
        <w:t>注：须附开户许可证或基本存款账户信息</w:t>
      </w:r>
    </w:p>
    <w:p w14:paraId="3D04F7D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p>
    <w:p w14:paraId="2B6192F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p>
    <w:p w14:paraId="2EA0E2C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sz w:val="22"/>
          <w:szCs w:val="22"/>
          <w:highlight w:val="none"/>
          <w:lang w:val="en-US" w:eastAsia="zh-CN"/>
        </w:rPr>
      </w:pPr>
      <w:r>
        <w:rPr>
          <w:rFonts w:hint="eastAsia" w:ascii="宋体" w:hAnsi="宋体" w:eastAsia="宋体" w:cs="宋体"/>
          <w:color w:val="auto"/>
          <w:sz w:val="24"/>
          <w:szCs w:val="24"/>
          <w:highlight w:val="none"/>
        </w:rPr>
        <w:br w:type="page"/>
      </w:r>
      <w:bookmarkStart w:id="208" w:name="_Hlk518637502"/>
      <w:bookmarkStart w:id="209" w:name="_Hlk519176925"/>
      <w:r>
        <w:rPr>
          <w:rFonts w:hint="eastAsia" w:ascii="宋体" w:hAnsi="宋体" w:eastAsia="宋体" w:cs="宋体"/>
          <w:b/>
          <w:bCs/>
          <w:sz w:val="22"/>
          <w:szCs w:val="22"/>
          <w:highlight w:val="none"/>
          <w:lang w:eastAsia="zh-CN"/>
        </w:rPr>
        <w:t>附件</w:t>
      </w:r>
      <w:r>
        <w:rPr>
          <w:rFonts w:hint="eastAsia" w:ascii="宋体" w:hAnsi="宋体" w:eastAsia="宋体" w:cs="宋体"/>
          <w:b/>
          <w:bCs/>
          <w:sz w:val="22"/>
          <w:szCs w:val="22"/>
          <w:highlight w:val="none"/>
          <w:lang w:val="en-US" w:eastAsia="zh-CN"/>
        </w:rPr>
        <w:t>1</w:t>
      </w:r>
    </w:p>
    <w:p w14:paraId="6D57E413">
      <w:pPr>
        <w:pStyle w:val="22"/>
        <w:rPr>
          <w:rFonts w:hint="eastAsia" w:ascii="宋体" w:hAnsi="宋体" w:eastAsia="宋体" w:cs="宋体"/>
          <w:sz w:val="20"/>
          <w:szCs w:val="21"/>
          <w:highlight w:val="none"/>
          <w:lang w:val="en-US" w:eastAsia="zh-CN"/>
        </w:rPr>
      </w:pPr>
    </w:p>
    <w:p w14:paraId="4CF90E6A">
      <w:pPr>
        <w:pStyle w:val="22"/>
        <w:jc w:val="center"/>
        <w:rPr>
          <w:rFonts w:hint="eastAsia" w:ascii="宋体" w:hAnsi="宋体" w:eastAsia="宋体" w:cs="宋体"/>
          <w:b/>
          <w:color w:val="000000"/>
          <w:sz w:val="40"/>
          <w:szCs w:val="40"/>
          <w:highlight w:val="none"/>
          <w:lang w:val="en-US" w:eastAsia="zh-CN"/>
        </w:rPr>
      </w:pPr>
      <w:r>
        <w:rPr>
          <w:rFonts w:hint="eastAsia" w:ascii="宋体" w:hAnsi="宋体" w:eastAsia="宋体" w:cs="宋体"/>
          <w:b/>
          <w:color w:val="000000"/>
          <w:sz w:val="40"/>
          <w:szCs w:val="40"/>
          <w:highlight w:val="none"/>
          <w:lang w:val="en-US" w:eastAsia="zh-CN"/>
        </w:rPr>
        <w:t>《中华人民共和国政府采购法》第二十二条的</w:t>
      </w:r>
      <w:r>
        <w:rPr>
          <w:rFonts w:hint="eastAsia" w:ascii="宋体" w:hAnsi="宋体" w:eastAsia="宋体" w:cs="宋体"/>
          <w:b/>
          <w:color w:val="000000"/>
          <w:sz w:val="40"/>
          <w:szCs w:val="40"/>
          <w:highlight w:val="none"/>
        </w:rPr>
        <w:t>书面</w:t>
      </w:r>
      <w:r>
        <w:rPr>
          <w:rFonts w:hint="eastAsia" w:ascii="宋体" w:hAnsi="宋体" w:eastAsia="宋体" w:cs="宋体"/>
          <w:b/>
          <w:color w:val="000000"/>
          <w:sz w:val="40"/>
          <w:szCs w:val="40"/>
          <w:highlight w:val="none"/>
          <w:lang w:val="en-US" w:eastAsia="zh-CN"/>
        </w:rPr>
        <w:t>承诺函</w:t>
      </w:r>
    </w:p>
    <w:p w14:paraId="1E14BE3E">
      <w:pPr>
        <w:pStyle w:val="22"/>
        <w:rPr>
          <w:rFonts w:hint="eastAsia" w:ascii="宋体" w:hAnsi="宋体" w:eastAsia="宋体" w:cs="宋体"/>
          <w:sz w:val="20"/>
          <w:szCs w:val="21"/>
          <w:highlight w:val="none"/>
          <w:lang w:val="en-US" w:eastAsia="zh-CN"/>
        </w:rPr>
      </w:pPr>
    </w:p>
    <w:p w14:paraId="30AC3B7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（采购人名称）</w:t>
      </w:r>
    </w:p>
    <w:p w14:paraId="2CDF1549">
      <w:pPr>
        <w:pStyle w:val="2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我单位作为参加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采购项目的磋商单位，现郑重承诺我单位具备《中华人民共和国政府采购法》第二十二条供应商参加政府采购活动的基本资格条件： </w:t>
      </w:r>
    </w:p>
    <w:p w14:paraId="1B17CAFA">
      <w:pPr>
        <w:pStyle w:val="2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（一）我单位具有独立承担民事责任的能力； </w:t>
      </w:r>
    </w:p>
    <w:p w14:paraId="2A8DE6CA">
      <w:pPr>
        <w:pStyle w:val="2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（二）我单位具有良好的商业信誉和健全的财务会计制度；</w:t>
      </w:r>
    </w:p>
    <w:p w14:paraId="3F69EEC7">
      <w:pPr>
        <w:pStyle w:val="2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（三）我单位具有履行合同所必需的设备和专业技术能力； </w:t>
      </w:r>
    </w:p>
    <w:p w14:paraId="2AB0E9AF">
      <w:pPr>
        <w:pStyle w:val="2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（四）我单位有依法缴纳税收和社会保障资金的良好记录； </w:t>
      </w:r>
    </w:p>
    <w:p w14:paraId="43D9C796">
      <w:pPr>
        <w:pStyle w:val="2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（五）我单位参加政府采购活动前三年内，在经营活动中没有重大违法记录； </w:t>
      </w:r>
    </w:p>
    <w:p w14:paraId="494B9C67">
      <w:pPr>
        <w:pStyle w:val="2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（六）我单位满足法律、行政法规规定的其他条件。</w:t>
      </w:r>
    </w:p>
    <w:p w14:paraId="08B073D4">
      <w:pPr>
        <w:pStyle w:val="2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highlight w:val="none"/>
          <w:lang w:val="en-US" w:eastAsia="zh-CN"/>
        </w:rPr>
      </w:pPr>
    </w:p>
    <w:p w14:paraId="6C3E3820">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供应商：（盖章）                                </w:t>
      </w:r>
    </w:p>
    <w:p w14:paraId="44FC933B">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法定代表人：（签字或法人印鉴）</w:t>
      </w:r>
    </w:p>
    <w:p w14:paraId="4AF25E42">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委托代理人：（签字）  </w:t>
      </w:r>
    </w:p>
    <w:p w14:paraId="6B1D3D9D">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    期：  年  月  日</w:t>
      </w:r>
    </w:p>
    <w:p w14:paraId="247DAF3A">
      <w:pPr>
        <w:spacing w:line="360" w:lineRule="auto"/>
        <w:jc w:val="left"/>
        <w:rPr>
          <w:rFonts w:hint="eastAsia" w:ascii="宋体" w:hAnsi="宋体" w:eastAsia="宋体" w:cs="宋体"/>
          <w:b/>
          <w:color w:val="000000"/>
          <w:sz w:val="22"/>
          <w:szCs w:val="21"/>
          <w:highlight w:val="none"/>
        </w:rPr>
      </w:pPr>
    </w:p>
    <w:p w14:paraId="796065CE">
      <w:pPr>
        <w:spacing w:line="360" w:lineRule="auto"/>
        <w:jc w:val="left"/>
        <w:rPr>
          <w:rFonts w:hint="eastAsia" w:ascii="宋体" w:hAnsi="宋体" w:eastAsia="宋体" w:cs="宋体"/>
          <w:b/>
          <w:color w:val="000000"/>
          <w:sz w:val="22"/>
          <w:szCs w:val="21"/>
          <w:highlight w:val="none"/>
        </w:rPr>
      </w:pPr>
    </w:p>
    <w:p w14:paraId="0FB2FEC0">
      <w:pPr>
        <w:spacing w:line="360" w:lineRule="auto"/>
        <w:jc w:val="left"/>
        <w:rPr>
          <w:rFonts w:hint="eastAsia" w:ascii="宋体" w:hAnsi="宋体" w:eastAsia="宋体" w:cs="宋体"/>
          <w:b/>
          <w:color w:val="000000"/>
          <w:sz w:val="22"/>
          <w:szCs w:val="21"/>
          <w:highlight w:val="none"/>
        </w:rPr>
      </w:pPr>
    </w:p>
    <w:p w14:paraId="284FCA31">
      <w:pPr>
        <w:spacing w:line="360" w:lineRule="auto"/>
        <w:jc w:val="left"/>
        <w:rPr>
          <w:rFonts w:hint="eastAsia" w:ascii="宋体" w:hAnsi="宋体" w:eastAsia="宋体" w:cs="宋体"/>
          <w:b/>
          <w:color w:val="000000"/>
          <w:sz w:val="22"/>
          <w:szCs w:val="21"/>
          <w:highlight w:val="none"/>
        </w:rPr>
      </w:pPr>
    </w:p>
    <w:p w14:paraId="10B304B9">
      <w:pPr>
        <w:spacing w:line="360" w:lineRule="auto"/>
        <w:jc w:val="left"/>
        <w:rPr>
          <w:rFonts w:hint="eastAsia" w:ascii="宋体" w:hAnsi="宋体" w:eastAsia="宋体" w:cs="宋体"/>
          <w:b/>
          <w:color w:val="000000"/>
          <w:sz w:val="22"/>
          <w:szCs w:val="21"/>
          <w:highlight w:val="none"/>
        </w:rPr>
      </w:pPr>
    </w:p>
    <w:p w14:paraId="267FB280">
      <w:pPr>
        <w:spacing w:line="360" w:lineRule="auto"/>
        <w:jc w:val="left"/>
        <w:rPr>
          <w:rFonts w:hint="eastAsia" w:ascii="宋体" w:hAnsi="宋体" w:eastAsia="宋体" w:cs="宋体"/>
          <w:b/>
          <w:color w:val="000000"/>
          <w:sz w:val="22"/>
          <w:szCs w:val="21"/>
          <w:highlight w:val="none"/>
        </w:rPr>
      </w:pPr>
    </w:p>
    <w:p w14:paraId="72EBECA2">
      <w:pPr>
        <w:spacing w:line="360" w:lineRule="auto"/>
        <w:jc w:val="left"/>
        <w:rPr>
          <w:rFonts w:hint="eastAsia" w:ascii="宋体" w:hAnsi="宋体" w:eastAsia="宋体" w:cs="宋体"/>
          <w:b/>
          <w:color w:val="000000"/>
          <w:sz w:val="22"/>
          <w:szCs w:val="21"/>
          <w:highlight w:val="none"/>
        </w:rPr>
      </w:pPr>
    </w:p>
    <w:p w14:paraId="55F68314">
      <w:pPr>
        <w:spacing w:line="360" w:lineRule="auto"/>
        <w:jc w:val="left"/>
        <w:rPr>
          <w:rFonts w:hint="eastAsia" w:ascii="宋体" w:hAnsi="宋体" w:eastAsia="宋体" w:cs="宋体"/>
          <w:b/>
          <w:color w:val="000000"/>
          <w:sz w:val="22"/>
          <w:szCs w:val="21"/>
          <w:highlight w:val="none"/>
        </w:rPr>
      </w:pPr>
    </w:p>
    <w:p w14:paraId="54282089">
      <w:pPr>
        <w:spacing w:line="360" w:lineRule="auto"/>
        <w:jc w:val="left"/>
        <w:rPr>
          <w:rFonts w:hint="eastAsia" w:ascii="宋体" w:hAnsi="宋体" w:eastAsia="宋体" w:cs="宋体"/>
          <w:b/>
          <w:color w:val="000000"/>
          <w:sz w:val="22"/>
          <w:szCs w:val="21"/>
          <w:highlight w:val="none"/>
        </w:rPr>
      </w:pPr>
    </w:p>
    <w:p w14:paraId="2BC36E87">
      <w:pPr>
        <w:spacing w:line="360" w:lineRule="auto"/>
        <w:jc w:val="left"/>
        <w:rPr>
          <w:rFonts w:hint="eastAsia" w:ascii="宋体" w:hAnsi="宋体" w:eastAsia="宋体" w:cs="宋体"/>
          <w:b/>
          <w:color w:val="000000"/>
          <w:sz w:val="22"/>
          <w:szCs w:val="21"/>
          <w:highlight w:val="none"/>
        </w:rPr>
      </w:pPr>
    </w:p>
    <w:p w14:paraId="471BF57F">
      <w:pPr>
        <w:spacing w:line="360" w:lineRule="auto"/>
        <w:jc w:val="left"/>
        <w:rPr>
          <w:rFonts w:hint="eastAsia" w:ascii="宋体" w:hAnsi="宋体" w:eastAsia="宋体" w:cs="宋体"/>
          <w:b/>
          <w:color w:val="000000"/>
          <w:sz w:val="22"/>
          <w:szCs w:val="21"/>
          <w:highlight w:val="none"/>
        </w:rPr>
      </w:pPr>
    </w:p>
    <w:p w14:paraId="7058A974">
      <w:pPr>
        <w:spacing w:line="360" w:lineRule="auto"/>
        <w:jc w:val="left"/>
        <w:rPr>
          <w:rFonts w:hint="eastAsia" w:ascii="宋体" w:hAnsi="宋体" w:eastAsia="宋体" w:cs="宋体"/>
          <w:b/>
          <w:color w:val="000000"/>
          <w:sz w:val="22"/>
          <w:szCs w:val="21"/>
          <w:highlight w:val="none"/>
          <w:lang w:eastAsia="zh-CN"/>
        </w:rPr>
      </w:pPr>
      <w:r>
        <w:rPr>
          <w:rFonts w:hint="eastAsia" w:ascii="宋体" w:hAnsi="宋体" w:eastAsia="宋体" w:cs="宋体"/>
          <w:b/>
          <w:color w:val="000000"/>
          <w:sz w:val="22"/>
          <w:szCs w:val="21"/>
          <w:highlight w:val="none"/>
        </w:rPr>
        <w:t>附件</w:t>
      </w:r>
      <w:r>
        <w:rPr>
          <w:rFonts w:hint="eastAsia" w:ascii="宋体" w:hAnsi="宋体" w:eastAsia="宋体" w:cs="宋体"/>
          <w:b/>
          <w:color w:val="000000"/>
          <w:sz w:val="22"/>
          <w:szCs w:val="21"/>
          <w:highlight w:val="none"/>
          <w:lang w:val="en-US" w:eastAsia="zh-CN"/>
        </w:rPr>
        <w:t>2</w:t>
      </w:r>
    </w:p>
    <w:p w14:paraId="6F21AD3C">
      <w:pPr>
        <w:spacing w:line="360" w:lineRule="auto"/>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t>参加政府采购活动前3年内在经营活动中</w:t>
      </w:r>
      <w:r>
        <w:rPr>
          <w:rFonts w:hint="eastAsia" w:ascii="宋体" w:hAnsi="宋体" w:eastAsia="宋体" w:cs="宋体"/>
          <w:b/>
          <w:color w:val="000000"/>
          <w:sz w:val="40"/>
          <w:szCs w:val="40"/>
          <w:highlight w:val="none"/>
          <w:lang w:eastAsia="zh-CN"/>
        </w:rPr>
        <w:t>无</w:t>
      </w:r>
      <w:r>
        <w:rPr>
          <w:rFonts w:hint="eastAsia" w:ascii="宋体" w:hAnsi="宋体" w:eastAsia="宋体" w:cs="宋体"/>
          <w:b/>
          <w:color w:val="000000"/>
          <w:sz w:val="40"/>
          <w:szCs w:val="40"/>
          <w:highlight w:val="none"/>
        </w:rPr>
        <w:t>重大违法记录的书面声明</w:t>
      </w:r>
    </w:p>
    <w:p w14:paraId="0EA2F021">
      <w:pPr>
        <w:spacing w:line="360" w:lineRule="auto"/>
        <w:jc w:val="left"/>
        <w:rPr>
          <w:rFonts w:hint="eastAsia" w:ascii="宋体" w:hAnsi="宋体" w:eastAsia="宋体" w:cs="宋体"/>
          <w:color w:val="000000"/>
          <w:sz w:val="24"/>
          <w:szCs w:val="24"/>
          <w:highlight w:val="none"/>
        </w:rPr>
      </w:pPr>
    </w:p>
    <w:p w14:paraId="2BB6CB30">
      <w:pPr>
        <w:spacing w:line="360" w:lineRule="auto"/>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w:t>
      </w:r>
    </w:p>
    <w:p w14:paraId="782BF97C">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我单位</w:t>
      </w:r>
      <w:r>
        <w:rPr>
          <w:rFonts w:hint="eastAsia" w:ascii="宋体" w:hAnsi="宋体" w:eastAsia="宋体" w:cs="宋体"/>
          <w:color w:val="000000"/>
          <w:sz w:val="24"/>
          <w:szCs w:val="24"/>
          <w:highlight w:val="none"/>
          <w:u w:val="single"/>
        </w:rPr>
        <w:t xml:space="preserve">                    （供应商名称）</w:t>
      </w:r>
      <w:r>
        <w:rPr>
          <w:rFonts w:hint="eastAsia" w:ascii="宋体" w:hAnsi="宋体" w:eastAsia="宋体" w:cs="宋体"/>
          <w:color w:val="000000"/>
          <w:sz w:val="24"/>
          <w:szCs w:val="24"/>
          <w:highlight w:val="none"/>
        </w:rPr>
        <w:t>参加政府采购活动前3年内，在经营活动中</w:t>
      </w:r>
      <w:r>
        <w:rPr>
          <w:rFonts w:hint="eastAsia" w:ascii="宋体" w:hAnsi="宋体" w:eastAsia="宋体" w:cs="宋体"/>
          <w:color w:val="000000"/>
          <w:sz w:val="24"/>
          <w:szCs w:val="24"/>
          <w:highlight w:val="none"/>
          <w:lang w:eastAsia="zh-CN"/>
        </w:rPr>
        <w:t>无</w:t>
      </w:r>
      <w:r>
        <w:rPr>
          <w:rFonts w:hint="eastAsia" w:ascii="宋体" w:hAnsi="宋体" w:eastAsia="宋体" w:cs="宋体"/>
          <w:color w:val="000000"/>
          <w:sz w:val="24"/>
          <w:szCs w:val="24"/>
          <w:highlight w:val="none"/>
        </w:rPr>
        <w:t>重大违法记录，特此声明。</w:t>
      </w:r>
    </w:p>
    <w:p w14:paraId="28B5CD30">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若采购人在本项目</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过程中发现我单位参加政府采购活动前3年内，在经营活动中存在重大违法记录，我单位将无条件地退出本项目的</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活动，并承担因此引起的一切后果。</w:t>
      </w:r>
    </w:p>
    <w:p w14:paraId="5095264E">
      <w:pPr>
        <w:spacing w:line="360" w:lineRule="auto"/>
        <w:jc w:val="left"/>
        <w:rPr>
          <w:rFonts w:hint="eastAsia" w:ascii="宋体" w:hAnsi="宋体" w:eastAsia="宋体" w:cs="宋体"/>
          <w:color w:val="000000"/>
          <w:sz w:val="24"/>
          <w:szCs w:val="24"/>
          <w:highlight w:val="none"/>
        </w:rPr>
      </w:pPr>
    </w:p>
    <w:p w14:paraId="3542F0DF">
      <w:pPr>
        <w:pStyle w:val="9"/>
        <w:rPr>
          <w:rFonts w:hint="eastAsia" w:ascii="宋体" w:hAnsi="宋体" w:eastAsia="宋体" w:cs="宋体"/>
          <w:color w:val="000000"/>
          <w:sz w:val="24"/>
          <w:szCs w:val="24"/>
          <w:highlight w:val="none"/>
        </w:rPr>
      </w:pPr>
    </w:p>
    <w:p w14:paraId="02009434">
      <w:pPr>
        <w:rPr>
          <w:rFonts w:hint="eastAsia" w:ascii="宋体" w:hAnsi="宋体" w:eastAsia="宋体" w:cs="宋体"/>
          <w:sz w:val="20"/>
          <w:szCs w:val="21"/>
          <w:highlight w:val="none"/>
        </w:rPr>
      </w:pPr>
    </w:p>
    <w:p w14:paraId="709CB23E">
      <w:pPr>
        <w:pStyle w:val="9"/>
        <w:rPr>
          <w:rFonts w:hint="eastAsia" w:ascii="宋体" w:hAnsi="宋体" w:eastAsia="宋体" w:cs="宋体"/>
          <w:sz w:val="20"/>
          <w:szCs w:val="21"/>
          <w:highlight w:val="none"/>
        </w:rPr>
      </w:pPr>
    </w:p>
    <w:p w14:paraId="4638D609">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供应商：（盖章）                                </w:t>
      </w:r>
    </w:p>
    <w:p w14:paraId="7E0708FC">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法定代表人：（签字或法人印鉴）</w:t>
      </w:r>
    </w:p>
    <w:p w14:paraId="0F0A4173">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委托代理人：（签字）  </w:t>
      </w:r>
    </w:p>
    <w:p w14:paraId="7E3A0FBF">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    期：  年  月  日</w:t>
      </w:r>
    </w:p>
    <w:p w14:paraId="5DAC18B8">
      <w:pPr>
        <w:spacing w:line="360" w:lineRule="auto"/>
        <w:jc w:val="left"/>
        <w:rPr>
          <w:rFonts w:hint="eastAsia" w:ascii="宋体" w:hAnsi="宋体" w:eastAsia="宋体" w:cs="宋体"/>
          <w:color w:val="000000"/>
          <w:sz w:val="22"/>
          <w:szCs w:val="21"/>
          <w:highlight w:val="none"/>
        </w:rPr>
      </w:pPr>
    </w:p>
    <w:p w14:paraId="616EEFD0">
      <w:pPr>
        <w:spacing w:line="360" w:lineRule="auto"/>
        <w:jc w:val="left"/>
        <w:rPr>
          <w:rFonts w:hint="eastAsia" w:ascii="宋体" w:hAnsi="宋体" w:eastAsia="宋体" w:cs="宋体"/>
          <w:color w:val="000000"/>
          <w:sz w:val="22"/>
          <w:szCs w:val="21"/>
          <w:highlight w:val="none"/>
        </w:rPr>
      </w:pPr>
    </w:p>
    <w:p w14:paraId="24DB272A">
      <w:pPr>
        <w:spacing w:line="360" w:lineRule="auto"/>
        <w:jc w:val="left"/>
        <w:rPr>
          <w:rFonts w:hint="eastAsia" w:ascii="宋体" w:hAnsi="宋体" w:eastAsia="宋体" w:cs="宋体"/>
          <w:color w:val="000000"/>
          <w:sz w:val="22"/>
          <w:szCs w:val="21"/>
          <w:highlight w:val="none"/>
        </w:rPr>
      </w:pPr>
    </w:p>
    <w:p w14:paraId="5620C543">
      <w:pPr>
        <w:spacing w:line="360" w:lineRule="auto"/>
        <w:jc w:val="left"/>
        <w:rPr>
          <w:rFonts w:hint="eastAsia" w:ascii="宋体" w:hAnsi="宋体" w:eastAsia="宋体" w:cs="宋体"/>
          <w:color w:val="000000"/>
          <w:sz w:val="22"/>
          <w:szCs w:val="21"/>
          <w:highlight w:val="none"/>
        </w:rPr>
      </w:pPr>
    </w:p>
    <w:p w14:paraId="7C790391">
      <w:pPr>
        <w:spacing w:line="360" w:lineRule="auto"/>
        <w:jc w:val="left"/>
        <w:rPr>
          <w:rFonts w:hint="eastAsia" w:ascii="宋体" w:hAnsi="宋体" w:eastAsia="宋体" w:cs="宋体"/>
          <w:color w:val="000000"/>
          <w:sz w:val="22"/>
          <w:szCs w:val="21"/>
          <w:highlight w:val="none"/>
        </w:rPr>
      </w:pPr>
    </w:p>
    <w:p w14:paraId="08A3A3BA">
      <w:pPr>
        <w:spacing w:line="360" w:lineRule="auto"/>
        <w:jc w:val="left"/>
        <w:rPr>
          <w:rFonts w:hint="eastAsia" w:ascii="宋体" w:hAnsi="宋体" w:eastAsia="宋体" w:cs="宋体"/>
          <w:color w:val="000000"/>
          <w:sz w:val="22"/>
          <w:szCs w:val="21"/>
          <w:highlight w:val="none"/>
        </w:rPr>
      </w:pPr>
    </w:p>
    <w:p w14:paraId="0732E2BA">
      <w:pPr>
        <w:spacing w:line="360" w:lineRule="auto"/>
        <w:jc w:val="left"/>
        <w:rPr>
          <w:rFonts w:hint="eastAsia" w:ascii="宋体" w:hAnsi="宋体" w:eastAsia="宋体" w:cs="宋体"/>
          <w:color w:val="000000"/>
          <w:sz w:val="22"/>
          <w:szCs w:val="21"/>
          <w:highlight w:val="none"/>
        </w:rPr>
      </w:pPr>
    </w:p>
    <w:p w14:paraId="7F11AB07">
      <w:pPr>
        <w:spacing w:line="360" w:lineRule="auto"/>
        <w:jc w:val="left"/>
        <w:rPr>
          <w:rFonts w:hint="eastAsia" w:ascii="宋体" w:hAnsi="宋体" w:eastAsia="宋体" w:cs="宋体"/>
          <w:color w:val="000000"/>
          <w:sz w:val="22"/>
          <w:szCs w:val="21"/>
          <w:highlight w:val="none"/>
        </w:rPr>
      </w:pPr>
    </w:p>
    <w:p w14:paraId="18BA1B43">
      <w:pPr>
        <w:spacing w:line="360" w:lineRule="auto"/>
        <w:jc w:val="left"/>
        <w:rPr>
          <w:rFonts w:hint="eastAsia" w:ascii="宋体" w:hAnsi="宋体" w:eastAsia="宋体" w:cs="宋体"/>
          <w:b/>
          <w:color w:val="000000"/>
          <w:sz w:val="22"/>
          <w:szCs w:val="21"/>
          <w:highlight w:val="none"/>
          <w:lang w:eastAsia="zh-CN"/>
        </w:rPr>
      </w:pPr>
      <w:r>
        <w:rPr>
          <w:rFonts w:hint="eastAsia" w:ascii="宋体" w:hAnsi="宋体" w:eastAsia="宋体" w:cs="宋体"/>
          <w:color w:val="000000"/>
          <w:sz w:val="22"/>
          <w:szCs w:val="21"/>
          <w:highlight w:val="none"/>
        </w:rPr>
        <w:br w:type="page"/>
      </w:r>
      <w:r>
        <w:rPr>
          <w:rFonts w:hint="eastAsia" w:ascii="宋体" w:hAnsi="宋体" w:eastAsia="宋体" w:cs="宋体"/>
          <w:b/>
          <w:color w:val="000000"/>
          <w:sz w:val="22"/>
          <w:szCs w:val="21"/>
          <w:highlight w:val="none"/>
        </w:rPr>
        <w:t>附件</w:t>
      </w:r>
      <w:r>
        <w:rPr>
          <w:rFonts w:hint="eastAsia" w:ascii="宋体" w:hAnsi="宋体" w:eastAsia="宋体" w:cs="宋体"/>
          <w:b/>
          <w:color w:val="000000"/>
          <w:sz w:val="22"/>
          <w:szCs w:val="21"/>
          <w:highlight w:val="none"/>
          <w:lang w:val="en-US" w:eastAsia="zh-CN"/>
        </w:rPr>
        <w:t>3</w:t>
      </w:r>
    </w:p>
    <w:p w14:paraId="2DCBE7B2">
      <w:pPr>
        <w:spacing w:line="360" w:lineRule="auto"/>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t>非联合体</w:t>
      </w:r>
      <w:r>
        <w:rPr>
          <w:rFonts w:hint="eastAsia" w:ascii="宋体" w:hAnsi="宋体" w:eastAsia="宋体" w:cs="宋体"/>
          <w:b/>
          <w:color w:val="000000"/>
          <w:sz w:val="40"/>
          <w:szCs w:val="40"/>
          <w:highlight w:val="none"/>
          <w:lang w:eastAsia="zh-CN"/>
        </w:rPr>
        <w:t>磋商</w:t>
      </w:r>
      <w:r>
        <w:rPr>
          <w:rFonts w:hint="eastAsia" w:ascii="宋体" w:hAnsi="宋体" w:eastAsia="宋体" w:cs="宋体"/>
          <w:b/>
          <w:color w:val="000000"/>
          <w:sz w:val="40"/>
          <w:szCs w:val="40"/>
          <w:highlight w:val="none"/>
        </w:rPr>
        <w:t>声明</w:t>
      </w:r>
    </w:p>
    <w:p w14:paraId="0240C3B0">
      <w:pPr>
        <w:spacing w:line="360" w:lineRule="auto"/>
        <w:jc w:val="left"/>
        <w:rPr>
          <w:rFonts w:hint="eastAsia" w:ascii="宋体" w:hAnsi="宋体" w:eastAsia="宋体" w:cs="宋体"/>
          <w:color w:val="000000"/>
          <w:sz w:val="24"/>
          <w:szCs w:val="24"/>
          <w:highlight w:val="none"/>
        </w:rPr>
      </w:pPr>
    </w:p>
    <w:p w14:paraId="019409CF">
      <w:pPr>
        <w:spacing w:line="360" w:lineRule="auto"/>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w:t>
      </w:r>
    </w:p>
    <w:p w14:paraId="26A9E245">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我公司收到贵单位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t>项目</w:t>
      </w:r>
      <w:r>
        <w:rPr>
          <w:rFonts w:hint="eastAsia" w:ascii="宋体" w:hAnsi="宋体" w:eastAsia="宋体" w:cs="宋体"/>
          <w:color w:val="000000"/>
          <w:sz w:val="24"/>
          <w:szCs w:val="24"/>
          <w:highlight w:val="none"/>
        </w:rPr>
        <w:t>竞争性磋商（项目编号：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）的磋商文件，经详细研究，我们决定参加该项目的磋商活动。为此，我方郑重声明以下内容，并负法律责任。</w:t>
      </w:r>
    </w:p>
    <w:p w14:paraId="105E1985">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1.本项目我公司以自己的名义参加</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，不存在联合体</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的情况。</w:t>
      </w:r>
    </w:p>
    <w:p w14:paraId="7D3D7B9D">
      <w:pPr>
        <w:pStyle w:val="20"/>
        <w:spacing w:before="0" w:beforeAutospacing="0" w:after="0" w:afterAutospacing="0"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2.我公司愿按《</w:t>
      </w:r>
      <w:r>
        <w:rPr>
          <w:rFonts w:hint="eastAsia" w:ascii="宋体" w:hAnsi="宋体" w:eastAsia="宋体" w:cs="宋体"/>
          <w:color w:val="000000"/>
          <w:sz w:val="24"/>
          <w:szCs w:val="24"/>
          <w:highlight w:val="none"/>
          <w:lang w:eastAsia="zh-CN"/>
        </w:rPr>
        <w:t>中华人民共和国民法典</w:t>
      </w:r>
      <w:r>
        <w:rPr>
          <w:rFonts w:hint="eastAsia" w:ascii="宋体" w:hAnsi="宋体" w:eastAsia="宋体" w:cs="宋体"/>
          <w:color w:val="000000"/>
          <w:sz w:val="24"/>
          <w:szCs w:val="24"/>
          <w:highlight w:val="none"/>
        </w:rPr>
        <w:t>》履行自己的全部责任。</w:t>
      </w:r>
    </w:p>
    <w:p w14:paraId="0F6FEE9F">
      <w:pPr>
        <w:pStyle w:val="20"/>
        <w:spacing w:before="0" w:beforeAutospacing="0" w:after="0" w:afterAutospacing="0"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特此声明。</w:t>
      </w:r>
    </w:p>
    <w:p w14:paraId="583A22DD">
      <w:pPr>
        <w:pStyle w:val="20"/>
        <w:spacing w:before="0" w:beforeAutospacing="0" w:after="0" w:afterAutospacing="0" w:line="360" w:lineRule="auto"/>
        <w:ind w:firstLine="480" w:firstLineChars="200"/>
        <w:rPr>
          <w:rFonts w:hint="eastAsia" w:ascii="宋体" w:hAnsi="宋体" w:eastAsia="宋体" w:cs="宋体"/>
          <w:color w:val="000000"/>
          <w:sz w:val="24"/>
          <w:szCs w:val="24"/>
          <w:highlight w:val="none"/>
        </w:rPr>
      </w:pPr>
    </w:p>
    <w:bookmarkEnd w:id="208"/>
    <w:p w14:paraId="1ABF55BC">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供应商：（盖章）                                </w:t>
      </w:r>
    </w:p>
    <w:p w14:paraId="683DC0B4">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法定代表人：（签字或法人印鉴）</w:t>
      </w:r>
    </w:p>
    <w:p w14:paraId="3CE2746D">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委托代理人：（签字）  </w:t>
      </w:r>
    </w:p>
    <w:p w14:paraId="35B13D71">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    期：  年  月  日</w:t>
      </w:r>
    </w:p>
    <w:p w14:paraId="6313EC4D">
      <w:pPr>
        <w:spacing w:line="360" w:lineRule="auto"/>
        <w:ind w:firstLine="480" w:firstLineChars="200"/>
        <w:rPr>
          <w:rFonts w:hint="eastAsia" w:ascii="宋体" w:hAnsi="宋体" w:eastAsia="宋体" w:cs="宋体"/>
          <w:bCs/>
          <w:sz w:val="24"/>
          <w:szCs w:val="24"/>
          <w:highlight w:val="none"/>
        </w:rPr>
      </w:pPr>
    </w:p>
    <w:p w14:paraId="659260F5">
      <w:pPr>
        <w:spacing w:line="360" w:lineRule="auto"/>
        <w:ind w:firstLine="482" w:firstLineChars="200"/>
        <w:rPr>
          <w:rFonts w:hint="eastAsia" w:ascii="宋体" w:hAnsi="宋体" w:eastAsia="宋体" w:cs="宋体"/>
          <w:b/>
          <w:color w:val="000000"/>
          <w:sz w:val="24"/>
          <w:szCs w:val="24"/>
          <w:highlight w:val="none"/>
        </w:rPr>
      </w:pPr>
    </w:p>
    <w:p w14:paraId="260DEB0C">
      <w:pPr>
        <w:spacing w:line="360" w:lineRule="auto"/>
        <w:rPr>
          <w:rFonts w:hint="eastAsia" w:ascii="宋体" w:hAnsi="宋体" w:eastAsia="宋体" w:cs="宋体"/>
          <w:color w:val="000000"/>
          <w:sz w:val="24"/>
          <w:szCs w:val="24"/>
          <w:highlight w:val="none"/>
        </w:rPr>
      </w:pPr>
    </w:p>
    <w:bookmarkEnd w:id="209"/>
    <w:p w14:paraId="756818B7">
      <w:pPr>
        <w:keepLines/>
        <w:pageBreakBefore/>
        <w:spacing w:line="360" w:lineRule="auto"/>
        <w:jc w:val="center"/>
        <w:outlineLvl w:val="1"/>
        <w:rPr>
          <w:rFonts w:hint="eastAsia" w:ascii="宋体" w:hAnsi="宋体" w:eastAsia="宋体" w:cs="宋体"/>
          <w:b/>
          <w:color w:val="000000"/>
          <w:sz w:val="28"/>
          <w:szCs w:val="28"/>
          <w:highlight w:val="none"/>
        </w:rPr>
      </w:pPr>
      <w:bookmarkStart w:id="210" w:name="_Toc7507"/>
      <w:bookmarkStart w:id="211" w:name="_Toc500323120"/>
      <w:bookmarkStart w:id="212" w:name="_Toc16243"/>
      <w:r>
        <w:rPr>
          <w:rFonts w:hint="eastAsia" w:ascii="宋体" w:hAnsi="宋体" w:eastAsia="宋体" w:cs="宋体"/>
          <w:b/>
          <w:color w:val="000000"/>
          <w:sz w:val="28"/>
          <w:szCs w:val="28"/>
          <w:highlight w:val="none"/>
        </w:rPr>
        <w:t>十、其他材</w:t>
      </w:r>
      <w:bookmarkEnd w:id="202"/>
      <w:bookmarkEnd w:id="203"/>
      <w:bookmarkEnd w:id="204"/>
      <w:bookmarkEnd w:id="205"/>
      <w:bookmarkEnd w:id="206"/>
      <w:r>
        <w:rPr>
          <w:rFonts w:hint="eastAsia" w:ascii="宋体" w:hAnsi="宋体" w:eastAsia="宋体" w:cs="宋体"/>
          <w:b/>
          <w:color w:val="000000"/>
          <w:sz w:val="28"/>
          <w:szCs w:val="28"/>
          <w:highlight w:val="none"/>
        </w:rPr>
        <w:t>料</w:t>
      </w:r>
      <w:bookmarkEnd w:id="207"/>
      <w:bookmarkEnd w:id="210"/>
      <w:bookmarkEnd w:id="211"/>
      <w:bookmarkEnd w:id="212"/>
    </w:p>
    <w:p w14:paraId="7FE4C38D">
      <w:pPr>
        <w:spacing w:line="360" w:lineRule="auto"/>
        <w:jc w:val="left"/>
        <w:rPr>
          <w:rFonts w:hint="eastAsia" w:ascii="宋体" w:hAnsi="宋体" w:eastAsia="宋体" w:cs="宋体"/>
          <w:b/>
          <w:color w:val="000000"/>
          <w:sz w:val="24"/>
          <w:szCs w:val="24"/>
          <w:highlight w:val="none"/>
        </w:rPr>
      </w:pPr>
      <w:bookmarkStart w:id="213" w:name="_Toc10352"/>
      <w:bookmarkStart w:id="214" w:name="_Toc500323121"/>
      <w:r>
        <w:rPr>
          <w:rFonts w:hint="eastAsia" w:ascii="宋体" w:hAnsi="宋体" w:eastAsia="宋体" w:cs="宋体"/>
          <w:color w:val="000000"/>
          <w:sz w:val="24"/>
          <w:szCs w:val="24"/>
          <w:highlight w:val="none"/>
        </w:rPr>
        <w:br w:type="page"/>
      </w:r>
      <w:r>
        <w:rPr>
          <w:rFonts w:hint="eastAsia" w:ascii="宋体" w:hAnsi="宋体" w:eastAsia="宋体" w:cs="宋体"/>
          <w:b/>
          <w:color w:val="000000"/>
          <w:sz w:val="24"/>
          <w:szCs w:val="24"/>
          <w:highlight w:val="none"/>
        </w:rPr>
        <w:t>附件</w:t>
      </w:r>
      <w:bookmarkEnd w:id="213"/>
      <w:bookmarkEnd w:id="214"/>
      <w:r>
        <w:rPr>
          <w:rFonts w:hint="eastAsia" w:ascii="宋体" w:hAnsi="宋体" w:eastAsia="宋体" w:cs="宋体"/>
          <w:b/>
          <w:color w:val="000000"/>
          <w:sz w:val="24"/>
          <w:szCs w:val="24"/>
          <w:highlight w:val="none"/>
        </w:rPr>
        <w:t>1</w:t>
      </w:r>
    </w:p>
    <w:p w14:paraId="73EDBF3F">
      <w:pPr>
        <w:keepNext w:val="0"/>
        <w:keepLines w:val="0"/>
        <w:widowControl/>
        <w:suppressLineNumbers w:val="0"/>
        <w:shd w:val="clear" w:color="auto" w:fill="FFFFFF"/>
        <w:spacing w:before="100" w:beforeAutospacing="1" w:after="100" w:afterAutospacing="1" w:line="435" w:lineRule="atLeast"/>
        <w:ind w:left="0" w:right="0" w:firstLine="0"/>
        <w:jc w:val="center"/>
        <w:rPr>
          <w:rFonts w:hint="eastAsia" w:ascii="宋体" w:hAnsi="宋体" w:eastAsia="宋体" w:cs="宋体"/>
          <w:i w:val="0"/>
          <w:iCs w:val="0"/>
          <w:caps w:val="0"/>
          <w:color w:val="333333"/>
          <w:spacing w:val="0"/>
          <w:sz w:val="20"/>
          <w:szCs w:val="20"/>
          <w:highlight w:val="none"/>
        </w:rPr>
      </w:pPr>
      <w:r>
        <w:rPr>
          <w:rStyle w:val="27"/>
          <w:rFonts w:hint="eastAsia" w:ascii="宋体" w:hAnsi="宋体" w:eastAsia="宋体" w:cs="宋体"/>
          <w:i w:val="0"/>
          <w:iCs w:val="0"/>
          <w:caps w:val="0"/>
          <w:color w:val="333333"/>
          <w:spacing w:val="0"/>
          <w:kern w:val="0"/>
          <w:sz w:val="24"/>
          <w:szCs w:val="24"/>
          <w:highlight w:val="none"/>
          <w:shd w:val="clear" w:color="auto" w:fill="FFFFFF"/>
          <w:lang w:val="en-US" w:eastAsia="zh-CN" w:bidi="ar"/>
        </w:rPr>
        <w:t>中小企业声明函（服务）</w:t>
      </w:r>
    </w:p>
    <w:p w14:paraId="6AFAA267">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400" w:lineRule="exact"/>
        <w:ind w:left="0" w:right="0" w:firstLine="480"/>
        <w:jc w:val="left"/>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本公司（联合体）郑重声明，根据《政府采购促进中小企业发展管理办法》（财库﹝2020﹞46 号）的规定，本公司（联合体）参加</w:t>
      </w:r>
      <w:r>
        <w:rPr>
          <w:rFonts w:hint="eastAsia" w:ascii="宋体" w:hAnsi="宋体" w:eastAsia="宋体" w:cs="宋体"/>
          <w:i w:val="0"/>
          <w:iCs w:val="0"/>
          <w:caps w:val="0"/>
          <w:color w:val="333333"/>
          <w:spacing w:val="0"/>
          <w:kern w:val="0"/>
          <w:sz w:val="24"/>
          <w:szCs w:val="24"/>
          <w:highlight w:val="none"/>
          <w:u w:val="single"/>
          <w:shd w:val="clear" w:color="auto" w:fill="FFFFFF"/>
          <w:lang w:val="en-US" w:eastAsia="zh-CN" w:bidi="ar"/>
        </w:rPr>
        <w:t xml:space="preserve">    （单位名称）</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的（项目名称）采购活动，服务全部由符合政策要求的中小企业承接。相关企业（含联合体中的中小企业、签订分包意向协议的中小企业）的具体情况如下：</w:t>
      </w:r>
    </w:p>
    <w:p w14:paraId="20A9957E">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400" w:lineRule="exact"/>
        <w:ind w:left="0" w:right="0" w:firstLine="480"/>
        <w:jc w:val="left"/>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kern w:val="0"/>
          <w:sz w:val="24"/>
          <w:szCs w:val="24"/>
          <w:highlight w:val="none"/>
          <w:u w:val="single"/>
          <w:shd w:val="clear" w:color="auto" w:fill="FFFFFF"/>
          <w:lang w:val="en-US" w:eastAsia="zh-CN" w:bidi="ar"/>
        </w:rPr>
        <w:t>1.   （标的名称）</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，属于</w:t>
      </w:r>
      <w:r>
        <w:rPr>
          <w:rFonts w:hint="eastAsia" w:ascii="宋体" w:hAnsi="宋体" w:eastAsia="宋体" w:cs="宋体"/>
          <w:i w:val="0"/>
          <w:iCs w:val="0"/>
          <w:caps w:val="0"/>
          <w:color w:val="333333"/>
          <w:spacing w:val="0"/>
          <w:kern w:val="0"/>
          <w:sz w:val="24"/>
          <w:szCs w:val="24"/>
          <w:highlight w:val="none"/>
          <w:u w:val="single"/>
          <w:shd w:val="clear" w:color="auto" w:fill="FFFFFF"/>
          <w:lang w:val="en-US" w:eastAsia="zh-CN" w:bidi="ar"/>
        </w:rPr>
        <w:t xml:space="preserve">    （采购文件中明确的所属行业）</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；承建（承接）企业为</w:t>
      </w:r>
      <w:r>
        <w:rPr>
          <w:rFonts w:hint="eastAsia" w:ascii="宋体" w:hAnsi="宋体" w:eastAsia="宋体" w:cs="宋体"/>
          <w:i w:val="0"/>
          <w:iCs w:val="0"/>
          <w:caps w:val="0"/>
          <w:color w:val="333333"/>
          <w:spacing w:val="0"/>
          <w:kern w:val="0"/>
          <w:sz w:val="24"/>
          <w:szCs w:val="24"/>
          <w:highlight w:val="none"/>
          <w:u w:val="single"/>
          <w:shd w:val="clear" w:color="auto" w:fill="FFFFFF"/>
          <w:lang w:val="en-US" w:eastAsia="zh-CN" w:bidi="ar"/>
        </w:rPr>
        <w:t xml:space="preserve">    （企业名称）</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，从业人员</w:t>
      </w:r>
      <w:r>
        <w:rPr>
          <w:rFonts w:hint="eastAsia" w:ascii="宋体" w:hAnsi="宋体" w:eastAsia="宋体" w:cs="宋体"/>
          <w:i w:val="0"/>
          <w:iCs w:val="0"/>
          <w:caps w:val="0"/>
          <w:color w:val="333333"/>
          <w:spacing w:val="0"/>
          <w:kern w:val="0"/>
          <w:sz w:val="24"/>
          <w:szCs w:val="24"/>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人，营业收入为</w:t>
      </w:r>
      <w:r>
        <w:rPr>
          <w:rFonts w:hint="eastAsia" w:ascii="宋体" w:hAnsi="宋体" w:eastAsia="宋体" w:cs="宋体"/>
          <w:i w:val="0"/>
          <w:iCs w:val="0"/>
          <w:caps w:val="0"/>
          <w:color w:val="333333"/>
          <w:spacing w:val="0"/>
          <w:kern w:val="0"/>
          <w:sz w:val="24"/>
          <w:szCs w:val="24"/>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万元，资产总额为</w:t>
      </w:r>
      <w:r>
        <w:rPr>
          <w:rFonts w:hint="eastAsia" w:ascii="宋体" w:hAnsi="宋体" w:eastAsia="宋体" w:cs="宋体"/>
          <w:i w:val="0"/>
          <w:iCs w:val="0"/>
          <w:caps w:val="0"/>
          <w:color w:val="333333"/>
          <w:spacing w:val="0"/>
          <w:kern w:val="0"/>
          <w:sz w:val="24"/>
          <w:szCs w:val="24"/>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万元，属于</w:t>
      </w:r>
      <w:r>
        <w:rPr>
          <w:rFonts w:hint="eastAsia" w:ascii="宋体" w:hAnsi="宋体" w:eastAsia="宋体" w:cs="宋体"/>
          <w:i w:val="0"/>
          <w:iCs w:val="0"/>
          <w:caps w:val="0"/>
          <w:color w:val="333333"/>
          <w:spacing w:val="0"/>
          <w:kern w:val="0"/>
          <w:sz w:val="24"/>
          <w:szCs w:val="24"/>
          <w:highlight w:val="none"/>
          <w:u w:val="single"/>
          <w:shd w:val="clear" w:color="auto" w:fill="FFFFFF"/>
          <w:lang w:val="en-US" w:eastAsia="zh-CN" w:bidi="ar"/>
        </w:rPr>
        <w:t xml:space="preserve">     （中型企业、小型企业、微型企业）</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w:t>
      </w:r>
    </w:p>
    <w:p w14:paraId="0518F758">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400" w:lineRule="exact"/>
        <w:ind w:left="0" w:right="0" w:firstLine="480"/>
        <w:jc w:val="left"/>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2.</w:t>
      </w:r>
      <w:r>
        <w:rPr>
          <w:rFonts w:hint="eastAsia" w:ascii="宋体" w:hAnsi="宋体" w:eastAsia="宋体" w:cs="宋体"/>
          <w:i w:val="0"/>
          <w:iCs w:val="0"/>
          <w:caps w:val="0"/>
          <w:color w:val="333333"/>
          <w:spacing w:val="0"/>
          <w:kern w:val="0"/>
          <w:sz w:val="24"/>
          <w:szCs w:val="24"/>
          <w:highlight w:val="none"/>
          <w:u w:val="single"/>
          <w:shd w:val="clear" w:color="auto" w:fill="FFFFFF"/>
          <w:lang w:val="en-US" w:eastAsia="zh-CN" w:bidi="ar"/>
        </w:rPr>
        <w:t xml:space="preserve">     （标的名称）</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，属于</w:t>
      </w:r>
      <w:r>
        <w:rPr>
          <w:rFonts w:hint="eastAsia" w:ascii="宋体" w:hAnsi="宋体" w:eastAsia="宋体" w:cs="宋体"/>
          <w:i w:val="0"/>
          <w:iCs w:val="0"/>
          <w:caps w:val="0"/>
          <w:color w:val="333333"/>
          <w:spacing w:val="0"/>
          <w:kern w:val="0"/>
          <w:sz w:val="24"/>
          <w:szCs w:val="24"/>
          <w:highlight w:val="none"/>
          <w:u w:val="single"/>
          <w:shd w:val="clear" w:color="auto" w:fill="FFFFFF"/>
          <w:lang w:val="en-US" w:eastAsia="zh-CN" w:bidi="ar"/>
        </w:rPr>
        <w:t xml:space="preserve">     （采购文件中明确的所属行业）</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行业；制造商为</w:t>
      </w:r>
      <w:r>
        <w:rPr>
          <w:rFonts w:hint="eastAsia" w:ascii="宋体" w:hAnsi="宋体" w:eastAsia="宋体" w:cs="宋体"/>
          <w:i w:val="0"/>
          <w:iCs w:val="0"/>
          <w:caps w:val="0"/>
          <w:color w:val="333333"/>
          <w:spacing w:val="0"/>
          <w:kern w:val="0"/>
          <w:sz w:val="24"/>
          <w:szCs w:val="24"/>
          <w:highlight w:val="none"/>
          <w:u w:val="single"/>
          <w:shd w:val="clear" w:color="auto" w:fill="FFFFFF"/>
          <w:lang w:val="en-US" w:eastAsia="zh-CN" w:bidi="ar"/>
        </w:rPr>
        <w:t xml:space="preserve">       （企业名称）</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，从业人员</w:t>
      </w:r>
      <w:r>
        <w:rPr>
          <w:rFonts w:hint="eastAsia" w:ascii="宋体" w:hAnsi="宋体" w:eastAsia="宋体" w:cs="宋体"/>
          <w:i w:val="0"/>
          <w:iCs w:val="0"/>
          <w:caps w:val="0"/>
          <w:color w:val="333333"/>
          <w:spacing w:val="0"/>
          <w:kern w:val="0"/>
          <w:sz w:val="24"/>
          <w:szCs w:val="24"/>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人，营业收入为</w:t>
      </w:r>
      <w:r>
        <w:rPr>
          <w:rFonts w:hint="eastAsia" w:ascii="宋体" w:hAnsi="宋体" w:eastAsia="宋体" w:cs="宋体"/>
          <w:i w:val="0"/>
          <w:iCs w:val="0"/>
          <w:caps w:val="0"/>
          <w:color w:val="333333"/>
          <w:spacing w:val="0"/>
          <w:kern w:val="0"/>
          <w:sz w:val="24"/>
          <w:szCs w:val="24"/>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万元，资产总额为</w:t>
      </w:r>
      <w:r>
        <w:rPr>
          <w:rFonts w:hint="eastAsia" w:ascii="宋体" w:hAnsi="宋体" w:eastAsia="宋体" w:cs="宋体"/>
          <w:i w:val="0"/>
          <w:iCs w:val="0"/>
          <w:caps w:val="0"/>
          <w:color w:val="333333"/>
          <w:spacing w:val="0"/>
          <w:kern w:val="0"/>
          <w:sz w:val="24"/>
          <w:szCs w:val="24"/>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万元</w:t>
      </w:r>
      <w:r>
        <w:rPr>
          <w:rFonts w:hint="eastAsia" w:ascii="宋体" w:hAnsi="宋体" w:eastAsia="宋体" w:cs="宋体"/>
          <w:i w:val="0"/>
          <w:iCs w:val="0"/>
          <w:caps w:val="0"/>
          <w:color w:val="333333"/>
          <w:spacing w:val="0"/>
          <w:kern w:val="0"/>
          <w:sz w:val="24"/>
          <w:szCs w:val="24"/>
          <w:highlight w:val="none"/>
          <w:shd w:val="clear" w:color="auto" w:fill="FFFFFF"/>
          <w:vertAlign w:val="superscript"/>
          <w:lang w:val="en-US" w:eastAsia="zh-CN" w:bidi="ar"/>
        </w:rPr>
        <w:t>1</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，属于</w:t>
      </w:r>
      <w:r>
        <w:rPr>
          <w:rFonts w:hint="eastAsia" w:ascii="宋体" w:hAnsi="宋体" w:eastAsia="宋体" w:cs="宋体"/>
          <w:i w:val="0"/>
          <w:iCs w:val="0"/>
          <w:caps w:val="0"/>
          <w:color w:val="333333"/>
          <w:spacing w:val="0"/>
          <w:kern w:val="0"/>
          <w:sz w:val="24"/>
          <w:szCs w:val="24"/>
          <w:highlight w:val="none"/>
          <w:u w:val="single"/>
          <w:shd w:val="clear" w:color="auto" w:fill="FFFFFF"/>
          <w:lang w:val="en-US" w:eastAsia="zh-CN" w:bidi="ar"/>
        </w:rPr>
        <w:t xml:space="preserve">     （中型企业、小型企业、微型企业）</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w:t>
      </w:r>
    </w:p>
    <w:p w14:paraId="0EDF4729">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400" w:lineRule="exact"/>
        <w:ind w:left="0" w:right="0" w:firstLine="480"/>
        <w:jc w:val="left"/>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以上企业，不属于大企业的分支机构，不存在控股股东为大企业的情形，也不存在与大企业的负责人为同一人的情形。</w:t>
      </w:r>
    </w:p>
    <w:p w14:paraId="43DA815F">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400" w:lineRule="exact"/>
        <w:ind w:left="0" w:right="0" w:firstLine="480"/>
        <w:jc w:val="left"/>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本企业对上述声明内容的真实性负责。如有虚假，将依法承担相应责任。</w:t>
      </w:r>
    </w:p>
    <w:p w14:paraId="74D7BE38">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400" w:lineRule="exact"/>
        <w:ind w:left="0" w:right="0" w:firstLine="480"/>
        <w:jc w:val="left"/>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 xml:space="preserve"> </w:t>
      </w:r>
    </w:p>
    <w:p w14:paraId="3915C934">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400" w:lineRule="exact"/>
        <w:ind w:left="0" w:right="0" w:firstLine="5280"/>
        <w:jc w:val="left"/>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企业名称（盖章）：</w:t>
      </w:r>
    </w:p>
    <w:p w14:paraId="7A207672">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400" w:lineRule="exact"/>
        <w:ind w:left="0" w:right="0" w:firstLine="5280"/>
        <w:jc w:val="left"/>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日 期：</w:t>
      </w:r>
    </w:p>
    <w:p w14:paraId="1F9ECA6A">
      <w:pPr>
        <w:keepNext w:val="0"/>
        <w:keepLines w:val="0"/>
        <w:pageBreakBefore w:val="0"/>
        <w:widowControl/>
        <w:shd w:val="clear" w:color="auto" w:fill="FFFFFF"/>
        <w:kinsoku/>
        <w:wordWrap/>
        <w:overflowPunct/>
        <w:topLinePunct w:val="0"/>
        <w:autoSpaceDE/>
        <w:autoSpaceDN/>
        <w:bidi w:val="0"/>
        <w:adjustRightInd/>
        <w:snapToGrid/>
        <w:spacing w:before="120" w:beforeLines="50" w:after="120" w:afterLines="50" w:line="400" w:lineRule="exact"/>
        <w:jc w:val="left"/>
        <w:textAlignment w:val="baseline"/>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备注：1、中小企业参加政府采购活动，应当按照《政府采购促进中小企业发展管理办法》（财库〔2020〕46号）规定和《中小企业划型标准规定》（工信部联企业〔2011〕300号），如实填写并提交本《中小企业声明函》。</w:t>
      </w:r>
    </w:p>
    <w:p w14:paraId="1D90F453">
      <w:pPr>
        <w:keepNext w:val="0"/>
        <w:keepLines w:val="0"/>
        <w:pageBreakBefore w:val="0"/>
        <w:widowControl/>
        <w:shd w:val="clear" w:color="auto" w:fill="FFFFFF"/>
        <w:kinsoku/>
        <w:wordWrap/>
        <w:overflowPunct/>
        <w:topLinePunct w:val="0"/>
        <w:autoSpaceDE/>
        <w:autoSpaceDN/>
        <w:bidi w:val="0"/>
        <w:adjustRightInd/>
        <w:snapToGrid/>
        <w:spacing w:before="120" w:beforeLines="50" w:after="120" w:afterLines="50" w:line="400" w:lineRule="exact"/>
        <w:jc w:val="left"/>
        <w:textAlignment w:val="baseline"/>
        <w:rPr>
          <w:rFonts w:hint="eastAsia" w:ascii="宋体" w:hAnsi="宋体" w:eastAsia="宋体" w:cs="宋体"/>
          <w:color w:val="000000"/>
          <w:sz w:val="24"/>
          <w:szCs w:val="24"/>
          <w:highlight w:val="none"/>
        </w:rPr>
      </w:pP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t>2、从业人员、营业收入、资产总额填报上一年度数据，无上一年度数据的新成立企业可不填报。</w:t>
      </w:r>
      <w:r>
        <w:rPr>
          <w:rFonts w:hint="eastAsia" w:ascii="宋体" w:hAnsi="宋体" w:eastAsia="宋体" w:cs="宋体"/>
          <w:i w:val="0"/>
          <w:iCs w:val="0"/>
          <w:caps w:val="0"/>
          <w:color w:val="333333"/>
          <w:spacing w:val="0"/>
          <w:kern w:val="0"/>
          <w:sz w:val="24"/>
          <w:szCs w:val="24"/>
          <w:highlight w:val="none"/>
          <w:shd w:val="clear" w:color="auto" w:fill="FFFFFF"/>
          <w:lang w:val="en-US" w:eastAsia="zh-CN" w:bidi="ar"/>
        </w:rPr>
        <w:br w:type="page"/>
      </w:r>
      <w:r>
        <w:rPr>
          <w:rFonts w:hint="eastAsia" w:ascii="宋体" w:hAnsi="宋体" w:eastAsia="宋体" w:cs="宋体"/>
          <w:b/>
          <w:color w:val="000000"/>
          <w:sz w:val="24"/>
          <w:szCs w:val="24"/>
          <w:highlight w:val="none"/>
        </w:rPr>
        <w:t>附件2</w:t>
      </w:r>
    </w:p>
    <w:p w14:paraId="6CA59229">
      <w:pPr>
        <w:widowControl/>
        <w:shd w:val="clear" w:color="auto" w:fill="FFFFFF"/>
        <w:spacing w:before="120" w:beforeLines="50" w:after="120" w:afterLines="50" w:line="360" w:lineRule="auto"/>
        <w:jc w:val="center"/>
        <w:textAlignment w:val="baseline"/>
        <w:rPr>
          <w:rFonts w:hint="eastAsia"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残疾人福利性单位声明函（是/否）</w:t>
      </w:r>
    </w:p>
    <w:p w14:paraId="060CFCDE">
      <w:pPr>
        <w:widowControl/>
        <w:shd w:val="clear" w:color="auto" w:fill="FFFFFF"/>
        <w:spacing w:before="120" w:beforeLines="50" w:after="240" w:line="360" w:lineRule="auto"/>
        <w:jc w:val="left"/>
        <w:textAlignment w:val="baseline"/>
        <w:rPr>
          <w:rFonts w:hint="eastAsia" w:ascii="宋体" w:hAnsi="宋体" w:eastAsia="宋体" w:cs="宋体"/>
          <w:b/>
          <w:sz w:val="24"/>
          <w:szCs w:val="24"/>
          <w:highlight w:val="none"/>
        </w:rPr>
      </w:pPr>
    </w:p>
    <w:p w14:paraId="29A276FC">
      <w:pPr>
        <w:widowControl/>
        <w:shd w:val="clear" w:color="auto" w:fill="FFFFFF"/>
        <w:spacing w:before="120" w:beforeLines="50" w:after="240" w:line="360" w:lineRule="auto"/>
        <w:jc w:val="left"/>
        <w:textAlignment w:val="baseline"/>
        <w:rPr>
          <w:rFonts w:hint="eastAsia" w:ascii="宋体" w:hAnsi="宋体" w:eastAsia="宋体" w:cs="宋体"/>
          <w:b/>
          <w:color w:val="000000"/>
          <w:kern w:val="0"/>
          <w:sz w:val="24"/>
          <w:szCs w:val="24"/>
          <w:highlight w:val="none"/>
        </w:rPr>
      </w:pPr>
      <w:r>
        <w:rPr>
          <w:rFonts w:hint="eastAsia" w:ascii="宋体" w:hAnsi="宋体" w:eastAsia="宋体" w:cs="宋体"/>
          <w:b/>
          <w:sz w:val="24"/>
          <w:szCs w:val="24"/>
          <w:highlight w:val="none"/>
          <w:lang w:eastAsia="zh-CN"/>
        </w:rPr>
        <w:t xml:space="preserve"> 延安禾辰建筑工程服务有限公司    </w:t>
      </w:r>
      <w:r>
        <w:rPr>
          <w:rFonts w:hint="eastAsia" w:ascii="宋体" w:hAnsi="宋体" w:eastAsia="宋体" w:cs="宋体"/>
          <w:b/>
          <w:sz w:val="24"/>
          <w:szCs w:val="24"/>
          <w:highlight w:val="none"/>
        </w:rPr>
        <w:t>：</w:t>
      </w:r>
    </w:p>
    <w:p w14:paraId="54D5C629">
      <w:pPr>
        <w:spacing w:line="360" w:lineRule="auto"/>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本公司郑重声明，根据《财政部 民政部 中国残疾人联合会关于促进残疾人就业政府采购政策的通知》（财库〔2017〕141号）的规定，本单位为符合条件的残疾人福利性单位，且本公司参加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（采购人）的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项目采购活动提供本公司制造的货物（由本单位承担工程/提供服务），或者提供其他残疾人福利性单位制造的货物（不包括使用非残疾人福利性单位注册商标的货物）。</w:t>
      </w:r>
    </w:p>
    <w:p w14:paraId="7CAA02A3">
      <w:pPr>
        <w:spacing w:line="360" w:lineRule="auto"/>
        <w:ind w:firstLine="480" w:firstLineChars="200"/>
        <w:jc w:val="left"/>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rPr>
        <w:t>本公司对上述声明的真实性负责。如有虚假，将依法承担相应责任。</w:t>
      </w:r>
    </w:p>
    <w:p w14:paraId="7621C021">
      <w:pPr>
        <w:pStyle w:val="7"/>
        <w:spacing w:line="360" w:lineRule="auto"/>
        <w:ind w:firstLine="570"/>
        <w:rPr>
          <w:rFonts w:hint="eastAsia" w:ascii="宋体" w:hAnsi="宋体" w:eastAsia="宋体" w:cs="宋体"/>
          <w:sz w:val="24"/>
          <w:szCs w:val="24"/>
          <w:highlight w:val="none"/>
        </w:rPr>
      </w:pPr>
    </w:p>
    <w:p w14:paraId="18EA8E69">
      <w:pPr>
        <w:pStyle w:val="7"/>
        <w:spacing w:line="360" w:lineRule="auto"/>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14:paraId="21EAF8D8">
      <w:pPr>
        <w:pStyle w:val="7"/>
        <w:spacing w:line="360" w:lineRule="auto"/>
        <w:ind w:firstLine="570"/>
        <w:rPr>
          <w:rFonts w:hint="eastAsia" w:ascii="宋体" w:hAnsi="宋体" w:eastAsia="宋体" w:cs="宋体"/>
          <w:sz w:val="24"/>
          <w:szCs w:val="24"/>
          <w:highlight w:val="none"/>
        </w:rPr>
      </w:pPr>
    </w:p>
    <w:p w14:paraId="54D2E866">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7B3A143D">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（签字或法人印鉴）</w:t>
      </w:r>
    </w:p>
    <w:p w14:paraId="6A0DFDF2">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委托代理人：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（签字）  </w:t>
      </w:r>
    </w:p>
    <w:p w14:paraId="6687D967">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      期：  年  月  日</w:t>
      </w:r>
    </w:p>
    <w:p w14:paraId="1211B133">
      <w:pPr>
        <w:spacing w:line="360" w:lineRule="auto"/>
        <w:rPr>
          <w:rFonts w:hint="eastAsia" w:ascii="宋体" w:hAnsi="宋体" w:eastAsia="宋体" w:cs="宋体"/>
          <w:sz w:val="24"/>
          <w:szCs w:val="24"/>
          <w:highlight w:val="none"/>
        </w:rPr>
      </w:pPr>
    </w:p>
    <w:p w14:paraId="3F951F46">
      <w:pPr>
        <w:spacing w:line="360" w:lineRule="auto"/>
        <w:rPr>
          <w:rFonts w:hint="eastAsia" w:ascii="宋体" w:hAnsi="宋体" w:eastAsia="宋体" w:cs="宋体"/>
          <w:sz w:val="24"/>
          <w:szCs w:val="24"/>
          <w:highlight w:val="none"/>
        </w:rPr>
      </w:pPr>
    </w:p>
    <w:p w14:paraId="2AD7C967">
      <w:pPr>
        <w:spacing w:line="360" w:lineRule="auto"/>
        <w:rPr>
          <w:rFonts w:hint="eastAsia" w:ascii="宋体" w:hAnsi="宋体" w:eastAsia="宋体" w:cs="宋体"/>
          <w:sz w:val="24"/>
          <w:szCs w:val="24"/>
          <w:highlight w:val="none"/>
        </w:rPr>
      </w:pPr>
    </w:p>
    <w:p w14:paraId="26CCF927">
      <w:pPr>
        <w:spacing w:line="360" w:lineRule="auto"/>
        <w:rPr>
          <w:rFonts w:hint="eastAsia" w:ascii="宋体" w:hAnsi="宋体" w:eastAsia="宋体" w:cs="宋体"/>
          <w:sz w:val="24"/>
          <w:szCs w:val="24"/>
          <w:highlight w:val="none"/>
        </w:rPr>
      </w:pPr>
    </w:p>
    <w:p w14:paraId="5918BB7C">
      <w:pPr>
        <w:spacing w:line="360" w:lineRule="auto"/>
        <w:rPr>
          <w:rFonts w:hint="eastAsia" w:ascii="宋体" w:hAnsi="宋体" w:eastAsia="宋体" w:cs="宋体"/>
          <w:sz w:val="24"/>
          <w:szCs w:val="24"/>
          <w:highlight w:val="none"/>
        </w:rPr>
      </w:pPr>
    </w:p>
    <w:p w14:paraId="54B6F2DA">
      <w:pPr>
        <w:spacing w:line="360" w:lineRule="auto"/>
        <w:rPr>
          <w:rFonts w:hint="eastAsia" w:ascii="宋体" w:hAnsi="宋体" w:eastAsia="宋体" w:cs="宋体"/>
          <w:sz w:val="24"/>
          <w:szCs w:val="24"/>
          <w:highlight w:val="none"/>
        </w:rPr>
      </w:pPr>
    </w:p>
    <w:p w14:paraId="6C65A3D1">
      <w:pPr>
        <w:spacing w:line="360" w:lineRule="auto"/>
        <w:rPr>
          <w:rFonts w:hint="eastAsia" w:ascii="宋体" w:hAnsi="宋体" w:eastAsia="宋体" w:cs="宋体"/>
          <w:sz w:val="24"/>
          <w:szCs w:val="24"/>
          <w:highlight w:val="none"/>
        </w:rPr>
      </w:pPr>
    </w:p>
    <w:p w14:paraId="082AFC6F">
      <w:pPr>
        <w:spacing w:line="360" w:lineRule="auto"/>
        <w:rPr>
          <w:rFonts w:hint="eastAsia" w:ascii="宋体" w:hAnsi="宋体" w:eastAsia="宋体" w:cs="宋体"/>
          <w:sz w:val="24"/>
          <w:szCs w:val="24"/>
          <w:highlight w:val="none"/>
        </w:rPr>
      </w:pPr>
    </w:p>
    <w:p w14:paraId="413627DD">
      <w:pPr>
        <w:spacing w:line="360" w:lineRule="auto"/>
        <w:rPr>
          <w:rFonts w:hint="eastAsia" w:ascii="宋体" w:hAnsi="宋体" w:eastAsia="宋体" w:cs="宋体"/>
          <w:sz w:val="24"/>
          <w:szCs w:val="24"/>
          <w:highlight w:val="none"/>
        </w:rPr>
      </w:pPr>
    </w:p>
    <w:p w14:paraId="6FC98D4B">
      <w:pPr>
        <w:spacing w:line="360" w:lineRule="auto"/>
        <w:rPr>
          <w:rFonts w:hint="eastAsia" w:ascii="宋体" w:hAnsi="宋体" w:eastAsia="宋体" w:cs="宋体"/>
          <w:sz w:val="24"/>
          <w:szCs w:val="24"/>
          <w:highlight w:val="none"/>
        </w:rPr>
      </w:pPr>
    </w:p>
    <w:p w14:paraId="7488FBB3">
      <w:pPr>
        <w:spacing w:line="360" w:lineRule="auto"/>
        <w:rPr>
          <w:rFonts w:hint="eastAsia" w:ascii="宋体" w:hAnsi="宋体" w:eastAsia="宋体" w:cs="宋体"/>
          <w:sz w:val="24"/>
          <w:szCs w:val="24"/>
          <w:highlight w:val="none"/>
        </w:rPr>
      </w:pPr>
    </w:p>
    <w:p w14:paraId="43F8DE07">
      <w:pPr>
        <w:widowControl/>
        <w:shd w:val="clear" w:color="auto" w:fill="FFFFFF"/>
        <w:spacing w:before="120" w:beforeLines="50" w:after="120" w:afterLines="50" w:line="360" w:lineRule="auto"/>
        <w:jc w:val="left"/>
        <w:textAlignment w:val="baseline"/>
        <w:rPr>
          <w:rFonts w:hint="eastAsia" w:ascii="宋体" w:hAnsi="宋体" w:eastAsia="宋体" w:cs="宋体"/>
          <w:b/>
          <w:color w:val="000000"/>
          <w:kern w:val="0"/>
          <w:sz w:val="24"/>
          <w:szCs w:val="24"/>
          <w:highlight w:val="none"/>
        </w:rPr>
      </w:pPr>
      <w:r>
        <w:rPr>
          <w:rFonts w:hint="eastAsia" w:ascii="宋体" w:hAnsi="宋体" w:eastAsia="宋体" w:cs="宋体"/>
          <w:b/>
          <w:color w:val="000000"/>
          <w:sz w:val="24"/>
          <w:szCs w:val="24"/>
          <w:highlight w:val="none"/>
        </w:rPr>
        <w:t>附件3</w:t>
      </w:r>
    </w:p>
    <w:p w14:paraId="278F27E7">
      <w:pPr>
        <w:widowControl/>
        <w:shd w:val="clear" w:color="auto" w:fill="FFFFFF"/>
        <w:spacing w:before="120" w:beforeLines="50" w:after="120" w:afterLines="50" w:line="360" w:lineRule="auto"/>
        <w:jc w:val="center"/>
        <w:textAlignment w:val="baseline"/>
        <w:rPr>
          <w:rFonts w:hint="eastAsia"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监狱企业证明函（是/否）</w:t>
      </w:r>
    </w:p>
    <w:p w14:paraId="1195B1B8">
      <w:pPr>
        <w:widowControl/>
        <w:shd w:val="clear" w:color="auto" w:fill="FFFFFF"/>
        <w:spacing w:before="120" w:beforeLines="50" w:after="240" w:line="360" w:lineRule="auto"/>
        <w:jc w:val="left"/>
        <w:textAlignment w:val="baseline"/>
        <w:rPr>
          <w:rFonts w:hint="eastAsia" w:ascii="宋体" w:hAnsi="宋体" w:eastAsia="宋体" w:cs="宋体"/>
          <w:b/>
          <w:sz w:val="24"/>
          <w:szCs w:val="24"/>
          <w:highlight w:val="none"/>
        </w:rPr>
      </w:pPr>
    </w:p>
    <w:p w14:paraId="38DEFF41">
      <w:pPr>
        <w:widowControl/>
        <w:shd w:val="clear" w:color="auto" w:fill="FFFFFF"/>
        <w:spacing w:before="120" w:beforeLines="50" w:after="240" w:line="360" w:lineRule="auto"/>
        <w:jc w:val="left"/>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 延安禾辰建筑工程服务有限公司    </w:t>
      </w:r>
      <w:r>
        <w:rPr>
          <w:rFonts w:hint="eastAsia" w:ascii="宋体" w:hAnsi="宋体" w:eastAsia="宋体" w:cs="宋体"/>
          <w:b/>
          <w:sz w:val="24"/>
          <w:szCs w:val="24"/>
          <w:highlight w:val="none"/>
        </w:rPr>
        <w:t>：</w:t>
      </w:r>
    </w:p>
    <w:p w14:paraId="03B7AE9C">
      <w:pPr>
        <w:spacing w:line="360" w:lineRule="auto"/>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5F2CAE9">
      <w:pPr>
        <w:spacing w:line="360" w:lineRule="auto"/>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监狱企业参加政府采购活动时，应当提供由省级以上监狱管理局、戒毒管理局（含新疆生产建设兵团）出具的属于监狱企业的证明文件。</w:t>
      </w:r>
    </w:p>
    <w:p w14:paraId="15E3CBAD">
      <w:pPr>
        <w:spacing w:line="360" w:lineRule="auto"/>
        <w:ind w:firstLine="480" w:firstLineChars="200"/>
        <w:jc w:val="left"/>
        <w:rPr>
          <w:rFonts w:hint="eastAsia" w:ascii="宋体" w:hAnsi="宋体" w:eastAsia="宋体" w:cs="宋体"/>
          <w:color w:val="000000"/>
          <w:sz w:val="24"/>
          <w:szCs w:val="24"/>
          <w:highlight w:val="none"/>
        </w:rPr>
      </w:pPr>
    </w:p>
    <w:p w14:paraId="183DC319">
      <w:pPr>
        <w:spacing w:line="360" w:lineRule="auto"/>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本公司对上述声明的真实性负责。如有虚假，将依法承担相应责任。</w:t>
      </w:r>
    </w:p>
    <w:p w14:paraId="03B5FBDC">
      <w:pPr>
        <w:spacing w:line="360" w:lineRule="auto"/>
        <w:ind w:firstLine="480" w:firstLineChars="200"/>
        <w:jc w:val="left"/>
        <w:rPr>
          <w:rFonts w:hint="eastAsia" w:ascii="宋体" w:hAnsi="宋体" w:eastAsia="宋体" w:cs="宋体"/>
          <w:color w:val="000000"/>
          <w:sz w:val="24"/>
          <w:szCs w:val="24"/>
          <w:highlight w:val="none"/>
        </w:rPr>
      </w:pPr>
    </w:p>
    <w:p w14:paraId="66475D4B">
      <w:pPr>
        <w:spacing w:line="360" w:lineRule="auto"/>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特此声明！</w:t>
      </w:r>
    </w:p>
    <w:p w14:paraId="08F73828">
      <w:pPr>
        <w:pStyle w:val="7"/>
        <w:spacing w:line="360" w:lineRule="auto"/>
        <w:ind w:firstLine="570"/>
        <w:rPr>
          <w:rFonts w:hint="eastAsia" w:ascii="宋体" w:hAnsi="宋体" w:eastAsia="宋体" w:cs="宋体"/>
          <w:sz w:val="24"/>
          <w:szCs w:val="24"/>
          <w:highlight w:val="none"/>
        </w:rPr>
      </w:pPr>
    </w:p>
    <w:p w14:paraId="1D47F208">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4140690">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法定代表人：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（签字或法人印鉴）</w:t>
      </w:r>
    </w:p>
    <w:p w14:paraId="4EF1BDDD">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委托代理人：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（签字）  </w:t>
      </w:r>
    </w:p>
    <w:p w14:paraId="4F23CF08">
      <w:pPr>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      期：  年  月  日</w:t>
      </w:r>
      <w:bookmarkEnd w:id="102"/>
    </w:p>
    <w:p w14:paraId="1F272428">
      <w:pPr>
        <w:pStyle w:val="7"/>
        <w:spacing w:line="360" w:lineRule="auto"/>
        <w:ind w:firstLine="0"/>
        <w:rPr>
          <w:rFonts w:hint="eastAsia" w:ascii="宋体" w:hAnsi="宋体" w:eastAsia="宋体" w:cs="宋体"/>
          <w:sz w:val="24"/>
          <w:szCs w:val="24"/>
          <w:highlight w:val="none"/>
        </w:rPr>
      </w:pPr>
    </w:p>
    <w:p w14:paraId="799D4DE0">
      <w:pPr>
        <w:rPr>
          <w:rFonts w:hint="eastAsia" w:ascii="宋体" w:hAnsi="宋体" w:eastAsia="宋体" w:cs="宋体"/>
          <w:sz w:val="20"/>
          <w:szCs w:val="21"/>
          <w:highlight w:val="none"/>
        </w:rPr>
      </w:pPr>
    </w:p>
    <w:p w14:paraId="43FD8F47">
      <w:pPr>
        <w:rPr>
          <w:rFonts w:hint="eastAsia" w:ascii="宋体" w:hAnsi="宋体" w:eastAsia="宋体" w:cs="宋体"/>
          <w:color w:val="auto"/>
          <w:lang w:val="en-US" w:eastAsia="zh-CN"/>
        </w:rPr>
      </w:pPr>
    </w:p>
    <w:sectPr>
      <w:headerReference r:id="rId6" w:type="default"/>
      <w:footerReference r:id="rId7" w:type="default"/>
      <w:pgSz w:w="11906" w:h="16838"/>
      <w:pgMar w:top="1417" w:right="1417" w:bottom="1417" w:left="1417" w:header="851" w:footer="850"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Sim Sun">
    <w:altName w:val="宋体"/>
    <w:panose1 w:val="00000000000000000000"/>
    <w:charset w:val="86"/>
    <w:family w:val="swiss"/>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A2EEE">
    <w:pPr>
      <w:pStyle w:val="15"/>
      <w:rPr>
        <w:rFonts w:ascii="仿宋" w:hAnsi="仿宋" w:eastAsia="仿宋"/>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BD31793">
                          <w:pPr>
                            <w:pStyle w:val="15"/>
                          </w:pPr>
                          <w:r>
                            <w:t xml:space="preserve">第 </w:t>
                          </w:r>
                          <w:r>
                            <w:fldChar w:fldCharType="begin"/>
                          </w:r>
                          <w:r>
                            <w:instrText xml:space="preserve"> PAGE  \* MERGEFORMAT </w:instrText>
                          </w:r>
                          <w:r>
                            <w:fldChar w:fldCharType="separate"/>
                          </w:r>
                          <w:r>
                            <w:t>63</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6BD31793">
                    <w:pPr>
                      <w:pStyle w:val="15"/>
                    </w:pPr>
                    <w:r>
                      <w:t xml:space="preserve">第 </w:t>
                    </w:r>
                    <w:r>
                      <w:fldChar w:fldCharType="begin"/>
                    </w:r>
                    <w:r>
                      <w:instrText xml:space="preserve"> PAGE  \* MERGEFORMAT </w:instrText>
                    </w:r>
                    <w:r>
                      <w:fldChar w:fldCharType="separate"/>
                    </w:r>
                    <w:r>
                      <w:t>63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0F33D">
    <w:pPr>
      <w:pStyle w:val="15"/>
      <w:rPr>
        <w:rFonts w:ascii="仿宋" w:hAnsi="仿宋" w:eastAsia="仿宋"/>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298A27">
                          <w:pPr>
                            <w:pStyle w:val="15"/>
                          </w:pPr>
                          <w:r>
                            <w:t xml:space="preserve">第 </w:t>
                          </w:r>
                          <w:r>
                            <w:fldChar w:fldCharType="begin"/>
                          </w:r>
                          <w:r>
                            <w:instrText xml:space="preserve"> PAGE  \* MERGEFORMAT </w:instrText>
                          </w:r>
                          <w:r>
                            <w:fldChar w:fldCharType="separate"/>
                          </w:r>
                          <w:r>
                            <w:t>73</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55298A27">
                    <w:pPr>
                      <w:pStyle w:val="15"/>
                    </w:pPr>
                    <w:r>
                      <w:t xml:space="preserve">第 </w:t>
                    </w:r>
                    <w:r>
                      <w:fldChar w:fldCharType="begin"/>
                    </w:r>
                    <w:r>
                      <w:instrText xml:space="preserve"> PAGE  \* MERGEFORMAT </w:instrText>
                    </w:r>
                    <w:r>
                      <w:fldChar w:fldCharType="separate"/>
                    </w:r>
                    <w:r>
                      <w:t>73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A2F99">
    <w:pPr>
      <w:pStyle w:val="15"/>
      <w:rPr>
        <w:rFonts w:hint="default"/>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AC10A">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00AC10A">
                    <w:pPr>
                      <w:pStyle w:val="15"/>
                      <w:widowControl w:val="0"/>
                      <w:pBdr>
                        <w:top w:val="none" w:color="auto" w:sz="0" w:space="1"/>
                        <w:left w:val="none" w:color="auto" w:sz="0" w:space="4"/>
                        <w:bottom w:val="none" w:color="auto" w:sz="0" w:space="1"/>
                        <w:right w:val="none" w:color="auto" w:sz="0" w:space="4"/>
                        <w:between w:val="none" w:color="auto" w:sz="0" w:space="0"/>
                      </w:pBdr>
                      <w:snapToGrid w:val="0"/>
                      <w:jc w:val="left"/>
                    </w:pPr>
                    <w:r>
                      <w:fldChar w:fldCharType="begin"/>
                    </w:r>
                    <w:r>
                      <w:instrText xml:space="preserve"> PAGE  \* MERGEFORMAT </w:instrText>
                    </w:r>
                    <w:r>
                      <w:fldChar w:fldCharType="separate"/>
                    </w:r>
                    <w:r>
                      <w:t>19</w:t>
                    </w:r>
                    <w:r>
                      <w:fldChar w:fldCharType="end"/>
                    </w:r>
                  </w:p>
                </w:txbxContent>
              </v:textbox>
            </v:shape>
          </w:pict>
        </mc:Fallback>
      </mc:AlternateContent>
    </w:r>
    <w:r>
      <w:rPr>
        <w:rFonts w:hint="eastAsia"/>
        <w:lang w:val="en-US" w:eastAsia="zh-CN"/>
      </w:rPr>
      <w:t xml:space="preserve">                        </w:t>
    </w:r>
    <w:r>
      <w:rPr>
        <w:rFonts w:hint="eastAsia"/>
        <w:sz w:val="10"/>
        <w:szCs w:val="16"/>
        <w:lang w:val="en-US" w:eastAsia="zh-CN"/>
      </w:rPr>
      <w:t xml:space="preserve">   </w:t>
    </w:r>
    <w:r>
      <w:rPr>
        <w:rFonts w:hint="eastAsia"/>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15892">
    <w:pPr>
      <w:pStyle w:val="16"/>
      <w:rPr>
        <w:rFonts w:hint="eastAsia" w:eastAsiaTheme="minor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1E53D">
    <w:pPr>
      <w:pStyle w:val="16"/>
      <w:pBdr>
        <w:bottom w:val="double" w:color="auto" w:sz="8" w:space="1"/>
      </w:pBdr>
      <w:jc w:val="right"/>
      <w:rPr>
        <w:rFonts w:hint="eastAsia" w:ascii="宋体" w:hAnsi="宋体" w:eastAsia="宋体" w:cs="宋体"/>
        <w:sz w:val="18"/>
        <w:szCs w:val="18"/>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6D4DF7"/>
    <w:multiLevelType w:val="singleLevel"/>
    <w:tmpl w:val="C16D4DF7"/>
    <w:lvl w:ilvl="0" w:tentative="0">
      <w:start w:val="5"/>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0"/>
  <w:bordersDoNotSurroundFooter w:val="0"/>
  <w:documentProtection w:edit="readOnly" w:enforcement="1" w:cryptProviderType="rsaFull" w:cryptAlgorithmClass="hash" w:cryptAlgorithmType="typeAny" w:cryptAlgorithmSid="4" w:cryptSpinCount="0" w:hash="wVfUd4R+MO90cUkYCt67x8WnpeI=" w:salt="SX+USGszxBgidafV5lZMdQ=="/>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OSwiaGRpZCI6ImVlY2JlMTJhM2ExODMwODQzNDA3MTE2OGFkODAyMGM3IiwidXNlckNvdW50Ijo3fQ=="/>
    <w:docVar w:name="KSO_WPS_MARK_KEY" w:val="2e30f5e9-a5cd-4a98-97ce-93280a9ce60e"/>
  </w:docVars>
  <w:rsids>
    <w:rsidRoot w:val="538E1483"/>
    <w:rsid w:val="00213043"/>
    <w:rsid w:val="00381040"/>
    <w:rsid w:val="006F6BEC"/>
    <w:rsid w:val="007B34C5"/>
    <w:rsid w:val="00932EA7"/>
    <w:rsid w:val="00F74DD3"/>
    <w:rsid w:val="00FC02BF"/>
    <w:rsid w:val="01862377"/>
    <w:rsid w:val="01B80805"/>
    <w:rsid w:val="01C301AB"/>
    <w:rsid w:val="021332F5"/>
    <w:rsid w:val="022E3A7D"/>
    <w:rsid w:val="02764D43"/>
    <w:rsid w:val="027D26BF"/>
    <w:rsid w:val="027F0426"/>
    <w:rsid w:val="02F22011"/>
    <w:rsid w:val="03936861"/>
    <w:rsid w:val="039D3787"/>
    <w:rsid w:val="04013182"/>
    <w:rsid w:val="041A3266"/>
    <w:rsid w:val="048762FD"/>
    <w:rsid w:val="04B072CD"/>
    <w:rsid w:val="04DB3D9A"/>
    <w:rsid w:val="051C0CEF"/>
    <w:rsid w:val="057E6715"/>
    <w:rsid w:val="060B6884"/>
    <w:rsid w:val="061C4B4D"/>
    <w:rsid w:val="06B425B3"/>
    <w:rsid w:val="079E3E7E"/>
    <w:rsid w:val="07C86B03"/>
    <w:rsid w:val="07E43C04"/>
    <w:rsid w:val="0822060B"/>
    <w:rsid w:val="08642F7B"/>
    <w:rsid w:val="088C403D"/>
    <w:rsid w:val="08965B07"/>
    <w:rsid w:val="09063BDE"/>
    <w:rsid w:val="095D7EA0"/>
    <w:rsid w:val="09BA4003"/>
    <w:rsid w:val="09E455C4"/>
    <w:rsid w:val="0B967837"/>
    <w:rsid w:val="0BDE0DB1"/>
    <w:rsid w:val="0BF54F2C"/>
    <w:rsid w:val="0C454CAB"/>
    <w:rsid w:val="0C4A0DEB"/>
    <w:rsid w:val="0C50423D"/>
    <w:rsid w:val="0CB34BB2"/>
    <w:rsid w:val="0CED1CE7"/>
    <w:rsid w:val="0D801976"/>
    <w:rsid w:val="0DBD4381"/>
    <w:rsid w:val="0E082FFB"/>
    <w:rsid w:val="0EB27397"/>
    <w:rsid w:val="0F2A44F0"/>
    <w:rsid w:val="0F3E53AB"/>
    <w:rsid w:val="0F607FED"/>
    <w:rsid w:val="0F6730C7"/>
    <w:rsid w:val="0F6D1D41"/>
    <w:rsid w:val="1055765F"/>
    <w:rsid w:val="10AF2991"/>
    <w:rsid w:val="10ED29D4"/>
    <w:rsid w:val="114143DD"/>
    <w:rsid w:val="119F0C46"/>
    <w:rsid w:val="11B36079"/>
    <w:rsid w:val="11DC5CCF"/>
    <w:rsid w:val="1248390A"/>
    <w:rsid w:val="12A82A2A"/>
    <w:rsid w:val="12B02782"/>
    <w:rsid w:val="12B73901"/>
    <w:rsid w:val="12CD07BD"/>
    <w:rsid w:val="12DF7E44"/>
    <w:rsid w:val="137C27E0"/>
    <w:rsid w:val="13A05426"/>
    <w:rsid w:val="13E214AD"/>
    <w:rsid w:val="14846311"/>
    <w:rsid w:val="14CB5A92"/>
    <w:rsid w:val="150C0A16"/>
    <w:rsid w:val="15201985"/>
    <w:rsid w:val="1540215A"/>
    <w:rsid w:val="155939A6"/>
    <w:rsid w:val="16A757E2"/>
    <w:rsid w:val="17096457"/>
    <w:rsid w:val="175446C4"/>
    <w:rsid w:val="178A1795"/>
    <w:rsid w:val="17973BE5"/>
    <w:rsid w:val="183630C8"/>
    <w:rsid w:val="18525B00"/>
    <w:rsid w:val="18816044"/>
    <w:rsid w:val="18CD4E3E"/>
    <w:rsid w:val="18FE17AD"/>
    <w:rsid w:val="19CD1B5D"/>
    <w:rsid w:val="1A1D29DB"/>
    <w:rsid w:val="1A29799F"/>
    <w:rsid w:val="1AB66634"/>
    <w:rsid w:val="1AD51892"/>
    <w:rsid w:val="1AD81A1B"/>
    <w:rsid w:val="1AE447FC"/>
    <w:rsid w:val="1AF02A44"/>
    <w:rsid w:val="1AF15B75"/>
    <w:rsid w:val="1B3A29B9"/>
    <w:rsid w:val="1B525FB3"/>
    <w:rsid w:val="1B7A634B"/>
    <w:rsid w:val="1C205EA6"/>
    <w:rsid w:val="1C3C5F7F"/>
    <w:rsid w:val="1C65611A"/>
    <w:rsid w:val="1C8D676F"/>
    <w:rsid w:val="1D667F3E"/>
    <w:rsid w:val="1DD6376D"/>
    <w:rsid w:val="1ECE5D98"/>
    <w:rsid w:val="1F15491F"/>
    <w:rsid w:val="20274100"/>
    <w:rsid w:val="20664819"/>
    <w:rsid w:val="20856EE7"/>
    <w:rsid w:val="20BD4F1E"/>
    <w:rsid w:val="21005580"/>
    <w:rsid w:val="21251770"/>
    <w:rsid w:val="215469A0"/>
    <w:rsid w:val="217B5198"/>
    <w:rsid w:val="21963274"/>
    <w:rsid w:val="21B047DF"/>
    <w:rsid w:val="21C30559"/>
    <w:rsid w:val="22253911"/>
    <w:rsid w:val="2278063A"/>
    <w:rsid w:val="228C25ED"/>
    <w:rsid w:val="22BA1922"/>
    <w:rsid w:val="22C4560A"/>
    <w:rsid w:val="22E51EDA"/>
    <w:rsid w:val="23054924"/>
    <w:rsid w:val="23A82279"/>
    <w:rsid w:val="23D644FF"/>
    <w:rsid w:val="240F6752"/>
    <w:rsid w:val="241B4257"/>
    <w:rsid w:val="244B2099"/>
    <w:rsid w:val="24D07B95"/>
    <w:rsid w:val="250C6CFC"/>
    <w:rsid w:val="25783280"/>
    <w:rsid w:val="25BC2BEF"/>
    <w:rsid w:val="26552A49"/>
    <w:rsid w:val="26B117BB"/>
    <w:rsid w:val="26C22593"/>
    <w:rsid w:val="26EA34C6"/>
    <w:rsid w:val="2700072A"/>
    <w:rsid w:val="271364B1"/>
    <w:rsid w:val="27A35480"/>
    <w:rsid w:val="27CA5590"/>
    <w:rsid w:val="28050C76"/>
    <w:rsid w:val="282A19DC"/>
    <w:rsid w:val="283B56D7"/>
    <w:rsid w:val="2863490D"/>
    <w:rsid w:val="28E06E82"/>
    <w:rsid w:val="29274E64"/>
    <w:rsid w:val="29D33D5C"/>
    <w:rsid w:val="2A5C4ABD"/>
    <w:rsid w:val="2AB92391"/>
    <w:rsid w:val="2AE505A9"/>
    <w:rsid w:val="2AEC4179"/>
    <w:rsid w:val="2B6D255E"/>
    <w:rsid w:val="2B88679E"/>
    <w:rsid w:val="2BBD0B4F"/>
    <w:rsid w:val="2C1A16AC"/>
    <w:rsid w:val="2C6E2539"/>
    <w:rsid w:val="2CA003FD"/>
    <w:rsid w:val="2CA8493F"/>
    <w:rsid w:val="2DAF10C1"/>
    <w:rsid w:val="2DE977FF"/>
    <w:rsid w:val="2DF95B61"/>
    <w:rsid w:val="2EA50684"/>
    <w:rsid w:val="2F1C3C06"/>
    <w:rsid w:val="2F6909DA"/>
    <w:rsid w:val="30207172"/>
    <w:rsid w:val="310A6CDE"/>
    <w:rsid w:val="31420A9C"/>
    <w:rsid w:val="31440888"/>
    <w:rsid w:val="321B0836"/>
    <w:rsid w:val="323D0A1D"/>
    <w:rsid w:val="32694FF5"/>
    <w:rsid w:val="32916D4E"/>
    <w:rsid w:val="329C2A89"/>
    <w:rsid w:val="32B46EF9"/>
    <w:rsid w:val="33141852"/>
    <w:rsid w:val="33437FFC"/>
    <w:rsid w:val="33660F1D"/>
    <w:rsid w:val="33F34DF0"/>
    <w:rsid w:val="34057765"/>
    <w:rsid w:val="340A48CA"/>
    <w:rsid w:val="347635AC"/>
    <w:rsid w:val="34E564DF"/>
    <w:rsid w:val="34EF1256"/>
    <w:rsid w:val="35450EC9"/>
    <w:rsid w:val="354E2054"/>
    <w:rsid w:val="36062A6B"/>
    <w:rsid w:val="362426FA"/>
    <w:rsid w:val="364B03CB"/>
    <w:rsid w:val="367B77B4"/>
    <w:rsid w:val="372A1601"/>
    <w:rsid w:val="38091723"/>
    <w:rsid w:val="387A6511"/>
    <w:rsid w:val="3949624A"/>
    <w:rsid w:val="39621496"/>
    <w:rsid w:val="39916116"/>
    <w:rsid w:val="399D087A"/>
    <w:rsid w:val="3A3A7C8C"/>
    <w:rsid w:val="3A8A6587"/>
    <w:rsid w:val="3B025F76"/>
    <w:rsid w:val="3B094FE2"/>
    <w:rsid w:val="3B4F1C8D"/>
    <w:rsid w:val="3B516704"/>
    <w:rsid w:val="3B5F4EEA"/>
    <w:rsid w:val="3B675829"/>
    <w:rsid w:val="3B7840C8"/>
    <w:rsid w:val="3B857BD7"/>
    <w:rsid w:val="3BE13186"/>
    <w:rsid w:val="3C3F0722"/>
    <w:rsid w:val="3C8B6E7A"/>
    <w:rsid w:val="3CB70A48"/>
    <w:rsid w:val="3D6737CF"/>
    <w:rsid w:val="3D7D4071"/>
    <w:rsid w:val="3D8C77B9"/>
    <w:rsid w:val="3E7147CA"/>
    <w:rsid w:val="3EA02E9F"/>
    <w:rsid w:val="3EA6012D"/>
    <w:rsid w:val="3F060986"/>
    <w:rsid w:val="40D13339"/>
    <w:rsid w:val="40FA31CC"/>
    <w:rsid w:val="410B3E5B"/>
    <w:rsid w:val="41284465"/>
    <w:rsid w:val="42AF3B46"/>
    <w:rsid w:val="42FF12F7"/>
    <w:rsid w:val="438D1B94"/>
    <w:rsid w:val="449528FE"/>
    <w:rsid w:val="44B75423"/>
    <w:rsid w:val="44FD725C"/>
    <w:rsid w:val="4583011C"/>
    <w:rsid w:val="45CE0E96"/>
    <w:rsid w:val="460728F4"/>
    <w:rsid w:val="468E5AF6"/>
    <w:rsid w:val="47A27499"/>
    <w:rsid w:val="48F36C71"/>
    <w:rsid w:val="494552C4"/>
    <w:rsid w:val="49EE049F"/>
    <w:rsid w:val="4A2D4A1A"/>
    <w:rsid w:val="4A412B67"/>
    <w:rsid w:val="4A413714"/>
    <w:rsid w:val="4A614B3F"/>
    <w:rsid w:val="4A772C75"/>
    <w:rsid w:val="4AC85440"/>
    <w:rsid w:val="4C0119DC"/>
    <w:rsid w:val="4C6319E4"/>
    <w:rsid w:val="4C9E28EA"/>
    <w:rsid w:val="4D317DAA"/>
    <w:rsid w:val="4D7F6833"/>
    <w:rsid w:val="4DBF0779"/>
    <w:rsid w:val="4E4507AA"/>
    <w:rsid w:val="4E4D207D"/>
    <w:rsid w:val="4F5A70F3"/>
    <w:rsid w:val="4F6E60DE"/>
    <w:rsid w:val="4FF90C20"/>
    <w:rsid w:val="501F5DFC"/>
    <w:rsid w:val="505D0DBB"/>
    <w:rsid w:val="514C0DAD"/>
    <w:rsid w:val="516F68C1"/>
    <w:rsid w:val="51D01703"/>
    <w:rsid w:val="51F34A83"/>
    <w:rsid w:val="5286022D"/>
    <w:rsid w:val="529E1798"/>
    <w:rsid w:val="52B25E02"/>
    <w:rsid w:val="538C04D9"/>
    <w:rsid w:val="538E1483"/>
    <w:rsid w:val="538F01B4"/>
    <w:rsid w:val="53FE065B"/>
    <w:rsid w:val="54054518"/>
    <w:rsid w:val="54402C7B"/>
    <w:rsid w:val="545710C7"/>
    <w:rsid w:val="54726634"/>
    <w:rsid w:val="54B17E17"/>
    <w:rsid w:val="554F518F"/>
    <w:rsid w:val="5567155C"/>
    <w:rsid w:val="55777CC8"/>
    <w:rsid w:val="559C0E01"/>
    <w:rsid w:val="560654E5"/>
    <w:rsid w:val="566D02A0"/>
    <w:rsid w:val="56D03953"/>
    <w:rsid w:val="570606C5"/>
    <w:rsid w:val="57136356"/>
    <w:rsid w:val="57227D03"/>
    <w:rsid w:val="58010C9D"/>
    <w:rsid w:val="5853496B"/>
    <w:rsid w:val="587D3437"/>
    <w:rsid w:val="58835C6C"/>
    <w:rsid w:val="588723D9"/>
    <w:rsid w:val="589B2B11"/>
    <w:rsid w:val="59B35F2D"/>
    <w:rsid w:val="5A492F11"/>
    <w:rsid w:val="5A6023CD"/>
    <w:rsid w:val="5AA13726"/>
    <w:rsid w:val="5B561C31"/>
    <w:rsid w:val="5C0D61A2"/>
    <w:rsid w:val="5C9522F3"/>
    <w:rsid w:val="5CA14A10"/>
    <w:rsid w:val="5CC96DA9"/>
    <w:rsid w:val="5E344E15"/>
    <w:rsid w:val="5EEC1AE2"/>
    <w:rsid w:val="5F016ED7"/>
    <w:rsid w:val="5F3368E9"/>
    <w:rsid w:val="5F59718F"/>
    <w:rsid w:val="5F67138C"/>
    <w:rsid w:val="5F7B1730"/>
    <w:rsid w:val="5F9576F1"/>
    <w:rsid w:val="60BF40B3"/>
    <w:rsid w:val="60D33567"/>
    <w:rsid w:val="60ED62DC"/>
    <w:rsid w:val="619B5CD2"/>
    <w:rsid w:val="61B84F94"/>
    <w:rsid w:val="61C80FD3"/>
    <w:rsid w:val="62154103"/>
    <w:rsid w:val="62256429"/>
    <w:rsid w:val="6346183C"/>
    <w:rsid w:val="63BD0227"/>
    <w:rsid w:val="63CC2F28"/>
    <w:rsid w:val="63D71DF3"/>
    <w:rsid w:val="64216453"/>
    <w:rsid w:val="647427D0"/>
    <w:rsid w:val="64EE37D2"/>
    <w:rsid w:val="651A7FAE"/>
    <w:rsid w:val="65EB4F15"/>
    <w:rsid w:val="666178D9"/>
    <w:rsid w:val="67123590"/>
    <w:rsid w:val="67F5006D"/>
    <w:rsid w:val="682746DE"/>
    <w:rsid w:val="689D4BB9"/>
    <w:rsid w:val="68B855D7"/>
    <w:rsid w:val="692E1C59"/>
    <w:rsid w:val="69C5607E"/>
    <w:rsid w:val="6A1614FD"/>
    <w:rsid w:val="6A750417"/>
    <w:rsid w:val="6AAD383A"/>
    <w:rsid w:val="6B10458A"/>
    <w:rsid w:val="6B4051E0"/>
    <w:rsid w:val="6BBA4310"/>
    <w:rsid w:val="6C065B49"/>
    <w:rsid w:val="6C546AA8"/>
    <w:rsid w:val="6C562E6D"/>
    <w:rsid w:val="6C851852"/>
    <w:rsid w:val="6CA707F8"/>
    <w:rsid w:val="6CF55693"/>
    <w:rsid w:val="6DEE5C76"/>
    <w:rsid w:val="6F2A1462"/>
    <w:rsid w:val="704746FE"/>
    <w:rsid w:val="70BC17F8"/>
    <w:rsid w:val="717B17D0"/>
    <w:rsid w:val="7193167F"/>
    <w:rsid w:val="72CE757C"/>
    <w:rsid w:val="73340751"/>
    <w:rsid w:val="73602DCE"/>
    <w:rsid w:val="73EB3CBA"/>
    <w:rsid w:val="74EA7893"/>
    <w:rsid w:val="75092705"/>
    <w:rsid w:val="75632B54"/>
    <w:rsid w:val="759C3052"/>
    <w:rsid w:val="76161132"/>
    <w:rsid w:val="765C19F8"/>
    <w:rsid w:val="769C1990"/>
    <w:rsid w:val="7788565A"/>
    <w:rsid w:val="77885BB3"/>
    <w:rsid w:val="77E62515"/>
    <w:rsid w:val="77FE2FC7"/>
    <w:rsid w:val="784D28B2"/>
    <w:rsid w:val="787D04CF"/>
    <w:rsid w:val="78B10BFD"/>
    <w:rsid w:val="78F05DBF"/>
    <w:rsid w:val="79060E03"/>
    <w:rsid w:val="79D7333A"/>
    <w:rsid w:val="79ED660C"/>
    <w:rsid w:val="79FD4D1C"/>
    <w:rsid w:val="7A281B72"/>
    <w:rsid w:val="7A8D1CBB"/>
    <w:rsid w:val="7B60493F"/>
    <w:rsid w:val="7B694AFF"/>
    <w:rsid w:val="7CBB303E"/>
    <w:rsid w:val="7D4A1525"/>
    <w:rsid w:val="7DA06444"/>
    <w:rsid w:val="7E1C3CE6"/>
    <w:rsid w:val="7EB470EC"/>
    <w:rsid w:val="7EE76874"/>
    <w:rsid w:val="7F467F2D"/>
    <w:rsid w:val="7F626330"/>
    <w:rsid w:val="7FD662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4"/>
      <w:szCs w:val="24"/>
      <w:lang w:val="en-US" w:eastAsia="zh-CN" w:bidi="ar-SA"/>
    </w:rPr>
  </w:style>
  <w:style w:type="paragraph" w:styleId="2">
    <w:name w:val="heading 1"/>
    <w:basedOn w:val="1"/>
    <w:next w:val="1"/>
    <w:link w:val="53"/>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54"/>
    <w:qFormat/>
    <w:uiPriority w:val="0"/>
    <w:pPr>
      <w:keepNext/>
      <w:spacing w:line="720" w:lineRule="exact"/>
      <w:outlineLvl w:val="1"/>
    </w:pPr>
    <w:rPr>
      <w:rFonts w:ascii="黑体" w:hAnsi="Copperplate Gothic Bold" w:eastAsia="楷体_GB2312"/>
      <w:sz w:val="28"/>
    </w:rPr>
  </w:style>
  <w:style w:type="paragraph" w:styleId="4">
    <w:name w:val="heading 3"/>
    <w:basedOn w:val="1"/>
    <w:next w:val="1"/>
    <w:link w:val="55"/>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link w:val="52"/>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99"/>
    <w:pPr>
      <w:autoSpaceDE w:val="0"/>
      <w:autoSpaceDN w:val="0"/>
      <w:adjustRightInd w:val="0"/>
      <w:ind w:firstLine="420"/>
    </w:pPr>
    <w:rPr>
      <w:kern w:val="0"/>
      <w:szCs w:val="21"/>
    </w:rPr>
  </w:style>
  <w:style w:type="paragraph" w:styleId="8">
    <w:name w:val="annotation text"/>
    <w:basedOn w:val="1"/>
    <w:link w:val="51"/>
    <w:qFormat/>
    <w:uiPriority w:val="0"/>
    <w:pPr>
      <w:jc w:val="left"/>
    </w:pPr>
  </w:style>
  <w:style w:type="paragraph" w:styleId="9">
    <w:name w:val="Body Text"/>
    <w:basedOn w:val="1"/>
    <w:next w:val="1"/>
    <w:link w:val="48"/>
    <w:qFormat/>
    <w:uiPriority w:val="99"/>
    <w:rPr>
      <w:rFonts w:ascii="Calibri" w:hAnsi="Calibri" w:cs="Times New Roman"/>
      <w:kern w:val="0"/>
    </w:rPr>
  </w:style>
  <w:style w:type="paragraph" w:styleId="10">
    <w:name w:val="Body Text Indent"/>
    <w:basedOn w:val="1"/>
    <w:link w:val="49"/>
    <w:qFormat/>
    <w:uiPriority w:val="0"/>
    <w:pPr>
      <w:spacing w:line="360" w:lineRule="auto"/>
      <w:ind w:left="424" w:leftChars="202" w:firstLine="567"/>
    </w:pPr>
    <w:rPr>
      <w:sz w:val="24"/>
    </w:rPr>
  </w:style>
  <w:style w:type="paragraph" w:styleId="11">
    <w:name w:val="Block Text"/>
    <w:basedOn w:val="1"/>
    <w:next w:val="1"/>
    <w:unhideWhenUsed/>
    <w:qFormat/>
    <w:uiPriority w:val="99"/>
    <w:pPr>
      <w:ind w:left="1440" w:leftChars="700" w:right="700" w:rightChars="700"/>
    </w:pPr>
  </w:style>
  <w:style w:type="paragraph" w:styleId="12">
    <w:name w:val="toc 3"/>
    <w:basedOn w:val="1"/>
    <w:next w:val="1"/>
    <w:link w:val="50"/>
    <w:qFormat/>
    <w:uiPriority w:val="0"/>
    <w:pPr>
      <w:ind w:left="840" w:leftChars="400"/>
    </w:pPr>
  </w:style>
  <w:style w:type="paragraph" w:styleId="13">
    <w:name w:val="Plain Text"/>
    <w:basedOn w:val="1"/>
    <w:link w:val="44"/>
    <w:qFormat/>
    <w:uiPriority w:val="0"/>
    <w:rPr>
      <w:rFonts w:ascii="宋体" w:hAnsi="Courier New"/>
    </w:rPr>
  </w:style>
  <w:style w:type="paragraph" w:styleId="14">
    <w:name w:val="Date"/>
    <w:basedOn w:val="1"/>
    <w:next w:val="1"/>
    <w:link w:val="45"/>
    <w:qFormat/>
    <w:uiPriority w:val="0"/>
    <w:rPr>
      <w:rFonts w:ascii="Copperplate Gothic Bold" w:hAnsi="Copperplate Gothic Bold"/>
      <w:sz w:val="32"/>
    </w:rPr>
  </w:style>
  <w:style w:type="paragraph" w:styleId="15">
    <w:name w:val="footer"/>
    <w:basedOn w:val="1"/>
    <w:link w:val="46"/>
    <w:qFormat/>
    <w:uiPriority w:val="0"/>
    <w:pPr>
      <w:pBdr>
        <w:top w:val="double" w:color="auto" w:sz="4" w:space="1"/>
        <w:left w:val="none" w:color="auto" w:sz="0" w:space="4"/>
        <w:bottom w:val="none" w:color="auto" w:sz="0" w:space="1"/>
        <w:right w:val="none" w:color="auto" w:sz="0" w:space="4"/>
      </w:pBdr>
      <w:tabs>
        <w:tab w:val="center" w:pos="4153"/>
        <w:tab w:val="right" w:pos="8306"/>
      </w:tabs>
      <w:snapToGrid w:val="0"/>
      <w:jc w:val="left"/>
    </w:pPr>
    <w:rPr>
      <w:rFonts w:asciiTheme="minorAscii" w:hAnsiTheme="minorAscii"/>
      <w:sz w:val="18"/>
    </w:rPr>
  </w:style>
  <w:style w:type="paragraph" w:styleId="16">
    <w:name w:val="header"/>
    <w:basedOn w:val="1"/>
    <w:link w:val="4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link w:val="56"/>
    <w:qFormat/>
    <w:uiPriority w:val="0"/>
  </w:style>
  <w:style w:type="paragraph" w:styleId="18">
    <w:name w:val="toc 2"/>
    <w:basedOn w:val="1"/>
    <w:next w:val="1"/>
    <w:qFormat/>
    <w:uiPriority w:val="0"/>
    <w:pPr>
      <w:ind w:left="420" w:leftChars="200"/>
    </w:pPr>
  </w:style>
  <w:style w:type="paragraph" w:styleId="19">
    <w:name w:val="Body Text 2"/>
    <w:basedOn w:val="1"/>
    <w:qFormat/>
    <w:uiPriority w:val="0"/>
    <w:pPr>
      <w:adjustRightInd w:val="0"/>
      <w:snapToGrid w:val="0"/>
      <w:spacing w:line="480" w:lineRule="atLeast"/>
    </w:pPr>
    <w:rPr>
      <w:rFonts w:ascii="宋体" w:hAnsi="宋体"/>
      <w:sz w:val="28"/>
    </w:rPr>
  </w:style>
  <w:style w:type="paragraph" w:styleId="20">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1">
    <w:name w:val="Title"/>
    <w:basedOn w:val="1"/>
    <w:next w:val="1"/>
    <w:qFormat/>
    <w:uiPriority w:val="0"/>
    <w:pPr>
      <w:jc w:val="center"/>
    </w:pPr>
    <w:rPr>
      <w:kern w:val="0"/>
      <w:sz w:val="30"/>
    </w:rPr>
  </w:style>
  <w:style w:type="paragraph" w:styleId="22">
    <w:name w:val="Body Text First Indent"/>
    <w:basedOn w:val="9"/>
    <w:unhideWhenUsed/>
    <w:qFormat/>
    <w:uiPriority w:val="99"/>
    <w:pPr>
      <w:ind w:firstLine="420" w:firstLineChars="100"/>
    </w:pPr>
  </w:style>
  <w:style w:type="paragraph" w:styleId="23">
    <w:name w:val="Body Text First Indent 2"/>
    <w:basedOn w:val="10"/>
    <w:unhideWhenUsed/>
    <w:qFormat/>
    <w:uiPriority w:val="99"/>
    <w:pPr>
      <w:spacing w:after="120" w:line="240" w:lineRule="auto"/>
      <w:ind w:left="420" w:leftChars="200" w:firstLine="420" w:firstLineChars="200"/>
    </w:p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rPr>
  </w:style>
  <w:style w:type="paragraph" w:customStyle="1" w:styleId="28">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
    <w:name w:val="MessageHeader"/>
    <w:basedOn w:val="1"/>
    <w:next w:val="30"/>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30">
    <w:name w:val="BodyText"/>
    <w:basedOn w:val="1"/>
    <w:next w:val="1"/>
    <w:qFormat/>
    <w:uiPriority w:val="0"/>
    <w:pPr>
      <w:jc w:val="center"/>
      <w:textAlignment w:val="baseline"/>
    </w:pPr>
  </w:style>
  <w:style w:type="paragraph" w:customStyle="1" w:styleId="31">
    <w:name w:val="List Paragraph1"/>
    <w:qFormat/>
    <w:uiPriority w:val="0"/>
    <w:pPr>
      <w:ind w:firstLine="420" w:firstLineChars="200"/>
    </w:pPr>
    <w:rPr>
      <w:rFonts w:ascii="Calibri" w:hAnsi="Calibri" w:eastAsia="宋体" w:cs="Times New Roman"/>
      <w:lang w:val="en-US" w:eastAsia="zh-CN" w:bidi="ar-SA"/>
    </w:rPr>
  </w:style>
  <w:style w:type="paragraph" w:customStyle="1" w:styleId="32">
    <w:name w:val="正文文本1"/>
    <w:basedOn w:val="1"/>
    <w:qFormat/>
    <w:uiPriority w:val="0"/>
    <w:pPr>
      <w:widowControl w:val="0"/>
      <w:shd w:val="clear" w:color="auto" w:fill="FFFFFF"/>
      <w:spacing w:after="60" w:line="463" w:lineRule="auto"/>
      <w:ind w:firstLine="400"/>
    </w:pPr>
    <w:rPr>
      <w:rFonts w:ascii="黑体" w:hAnsi="黑体" w:eastAsia="黑体" w:cs="黑体"/>
      <w:sz w:val="34"/>
      <w:szCs w:val="34"/>
      <w:u w:val="none"/>
      <w:lang w:val="zh-CN" w:eastAsia="zh-CN" w:bidi="zh-CN"/>
    </w:rPr>
  </w:style>
  <w:style w:type="character" w:customStyle="1" w:styleId="33">
    <w:name w:val="font31"/>
    <w:basedOn w:val="26"/>
    <w:qFormat/>
    <w:uiPriority w:val="0"/>
    <w:rPr>
      <w:rFonts w:hint="eastAsia" w:ascii="仿宋" w:hAnsi="仿宋" w:eastAsia="仿宋" w:cs="仿宋"/>
      <w:b/>
      <w:color w:val="000000"/>
      <w:sz w:val="20"/>
      <w:szCs w:val="20"/>
      <w:u w:val="none"/>
    </w:rPr>
  </w:style>
  <w:style w:type="character" w:customStyle="1" w:styleId="34">
    <w:name w:val="font112"/>
    <w:basedOn w:val="26"/>
    <w:qFormat/>
    <w:uiPriority w:val="0"/>
    <w:rPr>
      <w:rFonts w:hint="eastAsia" w:ascii="仿宋" w:hAnsi="仿宋" w:eastAsia="仿宋" w:cs="仿宋"/>
      <w:color w:val="000000"/>
      <w:sz w:val="20"/>
      <w:szCs w:val="20"/>
      <w:u w:val="none"/>
    </w:rPr>
  </w:style>
  <w:style w:type="character" w:customStyle="1" w:styleId="35">
    <w:name w:val="font101"/>
    <w:basedOn w:val="26"/>
    <w:qFormat/>
    <w:uiPriority w:val="0"/>
    <w:rPr>
      <w:rFonts w:hint="eastAsia" w:ascii="仿宋" w:hAnsi="仿宋" w:eastAsia="仿宋" w:cs="仿宋"/>
      <w:color w:val="000000"/>
      <w:sz w:val="20"/>
      <w:szCs w:val="20"/>
      <w:u w:val="none"/>
    </w:rPr>
  </w:style>
  <w:style w:type="character" w:customStyle="1" w:styleId="36">
    <w:name w:val="font41"/>
    <w:basedOn w:val="26"/>
    <w:qFormat/>
    <w:uiPriority w:val="0"/>
    <w:rPr>
      <w:rFonts w:hint="eastAsia" w:ascii="仿宋" w:hAnsi="仿宋" w:eastAsia="仿宋" w:cs="仿宋"/>
      <w:color w:val="000000"/>
      <w:sz w:val="20"/>
      <w:szCs w:val="20"/>
      <w:u w:val="none"/>
    </w:rPr>
  </w:style>
  <w:style w:type="character" w:customStyle="1" w:styleId="37">
    <w:name w:val="font51"/>
    <w:basedOn w:val="26"/>
    <w:qFormat/>
    <w:uiPriority w:val="0"/>
    <w:rPr>
      <w:rFonts w:hint="eastAsia" w:ascii="仿宋" w:hAnsi="仿宋" w:eastAsia="仿宋" w:cs="仿宋"/>
      <w:b/>
      <w:color w:val="FF0000"/>
      <w:sz w:val="20"/>
      <w:szCs w:val="20"/>
      <w:u w:val="none"/>
    </w:rPr>
  </w:style>
  <w:style w:type="character" w:customStyle="1" w:styleId="38">
    <w:name w:val="font61"/>
    <w:basedOn w:val="26"/>
    <w:qFormat/>
    <w:uiPriority w:val="0"/>
    <w:rPr>
      <w:rFonts w:hint="eastAsia" w:ascii="仿宋" w:hAnsi="仿宋" w:eastAsia="仿宋" w:cs="仿宋"/>
      <w:b/>
      <w:color w:val="000000"/>
      <w:sz w:val="20"/>
      <w:szCs w:val="20"/>
      <w:u w:val="none"/>
    </w:rPr>
  </w:style>
  <w:style w:type="character" w:customStyle="1" w:styleId="39">
    <w:name w:val="font81"/>
    <w:basedOn w:val="26"/>
    <w:qFormat/>
    <w:uiPriority w:val="0"/>
    <w:rPr>
      <w:rFonts w:hint="eastAsia" w:ascii="仿宋" w:hAnsi="仿宋" w:eastAsia="仿宋" w:cs="仿宋"/>
      <w:b/>
      <w:color w:val="C00000"/>
      <w:sz w:val="20"/>
      <w:szCs w:val="20"/>
      <w:u w:val="none"/>
    </w:rPr>
  </w:style>
  <w:style w:type="character" w:customStyle="1" w:styleId="40">
    <w:name w:val="font11"/>
    <w:basedOn w:val="26"/>
    <w:qFormat/>
    <w:uiPriority w:val="0"/>
    <w:rPr>
      <w:rFonts w:hint="eastAsia" w:ascii="仿宋" w:hAnsi="仿宋" w:eastAsia="仿宋" w:cs="仿宋"/>
      <w:b/>
      <w:color w:val="00B050"/>
      <w:sz w:val="20"/>
      <w:szCs w:val="20"/>
      <w:u w:val="none"/>
    </w:rPr>
  </w:style>
  <w:style w:type="character" w:customStyle="1" w:styleId="41">
    <w:name w:val="font71"/>
    <w:basedOn w:val="26"/>
    <w:qFormat/>
    <w:uiPriority w:val="0"/>
    <w:rPr>
      <w:rFonts w:hint="eastAsia" w:ascii="仿宋" w:hAnsi="仿宋" w:eastAsia="仿宋" w:cs="仿宋"/>
      <w:b/>
      <w:color w:val="000000"/>
      <w:sz w:val="20"/>
      <w:szCs w:val="20"/>
      <w:u w:val="none"/>
    </w:rPr>
  </w:style>
  <w:style w:type="paragraph" w:customStyle="1" w:styleId="42">
    <w:name w:val="p0"/>
    <w:qFormat/>
    <w:uiPriority w:val="0"/>
    <w:pPr>
      <w:widowControl/>
      <w:jc w:val="both"/>
    </w:pPr>
    <w:rPr>
      <w:rFonts w:asciiTheme="minorHAnsi" w:hAnsiTheme="minorHAnsi" w:eastAsiaTheme="minorEastAsia" w:cstheme="minorBidi"/>
      <w:kern w:val="0"/>
      <w:sz w:val="21"/>
      <w:szCs w:val="21"/>
      <w:lang w:val="en-US" w:eastAsia="zh-CN" w:bidi="ar-SA"/>
    </w:rPr>
  </w:style>
  <w:style w:type="paragraph" w:customStyle="1" w:styleId="43">
    <w:name w:val="null3"/>
    <w:hidden/>
    <w:qFormat/>
    <w:uiPriority w:val="0"/>
    <w:rPr>
      <w:rFonts w:hint="eastAsia" w:asciiTheme="minorHAnsi" w:hAnsiTheme="minorHAnsi" w:eastAsiaTheme="minorEastAsia" w:cstheme="minorBidi"/>
      <w:lang w:val="en-US" w:eastAsia="zh-Hans"/>
    </w:rPr>
  </w:style>
  <w:style w:type="character" w:customStyle="1" w:styleId="44">
    <w:name w:val="纯文本 Char"/>
    <w:link w:val="13"/>
    <w:qFormat/>
    <w:uiPriority w:val="0"/>
    <w:rPr>
      <w:rFonts w:ascii="宋体" w:hAnsi="Courier New"/>
    </w:rPr>
  </w:style>
  <w:style w:type="character" w:customStyle="1" w:styleId="45">
    <w:name w:val="日期 Char"/>
    <w:link w:val="14"/>
    <w:qFormat/>
    <w:uiPriority w:val="0"/>
    <w:rPr>
      <w:rFonts w:ascii="Copperplate Gothic Bold" w:hAnsi="Copperplate Gothic Bold"/>
      <w:sz w:val="32"/>
    </w:rPr>
  </w:style>
  <w:style w:type="character" w:customStyle="1" w:styleId="46">
    <w:name w:val="页脚 Char"/>
    <w:link w:val="15"/>
    <w:qFormat/>
    <w:uiPriority w:val="0"/>
    <w:rPr>
      <w:rFonts w:asciiTheme="minorAscii" w:hAnsiTheme="minorAscii"/>
      <w:sz w:val="18"/>
    </w:rPr>
  </w:style>
  <w:style w:type="character" w:customStyle="1" w:styleId="47">
    <w:name w:val="页眉 Char"/>
    <w:link w:val="16"/>
    <w:qFormat/>
    <w:uiPriority w:val="0"/>
    <w:rPr>
      <w:sz w:val="18"/>
    </w:rPr>
  </w:style>
  <w:style w:type="character" w:customStyle="1" w:styleId="48">
    <w:name w:val="正文文本 Char"/>
    <w:link w:val="9"/>
    <w:qFormat/>
    <w:uiPriority w:val="99"/>
    <w:rPr>
      <w:rFonts w:ascii="Calibri" w:hAnsi="Calibri" w:cs="Times New Roman"/>
      <w:kern w:val="0"/>
    </w:rPr>
  </w:style>
  <w:style w:type="character" w:customStyle="1" w:styleId="49">
    <w:name w:val="正文文本缩进 Char"/>
    <w:link w:val="10"/>
    <w:qFormat/>
    <w:uiPriority w:val="0"/>
    <w:rPr>
      <w:sz w:val="24"/>
    </w:rPr>
  </w:style>
  <w:style w:type="character" w:customStyle="1" w:styleId="50">
    <w:name w:val="目录 3 Char"/>
    <w:link w:val="12"/>
    <w:qFormat/>
    <w:uiPriority w:val="0"/>
  </w:style>
  <w:style w:type="character" w:customStyle="1" w:styleId="51">
    <w:name w:val="批注文字 Char"/>
    <w:link w:val="8"/>
    <w:qFormat/>
    <w:uiPriority w:val="0"/>
  </w:style>
  <w:style w:type="character" w:customStyle="1" w:styleId="52">
    <w:name w:val="标题 4 Char"/>
    <w:link w:val="5"/>
    <w:qFormat/>
    <w:uiPriority w:val="0"/>
    <w:rPr>
      <w:rFonts w:ascii="Arial" w:hAnsi="Arial" w:eastAsia="黑体"/>
      <w:b/>
      <w:bCs/>
      <w:sz w:val="28"/>
      <w:szCs w:val="28"/>
    </w:rPr>
  </w:style>
  <w:style w:type="character" w:customStyle="1" w:styleId="53">
    <w:name w:val="标题 1 Char"/>
    <w:link w:val="2"/>
    <w:qFormat/>
    <w:uiPriority w:val="0"/>
    <w:rPr>
      <w:b/>
      <w:kern w:val="44"/>
      <w:sz w:val="44"/>
    </w:rPr>
  </w:style>
  <w:style w:type="character" w:customStyle="1" w:styleId="54">
    <w:name w:val="标题 2 Char"/>
    <w:link w:val="3"/>
    <w:qFormat/>
    <w:uiPriority w:val="0"/>
    <w:rPr>
      <w:rFonts w:ascii="黑体" w:hAnsi="Copperplate Gothic Bold" w:eastAsia="楷体_GB2312"/>
      <w:sz w:val="28"/>
    </w:rPr>
  </w:style>
  <w:style w:type="character" w:customStyle="1" w:styleId="55">
    <w:name w:val="标题 3 Char"/>
    <w:link w:val="4"/>
    <w:qFormat/>
    <w:uiPriority w:val="0"/>
    <w:rPr>
      <w:b/>
      <w:sz w:val="32"/>
    </w:rPr>
  </w:style>
  <w:style w:type="character" w:customStyle="1" w:styleId="56">
    <w:name w:val="目录 1 Char"/>
    <w:link w:val="17"/>
    <w:qFormat/>
    <w:uiPriority w:val="0"/>
  </w:style>
  <w:style w:type="paragraph" w:customStyle="1" w:styleId="57">
    <w:name w:val="Char"/>
    <w:basedOn w:val="1"/>
    <w:qFormat/>
    <w:uiPriority w:val="0"/>
    <w:rPr>
      <w:rFonts w:ascii="Tahoma" w:hAnsi="Tahoma"/>
      <w:sz w:val="24"/>
    </w:rPr>
  </w:style>
  <w:style w:type="paragraph" w:customStyle="1" w:styleId="58">
    <w:name w:val="Table Text"/>
    <w:semiHidden/>
    <w:qFormat/>
    <w:uiPriority w:val="0"/>
    <w:pPr>
      <w:widowControl w:val="0"/>
      <w:jc w:val="both"/>
    </w:pPr>
    <w:rPr>
      <w:rFonts w:ascii="宋体" w:hAnsi="宋体" w:eastAsia="宋体" w:cs="宋体"/>
      <w:kern w:val="2"/>
      <w:sz w:val="24"/>
      <w:szCs w:val="24"/>
      <w:lang w:val="en-US" w:eastAsia="en-US" w:bidi="ar-SA"/>
    </w:rPr>
  </w:style>
  <w:style w:type="paragraph" w:customStyle="1" w:styleId="59">
    <w:name w:val="Default"/>
    <w:qFormat/>
    <w:uiPriority w:val="0"/>
    <w:pPr>
      <w:widowControl w:val="0"/>
      <w:autoSpaceDE w:val="0"/>
      <w:autoSpaceDN w:val="0"/>
      <w:adjustRightInd w:val="0"/>
    </w:pPr>
    <w:rPr>
      <w:rFonts w:ascii="Sim Sun" w:hAnsi="Calibri" w:eastAsia="Sim Sun" w:cs="Sim Su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7648</Words>
  <Characters>8037</Characters>
  <Lines>0</Lines>
  <Paragraphs>0</Paragraphs>
  <TotalTime>35</TotalTime>
  <ScaleCrop>false</ScaleCrop>
  <LinksUpToDate>false</LinksUpToDate>
  <CharactersWithSpaces>8194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2020-06-07T13:56:00Z</dcterms:created>
  <dc:creator>Administrator</dc:creator>
  <cp:lastModifiedBy>浅安时光</cp:lastModifiedBy>
  <cp:lastPrinted>2026-05-12T02:16:00Z</cp:lastPrinted>
  <dcterms:modified xsi:type="dcterms:W3CDTF">2026-06-26T01:09:24Z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UUID">
    <vt:lpwstr>v1.0_mb_JTkv4FRecwauV9R5PE+DoQ==</vt:lpwstr>
  </property>
  <property fmtid="{D5CDD505-2E9C-101B-9397-08002B2CF9AE}" pid="4" name="ICV">
    <vt:lpwstr>AF1FC3BECC234B72A20753E300FF51C6_13</vt:lpwstr>
  </property>
  <property fmtid="{D5CDD505-2E9C-101B-9397-08002B2CF9AE}" pid="5" name="KSOTemplateDocerSaveRecord">
    <vt:lpwstr>eyJoZGlkIjoiYTVmMjA2MDU0MDE4NGI0YjllMTY1NGE4MGYwMmE2MjIiLCJ1c2VySWQiOiIxNTI3MjcxNTI2In0=</vt:lpwstr>
  </property>
</Properties>
</file>