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5479E4">
      <w:pPr>
        <w:pStyle w:val="3"/>
        <w:keepNext/>
        <w:keepLines/>
        <w:rPr>
          <w:rFonts w:hint="eastAsia"/>
        </w:rPr>
      </w:pPr>
      <w:r>
        <w:rPr>
          <w:rFonts w:hint="eastAsia" w:ascii="仿宋" w:hAnsi="仿宋" w:eastAsia="仿宋"/>
        </w:rPr>
        <w:t>采购需求</w:t>
      </w:r>
    </w:p>
    <w:p w14:paraId="7917DA3A">
      <w:p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一、总体要求</w:t>
      </w:r>
    </w:p>
    <w:p w14:paraId="2C36EDC2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按照医院信息化建设总体目标，增加并更新现有医技科室（超声科、影像科、医学美容诊疗中心）分诊排队叫号系统，实现检查室自主分配，将患者隔离，疏导分离高峰期人流量。检查室外小屏显示当前排队患者，等候区大屏显示当前区域所有检查室总体排队患者量。 </w:t>
      </w:r>
    </w:p>
    <w:p w14:paraId="4D13D2F2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分诊排队叫号系统需与我院内HIS系统，PACS系统数据保持一致。（接口中包含：患者病历号、性别、年龄、就诊时间、挂号时间、医嘱信息、收费状态、开单住院 、就诊科室、住院科室、患者队列号等信息）。其中接口费用涵盖在本次合同内。</w:t>
      </w:r>
    </w:p>
    <w:p w14:paraId="4E43009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F2448B"/>
    <w:rsid w:val="71F24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rPr>
      <w:color w:val="993300"/>
      <w:sz w:val="24"/>
    </w:rPr>
  </w:style>
  <w:style w:type="paragraph" w:styleId="3">
    <w:name w:val="Subtitle"/>
    <w:basedOn w:val="1"/>
    <w:next w:val="1"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2026-07-17T05:48:00Z</dcterms:created>
  <dc:creator>1</dc:creator>
  <cp:lastModifiedBy>1</cp:lastModifiedBy>
  <dcterms:modified xsi:type="dcterms:W3CDTF">2026-07-17T05:49:10Z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A30C4FDBA3E64460B24B01822FDE8E40_11</vt:lpwstr>
  </property>
  <property fmtid="{D5CDD505-2E9C-101B-9397-08002B2CF9AE}" pid="4" name="KSOTemplateDocerSaveRecord">
    <vt:lpwstr>eyJoZGlkIjoiMjkxNWJmNmM2NmE2Zjg4OWUwY2RmMzAyMjEyYjI5YTIiLCJ1c2VySWQiOiIxMDE0MTg1NzcyIn0=</vt:lpwstr>
  </property>
</Properties>
</file>