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版本号：OTXA-262023140120260825001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第七届海峡两岸（陕西）经贸科技合作大会相关配套服务采购项目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OTXA-2620231401</w:t>
      </w:r>
      <w:r>
        <w:br/>
      </w:r>
      <w:r>
        <w:br/>
      </w:r>
      <w:r>
        <w:br/>
      </w:r>
    </w:p>
    <w:p>
      <w:pPr>
        <w:pStyle w:val="null3"/>
        <w:jc w:val="center"/>
        <w:outlineLvl w:val="2"/>
      </w:pPr>
      <w:r>
        <w:rPr>
          <w:rFonts w:ascii="仿宋_GB2312" w:hAnsi="仿宋_GB2312" w:cs="仿宋_GB2312" w:eastAsia="仿宋_GB2312"/>
          <w:sz w:val="28"/>
          <w:b/>
        </w:rPr>
        <w:t>省委对台办机关</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省委对台办机关</w:t>
      </w:r>
      <w:r>
        <w:rPr>
          <w:rFonts w:ascii="仿宋_GB2312" w:hAnsi="仿宋_GB2312" w:cs="仿宋_GB2312" w:eastAsia="仿宋_GB2312"/>
        </w:rPr>
        <w:t>委托，拟对</w:t>
      </w:r>
      <w:r>
        <w:rPr>
          <w:rFonts w:ascii="仿宋_GB2312" w:hAnsi="仿宋_GB2312" w:cs="仿宋_GB2312" w:eastAsia="仿宋_GB2312"/>
        </w:rPr>
        <w:t>第七届海峡两岸（陕西）经贸科技合作大会相关配套服务采购项目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OTXA-2620231401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第七届海峡两岸（陕西）经贸科技合作大会相关配套服务采购项目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第七届海峡两岸（陕西）经贸科技合作大会相关配套服务采购项目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采购包1（会务服务等）：属于专门面向中小企业采购。</w:t>
      </w:r>
    </w:p>
    <w:p>
      <w:pPr>
        <w:pStyle w:val="null3"/>
      </w:pPr>
      <w:r>
        <w:rPr>
          <w:rFonts w:ascii="仿宋_GB2312" w:hAnsi="仿宋_GB2312" w:cs="仿宋_GB2312" w:eastAsia="仿宋_GB2312"/>
        </w:rPr>
        <w:t>采购包2（餐饮、住宿等相关配套服务）：属于专门面向中小企业采购。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完整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完整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省委对台办机关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西安市雁塔区雁塔北路南段10号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029-63906706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采购包1：755,470.00元</w:t>
            </w:r>
          </w:p>
          <w:p>
            <w:pPr>
              <w:pStyle w:val="null3"/>
            </w:pPr>
            <w:r>
              <w:rPr>
                <w:rFonts w:ascii="仿宋_GB2312" w:hAnsi="仿宋_GB2312" w:cs="仿宋_GB2312" w:eastAsia="仿宋_GB2312"/>
              </w:rPr>
              <w:t>采购包2：1,694,530.00元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省委对台办机关</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省委对台办机关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省委对台办机关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第七届海峡两岸（陕西）经贸科技合作大会相关配套服务采购项目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755,470.00</w:t>
      </w:r>
    </w:p>
    <w:p>
      <w:pPr>
        <w:pStyle w:val="null3"/>
      </w:pPr>
      <w:r>
        <w:rPr>
          <w:rFonts w:ascii="仿宋_GB2312" w:hAnsi="仿宋_GB2312" w:cs="仿宋_GB2312" w:eastAsia="仿宋_GB2312"/>
        </w:rPr>
        <w:t>采购包最高限价（元）: 755,470.00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会务服务等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755,470.00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1,694,530.00</w:t>
      </w:r>
    </w:p>
    <w:p>
      <w:pPr>
        <w:pStyle w:val="null3"/>
      </w:pPr>
      <w:r>
        <w:rPr>
          <w:rFonts w:ascii="仿宋_GB2312" w:hAnsi="仿宋_GB2312" w:cs="仿宋_GB2312" w:eastAsia="仿宋_GB2312"/>
        </w:rPr>
        <w:t>采购包最高限价（元）: 1,694,530.00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餐饮、住宿等相关配套服务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1,694,530.00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标的名称：会务服务等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本次活动人数</w:t>
            </w:r>
            <w:r>
              <w:rPr>
                <w:rFonts w:ascii="仿宋_GB2312" w:hAnsi="仿宋_GB2312" w:cs="仿宋_GB2312" w:eastAsia="仿宋_GB2312"/>
                <w:sz w:val="28"/>
                <w:b/>
              </w:rPr>
              <w:t>:300</w:t>
            </w:r>
            <w:r>
              <w:rPr>
                <w:rFonts w:ascii="仿宋_GB2312" w:hAnsi="仿宋_GB2312" w:cs="仿宋_GB2312" w:eastAsia="仿宋_GB2312"/>
                <w:sz w:val="28"/>
                <w:b/>
              </w:rPr>
              <w:t>人（台湾人员代表）</w:t>
            </w:r>
          </w:p>
          <w:tbl>
            <w:tblPr>
              <w:tblInd w:type="dxa" w:w="90"/>
              <w:tblBorders>
                <w:top w:val="single"/>
                <w:left w:val="single"/>
                <w:bottom w:val="single"/>
                <w:right w:val="single"/>
                <w:insideH w:val="single"/>
                <w:insideV w:val="single"/>
              </w:tblBorders>
            </w:tblPr>
            <w:tblGrid>
              <w:gridCol w:w="263"/>
              <w:gridCol w:w="568"/>
              <w:gridCol w:w="1443"/>
              <w:gridCol w:w="272"/>
              <w:gridCol w:w="0"/>
            </w:tblGrid>
            <w:tr>
              <w:tc>
                <w:tcPr>
                  <w:tcW w:type="dxa" w:w="831"/>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    目</w:t>
                  </w:r>
                </w:p>
              </w:tc>
              <w:tc>
                <w:tcPr>
                  <w:tcW w:type="dxa" w:w="144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规格/内容</w:t>
                  </w:r>
                </w:p>
              </w:tc>
              <w:tc>
                <w:tcPr>
                  <w:tcW w:type="dxa" w:w="27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现场布置</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北门欢迎背景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喷绘桁架背景，黑底灯布，8*3m双面厚度1m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注水刀旗</w:t>
                  </w:r>
                </w:p>
              </w:tc>
              <w:tc>
                <w:tcPr>
                  <w:tcW w:type="dxa" w:w="144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水座旗尺寸：</w:t>
                  </w:r>
                  <w:r>
                    <w:rPr>
                      <w:rFonts w:ascii="仿宋_GB2312" w:hAnsi="仿宋_GB2312" w:cs="仿宋_GB2312" w:eastAsia="仿宋_GB2312"/>
                      <w:sz w:val="24"/>
                      <w:color w:val="000000"/>
                    </w:rPr>
                    <w:t xml:space="preserve">1m*5m   </w:t>
                  </w:r>
                  <w:r>
                    <w:rPr>
                      <w:rFonts w:ascii="仿宋_GB2312" w:hAnsi="仿宋_GB2312" w:cs="仿宋_GB2312" w:eastAsia="仿宋_GB2312"/>
                      <w:sz w:val="24"/>
                      <w:color w:val="000000"/>
                    </w:rPr>
                    <w:t>画面</w:t>
                  </w:r>
                  <w:r>
                    <w:rPr>
                      <w:rFonts w:ascii="仿宋_GB2312" w:hAnsi="仿宋_GB2312" w:cs="仿宋_GB2312" w:eastAsia="仿宋_GB2312"/>
                      <w:sz w:val="24"/>
                      <w:color w:val="000000"/>
                    </w:rPr>
                    <w:t>1m*3m</w:t>
                  </w:r>
                </w:p>
              </w:tc>
              <w:tc>
                <w:tcPr>
                  <w:tcW w:type="dxa" w:w="2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米</w:t>
                  </w:r>
                </w:p>
              </w:tc>
              <w:tc>
                <w:tcPr>
                  <w:tcW w:type="dxa" w:w="1443"/>
                  <w:vMerge/>
                  <w:tcBorders>
                    <w:top w:val="none" w:color="000000" w:sz="4"/>
                    <w:left w:val="non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户外沿途指示牌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喷绘桁架背景，黑底灯布，2*3m厚度20cm，带40cm底座双面</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大会堂东门立体字</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高1.5米，宽10米（木制、异型雕刻）</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宣传主题字</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PVC</w:t>
                  </w:r>
                  <w:r>
                    <w:rPr>
                      <w:rFonts w:ascii="仿宋_GB2312" w:hAnsi="仿宋_GB2312" w:cs="仿宋_GB2312" w:eastAsia="仿宋_GB2312"/>
                      <w:sz w:val="24"/>
                      <w:color w:val="000000"/>
                    </w:rPr>
                    <w:t>异型雕刻，宣传主题字</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大礼堂东侧展板背景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喷绘桁架背景，黑底灯布，9*4m厚度1m双面</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号楼</w:t>
                  </w:r>
                </w:p>
              </w:tc>
              <w:tc>
                <w:tcPr>
                  <w:tcW w:type="dxa" w:w="144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6m*3m</w:t>
                  </w:r>
                  <w:r>
                    <w:rPr>
                      <w:rFonts w:ascii="仿宋_GB2312" w:hAnsi="仿宋_GB2312" w:cs="仿宋_GB2312" w:eastAsia="仿宋_GB2312"/>
                      <w:sz w:val="24"/>
                      <w:color w:val="000000"/>
                    </w:rPr>
                    <w:t>双面厚度</w:t>
                  </w:r>
                  <w:r>
                    <w:rPr>
                      <w:rFonts w:ascii="仿宋_GB2312" w:hAnsi="仿宋_GB2312" w:cs="仿宋_GB2312" w:eastAsia="仿宋_GB2312"/>
                      <w:sz w:val="24"/>
                      <w:color w:val="000000"/>
                    </w:rPr>
                    <w:t xml:space="preserve">80cm   </w:t>
                  </w:r>
                  <w:r>
                    <w:rPr>
                      <w:rFonts w:ascii="仿宋_GB2312" w:hAnsi="仿宋_GB2312" w:cs="仿宋_GB2312" w:eastAsia="仿宋_GB2312"/>
                      <w:sz w:val="24"/>
                      <w:color w:val="000000"/>
                    </w:rPr>
                    <w:t>加厚喷绘画面</w:t>
                  </w:r>
                </w:p>
              </w:tc>
              <w:tc>
                <w:tcPr>
                  <w:tcW w:type="dxa" w:w="2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签到处</w:t>
                  </w:r>
                </w:p>
              </w:tc>
              <w:tc>
                <w:tcPr>
                  <w:tcW w:type="dxa" w:w="1443"/>
                  <w:vMerge/>
                  <w:tcBorders>
                    <w:top w:val="none" w:color="000000" w:sz="4"/>
                    <w:left w:val="non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号楼开幕式沿途指示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开幕式指示画面</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会议室</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号楼用餐处沿途指示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用餐处指示画面</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宴会厅</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门口分团背景</w:t>
                  </w:r>
                </w:p>
              </w:tc>
              <w:tc>
                <w:tcPr>
                  <w:tcW w:type="dxa" w:w="144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喷绘桁架背景，黑底灯布，6*3m厚度60cm双面</w:t>
                  </w:r>
                </w:p>
              </w:tc>
              <w:tc>
                <w:tcPr>
                  <w:tcW w:type="dxa" w:w="2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443"/>
                  <w:vMerge/>
                  <w:tcBorders>
                    <w:top w:val="none" w:color="000000" w:sz="4"/>
                    <w:left w:val="none" w:color="000000" w:sz="4"/>
                    <w:bottom w:val="single" w:color="000000" w:sz="4"/>
                    <w:right w:val="single" w:color="000000" w:sz="4"/>
                  </w:tcBorders>
                </w:tcPr>
                <w:p/>
              </w:tc>
              <w:tc>
                <w:tcPr>
                  <w:tcW w:type="dxa" w:w="27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P3</w:t>
                  </w:r>
                  <w:r>
                    <w:rPr>
                      <w:rFonts w:ascii="仿宋_GB2312" w:hAnsi="仿宋_GB2312" w:cs="仿宋_GB2312" w:eastAsia="仿宋_GB2312"/>
                      <w:sz w:val="24"/>
                      <w:color w:val="000000"/>
                    </w:rPr>
                    <w:t>室内屏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尺寸6*3m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外框桁架KT板造型</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尺寸8*3.5m，后背黑丝绒</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大屏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KT</w:t>
                  </w:r>
                  <w:r>
                    <w:rPr>
                      <w:rFonts w:ascii="仿宋_GB2312" w:hAnsi="仿宋_GB2312" w:cs="仿宋_GB2312" w:eastAsia="仿宋_GB2312"/>
                      <w:sz w:val="24"/>
                      <w:color w:val="000000"/>
                    </w:rPr>
                    <w:t>板</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尺寸3m*3m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喷绘桁架背景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黑底灯布，5*3m厚度60cm双面</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主背景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20m*4m  LED</w:t>
                  </w:r>
                  <w:r>
                    <w:rPr>
                      <w:rFonts w:ascii="仿宋_GB2312" w:hAnsi="仿宋_GB2312" w:cs="仿宋_GB2312" w:eastAsia="仿宋_GB2312"/>
                      <w:sz w:val="24"/>
                      <w:color w:val="000000"/>
                    </w:rPr>
                    <w:t>屏</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控台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S3</w:t>
                  </w:r>
                  <w:r>
                    <w:rPr>
                      <w:rFonts w:ascii="仿宋_GB2312" w:hAnsi="仿宋_GB2312" w:cs="仿宋_GB2312" w:eastAsia="仿宋_GB2312"/>
                      <w:sz w:val="24"/>
                      <w:color w:val="000000"/>
                    </w:rPr>
                    <w:t>服务器+V6控台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动态KV</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翻页器、激光笔</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雷亚架</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20m*7m</w:t>
                  </w:r>
                  <w:r>
                    <w:rPr>
                      <w:rFonts w:ascii="仿宋_GB2312" w:hAnsi="仿宋_GB2312" w:cs="仿宋_GB2312" w:eastAsia="仿宋_GB2312"/>
                      <w:sz w:val="24"/>
                      <w:color w:val="000000"/>
                    </w:rPr>
                    <w:t>双层</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立式讲台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白色宽立式讲台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20m*5m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舞台地毯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拉绒地毯，22m*6m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132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舞台踏步</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舞台梯步5m*0.4二阶，4个</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中南海沙发</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茶几</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truss</w:t>
                  </w:r>
                  <w:r>
                    <w:rPr>
                      <w:rFonts w:ascii="仿宋_GB2312" w:hAnsi="仿宋_GB2312" w:cs="仿宋_GB2312" w:eastAsia="仿宋_GB2312"/>
                      <w:sz w:val="24"/>
                      <w:color w:val="000000"/>
                    </w:rPr>
                    <w:t>架子</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10m*5m*2F</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光束灯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逆光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染色灯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逆光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truss</w:t>
                  </w:r>
                  <w:r>
                    <w:rPr>
                      <w:rFonts w:ascii="仿宋_GB2312" w:hAnsi="仿宋_GB2312" w:cs="仿宋_GB2312" w:eastAsia="仿宋_GB2312"/>
                      <w:sz w:val="24"/>
                      <w:color w:val="000000"/>
                    </w:rPr>
                    <w:t>架子</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逆光，20m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光束灯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侧光（左右两侧）</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面光灯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侧光（左右两侧）</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切割灯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灯光控台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线材</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开幕式音频系统</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调音台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YAMAHA LS-9 Digital Mixer </w:t>
                  </w:r>
                  <w:r>
                    <w:rPr>
                      <w:rFonts w:ascii="仿宋_GB2312" w:hAnsi="仿宋_GB2312" w:cs="仿宋_GB2312" w:eastAsia="仿宋_GB2312"/>
                      <w:sz w:val="24"/>
                      <w:color w:val="000000"/>
                    </w:rPr>
                    <w:t>雅马哈 LS-9 （24路）</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全频音响</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NEXO Ps-15 Loudspeaker  </w:t>
                  </w:r>
                  <w:r>
                    <w:rPr>
                      <w:rFonts w:ascii="仿宋_GB2312" w:hAnsi="仿宋_GB2312" w:cs="仿宋_GB2312" w:eastAsia="仿宋_GB2312"/>
                      <w:sz w:val="24"/>
                      <w:color w:val="000000"/>
                    </w:rPr>
                    <w:t>力素</w:t>
                  </w:r>
                  <w:r>
                    <w:rPr>
                      <w:rFonts w:ascii="仿宋_GB2312" w:hAnsi="仿宋_GB2312" w:cs="仿宋_GB2312" w:eastAsia="仿宋_GB2312"/>
                      <w:sz w:val="24"/>
                      <w:color w:val="000000"/>
                    </w:rPr>
                    <w:t>Ps-15</w:t>
                  </w:r>
                  <w:r>
                    <w:rPr>
                      <w:rFonts w:ascii="仿宋_GB2312" w:hAnsi="仿宋_GB2312" w:cs="仿宋_GB2312" w:eastAsia="仿宋_GB2312"/>
                      <w:sz w:val="24"/>
                      <w:color w:val="000000"/>
                    </w:rPr>
                    <w:t>全频音箱</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低音音响</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NEXO Ps-15 Loudspeaker </w:t>
                  </w:r>
                  <w:r>
                    <w:rPr>
                      <w:rFonts w:ascii="仿宋_GB2312" w:hAnsi="仿宋_GB2312" w:cs="仿宋_GB2312" w:eastAsia="仿宋_GB2312"/>
                      <w:sz w:val="24"/>
                      <w:color w:val="000000"/>
                    </w:rPr>
                    <w:t>力素Ps-15全频音箱</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返听</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Nexo Ps15 TD Controller</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处理器</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CREST AUDIO P5200 </w:t>
                  </w:r>
                  <w:r>
                    <w:rPr>
                      <w:rFonts w:ascii="仿宋_GB2312" w:hAnsi="仿宋_GB2312" w:cs="仿宋_GB2312" w:eastAsia="仿宋_GB2312"/>
                      <w:sz w:val="24"/>
                      <w:color w:val="000000"/>
                    </w:rPr>
                    <w:t>高峰P5200</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补音音箱</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功放</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无线手持麦克</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音乐工作站</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dy</w:t>
                  </w:r>
                  <w:r>
                    <w:rPr>
                      <w:rFonts w:ascii="仿宋_GB2312" w:hAnsi="仿宋_GB2312" w:cs="仿宋_GB2312" w:eastAsia="仿宋_GB2312"/>
                      <w:sz w:val="24"/>
                      <w:color w:val="000000"/>
                    </w:rPr>
                    <w:t>盒</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胸麦</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耳麦</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内通</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耳返</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麦克风立架</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视频制作</w:t>
                  </w:r>
                </w:p>
              </w:tc>
              <w:tc>
                <w:tcPr>
                  <w:tcW w:type="dxa" w:w="201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成果交流视频制作（6分钟）</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设计策划</w:t>
                  </w:r>
                </w:p>
              </w:tc>
              <w:tc>
                <w:tcPr>
                  <w:tcW w:type="dxa" w:w="201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主kv及所有延展设计</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摄影</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照片直播，开幕式</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游机跟拍</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游机跟拍，开幕式</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摄像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开幕式摄像，全程固定机位记录</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导播台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活动相册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精彩瞬间，当天照片统一上传</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印刷</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会议手册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工作手册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封面250克铜版纸，内页157克铜版纸，骑马订A5</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日程单页</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开幕式日程单页250克铜版纸A4，双面打印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嘉宾手册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封面250克铜版纸，内页157克铜版纸，骑马订A5</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成果手册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封面250克铜版纸，内页157克铜版纸，骑马订A4，根据最终情况确定，150-300</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参会证</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PVC</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亚克力桌卡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亚克力外壳，含内页</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桌卡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克铜版纸单面印，A4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授牌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讲台logo</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开幕式讲台画面，车贴</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站次贴</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微网站</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大会宣传微网站</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现场打印人员</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含一台喷墨打印机，一包白纸，一包粉纸</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人员</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礼仪</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人次</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人工</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会场的布置搭建工人</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其他</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饮用水</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会务用瓶装饮用水（箱）</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会场</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开幕式会场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60</w:t>
                  </w:r>
                  <w:r>
                    <w:rPr>
                      <w:rFonts w:ascii="仿宋_GB2312" w:hAnsi="仿宋_GB2312" w:cs="仿宋_GB2312" w:eastAsia="仿宋_GB2312"/>
                      <w:sz w:val="24"/>
                      <w:color w:val="000000"/>
                    </w:rPr>
                    <w:t>人会见室</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台青交流会场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智能制造产业活动会场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污染会场产业对接会场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人会见室</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医疗产业会议室</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芯片产业会场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陕台农业合作恳谈会</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数控机床产业会场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台青交流会场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其他</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台青交流会场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rPr>
                    <w:t>活动手册、名牌、横幅等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医疗产业会场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rPr>
                    <w:t>活动手册、名牌、横幅等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芯片产业会场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rPr>
                    <w:t>活动手册、名牌、横幅等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数控机床产业会场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rPr>
                    <w:t>活动手册、名牌、横幅等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台青团会场</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rPr>
                    <w:t>活动手册、名牌、横幅等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手册</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嘉宾手册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封面250克铜版纸，内页157克铜版纸，骑马订A5</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智能制造产业会场布置</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喷绘桁架背景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黑底灯布，5*3m厚度60cm双面</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主背景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20m*4m  LED</w:t>
                  </w:r>
                  <w:r>
                    <w:rPr>
                      <w:rFonts w:ascii="仿宋_GB2312" w:hAnsi="仿宋_GB2312" w:cs="仿宋_GB2312" w:eastAsia="仿宋_GB2312"/>
                      <w:sz w:val="24"/>
                      <w:color w:val="000000"/>
                    </w:rPr>
                    <w:t>屏</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控台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S3</w:t>
                  </w:r>
                  <w:r>
                    <w:rPr>
                      <w:rFonts w:ascii="仿宋_GB2312" w:hAnsi="仿宋_GB2312" w:cs="仿宋_GB2312" w:eastAsia="仿宋_GB2312"/>
                      <w:sz w:val="24"/>
                      <w:color w:val="000000"/>
                    </w:rPr>
                    <w:t>服务器+V6控台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动态KV</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翻页器、激光笔</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雷亚架</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20m*7m</w:t>
                  </w:r>
                  <w:r>
                    <w:rPr>
                      <w:rFonts w:ascii="仿宋_GB2312" w:hAnsi="仿宋_GB2312" w:cs="仿宋_GB2312" w:eastAsia="仿宋_GB2312"/>
                      <w:sz w:val="24"/>
                      <w:color w:val="000000"/>
                    </w:rPr>
                    <w:t>双层</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立式讲台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白色宽立式讲台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环境污染会场</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大屏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控台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S3</w:t>
                  </w:r>
                  <w:r>
                    <w:rPr>
                      <w:rFonts w:ascii="仿宋_GB2312" w:hAnsi="仿宋_GB2312" w:cs="仿宋_GB2312" w:eastAsia="仿宋_GB2312"/>
                      <w:sz w:val="24"/>
                      <w:color w:val="000000"/>
                    </w:rPr>
                    <w:t>服务器+V6控台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立式讲台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白色宽立式讲台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20m*5m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舞台地毯</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拉绒地毯，22m*6m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132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舞台踏步</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舞台梯步5m*0.4二阶，4个</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中南海沙发</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摄影</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照片直播，开幕式</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摄像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开幕式摄像，全程固定机位记录</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会议手册</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封面250克铜版纸，内页157克铜版纸，骑马订A4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日程单页</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日程单页250克铜版纸A4，双面打印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桌卡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克铜版纸单面印，A4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人工</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会场的布置搭建工人</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物料</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医疗急救、药品等</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芯片产业会场</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讲台logo</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开幕式讲台画面，车贴</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桌卡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克铜版纸单面印，A4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立式讲台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白色宽立式讲台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大屏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KT</w:t>
                  </w:r>
                  <w:r>
                    <w:rPr>
                      <w:rFonts w:ascii="仿宋_GB2312" w:hAnsi="仿宋_GB2312" w:cs="仿宋_GB2312" w:eastAsia="仿宋_GB2312"/>
                      <w:sz w:val="24"/>
                      <w:color w:val="000000"/>
                    </w:rPr>
                    <w:t>板</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尺寸3m*3m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数控机床产业会场</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讲台logo</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开幕式讲台画面，车贴</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桌卡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250</w:t>
                  </w:r>
                  <w:r>
                    <w:rPr>
                      <w:rFonts w:ascii="仿宋_GB2312" w:hAnsi="仿宋_GB2312" w:cs="仿宋_GB2312" w:eastAsia="仿宋_GB2312"/>
                      <w:sz w:val="24"/>
                      <w:color w:val="000000"/>
                    </w:rPr>
                    <w:t>克铜版纸单面印，A4</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立式讲台</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白色宽立式讲台</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LED</w:t>
                  </w:r>
                  <w:r>
                    <w:rPr>
                      <w:rFonts w:ascii="仿宋_GB2312" w:hAnsi="仿宋_GB2312" w:cs="仿宋_GB2312" w:eastAsia="仿宋_GB2312"/>
                      <w:sz w:val="24"/>
                      <w:color w:val="000000"/>
                    </w:rPr>
                    <w:t>大屏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KT</w:t>
                  </w:r>
                  <w:r>
                    <w:rPr>
                      <w:rFonts w:ascii="仿宋_GB2312" w:hAnsi="仿宋_GB2312" w:cs="仿宋_GB2312" w:eastAsia="仿宋_GB2312"/>
                      <w:sz w:val="24"/>
                      <w:color w:val="000000"/>
                    </w:rPr>
                    <w:t>板</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尺寸3m*3m</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台青交流会场布置</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舞台15mx5m，音响</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大屏15mx5m、灯光</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桌椅、物料</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摄像</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评审</w:t>
                  </w:r>
                </w:p>
              </w:tc>
              <w:tc>
                <w:tcPr>
                  <w:tcW w:type="dxa" w:w="56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大赛评审</w:t>
                  </w: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主评</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63"/>
                  <w:vMerge/>
                  <w:tcBorders>
                    <w:top w:val="none" w:color="000000" w:sz="4"/>
                    <w:left w:val="single" w:color="000000" w:sz="4"/>
                    <w:bottom w:val="single" w:color="000000" w:sz="4"/>
                    <w:right w:val="single" w:color="000000" w:sz="4"/>
                  </w:tcBorders>
                </w:tcPr>
                <w:p/>
              </w:tc>
              <w:tc>
                <w:tcPr>
                  <w:tcW w:type="dxa" w:w="568"/>
                  <w:vMerge/>
                  <w:tcBorders>
                    <w:top w:val="none" w:color="000000" w:sz="4"/>
                    <w:left w:val="none" w:color="000000" w:sz="4"/>
                    <w:bottom w:val="single" w:color="000000" w:sz="4"/>
                    <w:right w:val="single" w:color="000000" w:sz="4"/>
                  </w:tcBorders>
                </w:tcPr>
                <w:p/>
              </w:tc>
              <w:tc>
                <w:tcPr>
                  <w:tcW w:type="dxa" w:w="144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副评</w:t>
                  </w:r>
                </w:p>
              </w:tc>
              <w:tc>
                <w:tcPr>
                  <w:tcW w:type="dxa" w:w="2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sz w:val="24"/>
              </w:rPr>
              <w:t>一、本次会议承接地点为陕西省，</w:t>
            </w:r>
            <w:r>
              <w:rPr>
                <w:rFonts w:ascii="仿宋_GB2312" w:hAnsi="仿宋_GB2312" w:cs="仿宋_GB2312" w:eastAsia="仿宋_GB2312"/>
                <w:sz w:val="24"/>
              </w:rPr>
              <w:t>本项目包括不限于以下内容：本次会议开幕式方案策划、活动组织、场地布置、会议大屏搭建、灯光音响布置、摄影制作、开幕式物料的购置等会议现场全部活动安排。</w:t>
            </w:r>
          </w:p>
          <w:p>
            <w:pPr>
              <w:pStyle w:val="null3"/>
              <w:jc w:val="both"/>
            </w:pPr>
            <w:r>
              <w:rPr>
                <w:rFonts w:ascii="仿宋_GB2312" w:hAnsi="仿宋_GB2312" w:cs="仿宋_GB2312" w:eastAsia="仿宋_GB2312"/>
                <w:sz w:val="24"/>
              </w:rPr>
              <w:t>二、日程初步安排如下，以采购方最终确认日程为准。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、制定本次会议开幕式活动的策划及实施方案。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、制定本次活动的会场规划设计，主KV设计，提供设计制作图。</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、项目实施团队应具备丰富的同类大型活动举办经验，提供项目负责人过往为负责岗所承担过类似项目的证明材料。提供详细描述团队人员的岗位分工、岗位职责，相关岗位工作经验证明材料。</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、供应商负责本次活动会场电子大屏的搭建，供应商所搭建电子大屏应为高清LED全彩显示，显示效果清晰。</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供应商负责本次活动的舞台搭建及会场座位、沙发、绿植布置，根据所提供的会议室现场图制作舞台搭建设计图，经甲方确认后，即可实施。在开始搭建舞台之前供应商须制定详细的设计和规划计划，包括舞台大小、形状、高度和位置等细节。搭建钢架的规格，木板选择，及地毯颜色质感的选择。针对舞台搭建安全性，还须确保舞台结构牢固，并采取必要的防护措施。警示标志或标语应放置在合适的位置，以确保参会人员安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、供应商负责本次活动的布置及搭建，根据舞台布置大小提供灯光数量，尺寸，显示效果等，同时供应商必须确保所有电力设备都处于安全状态。</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、负责本次活动的音响系统布置及搭建。音响系统应能够保证除主舞台外，会议现场四周均能均衡布置音响摆放。提供音响配置及清单，并提供选用音响数量及布局方案。</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、其他有利于活动开展，采购方和供应商共同协商同意的事项。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标的名称：餐饮、住宿等相关配套服务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3"/>
              <w:gridCol w:w="673"/>
              <w:gridCol w:w="646"/>
              <w:gridCol w:w="929"/>
            </w:tblGrid>
            <w:tr>
              <w:tc>
                <w:tcPr>
                  <w:tcW w:type="dxa" w:w="2551"/>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一、省领导会见出席活动主要嘉宾及餐叙（台湾嘉宾代表60人）</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数量（次/场/天）</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接待晚宴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640"/>
                    <w:jc w:val="both"/>
                  </w:pPr>
                  <w:r>
                    <w:rPr>
                      <w:rFonts w:ascii="仿宋_GB2312" w:hAnsi="仿宋_GB2312" w:cs="仿宋_GB2312" w:eastAsia="仿宋_GB2312"/>
                      <w:sz w:val="24"/>
                      <w:color w:val="000000"/>
                    </w:rPr>
                    <w:t>二、台青文创产业对接活动（台青60人，工作人员2人，10天）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w:t>
                  </w:r>
                  <w:r>
                    <w:rPr>
                      <w:rFonts w:ascii="仿宋_GB2312" w:hAnsi="仿宋_GB2312" w:cs="仿宋_GB2312" w:eastAsia="仿宋_GB2312"/>
                      <w:sz w:val="24"/>
                      <w:color w:val="000000"/>
                    </w:rPr>
                    <w:t>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标间（各地市）</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台青交流会晚宴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w:t>
                  </w:r>
                  <w:r>
                    <w:rPr>
                      <w:rFonts w:ascii="仿宋_GB2312" w:hAnsi="仿宋_GB2312" w:cs="仿宋_GB2312" w:eastAsia="仿宋_GB2312"/>
                      <w:sz w:val="24"/>
                      <w:color w:val="000000"/>
                    </w:rPr>
                    <w:t>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兵马俑讲解</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西安城墙门票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西安城墙讲解</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陕历博讲解费</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茂陵博物馆门票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茂陵博物馆讲解费</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拜将坛景区门票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汉中市博物馆讲解费</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《天汉传奇》演出票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张骞纪念馆门票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张骞纪念馆讲解费</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城固县博物馆讲解费</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长青华阳景区门票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秦岭四宝园门票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三、智能制造产业对接活动（两岸企业家峰会领导及台湾企业家30人，工作人员2人，6天）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29</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   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兵马俑门票（智能制造）</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西安城墙门票（智能制造）</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四、环境污染综合治理产业对接活动（台湾企业家30人，工作人员3人，6天）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标准间（工作人员）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接待晚宴（宴会厅）</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非遗剧场</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镇北台门票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红石峡门票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麻黄梁门票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高家堡古镇</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石峁遗址门票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五、医疗器械产业对接活动（台湾企业家30人，工作人员4人，9天）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标间（各地市）</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宴请</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茂陵博物馆门票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拜将坛景区门票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《天汉传奇》演出票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张骞纪念馆门票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长青华阳景区门票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秦岭四宝园门票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六.芯片产业对接活动（台湾企业家30人，工作人员4人，5天）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标间（地市）</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宴请</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   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铜川药王山景区门票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七、数控机床产业对接活动（台湾企业家30人，工作人员3人，5天）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标间（地市）</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 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   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color w:val="000000"/>
                    </w:rPr>
                    <w:t>八、农业深加工产业对接活动（农高会配合活动，台湾企业家50人，工作人员5人，6天）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标间（工作人员）</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省台办宴请</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华清池门票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九、台湾青年创新创业交流会（台青40人，工作人员2人，10天）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台青交流会晚宴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兵马俑门票（台青团）</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西安城墙门票（台青团）</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551"/>
                  <w:gridSpan w:val="4"/>
                  <w:tcBorders>
                    <w:top w:val="singl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十、台湾政要代表团（台青30人，工作人员3人，6天）</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住 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房</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数量（间）</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3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餐   饮</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w:t>
                  </w:r>
                  <w:r>
                    <w:rPr>
                      <w:rFonts w:ascii="仿宋_GB2312" w:hAnsi="仿宋_GB2312" w:cs="仿宋_GB2312" w:eastAsia="仿宋_GB2312"/>
                      <w:sz w:val="21"/>
                    </w:rPr>
                    <w:t xml:space="preserve">    </w:t>
                  </w:r>
                  <w:r>
                    <w:rPr>
                      <w:rFonts w:ascii="仿宋_GB2312" w:hAnsi="仿宋_GB2312" w:cs="仿宋_GB2312" w:eastAsia="仿宋_GB2312"/>
                      <w:sz w:val="24"/>
                      <w:color w:val="000000"/>
                    </w:rPr>
                    <w:t>型</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天数</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日常用餐（自助餐）</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303"/>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接待晚宴</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参 访</w:t>
                  </w:r>
                </w:p>
                <w:p>
                  <w:pPr>
                    <w:pStyle w:val="null3"/>
                    <w:jc w:val="center"/>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xml:space="preserve">项  </w:t>
                  </w:r>
                  <w:r>
                    <w:rPr>
                      <w:rFonts w:ascii="仿宋_GB2312" w:hAnsi="仿宋_GB2312" w:cs="仿宋_GB2312" w:eastAsia="仿宋_GB2312"/>
                      <w:sz w:val="21"/>
                    </w:rPr>
                    <w:t xml:space="preserve"> </w:t>
                  </w:r>
                  <w:r>
                    <w:rPr>
                      <w:rFonts w:ascii="仿宋_GB2312" w:hAnsi="仿宋_GB2312" w:cs="仿宋_GB2312" w:eastAsia="仿宋_GB2312"/>
                      <w:sz w:val="24"/>
                      <w:color w:val="000000"/>
                    </w:rPr>
                    <w:t>目</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人数（人）</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次数</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观演《赳赳大秦》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兵马俑门票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陕历博壁画展</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华清池门票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华山景区门票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碑林博物馆门票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西安城墙门票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、住宿：</w:t>
            </w:r>
          </w:p>
          <w:p>
            <w:pPr>
              <w:pStyle w:val="null3"/>
              <w:jc w:val="left"/>
            </w:pPr>
            <w:r>
              <w:rPr>
                <w:rFonts w:ascii="仿宋_GB2312" w:hAnsi="仿宋_GB2312" w:cs="仿宋_GB2312" w:eastAsia="仿宋_GB2312"/>
                <w:sz w:val="24"/>
                <w:color w:val="000000"/>
              </w:rPr>
              <w:t>所选酒店为四星级及以上旅游饭店，具备完整营业执照、卫生许可证，近三年无重大安全事故、卫生投诉及消防隐患。</w:t>
            </w:r>
          </w:p>
          <w:p>
            <w:pPr>
              <w:pStyle w:val="null3"/>
              <w:jc w:val="left"/>
            </w:pPr>
            <w:r>
              <w:rPr>
                <w:rFonts w:ascii="仿宋_GB2312" w:hAnsi="仿宋_GB2312" w:cs="仿宋_GB2312" w:eastAsia="仿宋_GB2312"/>
                <w:sz w:val="24"/>
                <w:color w:val="000000"/>
              </w:rPr>
              <w:t>客房标准：</w:t>
            </w:r>
          </w:p>
          <w:p>
            <w:pPr>
              <w:pStyle w:val="null3"/>
              <w:jc w:val="left"/>
            </w:pPr>
            <w:r>
              <w:rPr>
                <w:rFonts w:ascii="仿宋_GB2312" w:hAnsi="仿宋_GB2312" w:cs="仿宋_GB2312" w:eastAsia="仿宋_GB2312"/>
                <w:sz w:val="24"/>
                <w:color w:val="000000"/>
              </w:rPr>
              <w:t>套间面积≥50㎡，间数≥10间，配备客厅、卧室、卫浴，设施完备，含床品、办公桌椅、迷你吧台、高速WiFi、24小时恒温热水、中央空调等；</w:t>
            </w:r>
          </w:p>
          <w:p>
            <w:pPr>
              <w:pStyle w:val="null3"/>
              <w:jc w:val="left"/>
            </w:pPr>
            <w:r>
              <w:rPr>
                <w:rFonts w:ascii="仿宋_GB2312" w:hAnsi="仿宋_GB2312" w:cs="仿宋_GB2312" w:eastAsia="仿宋_GB2312"/>
                <w:sz w:val="24"/>
                <w:color w:val="000000"/>
              </w:rPr>
              <w:t>标间面积≥28㎡，间数≥300间，采光通风良好，床品一客一换，客房每日定时深度清洁，卫浴设施无破损、无污渍，提供洗漱用品、饮用水、纸巾等基础物资。</w:t>
            </w:r>
          </w:p>
          <w:p>
            <w:pPr>
              <w:pStyle w:val="null3"/>
              <w:jc w:val="left"/>
            </w:pPr>
            <w:r>
              <w:rPr>
                <w:rFonts w:ascii="仿宋_GB2312" w:hAnsi="仿宋_GB2312" w:cs="仿宋_GB2312" w:eastAsia="仿宋_GB2312"/>
                <w:sz w:val="24"/>
                <w:color w:val="000000"/>
              </w:rPr>
              <w:t>配套服务：酒店包含自助早餐，提供24小时前台接待、行李搬运、安保巡逻、紧急报修服务，设置专属团队接待区域，预留充足停车位，保障团队入住、退房高效便捷，同步提供叫醒、衣物熨烫等增值服务。</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、餐饮：</w:t>
            </w:r>
          </w:p>
          <w:p>
            <w:pPr>
              <w:pStyle w:val="null3"/>
              <w:jc w:val="left"/>
            </w:pPr>
            <w:r>
              <w:rPr>
                <w:rFonts w:ascii="仿宋_GB2312" w:hAnsi="仿宋_GB2312" w:cs="仿宋_GB2312" w:eastAsia="仿宋_GB2312"/>
                <w:sz w:val="24"/>
                <w:color w:val="000000"/>
              </w:rPr>
              <w:t>宴请地点至少提供两家方案，可容纳预计人数，交通便利，环境整洁，以特色菜系为主，含冷菜≥6个、热菜≥8个、主食甜品水果若干等，配备专属服务人员，提供餐前引导、席间服务、餐后收尾全流程服务，满足商务接待礼仪标准。</w:t>
            </w:r>
          </w:p>
          <w:p>
            <w:pPr>
              <w:pStyle w:val="null3"/>
              <w:jc w:val="left"/>
            </w:pPr>
            <w:r>
              <w:rPr>
                <w:rFonts w:ascii="仿宋_GB2312" w:hAnsi="仿宋_GB2312" w:cs="仿宋_GB2312" w:eastAsia="仿宋_GB2312"/>
                <w:sz w:val="24"/>
                <w:color w:val="000000"/>
              </w:rPr>
              <w:t>日常用餐标准：餐饮类型须具备陕西特色风味、菜品荤素搭配合理、营养均衡、工作餐种类丰富，工作餐地点至少提出两种供采购人选择，冷菜≥4个、热菜≥8个、主食甜品若干等。用餐场地宽敞整洁，可同时容纳预计人数就餐，配备充足桌椅、餐具，专人负责现场秩序维护与餐后清洁。</w:t>
            </w:r>
          </w:p>
          <w:p>
            <w:pPr>
              <w:pStyle w:val="null3"/>
              <w:jc w:val="left"/>
            </w:pPr>
            <w:r>
              <w:rPr>
                <w:rFonts w:ascii="仿宋_GB2312" w:hAnsi="仿宋_GB2312" w:cs="仿宋_GB2312" w:eastAsia="仿宋_GB2312"/>
                <w:sz w:val="24"/>
                <w:color w:val="000000"/>
              </w:rPr>
              <w:t>特殊需求：预留素食、清真餐食专属区域，提前统计团队饮食禁忌，针对性定制餐食，确保无饮食安全隐患。</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、参访：</w:t>
            </w:r>
          </w:p>
          <w:p>
            <w:pPr>
              <w:pStyle w:val="null3"/>
              <w:jc w:val="left"/>
            </w:pPr>
            <w:r>
              <w:rPr>
                <w:rFonts w:ascii="仿宋_GB2312" w:hAnsi="仿宋_GB2312" w:cs="仿宋_GB2312" w:eastAsia="仿宋_GB2312"/>
                <w:sz w:val="24"/>
                <w:color w:val="000000"/>
              </w:rPr>
              <w:t>提前采购景点门票，确保团队无需排队购票，优先入园，门票真实有效，无假票、废票情况，针对景点特殊游览区域、演出项目，按需协调预约，保障游览权益。</w:t>
            </w:r>
          </w:p>
          <w:p>
            <w:pPr>
              <w:pStyle w:val="null3"/>
              <w:jc w:val="left"/>
            </w:pPr>
            <w:r>
              <w:rPr>
                <w:rFonts w:ascii="仿宋_GB2312" w:hAnsi="仿宋_GB2312" w:cs="仿宋_GB2312" w:eastAsia="仿宋_GB2312"/>
                <w:sz w:val="24"/>
                <w:color w:val="000000"/>
              </w:rPr>
              <w:t>游览保障：提前与景点管理方对接，规划专属游览路线，避开客流高峰，合理分配游览时间，确保团队有序游览；协调景点内讲解设备、休息区域，保障游览过程顺畅舒适。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接甲方通知后履行。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其他，甲方应于服务日结束30个工作日内支付合同总金额，达到付款条件起30个工作日内，支付合同总金额的100.0%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其他，甲方应于服务日结束30个工作日内支付合同总金额，达到付款条件起30个工作日内，支付合同总金额的100.0%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陕西省政府采购供应商拒接政府采购领域商业贿赂承诺书.docx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陕西省政府采购供应商拒接政府采购领域商业贿赂承诺书.docx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完整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完整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满足文件技术要求得满分；一般技术要求，每偏离一项扣2分，扣完为止。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根据磋商响应文件提供的针对本项目的总体实施方案，方案内容涵盖本项目全部内容，至少包括①会场情况；②整体进度计划安排；③保证服务质量措施等内容。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注：未提供总体实施方案相关材料，本项不得分。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根据磋商响应文件所提供的应急预案，包括但不限于①音响设备故障；②突发火灾、停电；③其他一切可能会发生事件等内容。 上述3方面内容中每有1项分析内容完整、针对性强、高效合理、有具体详细的闸述且符合项目要求的得2分，最高得6分；每缺少一项内容的扣2分，每有一处需求分析内容存在缺陷或不足的扣 1分，扣完为止。 注：未提供突发事件应急预案相关材料，本项不得分。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根据磋商响应文件所提供的活动策划方案，包括但不限于①创意内容；②视觉设计方案；③布置搭建方案；④区域划分；⑤现场服务标准等内容。 上述5方面内容中每有1项分析内容完整、针对性强、高效合理、有具体详细的闸述且符合项目要求的得2分，最高得10分；每缺少一项内容的扣2分，每有一处需求分析内容存在缺陷或不足的扣 1分，扣完为止。 注：未提供策划方案相关材料，本项不得分。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根据磋商响应文件所提供的拟投入设备，包括但不限于①拟投入的活动设备仪器品牌规格；②拟投入的活动设备仪器性能；③拟投入的活动设备仪器数量；④拟投入的活动设备仪器使用年限等内容。 上述4方面内容中每有1项分析内容完整、针对性强、高效合理、有具体详细的闸述且符合项目要求的得1.5分，最高得6分；每缺少一项内容的扣1.5分，每有一处需求分析内容存在缺陷或不足的扣0.5分，扣完为止。 注：未提供拟投入设备方案相关材料，本项不得分。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根据磋商响应文件所提供的服务团队方案，包括但不限于①人员岗位分配；②人员资质经验；③人员管理制度；④项目负责人等内容。 上述4方面内容中每有1项分析内容完整、岗位职责清晰、有具体详细的闸述且符合项目要求的得2分，最高得8分；每缺少一项内容的扣2分，每有一处需求分析内容存在缺陷或不足的扣1分，扣完为止。 注：未提供服务团队相关材料，本项不得分。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根据磋商响应文件所提供的服务承诺，包括但不限于①服务承诺内容；②合理化建议等内容。 上述2方面内容中每有1项分析内容完整、科学合理、有具体详细的闸述且符合项目要求的得2分，最高得4分；每缺少一项内容的扣2分，每有一处需求分析内容存在缺陷或不足的扣1分，扣完为止。 注：未提供服务承诺及合理化建议相关材料，本项不得分。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满足磋商文件商务条款得5分，一项不满足本项不得分。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2024年9月1日起至今，磋商响应单位类似成功案例证明材料（以合同复印件为准，合同复印件至少含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最低评审价为评审基准价，得25分。 2.按（评审基准价/评审价×25）的公式计算价格得分。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依据磋商响应文件所提供的磋商响应服务要求的响应程度，按差别赋分：完全满足磋商文件服务要求，得满分；服务要求一项不满足，扣2分；扣完为止，不计负分。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根据磋商响应文件提供的针对本项目的总体实施方案，方案内容涵盖本项目全部内容，至少包括①住宿服务标准；②整体进度计划安排；③保证服务质量措施等内容。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注：未提供总体实施方案相关材料，本项不得分。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拟提供酒店方案</w:t>
            </w:r>
          </w:p>
        </w:tc>
        <w:tc>
          <w:tcPr>
            <w:tcW w:type="dxa" w:w="2492"/>
          </w:tcPr>
          <w:p>
            <w:pPr>
              <w:pStyle w:val="null3"/>
            </w:pPr>
            <w:r>
              <w:rPr>
                <w:rFonts w:ascii="仿宋_GB2312" w:hAnsi="仿宋_GB2312" w:cs="仿宋_GB2312" w:eastAsia="仿宋_GB2312"/>
              </w:rPr>
              <w:t>根据磋商响应文件所提供的酒店服务方案，包括但不限于①住宿地点选择及交通情况；②住宿房间安排布局；③住宿卫生环境；④住宿安全保障措施等内容。 上述4方面内容中每有1项分析内容完整、有具体详细的闸述且符合项目要求的得2分，最高得8分；每缺少一项内容的扣2分，每有一处需求分析内容存在缺陷或不足的扣1分，扣完为止。 注：未提供酒店服务相关材料，本项不得分。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餐饮方案</w:t>
            </w:r>
          </w:p>
        </w:tc>
        <w:tc>
          <w:tcPr>
            <w:tcW w:type="dxa" w:w="2492"/>
          </w:tcPr>
          <w:p>
            <w:pPr>
              <w:pStyle w:val="null3"/>
            </w:pPr>
            <w:r>
              <w:rPr>
                <w:rFonts w:ascii="仿宋_GB2312" w:hAnsi="仿宋_GB2312" w:cs="仿宋_GB2312" w:eastAsia="仿宋_GB2312"/>
              </w:rPr>
              <w:t>根据磋商响应文件所提供的餐饮就餐方案，包括但不限于①就餐地点、环境；②食品质量保障；③菜品搭配方案等内容。 上述3方面内容中每有1项分析内容完整、针对性强、搭配合理、有具体详细的闸述且符合项目要求的得3分，最高得9分；每缺少一项内容的扣3分，每有一处需求分析内容存在缺陷或不足的扣1.5分，扣完为止。 注：未提供餐饮就餐相关材料，本项不得分。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参访方案</w:t>
            </w:r>
          </w:p>
        </w:tc>
        <w:tc>
          <w:tcPr>
            <w:tcW w:type="dxa" w:w="2492"/>
          </w:tcPr>
          <w:p>
            <w:pPr>
              <w:pStyle w:val="null3"/>
            </w:pPr>
            <w:r>
              <w:rPr>
                <w:rFonts w:ascii="仿宋_GB2312" w:hAnsi="仿宋_GB2312" w:cs="仿宋_GB2312" w:eastAsia="仿宋_GB2312"/>
              </w:rPr>
              <w:t>根据磋商响应文件所提供的参访方案，包括但不限于①景点参访流程；②导游配备情况；③参访景点可提供其他服务等内容。 上述3方面内容中每有1项分析内容完整、针对性强、有具体详细的闸述且符合项目要求的得3分，最高得9分；每缺少一项内容的扣3分，每有一处需求分析内容存在缺陷或不足的扣1.5分，扣完为止。 注：未提供参访方案相关材料，本项不得分。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其他物资配备方案</w:t>
            </w:r>
          </w:p>
        </w:tc>
        <w:tc>
          <w:tcPr>
            <w:tcW w:type="dxa" w:w="2492"/>
          </w:tcPr>
          <w:p>
            <w:pPr>
              <w:pStyle w:val="null3"/>
            </w:pPr>
            <w:r>
              <w:rPr>
                <w:rFonts w:ascii="仿宋_GB2312" w:hAnsi="仿宋_GB2312" w:cs="仿宋_GB2312" w:eastAsia="仿宋_GB2312"/>
              </w:rPr>
              <w:t>根据磋商响应文件所提供的其他物资配备方案，包括但不限于①配备饮用水品牌、数量；②防疫、防雨物资；③拟提供保险方案等内容。 上述3方面内容中每有1项分析内容完整、针对性强、有具体详细的闸述且符合项目要求的得1分，最高得3分；每缺少一项内容的扣1分，每有一处需求分析内容存在缺陷或不足的扣0.5分，扣完为止。 注：未提供其他物资配备相关材料，本项不得分。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根据磋商响应文件所提供的服务团队方案，包括但不限于①人员岗位分配；②人员管理制度；③人员资质经验；④项目负责人等内容。 上述4方面内容中每有1项分析内容完整、岗位职责清晰、有具体详细的闸述且符合项目要求的得1.5分，最高得6分；每缺少一项内容的扣1.5分，每有一处需求分析内容存在缺陷或不足的扣0.5分，扣完为止。 注：未提供服务团队相关材料，本项不得分。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根据磋商响应文件提供的针对本项目的突发事件应急预案方案，方案内容涵盖本项目全部内容，至少包括①突发交通事故、火灾、食物中毒等情况；②所有可能会发生的事故及对策等内容。 上述2方面内容中每有1项分析内容完整、与项目需求吻合全面、安排合理、有具体详细的闸述且符合项目要求的得1.5分，最高得3分；每缺少一项内容的扣1.5分，每有一处需求分析内容存在缺陷或不足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针对本项目的除文件要求外的其他相关增值服务承诺（格式自拟）、内容包括但不限于：严格按照相关技术规范、标准及甲方要求提供服务及相关其他保障甲方需求的承诺，提供得3分；未提供本项不得分。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满足磋商文件商务条款得3分，一项不满足本项不得分。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2024年9月1日起至今，磋商响应单位类似实施案例证明材料（以合同复印件为准，合同复印件至少含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