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版本号：ZCSP-渭南市-2026-0013720260522002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陕西省第十八届运动会2026年奖牌、奖杯、证书等制作项目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ZCSP-渭南市-2026-00137</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陕西新缘易加项目管理有限责任公司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陕西新缘易加项目管理有限责任公司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陕西省第十八届运动会2026年奖牌、奖杯、证书等制作项目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陕西省第十八届运动会2026年奖牌、奖杯、证书等制作项目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陕西省第十八届运动会2026年奖牌、奖杯、证书等制作项目,具体采购内容详见招标文件。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采购包1（包1：奖牌及礼盒制作采购）：属于专门面向中小企业采购。</w:t>
      </w:r>
    </w:p>
    <w:p>
      <w:pPr>
        <w:pStyle w:val="null3"/>
      </w:pPr>
      <w:r>
        <w:rPr>
          <w:rFonts w:ascii="仿宋_GB2312" w:hAnsi="仿宋_GB2312" w:cs="仿宋_GB2312" w:eastAsia="仿宋_GB2312"/>
        </w:rPr>
        <w:t>采购包2（包2：证书、奖杯等制作采购）：属于专门面向中小企业采购。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授权委托书：投标人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3、财务状况报告：提供2024年度或2025年度经审计的财务报告或开标前六个月内其基本账户银行出具的资信证明或财政部门认可的政府采购专业担保机构出具的担保函；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4、履约能力：提供具有履行合同所必需的设备和专业技术能力的承诺；</w:t>
      </w:r>
    </w:p>
    <w:p>
      <w:pPr>
        <w:pStyle w:val="null3"/>
      </w:pPr>
      <w:r>
        <w:rPr>
          <w:rFonts w:ascii="仿宋_GB2312" w:hAnsi="仿宋_GB2312" w:cs="仿宋_GB2312" w:eastAsia="仿宋_GB2312"/>
        </w:rPr>
        <w:t>5、社会保障资金缴纳证明：提供投标人近一年任意一个月的社会保障资金缴存单据或社保机构开具的社会保险参保缴费情况证明；依法不需要缴纳社会保障资金的应提供相关文件证明；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6、税收缴纳证明：提供投标人近一年已缴纳任意一个月完税凭证或税务机关开具的完税证明（任意税种）；依法免税的应提供相关文件证明；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用信息：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pPr>
        <w:pStyle w:val="null3"/>
      </w:pPr>
      <w:r>
        <w:rPr>
          <w:rFonts w:ascii="仿宋_GB2312" w:hAnsi="仿宋_GB2312" w:cs="仿宋_GB2312" w:eastAsia="仿宋_GB2312"/>
        </w:rPr>
        <w:t>8、无重大违法记录声明：投标人须出具参加采购活动前三年内，在经营活动中没有重大违法记录声明原件；</w:t>
      </w:r>
    </w:p>
    <w:p>
      <w:pPr>
        <w:pStyle w:val="null3"/>
      </w:pPr>
      <w:r>
        <w:rPr>
          <w:rFonts w:ascii="仿宋_GB2312" w:hAnsi="仿宋_GB2312" w:cs="仿宋_GB2312" w:eastAsia="仿宋_GB2312"/>
        </w:rPr>
        <w:t>9、非联合体投标：本项目不接受联合体投标；</w:t>
      </w:r>
    </w:p>
    <w:p>
      <w:pPr>
        <w:pStyle w:val="null3"/>
      </w:pPr>
      <w:r>
        <w:rPr>
          <w:rFonts w:ascii="仿宋_GB2312" w:hAnsi="仿宋_GB2312" w:cs="仿宋_GB2312" w:eastAsia="仿宋_GB2312"/>
        </w:rPr>
        <w:t>10、投标保证金：按招标文件要求提交投标保证金并附投标保证金缴纳凭证。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1、营业执照等主体资格证明文件：投标人具有独立承担民事责任能力的法人、其它组织或自然人，出具合法有效的营业执照等相关证明文件，自然人参与的提供其身份证明；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授权委托书：投标人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3、财务状况报告：提供2024年度或2025年度经审计的财务报告或开标前六个月内其基本账户银行出具的资信证明或财政部门认可的政府采购专业担保机构出具的担保函；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4、履约能力：提供具有履行合同所必需的设备和专业技术能力的承诺；</w:t>
      </w:r>
    </w:p>
    <w:p>
      <w:pPr>
        <w:pStyle w:val="null3"/>
      </w:pPr>
      <w:r>
        <w:rPr>
          <w:rFonts w:ascii="仿宋_GB2312" w:hAnsi="仿宋_GB2312" w:cs="仿宋_GB2312" w:eastAsia="仿宋_GB2312"/>
        </w:rPr>
        <w:t>5、社会保障资金缴纳证明：提供投标人近一年任意一个月的社会保障资金缴存单据或社保机构开具的社会保险参保缴费情况证明；依法不需要缴纳社会保障资金的应提供相关文件证明；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6、税收缴纳证明：提供投标人近一年已缴纳任意一个月完税凭证或税务机关开具的完税证明（任意税种）；依法免税的应提供相关文件证明；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用信息：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pPr>
        <w:pStyle w:val="null3"/>
      </w:pPr>
      <w:r>
        <w:rPr>
          <w:rFonts w:ascii="仿宋_GB2312" w:hAnsi="仿宋_GB2312" w:cs="仿宋_GB2312" w:eastAsia="仿宋_GB2312"/>
        </w:rPr>
        <w:t>8、无重大违法记录声明：投标人须出具参加采购活动前三年内，在经营活动中没有重大违法记录声明原件。</w:t>
      </w:r>
    </w:p>
    <w:p>
      <w:pPr>
        <w:pStyle w:val="null3"/>
      </w:pPr>
      <w:r>
        <w:rPr>
          <w:rFonts w:ascii="仿宋_GB2312" w:hAnsi="仿宋_GB2312" w:cs="仿宋_GB2312" w:eastAsia="仿宋_GB2312"/>
        </w:rPr>
        <w:t>9、非联合体投标：本项目不接受联合体投标。</w:t>
      </w:r>
    </w:p>
    <w:p>
      <w:pPr>
        <w:pStyle w:val="null3"/>
      </w:pPr>
      <w:r>
        <w:rPr>
          <w:rFonts w:ascii="仿宋_GB2312" w:hAnsi="仿宋_GB2312" w:cs="仿宋_GB2312" w:eastAsia="仿宋_GB2312"/>
        </w:rPr>
        <w:t>10、投标保证金：按招标文件要求提交投标保证金并附投标保证金缴纳凭证。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陕西省渭南市临渭区渭南市体育中心体育场北侧一楼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17391057897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陕西新缘易加项目管理有限责任公司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渭南市临渭区招二路南段人文商务楼三楼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19891381909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采购包1：634,800.00元</w:t>
            </w:r>
          </w:p>
          <w:p>
            <w:pPr>
              <w:pStyle w:val="null3"/>
            </w:pPr>
            <w:r>
              <w:rPr>
                <w:rFonts w:ascii="仿宋_GB2312" w:hAnsi="仿宋_GB2312" w:cs="仿宋_GB2312" w:eastAsia="仿宋_GB2312"/>
              </w:rPr>
              <w:t>采购包2：165,200.00元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开户名称：陕西新缘易加项目管理有限责任公司</w:t>
            </w:r>
          </w:p>
          <w:p>
            <w:pPr>
              <w:pStyle w:val="null3"/>
            </w:pPr>
            <w:r>
              <w:rPr>
                <w:rFonts w:ascii="仿宋_GB2312" w:hAnsi="仿宋_GB2312" w:cs="仿宋_GB2312" w:eastAsia="仿宋_GB2312"/>
              </w:rPr>
              <w:t>开户银行：中国建设银行股份有限公司渭南临渭区支行</w:t>
            </w:r>
          </w:p>
          <w:p>
            <w:pPr>
              <w:pStyle w:val="null3"/>
            </w:pPr>
            <w:r>
              <w:rPr>
                <w:rFonts w:ascii="仿宋_GB2312" w:hAnsi="仿宋_GB2312" w:cs="仿宋_GB2312" w:eastAsia="仿宋_GB2312"/>
              </w:rPr>
              <w:t>银行账号：61050164110800000978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收取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陕西新缘易加项目管理有限责任公司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陕西新缘易加项目管理有限责任公司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陕西新缘易加项目管理有限责任公司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联系人：赵倩</w:t>
      </w:r>
    </w:p>
    <w:p>
      <w:pPr>
        <w:pStyle w:val="null3"/>
      </w:pPr>
      <w:r>
        <w:rPr>
          <w:rFonts w:ascii="仿宋_GB2312" w:hAnsi="仿宋_GB2312" w:cs="仿宋_GB2312" w:eastAsia="仿宋_GB2312"/>
        </w:rPr>
        <w:t>联系电话：19891381909</w:t>
      </w:r>
    </w:p>
    <w:p>
      <w:pPr>
        <w:pStyle w:val="null3"/>
      </w:pPr>
      <w:r>
        <w:rPr>
          <w:rFonts w:ascii="仿宋_GB2312" w:hAnsi="仿宋_GB2312" w:cs="仿宋_GB2312" w:eastAsia="仿宋_GB2312"/>
        </w:rPr>
        <w:t>地址： 渭南市临渭区招二路南段人文商务楼三楼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陕西省第十八届运动会2026年奖牌、奖杯、证书等制作项目,具体采购内容详见招标文件。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634,800.00</w:t>
      </w:r>
    </w:p>
    <w:p>
      <w:pPr>
        <w:pStyle w:val="null3"/>
      </w:pPr>
      <w:r>
        <w:rPr>
          <w:rFonts w:ascii="仿宋_GB2312" w:hAnsi="仿宋_GB2312" w:cs="仿宋_GB2312" w:eastAsia="仿宋_GB2312"/>
        </w:rPr>
        <w:t>采购包最高限价（元）: 634,800.00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奖牌及礼盒制作采购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634,800.00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165,200.00</w:t>
      </w:r>
    </w:p>
    <w:p>
      <w:pPr>
        <w:pStyle w:val="null3"/>
      </w:pPr>
      <w:r>
        <w:rPr>
          <w:rFonts w:ascii="仿宋_GB2312" w:hAnsi="仿宋_GB2312" w:cs="仿宋_GB2312" w:eastAsia="仿宋_GB2312"/>
        </w:rPr>
        <w:t>采购包最高限价（元）: 165,200.00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证书及奖杯等制作采购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标的名称：奖牌及礼盒制作采购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4"/>
              <w:gridCol w:w="1621"/>
              <w:gridCol w:w="271"/>
              <w:gridCol w:w="275"/>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规格</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金牌</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奖牌：</w:t>
                  </w:r>
                  <w:r>
                    <w:br/>
                  </w:r>
                  <w:r>
                    <w:rPr>
                      <w:rFonts w:ascii="仿宋_GB2312" w:hAnsi="仿宋_GB2312" w:cs="仿宋_GB2312" w:eastAsia="仿宋_GB2312"/>
                      <w:sz w:val="19"/>
                    </w:rPr>
                    <w:t>规格：直径</w:t>
                  </w:r>
                  <w:r>
                    <w:rPr>
                      <w:rFonts w:ascii="仿宋_GB2312" w:hAnsi="仿宋_GB2312" w:cs="仿宋_GB2312" w:eastAsia="仿宋_GB2312"/>
                      <w:sz w:val="19"/>
                    </w:rPr>
                    <w:t>80mm，厚8mm，重量240g；材质：锌合金+雾金；</w:t>
                  </w:r>
                  <w:r>
                    <w:br/>
                  </w:r>
                  <w:r>
                    <w:rPr>
                      <w:rFonts w:ascii="仿宋_GB2312" w:hAnsi="仿宋_GB2312" w:cs="仿宋_GB2312" w:eastAsia="仿宋_GB2312"/>
                      <w:sz w:val="19"/>
                    </w:rPr>
                    <w:t>绶带：</w:t>
                  </w:r>
                  <w:r>
                    <w:br/>
                  </w:r>
                  <w:r>
                    <w:rPr>
                      <w:rFonts w:ascii="仿宋_GB2312" w:hAnsi="仿宋_GB2312" w:cs="仿宋_GB2312" w:eastAsia="仿宋_GB2312"/>
                      <w:sz w:val="19"/>
                    </w:rPr>
                    <w:t>材质：高密度双面涤纶缎带</w:t>
                  </w:r>
                  <w:r>
                    <w:rPr>
                      <w:rFonts w:ascii="仿宋_GB2312" w:hAnsi="仿宋_GB2312" w:cs="仿宋_GB2312" w:eastAsia="仿宋_GB2312"/>
                      <w:sz w:val="19"/>
                    </w:rPr>
                    <w:t>3.0-3.8cm宽，80-90cm长，配金属安全扣/鸡眼扣；</w:t>
                  </w:r>
                  <w:r>
                    <w:br/>
                  </w:r>
                  <w:r>
                    <w:rPr>
                      <w:rFonts w:ascii="仿宋_GB2312" w:hAnsi="仿宋_GB2312" w:cs="仿宋_GB2312" w:eastAsia="仿宋_GB2312"/>
                      <w:sz w:val="19"/>
                    </w:rPr>
                    <w:t>工艺：</w:t>
                  </w:r>
                  <w:r>
                    <w:rPr>
                      <w:rFonts w:ascii="仿宋_GB2312" w:hAnsi="仿宋_GB2312" w:cs="仿宋_GB2312" w:eastAsia="仿宋_GB2312"/>
                      <w:sz w:val="19"/>
                    </w:rPr>
                    <w:t>织唛</w:t>
                  </w:r>
                  <w:r>
                    <w:rPr>
                      <w:rFonts w:ascii="仿宋_GB2312" w:hAnsi="仿宋_GB2312" w:cs="仿宋_GB2312" w:eastAsia="仿宋_GB2312"/>
                      <w:sz w:val="19"/>
                    </w:rPr>
                    <w:t>/提花 logo/条文织入，永不掉色。</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4093</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银牌</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奖牌：</w:t>
                  </w:r>
                  <w:r>
                    <w:br/>
                  </w:r>
                  <w:r>
                    <w:rPr>
                      <w:rFonts w:ascii="仿宋_GB2312" w:hAnsi="仿宋_GB2312" w:cs="仿宋_GB2312" w:eastAsia="仿宋_GB2312"/>
                      <w:sz w:val="19"/>
                    </w:rPr>
                    <w:t>规格：直径</w:t>
                  </w:r>
                  <w:r>
                    <w:rPr>
                      <w:rFonts w:ascii="仿宋_GB2312" w:hAnsi="仿宋_GB2312" w:cs="仿宋_GB2312" w:eastAsia="仿宋_GB2312"/>
                      <w:sz w:val="19"/>
                    </w:rPr>
                    <w:t>80mm，厚8mm，重量240g；材质：锌合金+雾银；</w:t>
                  </w:r>
                  <w:r>
                    <w:br/>
                  </w:r>
                  <w:r>
                    <w:rPr>
                      <w:rFonts w:ascii="仿宋_GB2312" w:hAnsi="仿宋_GB2312" w:cs="仿宋_GB2312" w:eastAsia="仿宋_GB2312"/>
                      <w:sz w:val="19"/>
                    </w:rPr>
                    <w:t>绶带：</w:t>
                  </w:r>
                  <w:r>
                    <w:br/>
                  </w:r>
                  <w:r>
                    <w:rPr>
                      <w:rFonts w:ascii="仿宋_GB2312" w:hAnsi="仿宋_GB2312" w:cs="仿宋_GB2312" w:eastAsia="仿宋_GB2312"/>
                      <w:sz w:val="19"/>
                    </w:rPr>
                    <w:t>材质：高密度双面涤纶缎带</w:t>
                  </w:r>
                  <w:r>
                    <w:rPr>
                      <w:rFonts w:ascii="仿宋_GB2312" w:hAnsi="仿宋_GB2312" w:cs="仿宋_GB2312" w:eastAsia="仿宋_GB2312"/>
                      <w:sz w:val="19"/>
                    </w:rPr>
                    <w:t>3.0-3.8cm宽，80-90cm长，配金属安全扣/鸡眼扣；</w:t>
                  </w:r>
                  <w:r>
                    <w:br/>
                  </w:r>
                  <w:r>
                    <w:rPr>
                      <w:rFonts w:ascii="仿宋_GB2312" w:hAnsi="仿宋_GB2312" w:cs="仿宋_GB2312" w:eastAsia="仿宋_GB2312"/>
                      <w:sz w:val="19"/>
                    </w:rPr>
                    <w:t>工艺：</w:t>
                  </w:r>
                  <w:r>
                    <w:rPr>
                      <w:rFonts w:ascii="仿宋_GB2312" w:hAnsi="仿宋_GB2312" w:cs="仿宋_GB2312" w:eastAsia="仿宋_GB2312"/>
                      <w:sz w:val="19"/>
                    </w:rPr>
                    <w:t>织唛</w:t>
                  </w:r>
                  <w:r>
                    <w:rPr>
                      <w:rFonts w:ascii="仿宋_GB2312" w:hAnsi="仿宋_GB2312" w:cs="仿宋_GB2312" w:eastAsia="仿宋_GB2312"/>
                      <w:sz w:val="19"/>
                    </w:rPr>
                    <w:t>/提花 logo/条文织入，永不掉色。</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4093</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铜牌</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奖牌：</w:t>
                  </w:r>
                  <w:r>
                    <w:br/>
                  </w:r>
                  <w:r>
                    <w:rPr>
                      <w:rFonts w:ascii="仿宋_GB2312" w:hAnsi="仿宋_GB2312" w:cs="仿宋_GB2312" w:eastAsia="仿宋_GB2312"/>
                      <w:sz w:val="19"/>
                    </w:rPr>
                    <w:t>规格：直径</w:t>
                  </w:r>
                  <w:r>
                    <w:rPr>
                      <w:rFonts w:ascii="仿宋_GB2312" w:hAnsi="仿宋_GB2312" w:cs="仿宋_GB2312" w:eastAsia="仿宋_GB2312"/>
                      <w:sz w:val="19"/>
                    </w:rPr>
                    <w:t>80mm，厚8mm，重量240g；材质：锌合金+雾铜；</w:t>
                  </w:r>
                  <w:r>
                    <w:br/>
                  </w:r>
                  <w:r>
                    <w:rPr>
                      <w:rFonts w:ascii="仿宋_GB2312" w:hAnsi="仿宋_GB2312" w:cs="仿宋_GB2312" w:eastAsia="仿宋_GB2312"/>
                      <w:sz w:val="19"/>
                    </w:rPr>
                    <w:t>绶带：</w:t>
                  </w:r>
                  <w:r>
                    <w:br/>
                  </w:r>
                  <w:r>
                    <w:rPr>
                      <w:rFonts w:ascii="仿宋_GB2312" w:hAnsi="仿宋_GB2312" w:cs="仿宋_GB2312" w:eastAsia="仿宋_GB2312"/>
                      <w:sz w:val="19"/>
                    </w:rPr>
                    <w:t>材质：高密度双面涤纶缎带</w:t>
                  </w:r>
                  <w:r>
                    <w:rPr>
                      <w:rFonts w:ascii="仿宋_GB2312" w:hAnsi="仿宋_GB2312" w:cs="仿宋_GB2312" w:eastAsia="仿宋_GB2312"/>
                      <w:sz w:val="19"/>
                    </w:rPr>
                    <w:t>3.0-3.8cm宽，80-90cm长，配金属安全扣/鸡眼扣；</w:t>
                  </w:r>
                  <w:r>
                    <w:br/>
                  </w:r>
                  <w:r>
                    <w:rPr>
                      <w:rFonts w:ascii="仿宋_GB2312" w:hAnsi="仿宋_GB2312" w:cs="仿宋_GB2312" w:eastAsia="仿宋_GB2312"/>
                      <w:sz w:val="19"/>
                    </w:rPr>
                    <w:t>工艺：</w:t>
                  </w:r>
                  <w:r>
                    <w:rPr>
                      <w:rFonts w:ascii="仿宋_GB2312" w:hAnsi="仿宋_GB2312" w:cs="仿宋_GB2312" w:eastAsia="仿宋_GB2312"/>
                      <w:sz w:val="19"/>
                    </w:rPr>
                    <w:t>织唛</w:t>
                  </w:r>
                  <w:r>
                    <w:rPr>
                      <w:rFonts w:ascii="仿宋_GB2312" w:hAnsi="仿宋_GB2312" w:cs="仿宋_GB2312" w:eastAsia="仿宋_GB2312"/>
                      <w:sz w:val="19"/>
                    </w:rPr>
                    <w:t>/提花 logo/条文织入，永不掉色。</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4434</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奖牌礼盒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盒子为全实木雕花，</w:t>
                  </w:r>
                  <w:r>
                    <w:rPr>
                      <w:rFonts w:ascii="仿宋_GB2312" w:hAnsi="仿宋_GB2312" w:cs="仿宋_GB2312" w:eastAsia="仿宋_GB2312"/>
                      <w:sz w:val="19"/>
                    </w:rPr>
                    <w:t>125×125×35mm，一套为：金、银、铜、各一块</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标的名称：证书及奖杯等制作采购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10"/>
              <w:gridCol w:w="1588"/>
              <w:gridCol w:w="267"/>
              <w:gridCol w:w="273"/>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证书</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A4，高克重铜版纸激光彩印</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项</w:t>
                  </w:r>
                </w:p>
                <w:p>
                  <w:pPr>
                    <w:pStyle w:val="null3"/>
                    <w:jc w:val="left"/>
                  </w:pPr>
                  <w:r>
                    <w:rPr>
                      <w:rFonts w:ascii="仿宋_GB2312" w:hAnsi="仿宋_GB2312" w:cs="仿宋_GB2312" w:eastAsia="仿宋_GB2312"/>
                      <w:sz w:val="15"/>
                    </w:rPr>
                    <w:t>(总数以21216个为参考)</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奖杯</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制作要求：足球比赛奖杯，电镀金属</w:t>
                  </w:r>
                  <w:r>
                    <w:rPr>
                      <w:rFonts w:ascii="仿宋_GB2312" w:hAnsi="仿宋_GB2312" w:cs="仿宋_GB2312" w:eastAsia="仿宋_GB2312"/>
                      <w:sz w:val="20"/>
                    </w:rPr>
                    <w:t>+塑料底座47*22cm，篮球比赛奖杯，K9水晶+金属材质28.8*8cm</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木托奖杯</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制作要求：榉木</w:t>
                  </w:r>
                  <w:r>
                    <w:rPr>
                      <w:rFonts w:ascii="仿宋_GB2312" w:hAnsi="仿宋_GB2312" w:cs="仿宋_GB2312" w:eastAsia="仿宋_GB2312"/>
                      <w:sz w:val="20"/>
                    </w:rPr>
                    <w:t>+水晶30*8cm或树脂+黑水晶28*8cm</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优秀证书</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制作要求：绒布款</w:t>
                  </w:r>
                  <w:r>
                    <w:rPr>
                      <w:rFonts w:ascii="仿宋_GB2312" w:hAnsi="仿宋_GB2312" w:cs="仿宋_GB2312" w:eastAsia="仿宋_GB2312"/>
                      <w:sz w:val="20"/>
                    </w:rPr>
                    <w:t>A4证书封套，铜版纸内芯</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187</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木托牌匾</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制作要求：</w:t>
                  </w:r>
                  <w:r>
                    <w:rPr>
                      <w:rFonts w:ascii="仿宋_GB2312" w:hAnsi="仿宋_GB2312" w:cs="仿宋_GB2312" w:eastAsia="仿宋_GB2312"/>
                      <w:sz w:val="20"/>
                    </w:rPr>
                    <w:t>40*60cm加厚木板金箔彩印</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托盘</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60*40cm，深2.3，单独logo贴纸，尺寸8*8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267</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自合同签订之日起40日历天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进度款，验收合格无质量问题后，达到付款条件起10个工作日内，支付合同总金额的60.0%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进度款，验收合格无质量问题后，达到付款条件起10个工作日内，支付合同总金额的60.0%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按甲方相关流程验收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按甲方相关流程验收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所有货物以验收之日为质保起始日期，质保期不低于一年。质保期出现的质量问题由中标人负责解决并承担所有费用。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所有货物以验收之日为质保起始日期，质保期不低于一年。质保期出现的质量问题由中标人负责解决并承担所有费用。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1.若未能在交货期内完成合同规定的义务，由此对采购人造成的延误和一切损失，由中标人承担和赔偿。 2.未按合同要求提供产品质量不能满足技术要求，采购人有权终止合同，并对供方违约行为进行追究，同时按《中华人民共和国政府采购法》的有关规定进行处罚。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1.若未能在交货期内完成合同规定的义务，由此对采购人造成的延误和一切损失，由中标人承担和赔偿。 2.未按合同要求提供产品质量不能满足技术要求，采购人有权终止合同，并对供方违约行为进行追究，同时按《中华人民共和国政府采购法》的有关规定进行处罚。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1、供应商负责办理将货物或服务运送至交货地点的一切事项，并完成所有相关工作。 2、供应商应保证投标货物及服务不会出现因第三方提出侵犯其专利权、商标权或其它知识产权而引发法律或经济纠纷，否则由供应商承担全部责任。因供应商未经授权所造成的违约或侵权责任由供应商承担。3、需要落实的政府采购政策：①《财政部司法部关于政府采购支持监狱企业发展有关问题的通知》（财库〔2014〕68号）；②《三部门联合发布关于促进残疾人就业政府采购政策的通知》（财库〔2017〕141号）； ③《国务院办公厅关于建立政府强制采购节能产品制度的通知》（国办发〔2007〕51号）；④《财政部 国家发展改革委关于印发〈节能产品政府采购实施意见〉的通知》（财库〔2004〕185号）； ⑤《财政部环保总局关于环境标志产品政府采购实施的意见》（财库〔2006〕90号）；⑥《财政部发展改革委生态环境部市场监管总局关于调整优化节能产品、环境标志产品政府采购执行机制的通知》（财库〔2019〕9号）；⑦《财政部国务院扶贫办关于运用政府采购政策支持脱贫攻坚的通知》（财库〔2019〕27号）；⑧《政府采购促进中小企业发展管理办法》（财库〔2020〕46号）。⑨其他需要落实的政府采购政策。 4、成交供应商在领取成交通知书前将纸质版响应文件2份、电子版（U 盘）文件1份，打印盖章后提交至采购代理公司处，以便采购人进行留存备案等工作，成交供应商应保持投标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 供应商认为有必要说明的其他问题.docx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 供应商认为有必要说明的其他问题.docx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提供投标人近一年任意一个月的社会保障资金缴存单据或社保机构开具的社会保险参保缴费情况证明；依法不需要缴纳社会保障资金的应提供相关文件证明；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提供投标人近一年已缴纳任意一个月完税凭证或税务机关开具的完税证明（任意税种）；依法免税的应提供相关文件证明；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投标人须出具参加采购活动前三年内，在经营活动中没有重大违法记录声明原件；</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按招标文件要求提交投标保证金并附投标保证金缴纳凭证。</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提供投标人近一年任意一个月的社会保障资金缴存单据或社保机构开具的社会保险参保缴费情况证明；依法不需要缴纳社会保障资金的应提供相关文件证明；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提供投标人近一年已缴纳任意一个月完税凭证或税务机关开具的完税证明（任意税种）；依法免税的应提供相关文件证明；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投标人须出具参加采购活动前三年内，在经营活动中没有重大违法记录声明原件。</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按招标文件要求提交投标保证金并附投标保证金缴纳凭证。</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投标方案.docx 业绩一览表.docx 中小企业声明函 商务应答表 产品技术参数表 供应商应提交的相关资格证明材料.docx 投标函 残疾人福利性单位声明函 供应商认为有必要说明的其他问题.docx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投标文件是否符合下列要求： （1）投标报价符合唯一性要求；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业绩一览表.docx 投标方案.docx 中小企业声明函 商务应答表 产品技术参数表 供应商应提交的相关资格证明材料.docx 投标函 残疾人福利性单位声明函 供应商认为有必要说明的其他问题.docx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投标文件是否符合下列要求： （1）投标报价符合唯一性要求；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实施方案及措施</w:t>
            </w:r>
          </w:p>
        </w:tc>
        <w:tc>
          <w:tcPr>
            <w:tcW w:type="dxa" w:w="2492"/>
          </w:tcPr>
          <w:p>
            <w:pPr>
              <w:pStyle w:val="null3"/>
            </w:pPr>
            <w:r>
              <w:rPr>
                <w:rFonts w:ascii="仿宋_GB2312" w:hAnsi="仿宋_GB2312" w:cs="仿宋_GB2312" w:eastAsia="仿宋_GB2312"/>
              </w:rPr>
              <w:t>一、内容包含不限于：针对本项目提供有①实施计划②项目组织机构人员安排③备货、供货、运输方案④验收措施⑤物力调配的相应保障措施等 二、评审标准： 实施方案各部分内容全面详细、阐述条理清晰详尽、符合本项目招标内容及需求得20分，每缺一项内容扣4分，评审内容有瑕疵的，每存在1处瑕疵扣0.5分，扣完为止。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投标人所投产品的技术参数和性能要求完全满足招标文件要求的得15分；技术参数每负偏离一项扣1分，扣完为止。 注：技术参数响应情况以投标人提供的佐证材料为依据，佐证材料包括但不限于第三方检测报告、官网截图、用户使用说明书、产品使用说明书、技术规格书、产品彩页等任意一种。投标人应对所提供佐证材料的真实性负责，未提供佐证材料或低于招标文件规定的或提供的佐证材料无法有效证明技术参数响应真实性的，该项技术参数视为负偏离。 注：完全复制招标文件技术指标要求的，给予5分扣分。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内容包含不限于①售后服务范围②售后服务承诺；③售后服务人员配置（提供人员名单）及响应计划；④产品交付后出现质量问题的响应时间及保障措施；⑤产品交付后出现质量问题的解决方案；⑥应急预案。 二、评审标准：售后服务方案各部分内容全面详细、阐述条理清晰详尽、符合本项目招标内容及需求得18分，每缺一项内容扣3分，评审内容有瑕疵的，每存在1处瑕疵扣0.5分，扣完为止。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一、内容包含不限于： ①产品质量保障方案； ②产品制造工艺及原材料保障。③产品检验及品控。 二、评审标准：质量保证各部分内容全面详细、阐述条理清晰详尽、符合本项目招标内容及需求得12分，每缺一项内容扣4分，评审内容有瑕疵的，每存在1处瑕疵扣0.5分，扣完为止。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投标人具有近三年（2023年1月至今）的类似业绩(合同扫描件并加盖供应商公章，以合同签订时间为准)每个计1分，最多得5分，未提供不得分。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投标人所投产品的技术参数和性能要求完全满足招标文件要求的得15分；技术参数每负偏离一项扣1分，扣完为止。 注：技术参数响应情况以投标人提供的佐证材料为依据，佐证材料包括但不限于第三方检测报告、官网截图、用户使用说明书、产品使用说明书、技术规格书、产品彩页等任意一种。投标人应对所提供佐证材料的真实性负责，未提供佐证材料或低于招标文件规定的或提供的佐证材料无法有效证明技术参数响应真实性的，该项技术参数视为负偏离。 注：完全复制招标文件技术指标要求的，给予5分扣分。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实施方案及措施</w:t>
            </w:r>
          </w:p>
        </w:tc>
        <w:tc>
          <w:tcPr>
            <w:tcW w:type="dxa" w:w="2492"/>
          </w:tcPr>
          <w:p>
            <w:pPr>
              <w:pStyle w:val="null3"/>
            </w:pPr>
            <w:r>
              <w:rPr>
                <w:rFonts w:ascii="仿宋_GB2312" w:hAnsi="仿宋_GB2312" w:cs="仿宋_GB2312" w:eastAsia="仿宋_GB2312"/>
              </w:rPr>
              <w:t>一、内容包含不限于：针对本项目提供有①实施计划②项目组织机构人员安排③备货、供货、运输方案④验收措施⑤物力调配的相应保障措施等 二、评审标准： 实施方案各部分内容全面详细、阐述条理清晰详尽、符合本项目招标内容及需求得20分，每缺一项内容扣4分，评审内容有瑕疵的，每存在1处瑕疵扣0.5分，扣完为止。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内容包含不限于①售后服务范围②售后服务承诺；③售后服务人员配置（提供人员名单）及响应计划；④产品交付后出现质量问题的响应时间及保障措施；⑤产品交付后出现质量问题的解决方案；⑥应急预案。 二、评审标准：售后服务方案各部分内容全面详细、阐述条理清晰详尽、符合本项目招标内容及需求得18分，每缺一项内容扣3分，评审内容有瑕疵的，每存在1处瑕疵扣0.5分，扣完为止。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一、内容包含不限于： ①产品质量保障方案； ②产品制造工艺及原材料保障。③产品检验及品控。 二、评审标准：质量保证各部分内容全面详细、阐述条理清晰详尽、符合本项目招标内容及需求得12分，每缺一项内容扣4分，评审内容有瑕疵的，每存在1处瑕疵扣0.5分，扣完为止。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投标人具有近三年（2023年1月至今）的类似业绩(合同扫描件并加盖供应商公章，以合同签订时间为准)每个计1分，最多得5分，未提供不得分。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