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版本号：HXCT-2026-011号20260712002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屋面防水改造工程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HXCT-2026-011号</w:t>
      </w:r>
      <w:r>
        <w:br/>
      </w:r>
      <w:r>
        <w:br/>
      </w:r>
      <w:r>
        <w:br/>
      </w:r>
    </w:p>
    <w:p>
      <w:pPr>
        <w:pStyle w:val="null3"/>
        <w:jc w:val="center"/>
        <w:outlineLvl w:val="2"/>
      </w:pPr>
      <w:r>
        <w:rPr>
          <w:rFonts w:ascii="仿宋_GB2312" w:hAnsi="仿宋_GB2312" w:cs="仿宋_GB2312" w:eastAsia="仿宋_GB2312"/>
          <w:sz w:val="28"/>
          <w:b/>
        </w:rPr>
        <w:t>韩城市职业中等专业学校</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韩城市职业中等专业学校</w:t>
      </w:r>
      <w:r>
        <w:rPr>
          <w:rFonts w:ascii="仿宋_GB2312" w:hAnsi="仿宋_GB2312" w:cs="仿宋_GB2312" w:eastAsia="仿宋_GB2312"/>
        </w:rPr>
        <w:t>委托，拟对</w:t>
      </w:r>
      <w:r>
        <w:rPr>
          <w:rFonts w:ascii="仿宋_GB2312" w:hAnsi="仿宋_GB2312" w:cs="仿宋_GB2312" w:eastAsia="仿宋_GB2312"/>
        </w:rPr>
        <w:t>屋面防水改造工程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HXCT-2026-011号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屋面防水改造工程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本工程为韩城市职业中等专业学校屋面防水改造工程。内容包含：原屋面防水卷材拆除新做。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采购包1（HXCT-2026-011号）：属于专门面向中小企业采购。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2、资质证书：供应商应具备行政主管部门颁发的建筑工程施工总承包三级以上(含三级)或装饰装修专业承包二级及以上（含二级）资质，并具备有效的安全生产许可证</w:t>
      </w:r>
    </w:p>
    <w:p>
      <w:pPr>
        <w:pStyle w:val="null3"/>
      </w:pPr>
      <w:r>
        <w:rPr>
          <w:rFonts w:ascii="仿宋_GB2312" w:hAnsi="仿宋_GB2312" w:cs="仿宋_GB2312" w:eastAsia="仿宋_GB2312"/>
        </w:rPr>
        <w:t>3、拟派项目经理：拟派项目经理应具备建筑工程专业二级以上（含二级）建造师执业资格和有效的安全生产考核合格证书，为本单位在职人员（提供社保缴纳凭证），且未担任其他在建工程项目的项目经理</w:t>
      </w:r>
    </w:p>
    <w:p>
      <w:pPr>
        <w:pStyle w:val="null3"/>
      </w:pPr>
      <w:r>
        <w:rPr>
          <w:rFonts w:ascii="仿宋_GB2312" w:hAnsi="仿宋_GB2312" w:cs="仿宋_GB2312" w:eastAsia="仿宋_GB2312"/>
        </w:rPr>
        <w:t>4、供应商授权合法的人员参加投标全过程：法定代表人直接参加投标，须提交法定代表人身份证明书和身份证。法定代表人授权代表参加投标的，须出具法定代表人授权书及法人和授权代表身份证及社保缴纳凭证</w:t>
      </w:r>
    </w:p>
    <w:p>
      <w:pPr>
        <w:pStyle w:val="null3"/>
      </w:pPr>
      <w:r>
        <w:rPr>
          <w:rFonts w:ascii="仿宋_GB2312" w:hAnsi="仿宋_GB2312" w:cs="仿宋_GB2312" w:eastAsia="仿宋_GB2312"/>
        </w:rPr>
        <w:t>5、财务状况报告：供应商提供2025年度的财务审计报告（至少包括资产负债表、利润表和现金流量表及财务状况说明），或其开标前三个月内基本存款账户开户银行出具的资信证明及基本存款账户开户许可证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6、社会保障资金缴纳证明：提供开标时间前六个月内至少一个月的社会保障资金缴存单据或社保机构开具的社会保险参保缴费情况证明，依法不需要缴纳社会保障资金的单位应提供相关证明材料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8、供应商信用：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9、承诺：提供具有履行合同所必需的设备和专业技术能力的承诺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韩城市新城区黄河大街北段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13720784172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韩城市西峙路与普照路十字德兴商务六楼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0913-5207458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采购包1：616,638.29元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代理服务费收费标准：参照《国家计委印发&lt;招标代理服务费收取管理暂行办法 &gt;的通知》（计价格【2002】1980号）规定和《关于招标代理服务费收取有关问题的通知》（发改价格[2011]534号）规定标准下浮10％计取。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韩城市职业中等专业学校</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联系电话：0913-5207458</w:t>
      </w:r>
    </w:p>
    <w:p>
      <w:pPr>
        <w:pStyle w:val="null3"/>
      </w:pPr>
      <w:r>
        <w:rPr>
          <w:rFonts w:ascii="仿宋_GB2312" w:hAnsi="仿宋_GB2312" w:cs="仿宋_GB2312" w:eastAsia="仿宋_GB2312"/>
        </w:rPr>
        <w:t>地址：韩城市西峙路与普照路十字德兴商务608室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616,638.29</w:t>
      </w:r>
    </w:p>
    <w:p>
      <w:pPr>
        <w:pStyle w:val="null3"/>
      </w:pPr>
      <w:r>
        <w:rPr>
          <w:rFonts w:ascii="仿宋_GB2312" w:hAnsi="仿宋_GB2312" w:cs="仿宋_GB2312" w:eastAsia="仿宋_GB2312"/>
        </w:rPr>
        <w:t>采购包最高限价（元）: 616,638.29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办公楼、男女生公寓楼等屋面防水处理。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616,638.29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标的名称：办公楼、男女生公寓楼等屋面防水处理。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20"/>
            </w:pPr>
            <w:r>
              <w:rPr>
                <w:rFonts w:ascii="仿宋_GB2312" w:hAnsi="仿宋_GB2312" w:cs="仿宋_GB2312" w:eastAsia="仿宋_GB2312"/>
                <w:sz w:val="21"/>
              </w:rPr>
              <w:t>一、质量要求</w:t>
            </w:r>
          </w:p>
          <w:p>
            <w:pPr>
              <w:pStyle w:val="null3"/>
              <w:spacing w:before="105" w:after="150"/>
              <w:ind w:firstLine="420"/>
              <w:jc w:val="left"/>
            </w:pPr>
            <w:r>
              <w:rPr>
                <w:rFonts w:ascii="仿宋_GB2312" w:hAnsi="仿宋_GB2312" w:cs="仿宋_GB2312" w:eastAsia="仿宋_GB2312"/>
                <w:sz w:val="21"/>
              </w:rPr>
              <w:t>1.质量标准：符合国家以及配套的相关工程质量验收规范的合格等级，并达到采购人质量要求和交付使用标准。</w:t>
            </w:r>
          </w:p>
          <w:p>
            <w:pPr>
              <w:pStyle w:val="null3"/>
              <w:spacing w:before="105" w:after="105"/>
              <w:jc w:val="both"/>
            </w:pPr>
            <w:r>
              <w:rPr>
                <w:rFonts w:ascii="仿宋_GB2312" w:hAnsi="仿宋_GB2312" w:cs="仿宋_GB2312" w:eastAsia="仿宋_GB2312"/>
                <w:sz w:val="21"/>
              </w:rPr>
              <w:t xml:space="preserve">   </w:t>
            </w:r>
            <w:r>
              <w:rPr>
                <w:rFonts w:ascii="仿宋_GB2312" w:hAnsi="仿宋_GB2312" w:cs="仿宋_GB2312" w:eastAsia="仿宋_GB2312"/>
                <w:sz w:val="21"/>
              </w:rPr>
              <w:t>2.质量保修期：符合《建设工程质量管理条例》等相关法律法规。</w:t>
            </w:r>
          </w:p>
          <w:p>
            <w:pPr>
              <w:pStyle w:val="null3"/>
              <w:spacing w:before="105" w:after="150"/>
              <w:ind w:firstLine="420"/>
              <w:jc w:val="left"/>
            </w:pPr>
            <w:r>
              <w:rPr>
                <w:rFonts w:ascii="仿宋_GB2312" w:hAnsi="仿宋_GB2312" w:cs="仿宋_GB2312" w:eastAsia="仿宋_GB2312"/>
                <w:sz w:val="21"/>
              </w:rPr>
              <w:t>二、项目实施要求及质量保证</w:t>
            </w:r>
          </w:p>
          <w:p>
            <w:pPr>
              <w:pStyle w:val="null3"/>
              <w:spacing w:before="105" w:after="150"/>
              <w:ind w:firstLine="420"/>
              <w:jc w:val="left"/>
            </w:pPr>
            <w:r>
              <w:rPr>
                <w:rFonts w:ascii="仿宋_GB2312" w:hAnsi="仿宋_GB2312" w:cs="仿宋_GB2312" w:eastAsia="仿宋_GB2312"/>
                <w:sz w:val="21"/>
              </w:rPr>
              <w:t>1、供应商必须具备相应的资质，不得转包、分包。确需分包时须征得采购人同意。否则将终止合同并按政府采购有关规定进行处理。</w:t>
            </w:r>
          </w:p>
          <w:p>
            <w:pPr>
              <w:pStyle w:val="null3"/>
              <w:spacing w:before="105" w:after="150"/>
              <w:ind w:firstLine="420"/>
              <w:jc w:val="left"/>
            </w:pPr>
            <w:r>
              <w:rPr>
                <w:rFonts w:ascii="仿宋_GB2312" w:hAnsi="仿宋_GB2312" w:cs="仿宋_GB2312" w:eastAsia="仿宋_GB2312"/>
                <w:sz w:val="21"/>
              </w:rPr>
              <w:t>2、供应商根据工程实际情况编制施工方案，制定工期进度安排表。</w:t>
            </w:r>
          </w:p>
          <w:p>
            <w:pPr>
              <w:pStyle w:val="null3"/>
              <w:spacing w:before="105" w:after="150"/>
              <w:ind w:firstLine="420"/>
              <w:jc w:val="left"/>
            </w:pPr>
            <w:r>
              <w:rPr>
                <w:rFonts w:ascii="仿宋_GB2312" w:hAnsi="仿宋_GB2312" w:cs="仿宋_GB2312" w:eastAsia="仿宋_GB2312"/>
                <w:sz w:val="21"/>
              </w:rPr>
              <w:t>3、供应商在本工程中的项目负责人（项目经理），要求技术水平高、组织能力强、有丰富的工程业绩和实践经验，懂管理、善于协调。施工队伍稳定，保证整个工程顺利完工。</w:t>
            </w:r>
          </w:p>
          <w:p>
            <w:pPr>
              <w:pStyle w:val="null3"/>
              <w:spacing w:before="105" w:after="150"/>
              <w:ind w:firstLine="420"/>
              <w:jc w:val="left"/>
            </w:pPr>
            <w:r>
              <w:rPr>
                <w:rFonts w:ascii="仿宋_GB2312" w:hAnsi="仿宋_GB2312" w:cs="仿宋_GB2312" w:eastAsia="仿宋_GB2312"/>
                <w:sz w:val="21"/>
              </w:rPr>
              <w:t>4、施工过程中，严格遵守建设单位的各种管理规定及规章制度，做到文明施工。发生工伤及意外事故由施工单位负责。</w:t>
            </w:r>
          </w:p>
          <w:p>
            <w:pPr>
              <w:pStyle w:val="null3"/>
              <w:spacing w:before="105" w:after="150"/>
              <w:ind w:firstLine="420"/>
              <w:jc w:val="left"/>
            </w:pPr>
            <w:r>
              <w:rPr>
                <w:rFonts w:ascii="仿宋_GB2312" w:hAnsi="仿宋_GB2312" w:cs="仿宋_GB2312" w:eastAsia="仿宋_GB2312"/>
                <w:sz w:val="21"/>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spacing w:before="105" w:after="150"/>
              <w:ind w:firstLine="420"/>
              <w:jc w:val="left"/>
            </w:pPr>
            <w:r>
              <w:rPr>
                <w:rFonts w:ascii="仿宋_GB2312" w:hAnsi="仿宋_GB2312" w:cs="仿宋_GB2312" w:eastAsia="仿宋_GB2312"/>
                <w:sz w:val="21"/>
              </w:rPr>
              <w:t>6、严格按照国家和省上有关规定施工、规范施工，确保工程合格，如有更改须事先征得有关方面的同意，并在采购人落实后实施，并出具书面说明。</w:t>
            </w:r>
          </w:p>
          <w:p>
            <w:pPr>
              <w:pStyle w:val="null3"/>
              <w:spacing w:before="105" w:after="150"/>
              <w:ind w:firstLine="420"/>
              <w:jc w:val="left"/>
            </w:pPr>
            <w:r>
              <w:rPr>
                <w:rFonts w:ascii="仿宋_GB2312" w:hAnsi="仿宋_GB2312" w:cs="仿宋_GB2312" w:eastAsia="仿宋_GB2312"/>
                <w:sz w:val="21"/>
              </w:rPr>
              <w:t>7、所有进场材料需携带合格证等质量证明文件。由甲方现场代表对所进场材料予以验收并确认。</w:t>
            </w:r>
          </w:p>
          <w:p>
            <w:pPr>
              <w:pStyle w:val="null3"/>
              <w:spacing w:before="105" w:after="150"/>
              <w:ind w:firstLine="420"/>
              <w:jc w:val="left"/>
            </w:pPr>
            <w:r>
              <w:rPr>
                <w:rFonts w:ascii="仿宋_GB2312" w:hAnsi="仿宋_GB2312" w:cs="仿宋_GB2312" w:eastAsia="仿宋_GB2312"/>
                <w:sz w:val="21"/>
              </w:rPr>
              <w:t>8、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05" w:after="150"/>
              <w:ind w:firstLine="420"/>
              <w:jc w:val="left"/>
            </w:pPr>
            <w:r>
              <w:rPr>
                <w:rFonts w:ascii="仿宋_GB2312" w:hAnsi="仿宋_GB2312" w:cs="仿宋_GB2312" w:eastAsia="仿宋_GB2312"/>
                <w:sz w:val="21"/>
              </w:rPr>
              <w:t>9、所有施工人员需统一着装统一单位标识，严禁随意通行。</w:t>
            </w:r>
          </w:p>
          <w:p>
            <w:pPr>
              <w:pStyle w:val="null3"/>
              <w:spacing w:before="105" w:after="150"/>
              <w:ind w:firstLine="420"/>
              <w:jc w:val="left"/>
            </w:pPr>
            <w:r>
              <w:rPr>
                <w:rFonts w:ascii="仿宋_GB2312" w:hAnsi="仿宋_GB2312" w:cs="仿宋_GB2312" w:eastAsia="仿宋_GB2312"/>
                <w:sz w:val="21"/>
              </w:rPr>
              <w:t>10、施工方未经采购人同意，不得擅自更换本工程在</w:t>
            </w:r>
            <w:r>
              <w:rPr>
                <w:rFonts w:ascii="仿宋_GB2312" w:hAnsi="仿宋_GB2312" w:cs="仿宋_GB2312" w:eastAsia="仿宋_GB2312"/>
                <w:sz w:val="21"/>
              </w:rPr>
              <w:t>招标投标文件</w:t>
            </w:r>
            <w:r>
              <w:rPr>
                <w:rFonts w:ascii="仿宋_GB2312" w:hAnsi="仿宋_GB2312" w:cs="仿宋_GB2312" w:eastAsia="仿宋_GB2312"/>
                <w:sz w:val="21"/>
              </w:rPr>
              <w:t>中指定的项目施工负责人（项目经理）及施工队伍。</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11、工程质量保修期符合相关法律法规及行业规范。施工单位的售后服务要完善、可靠、及时，并派遣相关技术人员配合采购人检查、维修。</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三、</w:t>
            </w:r>
            <w:r>
              <w:rPr>
                <w:rFonts w:ascii="仿宋_GB2312" w:hAnsi="仿宋_GB2312" w:cs="仿宋_GB2312" w:eastAsia="仿宋_GB2312"/>
                <w:sz w:val="21"/>
                <w:b/>
              </w:rPr>
              <w:t>暂列金额：1万元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1.清单编制：广联达版本号 7.5000.23.3 2.工期：自合同签订之日起20日历日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供应商应具备行政主管部门颁发的建筑工程施工总承包三级以上(含三级)或装饰装修专业承包二级及以上（含二级）资质，并具备有效的安全生产许可证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拟派项目经理应具备建筑工程专业二级以上（含二级）建造师执业资格和有效的安全生产考核合格证书，为本单位在职人员（提供社保缴纳凭证），且未担任其他在建工程项目的项目经理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法定代表人直接参加投标，须提交法定代表人身份证明书和身份证。法定代表人授权代表参加投标的，须出具法定代表人授权书及法人和授权代表身份证及社保缴纳凭证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响应文件要求加盖单位公章及法定代表人或被授权委托人签字或盖章的地方均应加盖公章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及进度安排;②施工方法；③重点难点工程分析及解决措施；④影响正常施工外在因素分析及对应预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和保证措施；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3分，每有一个评审内容缺项扣1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3分，每有一个评审内容缺项扣1.5分，每有一项评审内容存在缺陷，扣1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项目管理机构及岗位职责</w:t>
            </w:r>
          </w:p>
        </w:tc>
        <w:tc>
          <w:tcPr>
            <w:tcW w:type="dxa" w:w="2492"/>
          </w:tcPr>
          <w:p>
            <w:pPr>
              <w:pStyle w:val="null3"/>
            </w:pPr>
            <w:r>
              <w:rPr>
                <w:rFonts w:ascii="仿宋_GB2312" w:hAnsi="仿宋_GB2312" w:cs="仿宋_GB2312" w:eastAsia="仿宋_GB2312"/>
              </w:rPr>
              <w:t>一、评审内容：①项目管理机构图；②岗位安排及职责；③人员管理制度；④相应的人员协调措施。 二、评审标准： 以上内容专门针对本项目且阐述明晰、全面、合理得4 分，每缺一项内容扣1分，若上述内容存在缺陷，每存在1处缺陷扣0.5分，扣完为止。未提供不得分。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内容至少包括①自然灾害应急措施：遇到极端天气、火灾、防汛、地震等突发事件的应急措施②安全事故应急措施：高空坠落伤害应急措施、触电应急措施、人员伤亡应急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2023年6月1日至今承担过类似项目业绩，每有一项业绩得2分，最多得10分，未按要求的不得分。 注：1、业绩证明材料以中标通知书或合同的复印件或扫描件并加盖供应商公章为准。2、合同主体须为供应商本企业。3、未提供或不符合要求不得分。弄虚作假者取消其成交资格。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=(磋商基准价/最终磋商报价)×30。计算结果最多保留两位小数。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