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7DEFC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分项报价表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6"/>
        <w:gridCol w:w="1778"/>
        <w:gridCol w:w="1390"/>
        <w:gridCol w:w="1134"/>
        <w:gridCol w:w="1559"/>
        <w:gridCol w:w="1455"/>
        <w:gridCol w:w="1519"/>
        <w:gridCol w:w="2251"/>
      </w:tblGrid>
      <w:tr w14:paraId="3C20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225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54BC22A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3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AD0E5E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32" w:type="pct"/>
            <w:shd w:val="clear" w:color="auto" w:fill="auto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52CFE8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规格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4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64BB77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40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CBD9DCA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55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2519A1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制造商</w:t>
            </w:r>
          </w:p>
          <w:p w14:paraId="6E2176C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51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2FB1AFB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  <w:t>单价</w:t>
            </w:r>
          </w:p>
          <w:p w14:paraId="6E29F53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  <w:t>（元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/公斤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  <w:t>）</w:t>
            </w:r>
          </w:p>
        </w:tc>
        <w:tc>
          <w:tcPr>
            <w:tcW w:w="540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F028EE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  <w:p w14:paraId="69922FF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（公斤）</w:t>
            </w:r>
          </w:p>
        </w:tc>
        <w:tc>
          <w:tcPr>
            <w:tcW w:w="799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E3C47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总价（元）</w:t>
            </w:r>
          </w:p>
        </w:tc>
      </w:tr>
      <w:tr w14:paraId="7D615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5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9D12BF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3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7D748D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杀菌剂及亩用量：40%丙硫菌·戊唑醇悬浮剂，30毫升/亩</w:t>
            </w:r>
          </w:p>
        </w:tc>
        <w:tc>
          <w:tcPr>
            <w:tcW w:w="632" w:type="pct"/>
            <w:shd w:val="clear" w:color="auto" w:fill="auto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F4982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DC2A89B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0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A44B84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5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2E9E4C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11A1EB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FF8FA1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200547E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D9B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5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2866D7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3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0311A4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叶面肥：98%膨化闪溶磷酸二氢钾</w:t>
            </w:r>
          </w:p>
        </w:tc>
        <w:tc>
          <w:tcPr>
            <w:tcW w:w="632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8702107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9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C216A9D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03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BD6D32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54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350D05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7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B90184E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40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318FEDA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pct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75FC8B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361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059" w:type="pct"/>
            <w:gridSpan w:val="2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BEB014A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</w:rPr>
              <w:t>总计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940" w:type="pct"/>
            <w:gridSpan w:val="7"/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62BAF98">
            <w:pPr>
              <w:adjustRightInd w:val="0"/>
              <w:snapToGrid w:val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大写：</w:t>
            </w:r>
          </w:p>
          <w:p w14:paraId="3659C051">
            <w:pPr>
              <w:adjustRightInd w:val="0"/>
              <w:snapToGrid w:val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小写：</w:t>
            </w:r>
          </w:p>
        </w:tc>
      </w:tr>
    </w:tbl>
    <w:p w14:paraId="5A49C1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</w:rPr>
        <w:t>注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采购一批以小麦赤霉病为主的应急防治杀菌剂暂定为7065公斤</w:t>
      </w:r>
      <w:r>
        <w:rPr>
          <w:rFonts w:hint="eastAsia" w:ascii="宋体" w:hAnsi="宋体" w:cs="宋体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所供应农药最大包装不大于200克/瓶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。采购以促进小麦灌浆增粒重为主的叶面肥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暂定为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19298公斤</w:t>
      </w:r>
      <w:r>
        <w:rPr>
          <w:rFonts w:hint="eastAsia" w:ascii="宋体" w:hAnsi="宋体" w:cs="宋体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lang w:val="en-US" w:eastAsia="zh-CN"/>
        </w:rPr>
        <w:t>所供应叶面肥最大包装不大于500克/袋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。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最终结算金额以实际供货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公斤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数量为准，按中标综合单价据实结算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。</w:t>
      </w:r>
      <w:bookmarkStart w:id="0" w:name="_GoBack"/>
      <w:bookmarkEnd w:id="0"/>
    </w:p>
    <w:p w14:paraId="7ED706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spacing w:val="0"/>
          <w:sz w:val="24"/>
          <w:szCs w:val="24"/>
          <w:highlight w:val="none"/>
          <w:u w:val="none"/>
          <w:lang w:val="en-US" w:eastAsia="zh-CN"/>
        </w:rPr>
        <w:t>2、</w:t>
      </w:r>
      <w:r>
        <w:rPr>
          <w:rFonts w:ascii="宋体" w:hAnsi="宋体" w:eastAsia="宋体" w:cs="宋体"/>
          <w:color w:val="000000"/>
          <w:sz w:val="24"/>
          <w:szCs w:val="24"/>
        </w:rPr>
        <w:t>应急药剂采购预算650000.00元；叶面肥采购预算550000.00元。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highlight w:val="none"/>
          <w:u w:val="none"/>
          <w:lang w:val="en-US" w:eastAsia="zh-CN"/>
        </w:rPr>
        <w:t>应急药剂单价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最高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highlight w:val="none"/>
          <w:u w:val="none"/>
          <w:lang w:val="en-US" w:eastAsia="zh-CN"/>
        </w:rPr>
        <w:t>限价92.00元/公斤；叶面肥单价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最高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highlight w:val="none"/>
          <w:u w:val="none"/>
          <w:lang w:val="en-US" w:eastAsia="zh-CN"/>
        </w:rPr>
        <w:t>限价28.50元/公斤。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highlight w:val="none"/>
          <w:u w:val="none"/>
        </w:rPr>
        <w:t>供应商</w:t>
      </w:r>
      <w:r>
        <w:rPr>
          <w:rFonts w:ascii="宋体" w:hAnsi="宋体" w:eastAsia="宋体" w:cs="宋体"/>
          <w:b w:val="0"/>
          <w:bCs w:val="0"/>
          <w:sz w:val="24"/>
          <w:szCs w:val="24"/>
          <w:highlight w:val="none"/>
          <w:u w:val="none"/>
        </w:rPr>
        <w:t>单</w:t>
      </w:r>
      <w:r>
        <w:rPr>
          <w:rFonts w:ascii="宋体" w:hAnsi="宋体" w:eastAsia="宋体" w:cs="宋体"/>
          <w:sz w:val="24"/>
          <w:szCs w:val="24"/>
          <w:highlight w:val="none"/>
        </w:rPr>
        <w:t>价报价高于对应单价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最高</w:t>
      </w:r>
      <w:r>
        <w:rPr>
          <w:rFonts w:ascii="宋体" w:hAnsi="宋体" w:eastAsia="宋体" w:cs="宋体"/>
          <w:sz w:val="24"/>
          <w:szCs w:val="24"/>
          <w:highlight w:val="none"/>
        </w:rPr>
        <w:t>限价的</w:t>
      </w:r>
      <w:r>
        <w:rPr>
          <w:rFonts w:hint="eastAsia" w:cs="宋体"/>
          <w:spacing w:val="0"/>
          <w:sz w:val="24"/>
          <w:szCs w:val="24"/>
          <w:highlight w:val="none"/>
          <w:lang w:eastAsia="zh-CN"/>
        </w:rPr>
        <w:t>，</w:t>
      </w:r>
      <w:r>
        <w:rPr>
          <w:rFonts w:hint="eastAsia" w:cs="宋体"/>
          <w:spacing w:val="0"/>
          <w:sz w:val="24"/>
          <w:szCs w:val="24"/>
          <w:highlight w:val="none"/>
          <w:lang w:val="en-US" w:eastAsia="zh-CN"/>
        </w:rPr>
        <w:t>或</w:t>
      </w:r>
      <w:r>
        <w:rPr>
          <w:rFonts w:hint="eastAsia" w:cs="宋体"/>
          <w:spacing w:val="0"/>
          <w:sz w:val="24"/>
          <w:szCs w:val="24"/>
          <w:highlight w:val="none"/>
          <w:lang w:eastAsia="zh-CN"/>
        </w:rPr>
        <w:t>单项</w:t>
      </w:r>
      <w:r>
        <w:rPr>
          <w:rFonts w:hint="eastAsia" w:cs="宋体"/>
          <w:spacing w:val="0"/>
          <w:sz w:val="24"/>
          <w:szCs w:val="24"/>
          <w:highlight w:val="none"/>
          <w:lang w:val="en-US" w:eastAsia="zh-CN"/>
        </w:rPr>
        <w:t>投标</w:t>
      </w:r>
      <w:r>
        <w:rPr>
          <w:rFonts w:hint="eastAsia" w:cs="宋体"/>
          <w:spacing w:val="0"/>
          <w:sz w:val="24"/>
          <w:szCs w:val="24"/>
          <w:highlight w:val="none"/>
          <w:lang w:eastAsia="zh-CN"/>
        </w:rPr>
        <w:t>总价高于对应分项</w:t>
      </w:r>
      <w:r>
        <w:rPr>
          <w:rFonts w:hint="eastAsia" w:cs="宋体"/>
          <w:spacing w:val="0"/>
          <w:sz w:val="24"/>
          <w:szCs w:val="24"/>
          <w:highlight w:val="none"/>
          <w:lang w:val="en-US" w:eastAsia="zh-CN"/>
        </w:rPr>
        <w:t>采购预算</w:t>
      </w:r>
      <w:r>
        <w:rPr>
          <w:rFonts w:hint="eastAsia" w:cs="宋体"/>
          <w:spacing w:val="0"/>
          <w:sz w:val="24"/>
          <w:szCs w:val="24"/>
          <w:highlight w:val="none"/>
          <w:lang w:eastAsia="zh-CN"/>
        </w:rPr>
        <w:t>的，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t>其投标文件将按无效投标文件处理。</w:t>
      </w:r>
    </w:p>
    <w:p w14:paraId="7ED4B5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3、货物单价为综合报价，是供应商正确、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lang w:val="en-US" w:eastAsia="zh-CN"/>
        </w:rPr>
        <w:t>全面完成全部工作内容的全部报酬，供应商自行考虑项目完成过程中可能会发生的一切费用。供应商不得要求采购人在报价之外支付其它任何费用，否则费用由供应商自行承担。</w:t>
      </w:r>
    </w:p>
    <w:p w14:paraId="512639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Chars="200"/>
        <w:textAlignment w:val="auto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  <w:lang w:val="en-US" w:eastAsia="zh-CN"/>
        </w:rPr>
        <w:t>4、所报价格须用人民币元表示，保留小数点后两位。</w:t>
      </w:r>
    </w:p>
    <w:p w14:paraId="02DF0622">
      <w:pPr>
        <w:pStyle w:val="3"/>
        <w:spacing w:line="240" w:lineRule="auto"/>
        <w:ind w:firstLine="6240" w:firstLineChars="26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4E8CAE38">
      <w:pPr>
        <w:pStyle w:val="3"/>
        <w:spacing w:line="240" w:lineRule="auto"/>
        <w:ind w:firstLine="4800" w:firstLineChars="2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37CD955F">
      <w:pPr>
        <w:pStyle w:val="3"/>
        <w:spacing w:line="240" w:lineRule="auto"/>
        <w:ind w:left="0" w:leftChars="0" w:firstLine="7200" w:firstLineChars="3000"/>
        <w:rPr>
          <w:rFonts w:hint="default" w:ascii="宋体" w:hAnsi="宋体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日    期：    年   月 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日</w:t>
      </w:r>
    </w:p>
    <w:p w14:paraId="18D34F09">
      <w:pPr>
        <w:spacing w:after="156" w:afterLines="50" w:line="440" w:lineRule="exact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lang w:val="en-US" w:eastAsia="zh-CN"/>
        </w:rPr>
      </w:pPr>
    </w:p>
    <w:sectPr>
      <w:pgSz w:w="16838" w:h="11906" w:orient="landscape"/>
      <w:pgMar w:top="1440" w:right="1440" w:bottom="1440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4OTlmN2E3YjhjZTRkNzNjODg3YmU1MzU0NjU1NWIifQ=="/>
  </w:docVars>
  <w:rsids>
    <w:rsidRoot w:val="3EAC466C"/>
    <w:rsid w:val="014D4677"/>
    <w:rsid w:val="021C29C7"/>
    <w:rsid w:val="06691F53"/>
    <w:rsid w:val="07267E44"/>
    <w:rsid w:val="077C7A64"/>
    <w:rsid w:val="07B16C17"/>
    <w:rsid w:val="0865499C"/>
    <w:rsid w:val="12AB744F"/>
    <w:rsid w:val="13855EF2"/>
    <w:rsid w:val="13A04ADA"/>
    <w:rsid w:val="14EE311D"/>
    <w:rsid w:val="19BB266E"/>
    <w:rsid w:val="1FCB1131"/>
    <w:rsid w:val="21DA565B"/>
    <w:rsid w:val="2269710D"/>
    <w:rsid w:val="22EC0F91"/>
    <w:rsid w:val="23E26A49"/>
    <w:rsid w:val="259124D5"/>
    <w:rsid w:val="276F007A"/>
    <w:rsid w:val="295640BE"/>
    <w:rsid w:val="2A645B81"/>
    <w:rsid w:val="2A73664D"/>
    <w:rsid w:val="2BF67536"/>
    <w:rsid w:val="2EBD67D2"/>
    <w:rsid w:val="36851BE2"/>
    <w:rsid w:val="36CA112A"/>
    <w:rsid w:val="36D93CDC"/>
    <w:rsid w:val="3A6B7341"/>
    <w:rsid w:val="3CA56B3A"/>
    <w:rsid w:val="3EAC466C"/>
    <w:rsid w:val="3EF25642"/>
    <w:rsid w:val="3F6F44DC"/>
    <w:rsid w:val="40AB493B"/>
    <w:rsid w:val="44E81CBA"/>
    <w:rsid w:val="4577128F"/>
    <w:rsid w:val="49042E3A"/>
    <w:rsid w:val="4AB348E9"/>
    <w:rsid w:val="513E3736"/>
    <w:rsid w:val="545D1048"/>
    <w:rsid w:val="5B1C5A66"/>
    <w:rsid w:val="5C0D313B"/>
    <w:rsid w:val="5CA27DAC"/>
    <w:rsid w:val="5D2E545D"/>
    <w:rsid w:val="5E7D74BF"/>
    <w:rsid w:val="61502C69"/>
    <w:rsid w:val="63FC0E86"/>
    <w:rsid w:val="64F41B5D"/>
    <w:rsid w:val="673121A1"/>
    <w:rsid w:val="684D1CB0"/>
    <w:rsid w:val="698536CB"/>
    <w:rsid w:val="6B653AA8"/>
    <w:rsid w:val="6C841A18"/>
    <w:rsid w:val="6D262AD0"/>
    <w:rsid w:val="6E123718"/>
    <w:rsid w:val="72031631"/>
    <w:rsid w:val="73462427"/>
    <w:rsid w:val="75B415C0"/>
    <w:rsid w:val="75D7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521</Characters>
  <Lines>0</Lines>
  <Paragraphs>0</Paragraphs>
  <TotalTime>17</TotalTime>
  <ScaleCrop>false</ScaleCrop>
  <LinksUpToDate>false</LinksUpToDate>
  <CharactersWithSpaces>588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2024-07-01T12:06:00Z</dcterms:created>
  <dc:creator>- 饮水思源</dc:creator>
  <cp:lastModifiedBy>叶永健</cp:lastModifiedBy>
  <cp:lastPrinted>2026-08-11T06:35:00Z</cp:lastPrinted>
  <dcterms:modified xsi:type="dcterms:W3CDTF">2026-08-19T06:33:08Z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91A70DD11CE24FA3BBC666F21DC48034_13</vt:lpwstr>
  </property>
  <property fmtid="{D5CDD505-2E9C-101B-9397-08002B2CF9AE}" pid="4" name="KSOTemplateDocerSaveRecord">
    <vt:lpwstr>eyJoZGlkIjoiYmQ5Njc0NGJmNGI1MjExMjI0ODk4YWUxNGY2ZTE5MzAiLCJ1c2VySWQiOiI5ODE2OTIwMzQifQ==</vt:lpwstr>
  </property>
</Properties>
</file>