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int="default" w:hAnsi="宋体" w:cs="宋体"/>
          <w:b/>
          <w:color w:val="auto"/>
          <w:sz w:val="36"/>
          <w:highlight w:val="none"/>
          <w:lang w:val="en-US"/>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w:t>
      </w:r>
      <w:r>
        <w:rPr>
          <w:rFonts w:hint="eastAsia" w:hAnsi="宋体" w:cs="宋体"/>
          <w:b/>
          <w:bCs/>
          <w:color w:val="auto"/>
          <w:sz w:val="32"/>
          <w:szCs w:val="32"/>
          <w:highlight w:val="none"/>
          <w:lang w:val="en-US" w:eastAsia="zh-CN"/>
        </w:rPr>
        <w:t>720</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4E5724FE">
      <w:pPr>
        <w:pStyle w:val="20"/>
      </w:pPr>
    </w:p>
    <w:p w14:paraId="44CFE30C">
      <w:pPr>
        <w:spacing w:line="780" w:lineRule="auto"/>
        <w:jc w:val="center"/>
        <w:rPr>
          <w:rFonts w:hint="eastAsia" w:hAnsi="宋体" w:eastAsia="宋体" w:cs="宋体"/>
          <w:b/>
          <w:color w:val="auto"/>
          <w:sz w:val="60"/>
          <w:szCs w:val="60"/>
          <w:highlight w:val="none"/>
          <w:lang w:eastAsia="zh-CN"/>
        </w:rPr>
      </w:pPr>
      <w:r>
        <w:rPr>
          <w:rFonts w:hint="eastAsia" w:hAnsi="宋体" w:cs="宋体"/>
          <w:b/>
          <w:color w:val="auto"/>
          <w:sz w:val="60"/>
          <w:szCs w:val="60"/>
          <w:highlight w:val="none"/>
          <w:lang w:eastAsia="zh-CN"/>
        </w:rPr>
        <w:t>2026年西安好网民工程活动</w:t>
      </w:r>
    </w:p>
    <w:p w14:paraId="2D9CFAFA">
      <w:pPr>
        <w:pStyle w:val="20"/>
        <w:rPr>
          <w:rFonts w:hint="eastAsia"/>
        </w:rPr>
      </w:pPr>
    </w:p>
    <w:p w14:paraId="33A10B53">
      <w:pPr>
        <w:spacing w:line="780" w:lineRule="auto"/>
        <w:jc w:val="center"/>
        <w:rPr>
          <w:rFonts w:hint="eastAsia" w:hAnsi="宋体" w:cs="宋体"/>
          <w:b/>
          <w:color w:val="auto"/>
          <w:sz w:val="72"/>
          <w:szCs w:val="72"/>
          <w:highlight w:val="none"/>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8"/>
        <w:jc w:val="both"/>
        <w:rPr>
          <w:color w:val="auto"/>
          <w:highlight w:val="none"/>
        </w:rPr>
      </w:pPr>
    </w:p>
    <w:p w14:paraId="4F8AE926">
      <w:pPr>
        <w:jc w:val="center"/>
        <w:rPr>
          <w:rFonts w:hint="eastAsia" w:hAnsi="宋体" w:cs="宋体"/>
          <w:b/>
          <w:bCs/>
          <w:color w:val="auto"/>
          <w:sz w:val="32"/>
          <w:szCs w:val="32"/>
          <w:highlight w:val="none"/>
        </w:rPr>
      </w:pPr>
    </w:p>
    <w:p w14:paraId="45CCBD12">
      <w:pPr>
        <w:pStyle w:val="20"/>
        <w:rPr>
          <w:rFonts w:hint="eastAsia"/>
        </w:rPr>
      </w:pPr>
    </w:p>
    <w:p w14:paraId="5DB89E41">
      <w:pPr>
        <w:jc w:val="center"/>
        <w:rPr>
          <w:rFonts w:hint="eastAsia" w:hAnsi="宋体" w:cs="宋体"/>
          <w:b/>
          <w:bCs/>
          <w:color w:val="auto"/>
          <w:sz w:val="32"/>
          <w:szCs w:val="32"/>
          <w:highlight w:val="none"/>
        </w:rPr>
      </w:pPr>
    </w:p>
    <w:p w14:paraId="3D3E308A">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2FC31B0E">
      <w:pPr>
        <w:pStyle w:val="9"/>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七</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20652"/>
      <w:bookmarkStart w:id="2" w:name="_Toc20858"/>
      <w:bookmarkStart w:id="3" w:name="_Toc16218"/>
      <w:bookmarkStart w:id="4" w:name="_Toc5293"/>
      <w:bookmarkStart w:id="5" w:name="_Toc389582033"/>
      <w:bookmarkStart w:id="6" w:name="_Toc21518"/>
      <w:bookmarkStart w:id="7" w:name="_Toc19886"/>
      <w:bookmarkStart w:id="8" w:name="_Toc27420"/>
      <w:bookmarkStart w:id="9" w:name="_Toc363474016"/>
      <w:bookmarkStart w:id="10" w:name="_Toc363473971"/>
      <w:bookmarkStart w:id="11" w:name="_Toc403077638"/>
    </w:p>
    <w:p w14:paraId="72101B57">
      <w:pPr>
        <w:pStyle w:val="16"/>
        <w:tabs>
          <w:tab w:val="right" w:leader="dot" w:pos="8787"/>
        </w:tabs>
        <w:rPr>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_Toc19312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_Toc19312 \h </w:instrText>
      </w:r>
      <w:r>
        <w:rPr>
          <w:sz w:val="28"/>
          <w:szCs w:val="21"/>
          <w:highlight w:val="none"/>
        </w:rPr>
        <w:fldChar w:fldCharType="separate"/>
      </w:r>
      <w:r>
        <w:rPr>
          <w:sz w:val="28"/>
          <w:szCs w:val="21"/>
          <w:highlight w:val="none"/>
        </w:rPr>
        <w:t>1</w:t>
      </w:r>
      <w:r>
        <w:rPr>
          <w:sz w:val="28"/>
          <w:szCs w:val="21"/>
          <w:highlight w:val="none"/>
        </w:rPr>
        <w:fldChar w:fldCharType="end"/>
      </w:r>
      <w:r>
        <w:rPr>
          <w:rFonts w:hint="eastAsia" w:hAnsi="宋体" w:cs="宋体"/>
          <w:bCs/>
          <w:color w:val="auto"/>
          <w:sz w:val="28"/>
          <w:szCs w:val="32"/>
          <w:highlight w:val="none"/>
        </w:rPr>
        <w:fldChar w:fldCharType="end"/>
      </w:r>
    </w:p>
    <w:p w14:paraId="6D710297">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_Toc5958 </w:instrText>
      </w:r>
      <w:r>
        <w:rPr>
          <w:rFonts w:hint="eastAsia" w:hAnsi="宋体" w:cs="宋体"/>
          <w:bCs/>
          <w:sz w:val="28"/>
          <w:szCs w:val="32"/>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_Toc5958 \h </w:instrText>
      </w:r>
      <w:r>
        <w:rPr>
          <w:sz w:val="28"/>
          <w:szCs w:val="21"/>
          <w:highlight w:val="none"/>
        </w:rPr>
        <w:fldChar w:fldCharType="separate"/>
      </w:r>
      <w:r>
        <w:rPr>
          <w:sz w:val="28"/>
          <w:szCs w:val="21"/>
          <w:highlight w:val="none"/>
        </w:rPr>
        <w:t>5</w:t>
      </w:r>
      <w:r>
        <w:rPr>
          <w:sz w:val="28"/>
          <w:szCs w:val="21"/>
          <w:highlight w:val="none"/>
        </w:rPr>
        <w:fldChar w:fldCharType="end"/>
      </w:r>
      <w:r>
        <w:rPr>
          <w:rFonts w:hint="eastAsia" w:hAnsi="宋体" w:cs="宋体"/>
          <w:bCs/>
          <w:color w:val="auto"/>
          <w:sz w:val="28"/>
          <w:szCs w:val="32"/>
          <w:highlight w:val="none"/>
        </w:rPr>
        <w:fldChar w:fldCharType="end"/>
      </w:r>
    </w:p>
    <w:p w14:paraId="1D3DB776">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_Toc11536 </w:instrText>
      </w:r>
      <w:r>
        <w:rPr>
          <w:rFonts w:hint="eastAsia" w:hAnsi="宋体" w:cs="宋体"/>
          <w:bCs/>
          <w:sz w:val="28"/>
          <w:szCs w:val="32"/>
          <w:highlight w:val="none"/>
        </w:rPr>
        <w:fldChar w:fldCharType="separate"/>
      </w:r>
      <w:r>
        <w:rPr>
          <w:rFonts w:hint="eastAsia" w:ascii="宋体" w:eastAsia="宋体" w:cs="宋体"/>
          <w:sz w:val="28"/>
          <w:szCs w:val="21"/>
          <w:highlight w:val="none"/>
        </w:rPr>
        <w:t xml:space="preserve">第三章 </w:t>
      </w:r>
      <w:r>
        <w:rPr>
          <w:rFonts w:hint="eastAsia" w:cs="宋体"/>
          <w:sz w:val="28"/>
          <w:szCs w:val="21"/>
          <w:highlight w:val="none"/>
          <w:lang w:val="en-US" w:eastAsia="zh-CN"/>
        </w:rPr>
        <w:t xml:space="preserve"> </w:t>
      </w:r>
      <w:r>
        <w:rPr>
          <w:rFonts w:hint="eastAsia" w:ascii="宋体" w:eastAsia="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_Toc11536 \h </w:instrText>
      </w:r>
      <w:r>
        <w:rPr>
          <w:sz w:val="28"/>
          <w:szCs w:val="21"/>
          <w:highlight w:val="none"/>
        </w:rPr>
        <w:fldChar w:fldCharType="separate"/>
      </w:r>
      <w:r>
        <w:rPr>
          <w:sz w:val="28"/>
          <w:szCs w:val="21"/>
          <w:highlight w:val="none"/>
        </w:rPr>
        <w:t>24</w:t>
      </w:r>
      <w:r>
        <w:rPr>
          <w:sz w:val="28"/>
          <w:szCs w:val="21"/>
          <w:highlight w:val="none"/>
        </w:rPr>
        <w:fldChar w:fldCharType="end"/>
      </w:r>
      <w:r>
        <w:rPr>
          <w:rFonts w:hint="eastAsia" w:hAnsi="宋体" w:cs="宋体"/>
          <w:bCs/>
          <w:color w:val="auto"/>
          <w:sz w:val="28"/>
          <w:szCs w:val="32"/>
          <w:highlight w:val="none"/>
        </w:rPr>
        <w:fldChar w:fldCharType="end"/>
      </w:r>
    </w:p>
    <w:p w14:paraId="1BAB869D">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_Toc2724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_Toc2724 \h </w:instrText>
      </w:r>
      <w:r>
        <w:rPr>
          <w:sz w:val="28"/>
          <w:szCs w:val="21"/>
          <w:highlight w:val="none"/>
        </w:rPr>
        <w:fldChar w:fldCharType="separate"/>
      </w:r>
      <w:r>
        <w:rPr>
          <w:sz w:val="28"/>
          <w:szCs w:val="21"/>
          <w:highlight w:val="none"/>
        </w:rPr>
        <w:t>33</w:t>
      </w:r>
      <w:r>
        <w:rPr>
          <w:sz w:val="28"/>
          <w:szCs w:val="21"/>
          <w:highlight w:val="none"/>
        </w:rPr>
        <w:fldChar w:fldCharType="end"/>
      </w:r>
      <w:r>
        <w:rPr>
          <w:rFonts w:hint="eastAsia" w:hAnsi="宋体" w:cs="宋体"/>
          <w:bCs/>
          <w:color w:val="auto"/>
          <w:sz w:val="28"/>
          <w:szCs w:val="32"/>
          <w:highlight w:val="none"/>
        </w:rPr>
        <w:fldChar w:fldCharType="end"/>
      </w:r>
    </w:p>
    <w:p w14:paraId="6E317B7F">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_Toc8072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_Toc8072 \h </w:instrText>
      </w:r>
      <w:r>
        <w:rPr>
          <w:sz w:val="28"/>
          <w:szCs w:val="21"/>
          <w:highlight w:val="none"/>
        </w:rPr>
        <w:fldChar w:fldCharType="separate"/>
      </w:r>
      <w:r>
        <w:rPr>
          <w:sz w:val="28"/>
          <w:szCs w:val="21"/>
          <w:highlight w:val="none"/>
        </w:rPr>
        <w:t>39</w:t>
      </w:r>
      <w:r>
        <w:rPr>
          <w:sz w:val="28"/>
          <w:szCs w:val="21"/>
          <w:highlight w:val="none"/>
        </w:rPr>
        <w:fldChar w:fldCharType="end"/>
      </w:r>
      <w:r>
        <w:rPr>
          <w:rFonts w:hint="eastAsia" w:hAnsi="宋体" w:cs="宋体"/>
          <w:bCs/>
          <w:color w:val="auto"/>
          <w:sz w:val="28"/>
          <w:szCs w:val="32"/>
          <w:highlight w:val="none"/>
        </w:rPr>
        <w:fldChar w:fldCharType="end"/>
      </w:r>
    </w:p>
    <w:p w14:paraId="0F2A7F9E">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_Toc16389 </w:instrText>
      </w:r>
      <w:r>
        <w:rPr>
          <w:rFonts w:hint="eastAsia" w:hAnsi="宋体" w:cs="宋体"/>
          <w:bCs/>
          <w:sz w:val="28"/>
          <w:szCs w:val="32"/>
          <w:highlight w:val="none"/>
        </w:rPr>
        <w:fldChar w:fldCharType="separate"/>
      </w:r>
      <w:r>
        <w:rPr>
          <w:rFonts w:hint="eastAsia" w:ascii="宋体" w:eastAsia="宋体" w:cs="宋体"/>
          <w:sz w:val="28"/>
          <w:szCs w:val="22"/>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_Toc16389 \h </w:instrText>
      </w:r>
      <w:r>
        <w:rPr>
          <w:sz w:val="28"/>
          <w:szCs w:val="21"/>
          <w:highlight w:val="none"/>
        </w:rPr>
        <w:fldChar w:fldCharType="separate"/>
      </w:r>
      <w:r>
        <w:rPr>
          <w:sz w:val="28"/>
          <w:szCs w:val="21"/>
          <w:highlight w:val="none"/>
        </w:rPr>
        <w:t>40</w:t>
      </w:r>
      <w:r>
        <w:rPr>
          <w:sz w:val="28"/>
          <w:szCs w:val="21"/>
          <w:highlight w:val="none"/>
        </w:rPr>
        <w:fldChar w:fldCharType="end"/>
      </w:r>
      <w:r>
        <w:rPr>
          <w:rFonts w:hint="eastAsia" w:hAnsi="宋体" w:cs="宋体"/>
          <w:bCs/>
          <w:color w:val="auto"/>
          <w:sz w:val="28"/>
          <w:szCs w:val="32"/>
          <w:highlight w:val="none"/>
        </w:rPr>
        <w:fldChar w:fldCharType="end"/>
      </w:r>
    </w:p>
    <w:p w14:paraId="1C3A9A11">
      <w:pPr>
        <w:pStyle w:val="16"/>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20178623">
      <w:pPr>
        <w:pStyle w:val="3"/>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0815BC85">
      <w:pPr>
        <w:pStyle w:val="3"/>
        <w:keepNext w:val="0"/>
        <w:keepLines/>
        <w:pageBreakBefore/>
        <w:spacing w:beforeLines="50" w:afterLines="50" w:line="360" w:lineRule="auto"/>
        <w:jc w:val="center"/>
        <w:rPr>
          <w:rFonts w:ascii="宋体" w:eastAsia="宋体" w:cs="宋体"/>
          <w:bCs/>
          <w:color w:val="auto"/>
          <w:sz w:val="36"/>
          <w:szCs w:val="36"/>
          <w:highlight w:val="none"/>
        </w:rPr>
      </w:pPr>
      <w:bookmarkStart w:id="12" w:name="_Toc19312"/>
      <w:bookmarkStart w:id="13" w:name="_Toc25782"/>
      <w:bookmarkStart w:id="14" w:name="_Toc2705"/>
      <w:bookmarkStart w:id="15" w:name="_Toc423973071"/>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529FA4F4">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bookmarkStart w:id="16" w:name="_Toc389582035"/>
      <w:bookmarkStart w:id="17" w:name="_Toc2929"/>
      <w:bookmarkStart w:id="18" w:name="_Toc29249"/>
      <w:bookmarkStart w:id="19" w:name="_Toc423973072"/>
      <w:r>
        <w:rPr>
          <w:rFonts w:hint="eastAsia" w:ascii="宋体" w:hAnsi="宋体" w:eastAsia="宋体" w:cs="宋体"/>
          <w:b/>
          <w:sz w:val="24"/>
          <w:szCs w:val="24"/>
        </w:rPr>
        <w:t>项目概况</w:t>
      </w:r>
    </w:p>
    <w:p w14:paraId="26FBB1E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2026年西安好网民工程活动采购项目的潜在供应商应在陕西省西安市经济技术开发区未央路171-1号银池道拉斯财富中心21楼03室获取采购文件，并于 2026年07月13日 14时00分 （北京时间）前提交响应文件。</w:t>
      </w:r>
    </w:p>
    <w:p w14:paraId="750CFF34">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EA9453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项目编号：SXZCZB2026-ZCCS-0720</w:t>
      </w:r>
    </w:p>
    <w:p w14:paraId="5476CAF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项目名称：2026年西安好网民工程活动</w:t>
      </w:r>
    </w:p>
    <w:p w14:paraId="4C7D289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EA46259">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预算金额：250,000.00元</w:t>
      </w:r>
    </w:p>
    <w:p w14:paraId="101492E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6547561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合同包1(2026年西安好网民工程活动):</w:t>
      </w:r>
    </w:p>
    <w:p w14:paraId="60AB740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合同包预算金额：250,000.00元</w:t>
      </w:r>
    </w:p>
    <w:p w14:paraId="2E555B4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合同包最高限价：250,000.00元</w:t>
      </w:r>
    </w:p>
    <w:tbl>
      <w:tblPr>
        <w:tblStyle w:val="2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9"/>
        <w:gridCol w:w="1579"/>
        <w:gridCol w:w="1579"/>
        <w:gridCol w:w="1579"/>
        <w:gridCol w:w="1579"/>
        <w:gridCol w:w="1615"/>
      </w:tblGrid>
      <w:tr w14:paraId="2E7F78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2B286B33">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225A9262">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598C1245">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2AB5DF61">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0D80D5C8">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46D0BC45">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474434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2EC988EA">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tcPr>
          <w:p w14:paraId="31C8A9BE">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公共公益宣传服务</w:t>
            </w:r>
          </w:p>
        </w:tc>
        <w:tc>
          <w:tcPr>
            <w:tcW w:w="830" w:type="pct"/>
          </w:tcPr>
          <w:p w14:paraId="038AFB3A">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2026年西安好网民工程活动</w:t>
            </w:r>
          </w:p>
        </w:tc>
        <w:tc>
          <w:tcPr>
            <w:tcW w:w="830" w:type="pct"/>
          </w:tcPr>
          <w:p w14:paraId="4958FFDE">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30" w:type="pct"/>
          </w:tcPr>
          <w:p w14:paraId="597FCD7B">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2F02DE89">
            <w:pPr>
              <w:pStyle w:val="4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250,000.00</w:t>
            </w:r>
          </w:p>
        </w:tc>
      </w:tr>
    </w:tbl>
    <w:p w14:paraId="3EFEAA9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1F4139F2">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56AF1CF0">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333449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1CD586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5FF21AB2">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合同包1(2026年西安好网民工程活动)落实政府采购政策需满足的资格要求如下:</w:t>
      </w:r>
    </w:p>
    <w:p w14:paraId="5B9337F0">
      <w:pPr>
        <w:pStyle w:val="42"/>
        <w:keepNext w:val="0"/>
        <w:keepLines w:val="0"/>
        <w:pageBreakBefore w:val="0"/>
        <w:widowControl/>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4C4332C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5C95ABD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合同包1(2026年西安好网民工程活动)特定资格要求如下:</w:t>
      </w:r>
    </w:p>
    <w:p w14:paraId="1440EC3A">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Hans"/>
        </w:rPr>
        <w:t>(1)</w:t>
      </w:r>
      <w:r>
        <w:rPr>
          <w:rFonts w:hint="eastAsia" w:ascii="宋体" w:hAnsi="宋体" w:eastAsia="宋体" w:cs="宋体"/>
          <w:sz w:val="24"/>
          <w:szCs w:val="24"/>
        </w:rPr>
        <w:t>提供合格有效的法人或者其他组织的营业执照等证明文件，自然人的身份证明；</w:t>
      </w:r>
    </w:p>
    <w:p w14:paraId="6EE58CCC">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30D242C2">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15B99F3E">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(4)提供磋商响应文件截止日前近六个月内任意一个月的纳税证明或完税证明（任意税种），依法免税的单位应提供相关证明材料；</w:t>
      </w:r>
    </w:p>
    <w:p w14:paraId="154A8873">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p>
    <w:p w14:paraId="0A9EAB85">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5B682A4">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069FAB3F">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(8)提供具有履行合同所必需的设备和专业技术能力的承诺函；</w:t>
      </w:r>
    </w:p>
    <w:p w14:paraId="20AF06DB">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(9)提供直接控股和管理关系清单。若与其他供应商存在单位负责人为同一人或者存在直接控股、管理关系的，则投标无效；</w:t>
      </w:r>
    </w:p>
    <w:p w14:paraId="30746000">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(10)本项目不接受联合体磋商（需提供承诺书）；</w:t>
      </w:r>
    </w:p>
    <w:p w14:paraId="27C08E44">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（11）本合同包为专门面向中小企业采购：提供中小企业声明函或监狱企业的证明文件或残疾人福利性单位声明函；</w:t>
      </w:r>
    </w:p>
    <w:p w14:paraId="5D279068">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6C9914B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2026年07月02日 至 2026年07月08日 ，每天上午 09:00:00 至 12:00:00 ，下午 14:00:00 至 17:00:00 （北京时间）</w:t>
      </w:r>
    </w:p>
    <w:p w14:paraId="7D1B58E2">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28FE3FA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1B89085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26457A03">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2880797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2026年07月13日 14时00分00秒 （北京时间）</w:t>
      </w:r>
    </w:p>
    <w:p w14:paraId="2EFB0BC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36B9EF4A">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96B5A1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2026年07月13日 14时00分00秒 （北京时间）</w:t>
      </w:r>
    </w:p>
    <w:p w14:paraId="2914091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0CA45965">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133C7D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DDFCCA5">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B48B99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72EA757B">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41C30A5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（3）本项目专门面向中小企业。</w:t>
      </w:r>
    </w:p>
    <w:p w14:paraId="1567F0DC">
      <w:pPr>
        <w:pStyle w:val="42"/>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59165CC7">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6BF7E1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名称：中共西安市委网络安全和信息化委员会办公室</w:t>
      </w:r>
    </w:p>
    <w:p w14:paraId="37C1119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地址：凤城八路99号</w:t>
      </w:r>
    </w:p>
    <w:p w14:paraId="14D3496B">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联系方式：029-67092939</w:t>
      </w:r>
    </w:p>
    <w:p w14:paraId="6B5BCB73">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2B73125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6AF4979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w:t>
      </w:r>
    </w:p>
    <w:p w14:paraId="4759BBD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182C5B5C">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4909E07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580C5A0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17619BF9">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陕西至诚项目管理集团有限公司</w:t>
      </w:r>
    </w:p>
    <w:p w14:paraId="1CA9EA6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pPr>
      <w:r>
        <w:rPr>
          <w:rFonts w:hint="eastAsia" w:ascii="宋体" w:hAnsi="宋体" w:eastAsia="宋体" w:cs="宋体"/>
          <w:sz w:val="24"/>
          <w:szCs w:val="24"/>
        </w:rPr>
        <w:t>2026年07月01日</w:t>
      </w:r>
      <w:r>
        <w:rPr>
          <w:rFonts w:hint="eastAsia" w:ascii="宋体" w:hAnsi="宋体" w:eastAsia="宋体" w:cs="宋体"/>
          <w:sz w:val="24"/>
          <w:szCs w:val="24"/>
        </w:rPr>
        <w:br w:type="textWrapping"/>
      </w:r>
    </w:p>
    <w:p w14:paraId="1878E95E">
      <w:pPr>
        <w:pStyle w:val="42"/>
        <w:rPr>
          <w:rFonts w:hint="eastAsia"/>
          <w:lang w:val="en-US" w:eastAsia="zh-Hans"/>
        </w:rPr>
      </w:pPr>
    </w:p>
    <w:p w14:paraId="3576629A">
      <w:pPr>
        <w:pStyle w:val="42"/>
        <w:keepNext w:val="0"/>
        <w:keepLines w:val="0"/>
        <w:pageBreakBefore w:val="0"/>
        <w:widowControl/>
        <w:kinsoku/>
        <w:wordWrap/>
        <w:overflowPunct/>
        <w:topLinePunct w:val="0"/>
        <w:autoSpaceDE/>
        <w:autoSpaceDN/>
        <w:bidi w:val="0"/>
        <w:adjustRightInd/>
        <w:snapToGrid/>
        <w:spacing w:line="360" w:lineRule="auto"/>
        <w:ind w:firstLine="400" w:firstLineChars="200"/>
        <w:jc w:val="center"/>
        <w:textAlignment w:val="auto"/>
        <w:rPr>
          <w:rFonts w:hAnsi="宋体" w:cs="宋体"/>
          <w:color w:val="auto"/>
          <w:highlight w:val="none"/>
        </w:rPr>
      </w:pP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5958"/>
      <w:bookmarkStart w:id="21" w:name="_Toc3334"/>
      <w:bookmarkStart w:id="22" w:name="_Toc14793"/>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16830"/>
      <w:bookmarkStart w:id="25" w:name="_Toc18299"/>
      <w:bookmarkStart w:id="26" w:name="_Toc23180"/>
      <w:bookmarkStart w:id="27" w:name="_Toc4724"/>
      <w:bookmarkStart w:id="28" w:name="_Toc8846"/>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5EE30CDA">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14DB0196">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05018384">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5D614D67">
            <w:pPr>
              <w:spacing w:line="360" w:lineRule="auto"/>
              <w:ind w:firstLine="465"/>
              <w:rPr>
                <w:rFonts w:hint="eastAsia" w:hAnsi="宋体" w:cs="宋体"/>
                <w:color w:val="auto"/>
                <w:szCs w:val="24"/>
                <w:highlight w:val="none"/>
              </w:rPr>
            </w:pPr>
            <w:r>
              <w:rPr>
                <w:rFonts w:hint="eastAsia" w:hAnsi="宋体" w:cs="宋体"/>
                <w:color w:val="auto"/>
                <w:szCs w:val="24"/>
                <w:highlight w:val="none"/>
              </w:rPr>
              <w:t>(1)提供合格有效的法人或者其他组织的营业执照等证明文件，自然人的身份证明；</w:t>
            </w:r>
          </w:p>
          <w:p w14:paraId="04CBF2E6">
            <w:pPr>
              <w:spacing w:line="360" w:lineRule="auto"/>
              <w:ind w:firstLine="465"/>
              <w:rPr>
                <w:rFonts w:hint="eastAsia" w:hAnsi="宋体" w:cs="宋体"/>
                <w:color w:val="auto"/>
                <w:szCs w:val="24"/>
                <w:highlight w:val="none"/>
              </w:rPr>
            </w:pPr>
            <w:r>
              <w:rPr>
                <w:rFonts w:hint="eastAsia" w:hAnsi="宋体" w:cs="宋体"/>
                <w:color w:val="auto"/>
                <w:szCs w:val="24"/>
                <w:highlight w:val="none"/>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2C773AAE">
            <w:pPr>
              <w:spacing w:line="360" w:lineRule="auto"/>
              <w:ind w:firstLine="465"/>
              <w:rPr>
                <w:rFonts w:hint="eastAsia" w:hAnsi="宋体" w:cs="宋体"/>
                <w:color w:val="auto"/>
                <w:szCs w:val="24"/>
                <w:highlight w:val="none"/>
              </w:rPr>
            </w:pPr>
            <w:r>
              <w:rPr>
                <w:rFonts w:hint="eastAsia" w:hAnsi="宋体" w:cs="宋体"/>
                <w:color w:val="auto"/>
                <w:szCs w:val="24"/>
                <w:highlight w:val="none"/>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3E14B09">
            <w:pPr>
              <w:spacing w:line="360" w:lineRule="auto"/>
              <w:ind w:firstLine="465"/>
              <w:rPr>
                <w:rFonts w:hint="eastAsia" w:hAnsi="宋体" w:cs="宋体"/>
                <w:color w:val="auto"/>
                <w:szCs w:val="24"/>
                <w:highlight w:val="none"/>
              </w:rPr>
            </w:pPr>
            <w:r>
              <w:rPr>
                <w:rFonts w:hint="eastAsia" w:hAnsi="宋体" w:cs="宋体"/>
                <w:color w:val="auto"/>
                <w:szCs w:val="24"/>
                <w:highlight w:val="none"/>
              </w:rPr>
              <w:t>(4)提供磋商响应文件截止日前近六个月内任意一个月的纳税证明或完税证明（任意税种），依法免税的单位应提供相关证明材料；</w:t>
            </w:r>
          </w:p>
          <w:p w14:paraId="636C5900">
            <w:pPr>
              <w:spacing w:line="360" w:lineRule="auto"/>
              <w:ind w:firstLine="465"/>
              <w:rPr>
                <w:rFonts w:hint="eastAsia" w:hAnsi="宋体" w:cs="宋体"/>
                <w:color w:val="auto"/>
                <w:szCs w:val="24"/>
                <w:highlight w:val="none"/>
              </w:rPr>
            </w:pPr>
            <w:r>
              <w:rPr>
                <w:rFonts w:hint="eastAsia" w:hAnsi="宋体" w:cs="宋体"/>
                <w:color w:val="auto"/>
                <w:szCs w:val="24"/>
                <w:highlight w:val="none"/>
              </w:rPr>
              <w:t>(5)提供磋商响应文件截止日前近六个月内任意一个月的社会保障资金缴存单据或社保机构开具的社会保险参保缴费情况证明，依法不需要缴纳社会保障资金的单位应提供相关证明材料；</w:t>
            </w:r>
          </w:p>
          <w:p w14:paraId="27BB7CFE">
            <w:pPr>
              <w:spacing w:line="360" w:lineRule="auto"/>
              <w:ind w:firstLine="465"/>
              <w:rPr>
                <w:rFonts w:hint="eastAsia" w:hAnsi="宋体" w:cs="宋体"/>
                <w:color w:val="auto"/>
                <w:szCs w:val="24"/>
                <w:highlight w:val="none"/>
              </w:rPr>
            </w:pPr>
            <w:r>
              <w:rPr>
                <w:rFonts w:hint="eastAsia" w:hAnsi="宋体" w:cs="宋体"/>
                <w:color w:val="auto"/>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459961A">
            <w:pPr>
              <w:spacing w:line="360" w:lineRule="auto"/>
              <w:ind w:firstLine="465"/>
              <w:rPr>
                <w:rFonts w:hint="eastAsia" w:hAnsi="宋体" w:cs="宋体"/>
                <w:color w:val="auto"/>
                <w:szCs w:val="24"/>
                <w:highlight w:val="none"/>
              </w:rPr>
            </w:pPr>
            <w:r>
              <w:rPr>
                <w:rFonts w:hint="eastAsia" w:hAnsi="宋体" w:cs="宋体"/>
                <w:color w:val="auto"/>
                <w:szCs w:val="24"/>
                <w:highlight w:val="none"/>
              </w:rPr>
              <w:t>(7)参加政府采购活动前3年内，在经营活动中没有重大违法记录的书面声明；</w:t>
            </w:r>
          </w:p>
          <w:p w14:paraId="084247EF">
            <w:pPr>
              <w:spacing w:line="360" w:lineRule="auto"/>
              <w:ind w:firstLine="465"/>
              <w:rPr>
                <w:rFonts w:hint="eastAsia" w:hAnsi="宋体" w:cs="宋体"/>
                <w:color w:val="auto"/>
                <w:szCs w:val="24"/>
                <w:highlight w:val="none"/>
              </w:rPr>
            </w:pPr>
            <w:r>
              <w:rPr>
                <w:rFonts w:hint="eastAsia" w:hAnsi="宋体" w:cs="宋体"/>
                <w:color w:val="auto"/>
                <w:szCs w:val="24"/>
                <w:highlight w:val="none"/>
              </w:rPr>
              <w:t>(8)提供具有履行合同所必需的设备和专业技术能力的承诺函；</w:t>
            </w:r>
          </w:p>
          <w:p w14:paraId="023C8B1A">
            <w:pPr>
              <w:spacing w:line="360" w:lineRule="auto"/>
              <w:ind w:firstLine="465"/>
              <w:rPr>
                <w:rFonts w:hint="eastAsia" w:hAnsi="宋体" w:cs="宋体"/>
                <w:color w:val="auto"/>
                <w:szCs w:val="24"/>
                <w:highlight w:val="none"/>
              </w:rPr>
            </w:pPr>
            <w:r>
              <w:rPr>
                <w:rFonts w:hint="eastAsia" w:hAnsi="宋体" w:cs="宋体"/>
                <w:color w:val="auto"/>
                <w:szCs w:val="24"/>
                <w:highlight w:val="none"/>
              </w:rPr>
              <w:t>(9)提供直接控股和管理关系清单。若与其他供应商存在单位负责人为同一人或者存在直接控股、管理关系的，则投标无效；</w:t>
            </w:r>
          </w:p>
          <w:p w14:paraId="38D1A224">
            <w:pPr>
              <w:spacing w:line="360" w:lineRule="auto"/>
              <w:ind w:firstLine="465"/>
              <w:rPr>
                <w:rFonts w:hint="eastAsia" w:hAnsi="宋体" w:cs="宋体"/>
                <w:color w:val="auto"/>
                <w:szCs w:val="24"/>
                <w:highlight w:val="none"/>
              </w:rPr>
            </w:pPr>
            <w:r>
              <w:rPr>
                <w:rFonts w:hint="eastAsia" w:hAnsi="宋体" w:cs="宋体"/>
                <w:color w:val="auto"/>
                <w:szCs w:val="24"/>
                <w:highlight w:val="none"/>
              </w:rPr>
              <w:t>(10)本项目不接受联合体磋商（需提供承诺书）；</w:t>
            </w:r>
          </w:p>
          <w:p w14:paraId="11D29C92">
            <w:pPr>
              <w:spacing w:line="360" w:lineRule="auto"/>
              <w:ind w:firstLine="465"/>
              <w:rPr>
                <w:rFonts w:hint="eastAsia" w:hAnsi="宋体" w:cs="宋体"/>
                <w:color w:val="auto"/>
                <w:szCs w:val="24"/>
                <w:highlight w:val="none"/>
              </w:rPr>
            </w:pPr>
            <w:r>
              <w:rPr>
                <w:rFonts w:hint="eastAsia" w:hAnsi="宋体" w:cs="宋体"/>
                <w:color w:val="auto"/>
                <w:szCs w:val="24"/>
                <w:highlight w:val="none"/>
              </w:rPr>
              <w:t>（11）本合同包为专门面向中小企业采购：提供中小企业声明函或监狱企业的证明文件或残疾人福利性单位声明函；</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1-11项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6A630669">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p w14:paraId="21D0EE60">
            <w:pPr>
              <w:spacing w:line="360" w:lineRule="auto"/>
              <w:ind w:firstLine="465"/>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2E095799">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427BE1FD">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供应商以银行转账、电汇形式交纳保证金的，须从基本账户转出，并且在磋商响应文件递交截止前到达采购代理机构指定账户（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21F3416D">
            <w:pPr>
              <w:spacing w:line="360" w:lineRule="auto"/>
              <w:ind w:firstLine="480"/>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p>
          <w:p w14:paraId="7D1861C8">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陕西省西安市经济技术开发区未央路171-1号银池道拉斯财富中心21楼03室</w:t>
            </w:r>
          </w:p>
          <w:p w14:paraId="2C42C3D3">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陕西省西安市经济技术开发区未央路171-1号银池道拉斯财富中心21楼03室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4B1EDDC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5EBE964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2362D750">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w:t>
            </w:r>
            <w:r>
              <w:rPr>
                <w:rFonts w:hint="eastAsia" w:hAnsi="宋体" w:cs="宋体"/>
                <w:b/>
                <w:bCs/>
                <w:color w:val="auto"/>
                <w:szCs w:val="24"/>
                <w:highlight w:val="none"/>
                <w:lang w:val="en-US" w:eastAsia="zh-CN"/>
              </w:rPr>
              <w:t>为</w:t>
            </w:r>
            <w:r>
              <w:rPr>
                <w:rFonts w:hint="eastAsia" w:hAnsi="宋体" w:cs="宋体"/>
                <w:b/>
                <w:bCs/>
                <w:color w:val="auto"/>
                <w:szCs w:val="24"/>
                <w:highlight w:val="none"/>
              </w:rPr>
              <w:t>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eastAsia="zh-CN"/>
              </w:rPr>
              <w:t>，</w:t>
            </w:r>
            <w:r>
              <w:rPr>
                <w:rFonts w:hint="eastAsia" w:hAnsi="宋体" w:cs="宋体"/>
                <w:color w:val="auto"/>
                <w:szCs w:val="32"/>
                <w:highlight w:val="none"/>
                <w:lang w:val="en-US" w:eastAsia="zh-CN"/>
              </w:rPr>
              <w:t>本项目专门面向中小企业采购，不再进行价格扣减</w:t>
            </w:r>
            <w:r>
              <w:rPr>
                <w:rFonts w:hint="eastAsia" w:hAnsi="宋体" w:cs="宋体"/>
                <w:color w:val="auto"/>
                <w:szCs w:val="32"/>
                <w:highlight w:val="none"/>
              </w:rPr>
              <w:t>。</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363474017"/>
      <w:bookmarkStart w:id="30" w:name="_Toc363473972"/>
      <w:bookmarkStart w:id="31" w:name="_Toc403077639"/>
      <w:r>
        <w:rPr>
          <w:rFonts w:hint="eastAsia" w:hAnsi="宋体" w:cs="宋体"/>
          <w:b/>
          <w:color w:val="auto"/>
          <w:sz w:val="32"/>
          <w:szCs w:val="32"/>
          <w:highlight w:val="none"/>
        </w:rPr>
        <w:br w:type="page"/>
      </w:r>
      <w:bookmarkStart w:id="32" w:name="_Toc4670"/>
      <w:bookmarkStart w:id="33" w:name="_Toc3623"/>
      <w:bookmarkStart w:id="34" w:name="_Toc30660"/>
      <w:bookmarkStart w:id="35" w:name="_Toc27537"/>
      <w:bookmarkStart w:id="36" w:name="_Toc22284"/>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363474018"/>
      <w:bookmarkStart w:id="38" w:name="_Toc363473973"/>
      <w:bookmarkStart w:id="39" w:name="_Toc403077640"/>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2.1采购人：中共西安市委网络安全和信息化委员会办公室</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27903"/>
      <w:bookmarkStart w:id="41" w:name="_Toc15249"/>
      <w:bookmarkStart w:id="42" w:name="_Toc12362"/>
      <w:bookmarkStart w:id="43" w:name="_Toc30698"/>
      <w:bookmarkStart w:id="44" w:name="_Toc31742"/>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26653"/>
      <w:bookmarkStart w:id="46" w:name="_Toc363474019"/>
      <w:bookmarkStart w:id="47" w:name="_Toc363473974"/>
      <w:bookmarkStart w:id="48" w:name="_Toc28227"/>
      <w:bookmarkStart w:id="49" w:name="_Toc403077641"/>
      <w:bookmarkStart w:id="50" w:name="_Toc9512"/>
      <w:bookmarkStart w:id="51" w:name="_Toc13771"/>
      <w:bookmarkStart w:id="52" w:name="_Toc4913"/>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为响应国家节约资源的政策要求，要求供应商进行双面打印。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18686"/>
      <w:bookmarkStart w:id="55" w:name="_Toc13194"/>
      <w:bookmarkStart w:id="56" w:name="_Toc28120"/>
      <w:bookmarkStart w:id="57" w:name="_Toc12266"/>
      <w:bookmarkStart w:id="58" w:name="_Toc20799"/>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15436"/>
      <w:bookmarkStart w:id="60" w:name="_Toc363473976"/>
      <w:bookmarkStart w:id="61" w:name="_Toc30850"/>
      <w:bookmarkStart w:id="62" w:name="_Toc25852"/>
      <w:bookmarkStart w:id="63" w:name="_Toc22043"/>
      <w:bookmarkStart w:id="64" w:name="_Toc363474021"/>
      <w:bookmarkStart w:id="65" w:name="_Toc403077643"/>
      <w:bookmarkStart w:id="66" w:name="_Toc13669"/>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19"/>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19"/>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24420"/>
      <w:bookmarkStart w:id="68" w:name="_Toc29694"/>
      <w:bookmarkStart w:id="69" w:name="_Toc29146"/>
      <w:bookmarkStart w:id="70" w:name="_Toc7759"/>
      <w:bookmarkStart w:id="71" w:name="_Toc15100"/>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4443052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5556B5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4F10F33C">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3"/>
        <w:numPr>
          <w:ilvl w:val="0"/>
          <w:numId w:val="0"/>
        </w:numPr>
        <w:jc w:val="center"/>
        <w:rPr>
          <w:rFonts w:ascii="宋体" w:eastAsia="宋体" w:cs="宋体"/>
          <w:color w:val="auto"/>
          <w:highlight w:val="none"/>
        </w:rPr>
      </w:pPr>
      <w:bookmarkStart w:id="73" w:name="_Toc25783"/>
      <w:bookmarkStart w:id="74" w:name="_Toc423973074"/>
      <w:bookmarkStart w:id="75" w:name="_Toc403077645"/>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11536"/>
      <w:bookmarkStart w:id="78" w:name="_Toc9687"/>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28665"/>
      <w:bookmarkStart w:id="80" w:name="_Toc23722"/>
      <w:bookmarkStart w:id="81" w:name="_Toc7988"/>
      <w:bookmarkStart w:id="82" w:name="_Toc26649"/>
      <w:bookmarkStart w:id="83" w:name="_Toc32051"/>
      <w:bookmarkStart w:id="84" w:name="_Toc23762"/>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0625"/>
      <w:bookmarkStart w:id="86" w:name="_Toc2374"/>
      <w:bookmarkStart w:id="87" w:name="_Toc27029"/>
      <w:bookmarkStart w:id="88" w:name="_Toc27615"/>
      <w:bookmarkStart w:id="89" w:name="_Toc20714"/>
      <w:bookmarkStart w:id="90" w:name="_Toc23145"/>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采购人或采购代理机构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9"/>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19221"/>
      <w:bookmarkStart w:id="92" w:name="_Toc4428"/>
      <w:bookmarkStart w:id="93" w:name="_Toc24776"/>
      <w:bookmarkStart w:id="94" w:name="_Toc7905"/>
      <w:bookmarkStart w:id="95" w:name="_Toc17111"/>
      <w:bookmarkStart w:id="96" w:name="_Toc30804"/>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28532"/>
      <w:bookmarkStart w:id="98" w:name="_Toc23630"/>
      <w:bookmarkStart w:id="99" w:name="_Toc13330"/>
      <w:bookmarkStart w:id="100" w:name="_Toc4223"/>
      <w:bookmarkStart w:id="101" w:name="_Toc14745"/>
      <w:bookmarkStart w:id="102" w:name="_Toc25458"/>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pPr w:leftFromText="180" w:rightFromText="180" w:vertAnchor="text" w:horzAnchor="page" w:tblpXSpec="center" w:tblpY="86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6713"/>
        <w:gridCol w:w="964"/>
        <w:gridCol w:w="909"/>
      </w:tblGrid>
      <w:tr w14:paraId="532C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4E050F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评审内容</w:t>
            </w:r>
          </w:p>
        </w:tc>
        <w:tc>
          <w:tcPr>
            <w:tcW w:w="6713" w:type="dxa"/>
            <w:noWrap w:val="0"/>
            <w:vAlign w:val="center"/>
          </w:tcPr>
          <w:p w14:paraId="44007F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评审原则与标准</w:t>
            </w:r>
          </w:p>
        </w:tc>
        <w:tc>
          <w:tcPr>
            <w:tcW w:w="964" w:type="dxa"/>
            <w:noWrap w:val="0"/>
            <w:vAlign w:val="center"/>
          </w:tcPr>
          <w:p w14:paraId="6615C3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主观/客观</w:t>
            </w:r>
          </w:p>
        </w:tc>
        <w:tc>
          <w:tcPr>
            <w:tcW w:w="909" w:type="dxa"/>
            <w:noWrap w:val="0"/>
            <w:vAlign w:val="center"/>
          </w:tcPr>
          <w:p w14:paraId="7348AB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分值</w:t>
            </w:r>
          </w:p>
        </w:tc>
      </w:tr>
      <w:tr w14:paraId="373A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7648BD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价格评审</w:t>
            </w:r>
          </w:p>
        </w:tc>
        <w:tc>
          <w:tcPr>
            <w:tcW w:w="6713" w:type="dxa"/>
            <w:noWrap w:val="0"/>
            <w:vAlign w:val="center"/>
          </w:tcPr>
          <w:p w14:paraId="0C2AFC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满足磋商文件商务及技术要求且最后报价最低的供应商的价格为磋商基准价，其价格分为满分。</w:t>
            </w:r>
          </w:p>
          <w:p w14:paraId="3B22F3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报价得分=（磋商基准价/最后磋商报价）*价格分值</w:t>
            </w:r>
          </w:p>
        </w:tc>
        <w:tc>
          <w:tcPr>
            <w:tcW w:w="964" w:type="dxa"/>
            <w:noWrap w:val="0"/>
            <w:vAlign w:val="center"/>
          </w:tcPr>
          <w:p w14:paraId="2687E0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0C6D63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20分</w:t>
            </w:r>
          </w:p>
        </w:tc>
      </w:tr>
      <w:tr w14:paraId="01D4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736DDB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项目执行团队配置</w:t>
            </w:r>
          </w:p>
        </w:tc>
        <w:tc>
          <w:tcPr>
            <w:tcW w:w="6713" w:type="dxa"/>
            <w:noWrap w:val="0"/>
            <w:vAlign w:val="center"/>
          </w:tcPr>
          <w:p w14:paraId="72A977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配备</w:t>
            </w:r>
            <w:r>
              <w:rPr>
                <w:rFonts w:hint="eastAsia" w:hAnsi="宋体" w:cs="宋体"/>
                <w:sz w:val="24"/>
                <w:szCs w:val="24"/>
                <w:lang w:val="en-US" w:eastAsia="zh-CN"/>
              </w:rPr>
              <w:t>①</w:t>
            </w:r>
            <w:r>
              <w:rPr>
                <w:rFonts w:hint="eastAsia" w:ascii="宋体" w:hAnsi="宋体" w:eastAsia="宋体" w:cs="宋体"/>
                <w:sz w:val="24"/>
                <w:szCs w:val="24"/>
                <w:lang w:eastAsia="zh-CN"/>
              </w:rPr>
              <w:t>专职活动策划</w:t>
            </w:r>
            <w:r>
              <w:rPr>
                <w:rFonts w:hint="eastAsia" w:hAnsi="宋体" w:cs="宋体"/>
                <w:sz w:val="24"/>
                <w:szCs w:val="24"/>
                <w:lang w:val="en-US" w:eastAsia="zh-CN"/>
              </w:rPr>
              <w:t>②</w:t>
            </w:r>
            <w:r>
              <w:rPr>
                <w:rFonts w:hint="eastAsia" w:ascii="宋体" w:hAnsi="宋体" w:eastAsia="宋体" w:cs="宋体"/>
                <w:sz w:val="24"/>
                <w:szCs w:val="24"/>
                <w:lang w:eastAsia="zh-CN"/>
              </w:rPr>
              <w:t>新媒体运营</w:t>
            </w:r>
            <w:r>
              <w:rPr>
                <w:rFonts w:hint="eastAsia" w:hAnsi="宋体" w:cs="宋体"/>
                <w:sz w:val="24"/>
                <w:szCs w:val="24"/>
                <w:lang w:val="en-US" w:eastAsia="zh-CN"/>
              </w:rPr>
              <w:t>③</w:t>
            </w:r>
            <w:r>
              <w:rPr>
                <w:rFonts w:hint="eastAsia" w:ascii="宋体" w:hAnsi="宋体" w:eastAsia="宋体" w:cs="宋体"/>
                <w:sz w:val="24"/>
                <w:szCs w:val="24"/>
                <w:lang w:eastAsia="zh-CN"/>
              </w:rPr>
              <w:t>短视频拍摄剪辑</w:t>
            </w:r>
            <w:r>
              <w:rPr>
                <w:rFonts w:hint="eastAsia" w:hAnsi="宋体" w:cs="宋体"/>
                <w:sz w:val="24"/>
                <w:szCs w:val="24"/>
                <w:lang w:val="en-US" w:eastAsia="zh-CN"/>
              </w:rPr>
              <w:t>④</w:t>
            </w:r>
            <w:r>
              <w:rPr>
                <w:rFonts w:hint="eastAsia" w:ascii="宋体" w:hAnsi="宋体" w:eastAsia="宋体" w:cs="宋体"/>
                <w:sz w:val="24"/>
                <w:szCs w:val="24"/>
                <w:lang w:eastAsia="zh-CN"/>
              </w:rPr>
              <w:t>线下执行人员</w:t>
            </w:r>
            <w:r>
              <w:rPr>
                <w:rFonts w:hint="eastAsia" w:hAnsi="宋体" w:cs="宋体"/>
                <w:sz w:val="24"/>
                <w:szCs w:val="24"/>
                <w:lang w:val="en-US" w:eastAsia="zh-CN"/>
              </w:rPr>
              <w:t>等，每提供1人得2分，满分8</w:t>
            </w:r>
            <w:r>
              <w:rPr>
                <w:rFonts w:hint="eastAsia" w:ascii="宋体" w:hAnsi="宋体" w:eastAsia="宋体" w:cs="宋体"/>
                <w:sz w:val="24"/>
                <w:szCs w:val="24"/>
                <w:lang w:eastAsia="zh-CN"/>
              </w:rPr>
              <w:t>分；</w:t>
            </w:r>
          </w:p>
          <w:p w14:paraId="1E06502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hAnsi="宋体" w:cs="宋体"/>
                <w:sz w:val="24"/>
                <w:szCs w:val="24"/>
                <w:lang w:val="en-US" w:eastAsia="zh-CN"/>
              </w:rPr>
              <w:t>备注：提供人员配置清单，人员身份证、劳动合同，资料不全不得分。</w:t>
            </w:r>
          </w:p>
        </w:tc>
        <w:tc>
          <w:tcPr>
            <w:tcW w:w="964" w:type="dxa"/>
            <w:noWrap w:val="0"/>
            <w:vAlign w:val="center"/>
          </w:tcPr>
          <w:p w14:paraId="41B4A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2D8F26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8</w:t>
            </w:r>
            <w:r>
              <w:rPr>
                <w:rFonts w:hint="eastAsia" w:ascii="宋体" w:hAnsi="宋体" w:eastAsia="宋体" w:cs="宋体"/>
                <w:sz w:val="24"/>
                <w:szCs w:val="24"/>
                <w:lang w:val="en-US" w:eastAsia="zh-CN"/>
              </w:rPr>
              <w:t>分</w:t>
            </w:r>
          </w:p>
        </w:tc>
      </w:tr>
      <w:tr w14:paraId="1D83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1B5FC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宣传设备与制作能力</w:t>
            </w:r>
          </w:p>
        </w:tc>
        <w:tc>
          <w:tcPr>
            <w:tcW w:w="6713" w:type="dxa"/>
            <w:noWrap w:val="0"/>
            <w:vAlign w:val="center"/>
          </w:tcPr>
          <w:p w14:paraId="58E744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配备</w:t>
            </w:r>
            <w:r>
              <w:rPr>
                <w:rFonts w:hint="eastAsia" w:hAnsi="宋体" w:cs="宋体"/>
                <w:sz w:val="24"/>
                <w:szCs w:val="24"/>
                <w:lang w:val="en-US" w:eastAsia="zh-CN"/>
              </w:rPr>
              <w:t>①</w:t>
            </w:r>
            <w:r>
              <w:rPr>
                <w:rFonts w:hint="eastAsia" w:ascii="宋体" w:hAnsi="宋体" w:eastAsia="宋体" w:cs="宋体"/>
                <w:sz w:val="24"/>
                <w:szCs w:val="24"/>
                <w:lang w:val="en-US" w:eastAsia="zh-CN"/>
              </w:rPr>
              <w:t>拍摄设备</w:t>
            </w:r>
            <w:r>
              <w:rPr>
                <w:rFonts w:hint="eastAsia" w:hAnsi="宋体" w:cs="宋体"/>
                <w:sz w:val="24"/>
                <w:szCs w:val="24"/>
                <w:lang w:val="en-US" w:eastAsia="zh-CN"/>
              </w:rPr>
              <w:t>②</w:t>
            </w:r>
            <w:r>
              <w:rPr>
                <w:rFonts w:hint="eastAsia" w:ascii="宋体" w:hAnsi="宋体" w:eastAsia="宋体" w:cs="宋体"/>
                <w:sz w:val="24"/>
                <w:szCs w:val="24"/>
                <w:lang w:val="en-US" w:eastAsia="zh-CN"/>
              </w:rPr>
              <w:t>直播设备</w:t>
            </w:r>
            <w:r>
              <w:rPr>
                <w:rFonts w:hint="eastAsia" w:hAnsi="宋体" w:cs="宋体"/>
                <w:sz w:val="24"/>
                <w:szCs w:val="24"/>
                <w:lang w:val="en-US" w:eastAsia="zh-CN"/>
              </w:rPr>
              <w:t>③</w:t>
            </w:r>
            <w:r>
              <w:rPr>
                <w:rFonts w:hint="eastAsia" w:ascii="宋体" w:hAnsi="宋体" w:eastAsia="宋体" w:cs="宋体"/>
                <w:sz w:val="24"/>
                <w:szCs w:val="24"/>
                <w:lang w:val="en-US" w:eastAsia="zh-CN"/>
              </w:rPr>
              <w:t>线下活动物料制作配套资源</w:t>
            </w:r>
          </w:p>
          <w:p w14:paraId="525379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备注：</w:t>
            </w:r>
            <w:r>
              <w:rPr>
                <w:rFonts w:hint="eastAsia" w:ascii="宋体" w:hAnsi="宋体" w:eastAsia="宋体" w:cs="宋体"/>
                <w:sz w:val="24"/>
                <w:szCs w:val="24"/>
                <w:lang w:val="en-US" w:eastAsia="zh-CN"/>
              </w:rPr>
              <w:t>提供设备清单、</w:t>
            </w:r>
            <w:r>
              <w:rPr>
                <w:rFonts w:hint="eastAsia" w:hAnsi="宋体" w:cs="宋体"/>
                <w:sz w:val="24"/>
                <w:szCs w:val="24"/>
                <w:lang w:val="en-US" w:eastAsia="zh-CN"/>
              </w:rPr>
              <w:t>设备照片</w:t>
            </w:r>
            <w:r>
              <w:rPr>
                <w:rFonts w:hint="eastAsia" w:ascii="宋体" w:hAnsi="宋体" w:eastAsia="宋体" w:cs="宋体"/>
                <w:sz w:val="24"/>
                <w:szCs w:val="24"/>
                <w:lang w:val="en-US" w:eastAsia="zh-CN"/>
              </w:rPr>
              <w:t xml:space="preserve">得 </w:t>
            </w:r>
            <w:r>
              <w:rPr>
                <w:rFonts w:hint="eastAsia" w:hAnsi="宋体" w:cs="宋体"/>
                <w:sz w:val="24"/>
                <w:szCs w:val="24"/>
                <w:lang w:val="en-US" w:eastAsia="zh-CN"/>
              </w:rPr>
              <w:t>6</w:t>
            </w:r>
            <w:r>
              <w:rPr>
                <w:rFonts w:hint="eastAsia" w:ascii="宋体" w:hAnsi="宋体" w:eastAsia="宋体" w:cs="宋体"/>
                <w:sz w:val="24"/>
                <w:szCs w:val="24"/>
                <w:lang w:val="en-US" w:eastAsia="zh-CN"/>
              </w:rPr>
              <w:t xml:space="preserve"> 分；仅有部分设备得 3 分；无配套设备不得分。</w:t>
            </w:r>
          </w:p>
        </w:tc>
        <w:tc>
          <w:tcPr>
            <w:tcW w:w="964" w:type="dxa"/>
            <w:noWrap w:val="0"/>
            <w:vAlign w:val="center"/>
          </w:tcPr>
          <w:p w14:paraId="7174CB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50E96B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r>
      <w:tr w14:paraId="6008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01C86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ascii="宋体" w:hAnsi="宋体" w:eastAsia="宋体" w:cs="宋体"/>
                <w:sz w:val="24"/>
                <w:szCs w:val="24"/>
              </w:rPr>
              <w:t>平台传播资源</w:t>
            </w:r>
          </w:p>
        </w:tc>
        <w:tc>
          <w:tcPr>
            <w:tcW w:w="6713" w:type="dxa"/>
            <w:noWrap w:val="0"/>
            <w:vAlign w:val="center"/>
          </w:tcPr>
          <w:p w14:paraId="74EB11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拥有抖音或视频号或小红书或本地资讯自媒体矩阵账号（总粉丝10万+）或本地主流媒体长期合作协议，提供账号后台截图或合作协议得 5 分；仅有粉丝不足 5 万得 3 分；无传播资源不得分。</w:t>
            </w:r>
          </w:p>
        </w:tc>
        <w:tc>
          <w:tcPr>
            <w:tcW w:w="964" w:type="dxa"/>
            <w:noWrap w:val="0"/>
            <w:vAlign w:val="center"/>
          </w:tcPr>
          <w:p w14:paraId="1E3D91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hAnsi="宋体" w:cs="宋体"/>
                <w:sz w:val="24"/>
                <w:szCs w:val="24"/>
                <w:lang w:val="en-US" w:eastAsia="zh-CN"/>
              </w:rPr>
              <w:t>客观</w:t>
            </w:r>
          </w:p>
        </w:tc>
        <w:tc>
          <w:tcPr>
            <w:tcW w:w="909" w:type="dxa"/>
            <w:noWrap w:val="0"/>
            <w:vAlign w:val="center"/>
          </w:tcPr>
          <w:p w14:paraId="0360EB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cs="宋体"/>
                <w:sz w:val="24"/>
                <w:szCs w:val="24"/>
                <w:lang w:val="en-US" w:eastAsia="zh-CN"/>
              </w:rPr>
            </w:pPr>
            <w:r>
              <w:rPr>
                <w:rFonts w:hint="eastAsia" w:hAnsi="宋体" w:cs="宋体"/>
                <w:sz w:val="24"/>
                <w:szCs w:val="24"/>
                <w:lang w:val="en-US" w:eastAsia="zh-CN"/>
              </w:rPr>
              <w:t>5分</w:t>
            </w:r>
          </w:p>
        </w:tc>
      </w:tr>
      <w:tr w14:paraId="5160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1A794E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服务承诺</w:t>
            </w:r>
          </w:p>
        </w:tc>
        <w:tc>
          <w:tcPr>
            <w:tcW w:w="6713" w:type="dxa"/>
            <w:noWrap w:val="0"/>
            <w:vAlign w:val="center"/>
          </w:tcPr>
          <w:p w14:paraId="48F432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1、响应时效承诺（3 分）</w:t>
            </w:r>
          </w:p>
          <w:p w14:paraId="70B967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书面承诺项目对接 24 小时线上响应、重大需求 4 小时到场对接，得 3 分；仅承诺 48 小时响应得 1 分；无时效承诺 0 分。</w:t>
            </w:r>
          </w:p>
          <w:p w14:paraId="55FE31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2、人员驻场保障承诺（3 分）</w:t>
            </w:r>
          </w:p>
          <w:p w14:paraId="689CF7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承诺项目周期内配备1名专职项目负责人全程驻场对接，提供专人不兼职承诺函得3分；无</w:t>
            </w:r>
            <w:bookmarkStart w:id="289" w:name="_GoBack"/>
            <w:bookmarkEnd w:id="289"/>
            <w:r>
              <w:rPr>
                <w:rFonts w:hint="eastAsia" w:hAnsi="宋体" w:cs="宋体"/>
                <w:sz w:val="24"/>
                <w:szCs w:val="24"/>
                <w:lang w:val="en-US" w:eastAsia="zh-CN"/>
              </w:rPr>
              <w:t>驻场承诺 0 分。</w:t>
            </w:r>
          </w:p>
          <w:p w14:paraId="3B76E6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3、成果交付时限承诺（2 分）</w:t>
            </w:r>
          </w:p>
          <w:p w14:paraId="44F922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承诺短视频、海报、活动方案等宣传素材按需 2 个工作日内交付、重大活动物料提前 5 天全部落地到位，得 2 分；无交付时限承诺 0 分。</w:t>
            </w:r>
          </w:p>
        </w:tc>
        <w:tc>
          <w:tcPr>
            <w:tcW w:w="964" w:type="dxa"/>
            <w:noWrap w:val="0"/>
            <w:vAlign w:val="center"/>
          </w:tcPr>
          <w:p w14:paraId="5430CC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sz w:val="24"/>
                <w:szCs w:val="24"/>
                <w:lang w:val="en-US" w:eastAsia="zh-CN"/>
              </w:rPr>
            </w:pPr>
            <w:r>
              <w:rPr>
                <w:rFonts w:hint="eastAsia" w:hAnsi="宋体" w:cs="宋体"/>
                <w:sz w:val="24"/>
                <w:szCs w:val="24"/>
                <w:lang w:val="en-US" w:eastAsia="zh-CN"/>
              </w:rPr>
              <w:t>客观</w:t>
            </w:r>
          </w:p>
        </w:tc>
        <w:tc>
          <w:tcPr>
            <w:tcW w:w="909" w:type="dxa"/>
            <w:noWrap w:val="0"/>
            <w:vAlign w:val="center"/>
          </w:tcPr>
          <w:p w14:paraId="3B2771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cs="宋体"/>
                <w:sz w:val="24"/>
                <w:szCs w:val="24"/>
                <w:lang w:val="en-US" w:eastAsia="zh-CN"/>
              </w:rPr>
            </w:pPr>
            <w:r>
              <w:rPr>
                <w:rFonts w:hint="eastAsia" w:hAnsi="宋体" w:cs="宋体"/>
                <w:sz w:val="24"/>
                <w:szCs w:val="24"/>
                <w:lang w:val="en-US" w:eastAsia="zh-CN"/>
              </w:rPr>
              <w:t>8分</w:t>
            </w:r>
          </w:p>
        </w:tc>
      </w:tr>
      <w:tr w14:paraId="25B2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67C209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合理化建议</w:t>
            </w:r>
          </w:p>
        </w:tc>
        <w:tc>
          <w:tcPr>
            <w:tcW w:w="6713" w:type="dxa"/>
            <w:noWrap w:val="0"/>
            <w:vAlign w:val="center"/>
          </w:tcPr>
          <w:p w14:paraId="52731C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针对本项目，每提供一条有利于项目实施的合理化建议得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3</w:t>
            </w:r>
            <w:r>
              <w:rPr>
                <w:rFonts w:hint="eastAsia" w:ascii="宋体" w:hAnsi="宋体" w:eastAsia="宋体" w:cs="宋体"/>
                <w:sz w:val="24"/>
                <w:szCs w:val="24"/>
                <w:lang w:val="en-US" w:eastAsia="zh-CN"/>
              </w:rPr>
              <w:t>分。</w:t>
            </w:r>
          </w:p>
        </w:tc>
        <w:tc>
          <w:tcPr>
            <w:tcW w:w="964" w:type="dxa"/>
            <w:noWrap w:val="0"/>
            <w:vAlign w:val="center"/>
          </w:tcPr>
          <w:p w14:paraId="421B57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5DE4CC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3</w:t>
            </w:r>
            <w:r>
              <w:rPr>
                <w:rFonts w:hint="eastAsia" w:ascii="宋体" w:hAnsi="宋体" w:eastAsia="宋体" w:cs="宋体"/>
                <w:sz w:val="24"/>
                <w:szCs w:val="24"/>
                <w:lang w:val="en-US" w:eastAsia="zh-CN"/>
              </w:rPr>
              <w:t>分</w:t>
            </w:r>
          </w:p>
        </w:tc>
      </w:tr>
      <w:tr w14:paraId="4ACD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C0291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总体服务方案</w:t>
            </w:r>
          </w:p>
        </w:tc>
        <w:tc>
          <w:tcPr>
            <w:tcW w:w="6713" w:type="dxa"/>
            <w:noWrap w:val="0"/>
            <w:vAlign w:val="center"/>
          </w:tcPr>
          <w:p w14:paraId="5D4882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368784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针对本项目提出适用于本项目的总体服务方案，包括：①项目需求理解②</w:t>
            </w:r>
            <w:r>
              <w:rPr>
                <w:rFonts w:ascii="宋体" w:hAnsi="宋体" w:eastAsia="宋体" w:cs="宋体"/>
                <w:sz w:val="24"/>
                <w:szCs w:val="24"/>
              </w:rPr>
              <w:t>项目整体策划方案</w:t>
            </w:r>
            <w:r>
              <w:rPr>
                <w:rFonts w:hint="eastAsia" w:ascii="宋体" w:hAnsi="宋体" w:eastAsia="宋体" w:cs="宋体"/>
                <w:sz w:val="24"/>
                <w:szCs w:val="24"/>
                <w:lang w:val="en-US" w:eastAsia="zh-CN"/>
              </w:rPr>
              <w:t>③线下活动落地执行方案④</w:t>
            </w:r>
            <w:r>
              <w:rPr>
                <w:rFonts w:ascii="宋体" w:hAnsi="宋体" w:eastAsia="宋体" w:cs="宋体"/>
                <w:sz w:val="24"/>
                <w:szCs w:val="24"/>
              </w:rPr>
              <w:t>全媒体联动传播方案</w:t>
            </w:r>
          </w:p>
          <w:p w14:paraId="355A2A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7C9BEF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283C76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6E97CD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5AB8DE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三、赋分标准（满分18分）</w:t>
            </w:r>
          </w:p>
          <w:p w14:paraId="59FF32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①项目需求理解：每完全满足一个评审标准得 1分，满分3分；</w:t>
            </w:r>
          </w:p>
          <w:p w14:paraId="0B0EA8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项目整体策划方案</w:t>
            </w:r>
            <w:r>
              <w:rPr>
                <w:rFonts w:hint="eastAsia" w:ascii="宋体" w:hAnsi="宋体" w:eastAsia="宋体" w:cs="宋体"/>
                <w:sz w:val="24"/>
                <w:szCs w:val="24"/>
                <w:lang w:val="en-US" w:eastAsia="zh-CN"/>
              </w:rPr>
              <w:t>：每完全满足一个评审标准得 2分，满分6分；</w:t>
            </w:r>
          </w:p>
          <w:p w14:paraId="73D982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③线下活动落地执行方案：每完全满足一个评审标准得 2分，满分6分；</w:t>
            </w:r>
          </w:p>
          <w:p w14:paraId="573ED5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w:t>
            </w:r>
            <w:r>
              <w:rPr>
                <w:rFonts w:ascii="宋体" w:hAnsi="宋体" w:eastAsia="宋体" w:cs="宋体"/>
                <w:sz w:val="24"/>
                <w:szCs w:val="24"/>
              </w:rPr>
              <w:t>全媒体联动传播方案</w:t>
            </w:r>
            <w:r>
              <w:rPr>
                <w:rFonts w:hint="eastAsia" w:ascii="宋体" w:hAnsi="宋体" w:eastAsia="宋体" w:cs="宋体"/>
                <w:sz w:val="24"/>
                <w:szCs w:val="24"/>
                <w:lang w:val="en-US" w:eastAsia="zh-CN"/>
              </w:rPr>
              <w:t>：每完全满足一个评审标准得 1分，满分3分；</w:t>
            </w:r>
          </w:p>
        </w:tc>
        <w:tc>
          <w:tcPr>
            <w:tcW w:w="964" w:type="dxa"/>
            <w:noWrap w:val="0"/>
            <w:vAlign w:val="center"/>
          </w:tcPr>
          <w:p w14:paraId="5A75FE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D7F38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分</w:t>
            </w:r>
          </w:p>
        </w:tc>
      </w:tr>
      <w:tr w14:paraId="1096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9E0C8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项目实施保障</w:t>
            </w:r>
            <w:r>
              <w:rPr>
                <w:rFonts w:hint="eastAsia" w:ascii="宋体" w:hAnsi="宋体" w:eastAsia="宋体" w:cs="宋体"/>
                <w:sz w:val="24"/>
                <w:szCs w:val="24"/>
                <w:lang w:val="en-US" w:eastAsia="zh-CN"/>
              </w:rPr>
              <w:t>方案</w:t>
            </w:r>
          </w:p>
        </w:tc>
        <w:tc>
          <w:tcPr>
            <w:tcW w:w="6713" w:type="dxa"/>
            <w:noWrap w:val="0"/>
            <w:vAlign w:val="center"/>
          </w:tcPr>
          <w:p w14:paraId="680056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6F7D256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针对本项目提出适用于本项目的</w:t>
            </w:r>
            <w:r>
              <w:rPr>
                <w:rFonts w:hint="eastAsia" w:hAnsi="宋体" w:cs="宋体"/>
                <w:sz w:val="24"/>
                <w:szCs w:val="24"/>
                <w:lang w:val="en-US" w:eastAsia="zh-CN"/>
              </w:rPr>
              <w:t>项目实施保障</w:t>
            </w:r>
            <w:r>
              <w:rPr>
                <w:rFonts w:hint="eastAsia" w:ascii="宋体" w:hAnsi="宋体" w:eastAsia="宋体" w:cs="宋体"/>
                <w:sz w:val="24"/>
                <w:szCs w:val="24"/>
                <w:lang w:val="en-US" w:eastAsia="zh-CN"/>
              </w:rPr>
              <w:t>方案，包括：①</w:t>
            </w:r>
            <w:r>
              <w:rPr>
                <w:rFonts w:ascii="宋体" w:hAnsi="宋体" w:eastAsia="宋体" w:cs="宋体"/>
                <w:sz w:val="24"/>
                <w:szCs w:val="24"/>
              </w:rPr>
              <w:t>现场安全应急方案</w:t>
            </w:r>
            <w:r>
              <w:rPr>
                <w:rFonts w:hint="eastAsia" w:ascii="宋体" w:hAnsi="宋体" w:eastAsia="宋体" w:cs="宋体"/>
                <w:sz w:val="24"/>
                <w:szCs w:val="24"/>
                <w:lang w:val="en-US" w:eastAsia="zh-CN"/>
              </w:rPr>
              <w:t>②</w:t>
            </w:r>
            <w:r>
              <w:rPr>
                <w:rFonts w:ascii="宋体" w:hAnsi="宋体" w:eastAsia="宋体" w:cs="宋体"/>
                <w:sz w:val="24"/>
                <w:szCs w:val="24"/>
              </w:rPr>
              <w:t>活动</w:t>
            </w:r>
            <w:r>
              <w:rPr>
                <w:rFonts w:hint="eastAsia" w:ascii="宋体" w:hAnsi="宋体" w:eastAsia="宋体" w:cs="宋体"/>
                <w:sz w:val="24"/>
                <w:szCs w:val="24"/>
                <w:lang w:val="en-US" w:eastAsia="zh-CN"/>
              </w:rPr>
              <w:t>舆论</w:t>
            </w:r>
            <w:r>
              <w:rPr>
                <w:rFonts w:ascii="宋体" w:hAnsi="宋体" w:eastAsia="宋体" w:cs="宋体"/>
                <w:sz w:val="24"/>
                <w:szCs w:val="24"/>
              </w:rPr>
              <w:t>防控机制</w:t>
            </w:r>
            <w:r>
              <w:rPr>
                <w:rFonts w:hint="eastAsia" w:ascii="宋体" w:hAnsi="宋体" w:eastAsia="宋体" w:cs="宋体"/>
                <w:sz w:val="24"/>
                <w:szCs w:val="24"/>
                <w:lang w:val="en-US" w:eastAsia="zh-CN"/>
              </w:rPr>
              <w:t>③</w:t>
            </w:r>
            <w:r>
              <w:rPr>
                <w:rFonts w:hint="eastAsia" w:ascii="宋体" w:hAnsi="宋体" w:eastAsia="宋体" w:cs="宋体"/>
                <w:sz w:val="24"/>
                <w:szCs w:val="24"/>
              </w:rPr>
              <w:t>项目重难点分析及应对措施</w:t>
            </w:r>
          </w:p>
          <w:p w14:paraId="478D6E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511AE7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0097A9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192B88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4E891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w:t>
            </w:r>
            <w:r>
              <w:rPr>
                <w:rFonts w:hint="eastAsia" w:hAnsi="宋体" w:cs="宋体"/>
                <w:sz w:val="24"/>
                <w:szCs w:val="24"/>
                <w:lang w:val="en-US" w:eastAsia="zh-CN"/>
              </w:rPr>
              <w:t>12</w:t>
            </w:r>
            <w:r>
              <w:rPr>
                <w:rFonts w:hint="eastAsia" w:ascii="宋体" w:hAnsi="宋体" w:eastAsia="宋体" w:cs="宋体"/>
                <w:sz w:val="24"/>
                <w:szCs w:val="24"/>
                <w:lang w:val="en-US" w:eastAsia="zh-CN"/>
              </w:rPr>
              <w:t>分）</w:t>
            </w:r>
          </w:p>
          <w:p w14:paraId="60CB12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ascii="宋体" w:hAnsi="宋体" w:eastAsia="宋体" w:cs="宋体"/>
                <w:sz w:val="24"/>
                <w:szCs w:val="24"/>
              </w:rPr>
              <w:t>现场安全应急方案</w:t>
            </w:r>
            <w:r>
              <w:rPr>
                <w:rFonts w:hint="eastAsia" w:ascii="宋体" w:hAnsi="宋体" w:eastAsia="宋体" w:cs="宋体"/>
                <w:sz w:val="24"/>
                <w:szCs w:val="24"/>
                <w:lang w:val="en-US" w:eastAsia="zh-CN"/>
              </w:rPr>
              <w:t xml:space="preserve">：每完全满足一个评审标准得 </w:t>
            </w:r>
            <w:r>
              <w:rPr>
                <w:rFonts w:hint="eastAsia" w:hAnsi="宋体" w:cs="宋体"/>
                <w:sz w:val="24"/>
                <w:szCs w:val="24"/>
                <w:lang w:val="en-US" w:eastAsia="zh-CN"/>
              </w:rPr>
              <w:t>2</w:t>
            </w:r>
            <w:r>
              <w:rPr>
                <w:rFonts w:hint="eastAsia" w:ascii="宋体" w:hAnsi="宋体" w:eastAsia="宋体" w:cs="宋体"/>
                <w:sz w:val="24"/>
                <w:szCs w:val="24"/>
                <w:lang w:val="en-US" w:eastAsia="zh-CN"/>
              </w:rPr>
              <w:t>分，满分</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p w14:paraId="423DFA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活动舆情防控机制</w:t>
            </w:r>
            <w:r>
              <w:rPr>
                <w:rFonts w:hint="eastAsia" w:ascii="宋体" w:hAnsi="宋体" w:eastAsia="宋体" w:cs="宋体"/>
                <w:sz w:val="24"/>
                <w:szCs w:val="24"/>
                <w:lang w:val="en-US" w:eastAsia="zh-CN"/>
              </w:rPr>
              <w:t>：每完全满足一个评审标准得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3</w:t>
            </w:r>
            <w:r>
              <w:rPr>
                <w:rFonts w:hint="eastAsia" w:ascii="宋体" w:hAnsi="宋体" w:eastAsia="宋体" w:cs="宋体"/>
                <w:sz w:val="24"/>
                <w:szCs w:val="24"/>
                <w:lang w:val="en-US" w:eastAsia="zh-CN"/>
              </w:rPr>
              <w:t>分；</w:t>
            </w:r>
          </w:p>
          <w:p w14:paraId="250A6D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w:t>
            </w:r>
            <w:r>
              <w:rPr>
                <w:rFonts w:hint="eastAsia" w:ascii="宋体" w:hAnsi="宋体" w:eastAsia="宋体" w:cs="宋体"/>
                <w:sz w:val="24"/>
                <w:szCs w:val="24"/>
              </w:rPr>
              <w:t>项目重难点分析及应对措施</w:t>
            </w:r>
            <w:r>
              <w:rPr>
                <w:rFonts w:hint="eastAsia" w:ascii="宋体" w:hAnsi="宋体" w:eastAsia="宋体" w:cs="宋体"/>
                <w:sz w:val="24"/>
                <w:szCs w:val="24"/>
                <w:lang w:val="en-US" w:eastAsia="zh-CN"/>
              </w:rPr>
              <w:t>：每完全满足一个评审标准得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3</w:t>
            </w:r>
            <w:r>
              <w:rPr>
                <w:rFonts w:hint="eastAsia" w:ascii="宋体" w:hAnsi="宋体" w:eastAsia="宋体" w:cs="宋体"/>
                <w:sz w:val="24"/>
                <w:szCs w:val="24"/>
                <w:lang w:val="en-US" w:eastAsia="zh-CN"/>
              </w:rPr>
              <w:t>分；</w:t>
            </w:r>
          </w:p>
        </w:tc>
        <w:tc>
          <w:tcPr>
            <w:tcW w:w="964" w:type="dxa"/>
            <w:noWrap w:val="0"/>
            <w:vAlign w:val="center"/>
          </w:tcPr>
          <w:p w14:paraId="0C81C0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2B21C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12</w:t>
            </w:r>
            <w:r>
              <w:rPr>
                <w:rFonts w:hint="eastAsia" w:ascii="宋体" w:hAnsi="宋体" w:eastAsia="宋体" w:cs="宋体"/>
                <w:sz w:val="24"/>
                <w:szCs w:val="24"/>
                <w:lang w:val="en-US" w:eastAsia="zh-CN"/>
              </w:rPr>
              <w:t>分</w:t>
            </w:r>
          </w:p>
        </w:tc>
      </w:tr>
      <w:tr w14:paraId="3905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6FCD46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进度保障方案</w:t>
            </w:r>
          </w:p>
        </w:tc>
        <w:tc>
          <w:tcPr>
            <w:tcW w:w="6713" w:type="dxa"/>
            <w:noWrap w:val="0"/>
            <w:vAlign w:val="center"/>
          </w:tcPr>
          <w:p w14:paraId="3FBE70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评审内容：</w:t>
            </w:r>
          </w:p>
          <w:p w14:paraId="006DB4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w:t>
            </w:r>
            <w:r>
              <w:rPr>
                <w:rFonts w:hint="eastAsia" w:hAnsi="宋体" w:cs="宋体"/>
                <w:sz w:val="24"/>
                <w:szCs w:val="24"/>
                <w:lang w:val="en-US" w:eastAsia="zh-CN"/>
              </w:rPr>
              <w:t>进度保障方案</w:t>
            </w:r>
            <w:r>
              <w:rPr>
                <w:rFonts w:hint="eastAsia" w:ascii="宋体" w:hAnsi="宋体" w:eastAsia="宋体" w:cs="宋体"/>
                <w:sz w:val="24"/>
                <w:szCs w:val="24"/>
                <w:lang w:val="en-US" w:eastAsia="zh-CN"/>
              </w:rPr>
              <w:t>，包括：①</w:t>
            </w:r>
            <w:r>
              <w:rPr>
                <w:rFonts w:hint="eastAsia" w:hAnsi="宋体" w:cs="宋体"/>
                <w:sz w:val="24"/>
                <w:szCs w:val="24"/>
                <w:lang w:val="en-US" w:eastAsia="zh-CN"/>
              </w:rPr>
              <w:t>进度保障方案</w:t>
            </w:r>
            <w:r>
              <w:rPr>
                <w:rFonts w:hint="eastAsia" w:ascii="宋体" w:hAnsi="宋体" w:eastAsia="宋体" w:cs="宋体"/>
                <w:sz w:val="24"/>
                <w:szCs w:val="24"/>
                <w:lang w:val="en-US" w:eastAsia="zh-CN"/>
              </w:rPr>
              <w:t>②</w:t>
            </w:r>
            <w:r>
              <w:rPr>
                <w:rFonts w:ascii="宋体" w:hAnsi="宋体" w:eastAsia="宋体" w:cs="宋体"/>
                <w:sz w:val="24"/>
                <w:szCs w:val="24"/>
              </w:rPr>
              <w:t>多渠道传播联动体系</w:t>
            </w:r>
          </w:p>
          <w:p w14:paraId="025717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3B15C5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4AB5FF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512393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6734AE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三、赋分标准（满分6分）</w:t>
            </w:r>
          </w:p>
          <w:p w14:paraId="5BC6A1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hAnsi="宋体" w:cs="宋体"/>
                <w:sz w:val="24"/>
                <w:szCs w:val="24"/>
                <w:lang w:val="en-US" w:eastAsia="zh-CN"/>
              </w:rPr>
              <w:t>进度保障方案</w:t>
            </w:r>
            <w:r>
              <w:rPr>
                <w:rFonts w:hint="eastAsia" w:ascii="宋体" w:hAnsi="宋体" w:eastAsia="宋体" w:cs="宋体"/>
                <w:sz w:val="24"/>
                <w:szCs w:val="24"/>
                <w:lang w:val="en-US" w:eastAsia="zh-CN"/>
              </w:rPr>
              <w:t>：每完全满足一个评审标准得1分，满分3分；</w:t>
            </w:r>
          </w:p>
          <w:p w14:paraId="57CBD1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多渠道传播联动体系</w:t>
            </w:r>
            <w:r>
              <w:rPr>
                <w:rFonts w:hint="eastAsia" w:ascii="宋体" w:hAnsi="宋体" w:eastAsia="宋体" w:cs="宋体"/>
                <w:sz w:val="24"/>
                <w:szCs w:val="24"/>
                <w:lang w:val="en-US" w:eastAsia="zh-CN"/>
              </w:rPr>
              <w:t>：每完全满足一个评审标准得1分，满分3分；</w:t>
            </w:r>
          </w:p>
        </w:tc>
        <w:tc>
          <w:tcPr>
            <w:tcW w:w="964" w:type="dxa"/>
            <w:noWrap w:val="0"/>
            <w:vAlign w:val="center"/>
          </w:tcPr>
          <w:p w14:paraId="2F957F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269BEF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分</w:t>
            </w:r>
          </w:p>
        </w:tc>
      </w:tr>
      <w:tr w14:paraId="38D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1E4F8B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质量保证措施</w:t>
            </w:r>
          </w:p>
        </w:tc>
        <w:tc>
          <w:tcPr>
            <w:tcW w:w="6713" w:type="dxa"/>
            <w:noWrap w:val="0"/>
            <w:vAlign w:val="center"/>
          </w:tcPr>
          <w:p w14:paraId="46D16E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644BA8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针对采购需求提出适用于本项目的质量保证措施方案，方案包括：①质量保证措施②质量管理体系</w:t>
            </w:r>
          </w:p>
          <w:p w14:paraId="2853F5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二、评审标准： </w:t>
            </w:r>
          </w:p>
          <w:p w14:paraId="6B9562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w:t>
            </w:r>
            <w:r>
              <w:rPr>
                <w:rFonts w:hint="eastAsia" w:ascii="宋体" w:hAnsi="宋体" w:eastAsia="宋体" w:cs="宋体"/>
                <w:sz w:val="24"/>
                <w:szCs w:val="24"/>
                <w:lang w:val="en-US" w:eastAsia="zh-CN"/>
              </w:rPr>
              <w:t>完整性：方案必须全面，对评审内容中的各项要求有详细描述；</w:t>
            </w:r>
          </w:p>
          <w:p w14:paraId="398A45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2、</w:t>
            </w:r>
            <w:r>
              <w:rPr>
                <w:rFonts w:hint="eastAsia" w:ascii="宋体" w:hAnsi="宋体" w:eastAsia="宋体" w:cs="宋体"/>
                <w:sz w:val="24"/>
                <w:szCs w:val="24"/>
                <w:lang w:val="en-US" w:eastAsia="zh-CN"/>
              </w:rPr>
              <w:t xml:space="preserve">可实施性：切合本项目实际情况，提出步骤清晰、合理的方案； </w:t>
            </w:r>
          </w:p>
          <w:p w14:paraId="25B4B6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w:t>
            </w:r>
            <w:r>
              <w:rPr>
                <w:rFonts w:hint="eastAsia" w:hAnsi="宋体" w:cs="宋体"/>
                <w:sz w:val="24"/>
                <w:szCs w:val="24"/>
                <w:lang w:val="en-US" w:eastAsia="zh-CN"/>
              </w:rPr>
              <w:t>4</w:t>
            </w:r>
            <w:r>
              <w:rPr>
                <w:rFonts w:hint="eastAsia" w:ascii="宋体" w:hAnsi="宋体" w:eastAsia="宋体" w:cs="宋体"/>
                <w:sz w:val="24"/>
                <w:szCs w:val="24"/>
                <w:lang w:val="en-US" w:eastAsia="zh-CN"/>
              </w:rPr>
              <w:t>分）</w:t>
            </w:r>
          </w:p>
          <w:p w14:paraId="7B59E5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①质量保证措施：每完全满足一个评审标准得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2</w:t>
            </w:r>
            <w:r>
              <w:rPr>
                <w:rFonts w:hint="eastAsia" w:ascii="宋体" w:hAnsi="宋体" w:eastAsia="宋体" w:cs="宋体"/>
                <w:sz w:val="24"/>
                <w:szCs w:val="24"/>
                <w:lang w:val="en-US" w:eastAsia="zh-CN"/>
              </w:rPr>
              <w:t>分；</w:t>
            </w:r>
          </w:p>
          <w:p w14:paraId="450D6C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②质量管理体系：每完全满足一个评审标准得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2</w:t>
            </w:r>
            <w:r>
              <w:rPr>
                <w:rFonts w:hint="eastAsia" w:ascii="宋体" w:hAnsi="宋体" w:eastAsia="宋体" w:cs="宋体"/>
                <w:sz w:val="24"/>
                <w:szCs w:val="24"/>
                <w:lang w:val="en-US" w:eastAsia="zh-CN"/>
              </w:rPr>
              <w:t>分；</w:t>
            </w:r>
          </w:p>
        </w:tc>
        <w:tc>
          <w:tcPr>
            <w:tcW w:w="964" w:type="dxa"/>
            <w:noWrap w:val="0"/>
            <w:vAlign w:val="center"/>
          </w:tcPr>
          <w:p w14:paraId="5ED85B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6C311E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4</w:t>
            </w:r>
            <w:r>
              <w:rPr>
                <w:rFonts w:hint="eastAsia" w:ascii="宋体" w:hAnsi="宋体" w:eastAsia="宋体" w:cs="宋体"/>
                <w:sz w:val="24"/>
                <w:szCs w:val="24"/>
                <w:lang w:val="en-US" w:eastAsia="zh-CN"/>
              </w:rPr>
              <w:t>分</w:t>
            </w:r>
          </w:p>
        </w:tc>
      </w:tr>
      <w:tr w14:paraId="6401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024CB5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业绩</w:t>
            </w:r>
          </w:p>
        </w:tc>
        <w:tc>
          <w:tcPr>
            <w:tcW w:w="6713" w:type="dxa"/>
            <w:noWrap w:val="0"/>
            <w:vAlign w:val="center"/>
          </w:tcPr>
          <w:p w14:paraId="4692C9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en-US" w:eastAsia="zh-CN"/>
              </w:rPr>
              <w:t>2023年1月以后</w:t>
            </w:r>
            <w:r>
              <w:rPr>
                <w:rFonts w:hint="eastAsia" w:ascii="宋体" w:hAnsi="宋体" w:eastAsia="宋体" w:cs="宋体"/>
                <w:sz w:val="24"/>
                <w:szCs w:val="24"/>
                <w:highlight w:val="none"/>
                <w:lang w:eastAsia="zh-CN"/>
              </w:rPr>
              <w:t>类似</w:t>
            </w:r>
            <w:r>
              <w:rPr>
                <w:rFonts w:hint="eastAsia" w:ascii="宋体" w:hAnsi="宋体" w:eastAsia="宋体" w:cs="宋体"/>
                <w:sz w:val="24"/>
                <w:szCs w:val="24"/>
                <w:highlight w:val="none"/>
                <w:lang w:val="en-US" w:eastAsia="zh-CN"/>
              </w:rPr>
              <w:t>本</w:t>
            </w:r>
            <w:r>
              <w:rPr>
                <w:rFonts w:hint="eastAsia" w:ascii="宋体" w:hAnsi="宋体" w:eastAsia="宋体" w:cs="宋体"/>
                <w:sz w:val="24"/>
                <w:szCs w:val="24"/>
                <w:highlight w:val="none"/>
              </w:rPr>
              <w:t>项目业绩，每提供一份计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分（业绩以合同复印件</w:t>
            </w:r>
            <w:r>
              <w:rPr>
                <w:rFonts w:hint="eastAsia" w:ascii="宋体" w:hAnsi="宋体" w:eastAsia="宋体" w:cs="宋体"/>
                <w:sz w:val="24"/>
                <w:szCs w:val="24"/>
                <w:highlight w:val="none"/>
                <w:lang w:eastAsia="zh-CN"/>
              </w:rPr>
              <w:t>或中标通知书</w:t>
            </w:r>
            <w:r>
              <w:rPr>
                <w:rFonts w:hint="eastAsia" w:ascii="宋体" w:hAnsi="宋体" w:eastAsia="宋体" w:cs="宋体"/>
                <w:sz w:val="24"/>
                <w:szCs w:val="24"/>
                <w:highlight w:val="none"/>
              </w:rPr>
              <w:t>为依据）。</w:t>
            </w:r>
          </w:p>
        </w:tc>
        <w:tc>
          <w:tcPr>
            <w:tcW w:w="964" w:type="dxa"/>
            <w:noWrap w:val="0"/>
            <w:vAlign w:val="center"/>
          </w:tcPr>
          <w:p w14:paraId="57610A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909" w:type="dxa"/>
            <w:noWrap w:val="0"/>
            <w:vAlign w:val="center"/>
          </w:tcPr>
          <w:p w14:paraId="4066A0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r>
    </w:tbl>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7"/>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3"/>
        <w:jc w:val="center"/>
        <w:rPr>
          <w:rFonts w:ascii="宋体" w:eastAsia="宋体" w:cs="宋体"/>
          <w:bCs/>
          <w:color w:val="auto"/>
          <w:sz w:val="36"/>
          <w:szCs w:val="36"/>
          <w:highlight w:val="none"/>
        </w:rPr>
      </w:pPr>
      <w:bookmarkStart w:id="103" w:name="_Toc2724"/>
      <w:bookmarkStart w:id="104" w:name="_Toc10029"/>
      <w:bookmarkStart w:id="105" w:name="_Toc8788"/>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3424"/>
      <w:bookmarkStart w:id="107" w:name="_Toc32476"/>
      <w:bookmarkStart w:id="108" w:name="_Toc23705"/>
      <w:bookmarkStart w:id="109" w:name="_Toc26300"/>
      <w:bookmarkStart w:id="110" w:name="_Toc24218"/>
      <w:bookmarkStart w:id="111" w:name="_Toc20005"/>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采购人名称：中共西安市委网络安全和信息化委员会办公室</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址：陕西省西安市凤城八路99号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w:t>
            </w:r>
            <w:r>
              <w:rPr>
                <w:rFonts w:hint="eastAsia" w:hAnsi="宋体" w:cs="宋体"/>
                <w:color w:val="auto"/>
                <w:sz w:val="22"/>
                <w:szCs w:val="22"/>
                <w:highlight w:val="none"/>
                <w:lang w:eastAsia="zh-CN"/>
              </w:rPr>
              <w:t>2026年西安好网民工程活动</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35848137">
            <w:pPr>
              <w:pStyle w:val="2"/>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服务期限：合同签订之日起至2026年11月</w:t>
            </w:r>
            <w:r>
              <w:rPr>
                <w:rFonts w:hint="eastAsia" w:ascii="宋体" w:hAnsi="宋体" w:cs="宋体"/>
                <w:color w:val="auto"/>
                <w:sz w:val="22"/>
                <w:szCs w:val="22"/>
                <w:highlight w:val="none"/>
                <w:lang w:val="en-US" w:eastAsia="zh-CN"/>
              </w:rPr>
              <w:t>30日</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分叁次支付，合同签订完毕并收到供应商开具的等额合法有效的增值税正式发票之日起10个工作日内，以银行转账形式向其支付本合同总费用的50%；完成专题搭建、征文活动、方言视频及4场线下活动后，收到供应商开具的等额合法有效的增值税正式发票之日起10个工作日内，以银行转账形式向其支付本合同总费用的20%；项目全部履约完成后，绩效目标已完成并出具验收报告，收到供应商开具的等额合法有效的增值税正式发票之日起30个工作日内，支付合同总费用的的30%。（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二十五</w:t>
            </w:r>
            <w:r>
              <w:rPr>
                <w:rFonts w:hint="eastAsia" w:hAnsi="宋体" w:cs="宋体"/>
                <w:color w:val="auto"/>
                <w:sz w:val="22"/>
                <w:szCs w:val="22"/>
                <w:highlight w:val="none"/>
              </w:rPr>
              <w:t>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2"/>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bookmarkStart w:id="112" w:name="_Toc19199"/>
            <w:bookmarkStart w:id="113" w:name="_Toc29888"/>
            <w:bookmarkStart w:id="114" w:name="_Toc389582037"/>
            <w:bookmarkStart w:id="115" w:name="_Toc19246"/>
            <w:bookmarkStart w:id="116" w:name="_Toc8333"/>
            <w:bookmarkStart w:id="117" w:name="_Toc26595"/>
            <w:bookmarkStart w:id="118" w:name="_Toc31520"/>
            <w:bookmarkStart w:id="119" w:name="_Toc4679"/>
            <w:bookmarkStart w:id="120" w:name="_Toc423973075"/>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7874"/>
      <w:bookmarkStart w:id="122" w:name="_Toc24004"/>
      <w:bookmarkStart w:id="123" w:name="_Toc22328"/>
      <w:bookmarkStart w:id="124" w:name="_Toc18120"/>
      <w:bookmarkStart w:id="125" w:name="_Toc5216"/>
      <w:bookmarkStart w:id="126" w:name="_Toc1362"/>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28398"/>
      <w:bookmarkStart w:id="128" w:name="_Toc7965"/>
      <w:bookmarkStart w:id="129" w:name="_Toc20561"/>
      <w:bookmarkStart w:id="130" w:name="_Toc24621"/>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2026年西安好网民工程活动</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2026年西安好网民工程活动</w:t>
      </w:r>
      <w:r>
        <w:rPr>
          <w:rFonts w:hint="eastAsia" w:hAnsi="宋体" w:cs="宋体"/>
          <w:color w:val="auto"/>
          <w:szCs w:val="21"/>
          <w:highlight w:val="none"/>
        </w:rPr>
        <w:t>）协商达成一致，确立本合同。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7407"/>
      <w:bookmarkStart w:id="132" w:name="_Toc12769"/>
      <w:bookmarkStart w:id="133" w:name="_Toc30883"/>
      <w:bookmarkStart w:id="134" w:name="_Toc8841"/>
      <w:bookmarkStart w:id="135" w:name="_Toc15362"/>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29331"/>
      <w:bookmarkStart w:id="137" w:name="_Toc18749"/>
      <w:bookmarkStart w:id="138" w:name="_Toc8887"/>
      <w:bookmarkStart w:id="139" w:name="_Toc3926"/>
      <w:bookmarkStart w:id="140" w:name="_Toc4137"/>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22511"/>
      <w:bookmarkStart w:id="142" w:name="_Toc23247"/>
      <w:bookmarkStart w:id="143" w:name="_Toc6296"/>
      <w:bookmarkStart w:id="144" w:name="_Toc28664"/>
      <w:bookmarkStart w:id="145" w:name="_Toc9765"/>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21110"/>
      <w:bookmarkStart w:id="147" w:name="_Toc24406"/>
      <w:bookmarkStart w:id="148" w:name="_Toc9555"/>
      <w:bookmarkStart w:id="149" w:name="_Toc21714"/>
      <w:bookmarkStart w:id="150" w:name="_Toc21171"/>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9"/>
        <w:rPr>
          <w:rFonts w:hint="default" w:eastAsia="宋体"/>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15118"/>
      <w:bookmarkStart w:id="152" w:name="_Toc32459"/>
      <w:bookmarkStart w:id="153" w:name="_Toc7966"/>
      <w:bookmarkStart w:id="154" w:name="_Toc15947"/>
      <w:bookmarkStart w:id="155" w:name="_Toc27382"/>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21314"/>
      <w:bookmarkStart w:id="157" w:name="_Toc13959"/>
      <w:bookmarkStart w:id="158" w:name="_Toc23868"/>
      <w:bookmarkStart w:id="159" w:name="_Toc12558"/>
      <w:bookmarkStart w:id="160" w:name="_Toc9903"/>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13572"/>
      <w:bookmarkStart w:id="162" w:name="_Toc28855"/>
      <w:bookmarkStart w:id="163" w:name="_Toc22161"/>
      <w:bookmarkStart w:id="164" w:name="_Toc12975"/>
      <w:bookmarkStart w:id="165" w:name="_Toc14409"/>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20026"/>
      <w:bookmarkStart w:id="167" w:name="_Toc30681"/>
      <w:bookmarkStart w:id="168" w:name="_Toc9858"/>
      <w:bookmarkStart w:id="169" w:name="_Toc7598"/>
      <w:bookmarkStart w:id="170" w:name="_Toc31076"/>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15856"/>
      <w:bookmarkStart w:id="172" w:name="_Toc29958"/>
      <w:bookmarkStart w:id="173" w:name="_Toc30630"/>
      <w:bookmarkStart w:id="174" w:name="_Toc27523"/>
      <w:bookmarkStart w:id="175" w:name="_Toc13662"/>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18389"/>
      <w:bookmarkStart w:id="177" w:name="_Toc7342"/>
      <w:bookmarkStart w:id="178" w:name="_Toc25612"/>
      <w:bookmarkStart w:id="179" w:name="_Toc2858"/>
      <w:bookmarkStart w:id="180" w:name="_Toc11478"/>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18225"/>
      <w:bookmarkStart w:id="182" w:name="_Toc21232"/>
      <w:bookmarkStart w:id="183" w:name="_Toc18381"/>
      <w:bookmarkStart w:id="184" w:name="_Toc823"/>
      <w:bookmarkStart w:id="185" w:name="_Toc31909"/>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3"/>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4254"/>
      <w:bookmarkStart w:id="187" w:name="_Toc1119"/>
      <w:bookmarkStart w:id="188" w:name="_Toc8072"/>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5432089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hAnsi="宋体" w:cs="Times New Roman"/>
          <w:b/>
          <w:bCs/>
          <w:color w:val="auto"/>
          <w:szCs w:val="24"/>
          <w:highlight w:val="none"/>
          <w:lang w:val="en-US" w:eastAsia="zh-CN"/>
        </w:rPr>
      </w:pPr>
      <w:bookmarkStart w:id="189" w:name="_Toc5084"/>
      <w:bookmarkStart w:id="190" w:name="_Toc6373"/>
      <w:bookmarkStart w:id="191" w:name="_Toc403077646"/>
      <w:bookmarkStart w:id="192" w:name="_Toc423973079"/>
      <w:bookmarkStart w:id="193" w:name="_Toc363474025"/>
      <w:r>
        <w:rPr>
          <w:rFonts w:hint="eastAsia" w:hAnsi="宋体" w:cs="Times New Roman"/>
          <w:b/>
          <w:bCs/>
          <w:color w:val="auto"/>
          <w:szCs w:val="24"/>
          <w:highlight w:val="none"/>
          <w:lang w:val="en-US" w:eastAsia="zh-CN"/>
        </w:rPr>
        <w:t>一、项目核心目标</w:t>
      </w:r>
    </w:p>
    <w:p w14:paraId="5BB0CD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打造线上线下融合的西安网络文明宣传活动，传播网络正能量；硬性指标：全网总曝光≥800万次，线下宣讲≥8场，供应商全权负责策划、制作、落地、宣传、成果汇总全流程。</w:t>
      </w:r>
    </w:p>
    <w:p w14:paraId="2FE93B6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hAnsi="宋体" w:cs="Times New Roman"/>
          <w:b/>
          <w:bCs/>
          <w:color w:val="auto"/>
          <w:szCs w:val="24"/>
          <w:highlight w:val="none"/>
          <w:lang w:val="en-US" w:eastAsia="zh-CN"/>
        </w:rPr>
      </w:pPr>
      <w:r>
        <w:rPr>
          <w:rFonts w:hint="eastAsia" w:hAnsi="宋体" w:cs="Times New Roman"/>
          <w:b/>
          <w:bCs/>
          <w:color w:val="auto"/>
          <w:szCs w:val="24"/>
          <w:highlight w:val="none"/>
          <w:lang w:val="en-US" w:eastAsia="zh-CN"/>
        </w:rPr>
        <w:t>二、线上板块</w:t>
      </w:r>
    </w:p>
    <w:p w14:paraId="1FDC13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1、“西安城事”征文展播</w:t>
      </w:r>
    </w:p>
    <w:p w14:paraId="7DE2DF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全网征集西安发展、好人好事正能量文稿，搭建线上专题展示，筛选优质稿件多平台分发，储备好网民评选素材；打磨可登报的优质原创征文。</w:t>
      </w:r>
    </w:p>
    <w:p w14:paraId="5D7207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2、西安好网民典型案例宣传</w:t>
      </w:r>
    </w:p>
    <w:p w14:paraId="6D5A5D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上线专属线上专题专栏，制作 15 套标准化海报、长图，常态化推送榜样事迹素材。</w:t>
      </w:r>
    </w:p>
    <w:p w14:paraId="6A416B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3、西安方言短视频 IP 打造</w:t>
      </w:r>
    </w:p>
    <w:p w14:paraId="76AFDF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邀约 5 名本地网红、市民代表，拍摄 15-30 秒方言科普短视频（反诈、文明上网、辟谣）；制作1部1分30秒精品方言宣传片。</w:t>
      </w:r>
    </w:p>
    <w:p w14:paraId="633F16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4、线上专题运维</w:t>
      </w:r>
    </w:p>
    <w:p w14:paraId="7AB639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搭建并长期运维 “西安好网民” 线上专题，归集所有活动成果、持续更新内容。</w:t>
      </w:r>
    </w:p>
    <w:p w14:paraId="2F00104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hAnsi="宋体" w:cs="Times New Roman"/>
          <w:b/>
          <w:bCs/>
          <w:color w:val="auto"/>
          <w:szCs w:val="24"/>
          <w:highlight w:val="none"/>
          <w:lang w:val="en-US" w:eastAsia="zh-CN"/>
        </w:rPr>
      </w:pPr>
      <w:r>
        <w:rPr>
          <w:rFonts w:hint="eastAsia" w:hAnsi="宋体" w:cs="Times New Roman"/>
          <w:b/>
          <w:bCs/>
          <w:color w:val="auto"/>
          <w:szCs w:val="24"/>
          <w:highlight w:val="none"/>
          <w:lang w:val="en-US" w:eastAsia="zh-CN"/>
        </w:rPr>
        <w:t>三、线下板块</w:t>
      </w:r>
    </w:p>
    <w:p w14:paraId="3523B1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组建专家、好网民、互联网从业者宣讲团，落地 8 场宣讲，覆盖校园 / 社区 / 企业；宣讲五大内容：文明上网、反诈防骗、抵制谣言、拒绝网暴、理性舆情表达；全包场地、物料、现场执行、拍照录像，每场产出 1 分钟内活动快剪。</w:t>
      </w:r>
    </w:p>
    <w:p w14:paraId="50FE445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hAnsi="宋体" w:cs="Times New Roman"/>
          <w:b/>
          <w:bCs/>
          <w:color w:val="auto"/>
          <w:szCs w:val="24"/>
          <w:highlight w:val="none"/>
          <w:lang w:val="en-US" w:eastAsia="zh-CN"/>
        </w:rPr>
      </w:pPr>
      <w:r>
        <w:rPr>
          <w:rFonts w:hint="eastAsia" w:hAnsi="宋体" w:cs="Times New Roman"/>
          <w:b/>
          <w:bCs/>
          <w:color w:val="auto"/>
          <w:szCs w:val="24"/>
          <w:highlight w:val="none"/>
          <w:lang w:val="en-US" w:eastAsia="zh-CN"/>
        </w:rPr>
        <w:t>四、全域宣传推广</w:t>
      </w:r>
    </w:p>
    <w:p w14:paraId="52321B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t>全平台开设活动话题，产出≥50条融媒体宣传内容，联动本地大V矩阵扩散、全媒体投放；全程留存传播数据，保障800万曝光指标，项目收尾提交数据复盘+完整工作总结。</w:t>
      </w:r>
    </w:p>
    <w:p w14:paraId="1DAF6EC8">
      <w:pPr>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br w:type="page"/>
      </w: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9"/>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 xml:space="preserve">项目编号：SXZCZB2026-ZCCS-0720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9"/>
        <w:rPr>
          <w:color w:val="auto"/>
          <w:highlight w:val="none"/>
        </w:rPr>
      </w:pPr>
    </w:p>
    <w:p w14:paraId="6B8825D7">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2026年西安好网民工程活动</w:t>
      </w:r>
    </w:p>
    <w:p w14:paraId="2DF1B197">
      <w:pPr>
        <w:rPr>
          <w:rFonts w:hAnsi="宋体" w:cs="宋体"/>
          <w:color w:val="auto"/>
          <w:highlight w:val="none"/>
        </w:rPr>
      </w:pPr>
    </w:p>
    <w:p w14:paraId="2045A4C9">
      <w:pPr>
        <w:jc w:val="center"/>
        <w:rPr>
          <w:rFonts w:hint="eastAsia" w:hAnsi="宋体" w:cs="宋体"/>
          <w:b/>
          <w:color w:val="auto"/>
          <w:sz w:val="56"/>
          <w:szCs w:val="56"/>
          <w:highlight w:val="none"/>
        </w:rPr>
      </w:pPr>
    </w:p>
    <w:p w14:paraId="50EAEA5F">
      <w:pPr>
        <w:jc w:val="center"/>
        <w:rPr>
          <w:rFonts w:hint="eastAsia" w:hAnsi="宋体" w:cs="宋体"/>
          <w:b/>
          <w:color w:val="auto"/>
          <w:sz w:val="56"/>
          <w:szCs w:val="56"/>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9"/>
        <w:rPr>
          <w:color w:val="auto"/>
          <w:highlight w:val="none"/>
        </w:rPr>
      </w:pPr>
    </w:p>
    <w:p w14:paraId="451C77CF">
      <w:pPr>
        <w:rPr>
          <w:rFonts w:hAnsi="宋体" w:cs="宋体"/>
          <w:b/>
          <w:color w:val="auto"/>
          <w:sz w:val="36"/>
          <w:szCs w:val="36"/>
          <w:highlight w:val="none"/>
        </w:rPr>
      </w:pPr>
    </w:p>
    <w:p w14:paraId="04633E36">
      <w:pPr>
        <w:tabs>
          <w:tab w:val="center" w:pos="5346"/>
        </w:tabs>
        <w:spacing w:line="480" w:lineRule="auto"/>
        <w:jc w:val="center"/>
        <w:rPr>
          <w:rFonts w:hint="eastAsia" w:hAnsi="宋体" w:cs="宋体"/>
          <w:b/>
          <w:color w:val="auto"/>
          <w:sz w:val="32"/>
          <w:szCs w:val="32"/>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9"/>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2"/>
        <w:spacing w:line="360" w:lineRule="auto"/>
        <w:rPr>
          <w:rFonts w:ascii="宋体" w:hAnsi="宋体" w:cs="宋体"/>
          <w:color w:val="auto"/>
          <w:highlight w:val="none"/>
        </w:rPr>
      </w:pPr>
    </w:p>
    <w:p w14:paraId="598F2FF4">
      <w:pPr>
        <w:pStyle w:val="2"/>
        <w:spacing w:line="360" w:lineRule="auto"/>
        <w:rPr>
          <w:rFonts w:ascii="宋体" w:hAnsi="宋体" w:cs="宋体"/>
          <w:color w:val="auto"/>
          <w:highlight w:val="none"/>
        </w:rPr>
      </w:pPr>
    </w:p>
    <w:p w14:paraId="633FAF57">
      <w:pPr>
        <w:pStyle w:val="2"/>
        <w:ind w:firstLine="880"/>
        <w:rPr>
          <w:rFonts w:ascii="宋体" w:hAnsi="宋体" w:cs="宋体"/>
          <w:bCs/>
          <w:color w:val="auto"/>
          <w:sz w:val="44"/>
          <w:highlight w:val="none"/>
        </w:rPr>
      </w:pPr>
    </w:p>
    <w:p w14:paraId="527405D6">
      <w:pPr>
        <w:pStyle w:val="2"/>
        <w:ind w:firstLine="880"/>
        <w:rPr>
          <w:rFonts w:ascii="宋体" w:hAnsi="宋体" w:cs="宋体"/>
          <w:bCs/>
          <w:color w:val="auto"/>
          <w:sz w:val="44"/>
          <w:highlight w:val="none"/>
        </w:rPr>
      </w:pPr>
    </w:p>
    <w:bookmarkEnd w:id="195"/>
    <w:p w14:paraId="57D57A6A">
      <w:pPr>
        <w:pStyle w:val="9"/>
        <w:rPr>
          <w:color w:val="auto"/>
          <w:highlight w:val="none"/>
        </w:rPr>
      </w:pPr>
      <w:bookmarkStart w:id="196" w:name="_Toc403077648"/>
      <w:bookmarkStart w:id="197" w:name="_Toc363474027"/>
      <w:bookmarkStart w:id="198" w:name="_Toc204524343"/>
    </w:p>
    <w:p w14:paraId="2F8C6C7F">
      <w:pPr>
        <w:pStyle w:val="9"/>
        <w:rPr>
          <w:color w:val="auto"/>
          <w:highlight w:val="none"/>
        </w:rPr>
      </w:pPr>
    </w:p>
    <w:p w14:paraId="72048236">
      <w:pPr>
        <w:pStyle w:val="9"/>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32002"/>
      <w:bookmarkStart w:id="200" w:name="_Toc15762"/>
      <w:bookmarkStart w:id="201" w:name="_Toc6128"/>
      <w:bookmarkStart w:id="202" w:name="_Toc16320"/>
      <w:bookmarkStart w:id="203" w:name="_Toc28508"/>
      <w:bookmarkStart w:id="204" w:name="_Toc4367"/>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4"/>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4"/>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4"/>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17800"/>
      <w:bookmarkStart w:id="206" w:name="_Toc13482"/>
      <w:bookmarkStart w:id="207" w:name="_Toc403077651"/>
      <w:bookmarkStart w:id="208" w:name="_Toc27989"/>
      <w:bookmarkStart w:id="209" w:name="_Toc363474030"/>
      <w:bookmarkStart w:id="210" w:name="_Toc732"/>
      <w:bookmarkStart w:id="211" w:name="_Toc28910"/>
      <w:bookmarkStart w:id="212" w:name="_Toc9730"/>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2"/>
        <w:rPr>
          <w:rFonts w:hAnsi="宋体" w:cs="宋体"/>
          <w:color w:val="auto"/>
          <w:szCs w:val="24"/>
          <w:highlight w:val="none"/>
        </w:rPr>
      </w:pPr>
      <w:bookmarkStart w:id="213" w:name="_Toc1405"/>
      <w:bookmarkStart w:id="214" w:name="_Toc12732"/>
      <w:bookmarkStart w:id="215" w:name="_Toc11518"/>
      <w:bookmarkStart w:id="216" w:name="_Toc29008"/>
      <w:bookmarkStart w:id="217" w:name="_Toc7982"/>
      <w:bookmarkStart w:id="218" w:name="_Toc32277"/>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2"/>
        <w:rPr>
          <w:rFonts w:hAnsi="宋体" w:cs="宋体"/>
          <w:b/>
          <w:color w:val="auto"/>
          <w:sz w:val="30"/>
          <w:szCs w:val="30"/>
          <w:highlight w:val="none"/>
        </w:rPr>
      </w:pPr>
      <w:r>
        <w:rPr>
          <w:rFonts w:hint="eastAsia" w:hAnsi="宋体" w:cs="宋体"/>
          <w:b/>
          <w:color w:val="auto"/>
          <w:sz w:val="30"/>
          <w:szCs w:val="30"/>
          <w:highlight w:val="none"/>
        </w:rPr>
        <w:br w:type="page"/>
      </w:r>
      <w:bookmarkStart w:id="219" w:name="_Toc19127"/>
      <w:bookmarkStart w:id="220" w:name="_Toc11197"/>
      <w:bookmarkStart w:id="221" w:name="_Toc9220"/>
      <w:bookmarkStart w:id="222" w:name="_Toc8370"/>
      <w:bookmarkStart w:id="223" w:name="_Toc9760"/>
      <w:bookmarkStart w:id="224" w:name="_Toc8017"/>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9"/>
        <w:rPr>
          <w:color w:val="auto"/>
          <w:highlight w:val="none"/>
        </w:rPr>
      </w:pPr>
    </w:p>
    <w:p w14:paraId="6128E1DF">
      <w:pPr>
        <w:pStyle w:val="9"/>
        <w:rPr>
          <w:color w:val="auto"/>
          <w:highlight w:val="none"/>
        </w:rPr>
      </w:pPr>
      <w:r>
        <w:rPr>
          <w:rFonts w:hint="eastAsia"/>
          <w:color w:val="auto"/>
          <w:highlight w:val="none"/>
        </w:rPr>
        <w:t>供应商自行拟定格式，用于说明磋商报价各报价的组成。</w:t>
      </w:r>
    </w:p>
    <w:p w14:paraId="0D27EC6B">
      <w:pPr>
        <w:pStyle w:val="9"/>
        <w:rPr>
          <w:color w:val="auto"/>
          <w:highlight w:val="none"/>
        </w:rPr>
      </w:pPr>
    </w:p>
    <w:p w14:paraId="351137BB">
      <w:pPr>
        <w:ind w:firstLine="420"/>
        <w:rPr>
          <w:rFonts w:hAnsi="宋体" w:cs="宋体"/>
          <w:color w:val="auto"/>
          <w:highlight w:val="none"/>
        </w:rPr>
      </w:pPr>
    </w:p>
    <w:p w14:paraId="6B04D280">
      <w:pPr>
        <w:pStyle w:val="9"/>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3628"/>
      <w:bookmarkStart w:id="227" w:name="_Toc32541"/>
      <w:bookmarkStart w:id="228" w:name="_Toc24059"/>
      <w:bookmarkStart w:id="229" w:name="_Toc24936"/>
      <w:bookmarkStart w:id="230" w:name="_Toc5944"/>
      <w:bookmarkStart w:id="231" w:name="_Toc32126"/>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9"/>
        <w:rPr>
          <w:color w:val="auto"/>
          <w:highlight w:val="none"/>
        </w:rPr>
      </w:pPr>
    </w:p>
    <w:p w14:paraId="30601DCC">
      <w:pPr>
        <w:pStyle w:val="9"/>
        <w:rPr>
          <w:color w:val="auto"/>
          <w:highlight w:val="none"/>
        </w:rPr>
      </w:pPr>
    </w:p>
    <w:p w14:paraId="45C2FAC7">
      <w:pPr>
        <w:rPr>
          <w:rFonts w:hAnsi="宋体" w:cs="宋体"/>
          <w:color w:val="auto"/>
          <w:highlight w:val="none"/>
        </w:rPr>
      </w:pPr>
    </w:p>
    <w:p w14:paraId="545438FB">
      <w:pPr>
        <w:pStyle w:val="9"/>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1379"/>
      <w:bookmarkStart w:id="233" w:name="_Toc21284"/>
      <w:bookmarkStart w:id="234" w:name="_Toc9218"/>
      <w:bookmarkStart w:id="235" w:name="_Toc23455"/>
      <w:bookmarkStart w:id="236" w:name="_Toc2621"/>
      <w:bookmarkStart w:id="237" w:name="_Toc15265"/>
      <w:bookmarkStart w:id="238" w:name="_Toc5662"/>
      <w:bookmarkStart w:id="239" w:name="_Toc8845"/>
    </w:p>
    <w:p w14:paraId="70D1C1A2">
      <w:pPr>
        <w:spacing w:line="360" w:lineRule="auto"/>
        <w:rPr>
          <w:rFonts w:hAnsi="宋体" w:cs="宋体"/>
          <w:b/>
          <w:bCs/>
          <w:color w:val="auto"/>
          <w:sz w:val="30"/>
          <w:szCs w:val="30"/>
          <w:highlight w:val="none"/>
        </w:rPr>
      </w:pPr>
      <w:bookmarkStart w:id="240" w:name="_Toc4503"/>
      <w:bookmarkStart w:id="241" w:name="_Toc3626"/>
      <w:bookmarkStart w:id="242" w:name="_Toc31151"/>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9322" w:type="dxa"/>
        <w:tblInd w:w="0" w:type="dxa"/>
        <w:tblLayout w:type="autofit"/>
        <w:tblCellMar>
          <w:top w:w="0" w:type="dxa"/>
          <w:left w:w="0" w:type="dxa"/>
          <w:bottom w:w="0" w:type="dxa"/>
          <w:right w:w="0" w:type="dxa"/>
        </w:tblCellMar>
      </w:tblPr>
      <w:tblGrid>
        <w:gridCol w:w="561"/>
        <w:gridCol w:w="562"/>
        <w:gridCol w:w="562"/>
        <w:gridCol w:w="562"/>
        <w:gridCol w:w="562"/>
        <w:gridCol w:w="1091"/>
        <w:gridCol w:w="1620"/>
        <w:gridCol w:w="1091"/>
        <w:gridCol w:w="1620"/>
        <w:gridCol w:w="1091"/>
      </w:tblGrid>
      <w:tr w14:paraId="73719E70">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序号</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姓名</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性别</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年龄</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学历</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09EBE2A">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技术职称</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C0B6F6">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资格证书种类</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C95FA89">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工作年限</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拟担任的职务</w:t>
            </w: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3A66C1D">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岗位情况</w:t>
            </w:r>
          </w:p>
        </w:tc>
      </w:tr>
      <w:tr w14:paraId="282C7A02">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4"/>
              <w:spacing w:line="240" w:lineRule="auto"/>
              <w:ind w:left="0" w:leftChars="0" w:right="0" w:rightChars="0" w:firstLine="0" w:firstLineChars="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4"/>
              <w:spacing w:line="240" w:lineRule="auto"/>
              <w:ind w:left="0" w:leftChars="0" w:right="0" w:rightChars="0" w:firstLine="0" w:firstLineChars="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4"/>
              <w:spacing w:line="240" w:lineRule="auto"/>
              <w:ind w:left="0" w:leftChars="0" w:right="0" w:rightChars="0" w:firstLine="0" w:firstLineChars="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4"/>
              <w:spacing w:line="240" w:lineRule="auto"/>
              <w:ind w:left="0" w:leftChars="0" w:right="0" w:rightChars="0" w:firstLine="0" w:firstLineChars="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4"/>
              <w:spacing w:line="240" w:lineRule="auto"/>
              <w:ind w:left="0" w:leftChars="0" w:right="0" w:rightChars="0" w:firstLine="0" w:firstLineChars="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4"/>
              <w:spacing w:line="240" w:lineRule="auto"/>
              <w:ind w:left="0" w:leftChars="0" w:right="0" w:rightChars="0" w:firstLine="0" w:firstLineChars="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19"/>
        <w:widowControl w:val="0"/>
        <w:spacing w:before="0" w:beforeAutospacing="0" w:after="0" w:afterAutospacing="0"/>
        <w:jc w:val="both"/>
        <w:rPr>
          <w:rFonts w:cs="宋体"/>
          <w:color w:val="auto"/>
          <w:highlight w:val="none"/>
        </w:rPr>
      </w:pPr>
    </w:p>
    <w:p w14:paraId="51C350C8">
      <w:pPr>
        <w:pStyle w:val="19"/>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19"/>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19"/>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19"/>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19"/>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19"/>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19"/>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19"/>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19"/>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19"/>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19"/>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19"/>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19"/>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19"/>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19"/>
              <w:widowControl w:val="0"/>
              <w:spacing w:before="0" w:beforeAutospacing="0" w:after="0" w:afterAutospacing="0"/>
              <w:ind w:firstLine="480" w:firstLineChars="200"/>
              <w:jc w:val="center"/>
              <w:rPr>
                <w:rFonts w:cs="宋体"/>
                <w:color w:val="auto"/>
                <w:highlight w:val="none"/>
              </w:rPr>
            </w:pPr>
          </w:p>
        </w:tc>
      </w:tr>
    </w:tbl>
    <w:p w14:paraId="0719B666">
      <w:pPr>
        <w:pStyle w:val="19"/>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19"/>
        <w:widowControl w:val="0"/>
        <w:spacing w:before="0" w:beforeAutospacing="0" w:after="0" w:afterAutospacing="0"/>
        <w:ind w:firstLine="480" w:firstLineChars="200"/>
        <w:jc w:val="center"/>
        <w:rPr>
          <w:rFonts w:cs="宋体"/>
          <w:color w:val="auto"/>
          <w:highlight w:val="none"/>
        </w:rPr>
      </w:pPr>
    </w:p>
    <w:p w14:paraId="2E9A1915">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19"/>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363474033"/>
      <w:bookmarkStart w:id="244" w:name="_Toc403077656"/>
      <w:r>
        <w:rPr>
          <w:rFonts w:hint="eastAsia" w:hAnsi="宋体" w:cs="宋体"/>
          <w:b/>
          <w:bCs/>
          <w:color w:val="auto"/>
          <w:sz w:val="30"/>
          <w:szCs w:val="30"/>
          <w:highlight w:val="none"/>
        </w:rPr>
        <w:br w:type="page"/>
      </w:r>
      <w:bookmarkStart w:id="245" w:name="_Toc7544"/>
      <w:bookmarkStart w:id="246" w:name="_Toc27470"/>
      <w:bookmarkStart w:id="247" w:name="_Toc3253"/>
      <w:bookmarkStart w:id="248" w:name="_Toc3386"/>
      <w:bookmarkStart w:id="249" w:name="_Toc11212"/>
      <w:bookmarkStart w:id="250" w:name="_Toc1542"/>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363474034"/>
      <w:bookmarkStart w:id="252" w:name="_Toc403077657"/>
      <w:r>
        <w:rPr>
          <w:rFonts w:hint="eastAsia" w:hAnsi="宋体" w:cs="宋体"/>
          <w:b/>
          <w:bCs/>
          <w:color w:val="auto"/>
          <w:sz w:val="30"/>
          <w:szCs w:val="30"/>
          <w:highlight w:val="none"/>
        </w:rPr>
        <w:br w:type="page"/>
      </w:r>
      <w:bookmarkStart w:id="253" w:name="_Toc32016"/>
      <w:bookmarkStart w:id="254" w:name="_Toc29285"/>
      <w:bookmarkStart w:id="255" w:name="_Toc13983"/>
      <w:bookmarkStart w:id="256" w:name="_Toc7842"/>
      <w:bookmarkStart w:id="257" w:name="_Toc6273"/>
      <w:bookmarkStart w:id="258" w:name="_Toc6077"/>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14C2782C">
      <w:pPr>
        <w:spacing w:line="600" w:lineRule="exact"/>
        <w:ind w:left="480" w:leftChars="200" w:firstLine="0" w:firstLineChars="0"/>
        <w:jc w:val="left"/>
        <w:rPr>
          <w:rFonts w:hint="eastAsia" w:hAnsi="宋体" w:cs="宋体"/>
          <w:color w:val="auto"/>
          <w:szCs w:val="24"/>
          <w:highlight w:val="none"/>
        </w:rPr>
      </w:pPr>
      <w:r>
        <w:rPr>
          <w:rFonts w:hint="eastAsia" w:hAnsi="宋体" w:cs="宋体"/>
          <w:color w:val="auto"/>
          <w:szCs w:val="24"/>
          <w:highlight w:val="none"/>
        </w:rPr>
        <w:t>(1)提供合格有效的法人或者其他组织的营业执照等证明文件，自然人的身份证明；</w:t>
      </w:r>
      <w:r>
        <w:rPr>
          <w:rFonts w:hint="eastAsia" w:hAnsi="宋体" w:cs="宋体"/>
          <w:color w:val="auto"/>
          <w:szCs w:val="24"/>
          <w:highlight w:val="none"/>
        </w:rPr>
        <w:br w:type="textWrapping"/>
      </w:r>
      <w:r>
        <w:rPr>
          <w:rFonts w:hint="eastAsia" w:hAnsi="宋体" w:cs="宋体"/>
          <w:color w:val="auto"/>
          <w:szCs w:val="24"/>
          <w:highlight w:val="none"/>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r>
        <w:rPr>
          <w:rFonts w:hint="eastAsia" w:hAnsi="宋体" w:cs="宋体"/>
          <w:color w:val="auto"/>
          <w:szCs w:val="24"/>
          <w:highlight w:val="none"/>
        </w:rPr>
        <w:br w:type="textWrapping"/>
      </w:r>
      <w:r>
        <w:rPr>
          <w:rFonts w:hint="eastAsia" w:hAnsi="宋体" w:cs="宋体"/>
          <w:color w:val="auto"/>
          <w:szCs w:val="24"/>
          <w:highlight w:val="none"/>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hAnsi="宋体" w:cs="宋体"/>
          <w:color w:val="auto"/>
          <w:szCs w:val="24"/>
          <w:highlight w:val="none"/>
        </w:rPr>
        <w:br w:type="textWrapping"/>
      </w:r>
      <w:r>
        <w:rPr>
          <w:rFonts w:hint="eastAsia" w:hAnsi="宋体" w:cs="宋体"/>
          <w:color w:val="auto"/>
          <w:szCs w:val="24"/>
          <w:highlight w:val="none"/>
        </w:rPr>
        <w:t>(4)提供磋商响应文件截止日前近六个月内任意一个月的纳税证明或完税证明（任意税种），依法免税的单位应提供相关证明材料；</w:t>
      </w:r>
      <w:r>
        <w:rPr>
          <w:rFonts w:hint="eastAsia" w:hAnsi="宋体" w:cs="宋体"/>
          <w:color w:val="auto"/>
          <w:szCs w:val="24"/>
          <w:highlight w:val="none"/>
        </w:rPr>
        <w:br w:type="textWrapping"/>
      </w:r>
      <w:r>
        <w:rPr>
          <w:rFonts w:hint="eastAsia" w:hAnsi="宋体" w:cs="宋体"/>
          <w:color w:val="auto"/>
          <w:szCs w:val="24"/>
          <w:highlight w:val="none"/>
        </w:rPr>
        <w:t>(5)提供磋商响应文件截止日前近六个月内任意一个月的社会保障资金缴存单据或社保机构开具的社会保险参保缴费情况证明，依法不需要缴纳社会保障资金的单位应提供相关证明材料；</w:t>
      </w:r>
      <w:r>
        <w:rPr>
          <w:rFonts w:hint="eastAsia" w:hAnsi="宋体" w:cs="宋体"/>
          <w:color w:val="auto"/>
          <w:szCs w:val="24"/>
          <w:highlight w:val="none"/>
        </w:rPr>
        <w:br w:type="textWrapping"/>
      </w:r>
      <w:r>
        <w:rPr>
          <w:rFonts w:hint="eastAsia" w:hAnsi="宋体" w:cs="宋体"/>
          <w:color w:val="auto"/>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hAnsi="宋体" w:cs="宋体"/>
          <w:color w:val="auto"/>
          <w:szCs w:val="24"/>
          <w:highlight w:val="none"/>
        </w:rPr>
        <w:br w:type="textWrapping"/>
      </w:r>
      <w:r>
        <w:rPr>
          <w:rFonts w:hint="eastAsia" w:hAnsi="宋体" w:cs="宋体"/>
          <w:color w:val="auto"/>
          <w:szCs w:val="24"/>
          <w:highlight w:val="none"/>
        </w:rPr>
        <w:t>(7)参加政府采购活动前3年内，在经营活动中没有重大违法记录的书面声明；</w:t>
      </w:r>
      <w:r>
        <w:rPr>
          <w:rFonts w:hint="eastAsia" w:hAnsi="宋体" w:cs="宋体"/>
          <w:color w:val="auto"/>
          <w:szCs w:val="24"/>
          <w:highlight w:val="none"/>
        </w:rPr>
        <w:br w:type="textWrapping"/>
      </w:r>
      <w:r>
        <w:rPr>
          <w:rFonts w:hint="eastAsia" w:hAnsi="宋体" w:cs="宋体"/>
          <w:color w:val="auto"/>
          <w:szCs w:val="24"/>
          <w:highlight w:val="none"/>
        </w:rPr>
        <w:t>(8)提供具有履行合同所必需的设备和专业技术能力的承诺函；</w:t>
      </w:r>
      <w:r>
        <w:rPr>
          <w:rFonts w:hint="eastAsia" w:hAnsi="宋体" w:cs="宋体"/>
          <w:color w:val="auto"/>
          <w:szCs w:val="24"/>
          <w:highlight w:val="none"/>
        </w:rPr>
        <w:br w:type="textWrapping"/>
      </w:r>
      <w:r>
        <w:rPr>
          <w:rFonts w:hint="eastAsia" w:hAnsi="宋体" w:cs="宋体"/>
          <w:color w:val="auto"/>
          <w:szCs w:val="24"/>
          <w:highlight w:val="none"/>
        </w:rPr>
        <w:t>(9)提供直接控股和管理关系清单。若与其他供应商存在单位负责人为同一人或者存在直接控股、管理关系的，则投标无效；</w:t>
      </w:r>
      <w:r>
        <w:rPr>
          <w:rFonts w:hint="eastAsia" w:hAnsi="宋体" w:cs="宋体"/>
          <w:color w:val="auto"/>
          <w:szCs w:val="24"/>
          <w:highlight w:val="none"/>
        </w:rPr>
        <w:br w:type="textWrapping"/>
      </w:r>
      <w:r>
        <w:rPr>
          <w:rFonts w:hint="eastAsia" w:hAnsi="宋体" w:cs="宋体"/>
          <w:color w:val="auto"/>
          <w:szCs w:val="24"/>
          <w:highlight w:val="none"/>
        </w:rPr>
        <w:t>(10)本项目不接受联合体磋商（需提供承诺书）；</w:t>
      </w:r>
      <w:r>
        <w:rPr>
          <w:rFonts w:hint="eastAsia" w:hAnsi="宋体" w:cs="宋体"/>
          <w:color w:val="auto"/>
          <w:szCs w:val="24"/>
          <w:highlight w:val="none"/>
        </w:rPr>
        <w:br w:type="textWrapping"/>
      </w:r>
      <w:r>
        <w:rPr>
          <w:rFonts w:hint="eastAsia" w:hAnsi="宋体" w:cs="宋体"/>
          <w:color w:val="auto"/>
          <w:szCs w:val="24"/>
          <w:highlight w:val="none"/>
        </w:rPr>
        <w:t>（11）本合同包为专门面向中小企业采购：提供中小企业声明函或监狱企业的证明文件或残疾人福利性单位声明函；</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6853"/>
      <w:bookmarkStart w:id="260" w:name="_Toc24739"/>
      <w:bookmarkStart w:id="261" w:name="_Toc12717"/>
      <w:bookmarkStart w:id="262" w:name="_Toc23859"/>
      <w:bookmarkStart w:id="263" w:name="_Toc19114"/>
      <w:bookmarkStart w:id="264" w:name="_Toc22315"/>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9"/>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9"/>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65" w:name="_Toc6055"/>
      <w:bookmarkStart w:id="266" w:name="_Toc29387"/>
      <w:bookmarkStart w:id="267" w:name="_Toc17513"/>
      <w:bookmarkStart w:id="268"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65"/>
      <w:bookmarkEnd w:id="266"/>
      <w:bookmarkEnd w:id="267"/>
    </w:p>
    <w:p w14:paraId="7328220E">
      <w:pPr>
        <w:rPr>
          <w:rFonts w:hAnsi="宋体" w:cs="宋体"/>
          <w:b/>
          <w:bCs/>
          <w:szCs w:val="32"/>
        </w:rPr>
      </w:pPr>
    </w:p>
    <w:p w14:paraId="6195238F">
      <w:pPr>
        <w:pStyle w:val="9"/>
        <w:jc w:val="center"/>
        <w:rPr>
          <w:rFonts w:ascii="宋体" w:hAnsi="宋体" w:cs="宋体"/>
          <w:b/>
          <w:bCs/>
          <w:sz w:val="32"/>
          <w:szCs w:val="32"/>
        </w:rPr>
      </w:pPr>
      <w:r>
        <w:rPr>
          <w:rFonts w:hint="eastAsia" w:ascii="宋体" w:hAnsi="宋体" w:cs="宋体"/>
          <w:b/>
          <w:bCs/>
          <w:sz w:val="32"/>
          <w:szCs w:val="32"/>
        </w:rPr>
        <w:t>法定代表人身份证明</w:t>
      </w:r>
    </w:p>
    <w:p w14:paraId="21BB02D1">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08701998">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0F3B3DEB">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28615946">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4B68513F">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A494497">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szCs w:val="21"/>
              </w:rPr>
            </w:pPr>
          </w:p>
          <w:p w14:paraId="54437B90">
            <w:pPr>
              <w:snapToGrid w:val="0"/>
              <w:spacing w:line="480" w:lineRule="auto"/>
              <w:jc w:val="center"/>
              <w:rPr>
                <w:rFonts w:hAnsi="宋体" w:cs="宋体"/>
                <w:szCs w:val="21"/>
              </w:rPr>
            </w:pPr>
          </w:p>
          <w:p w14:paraId="2C1E6E97">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9F849D6">
            <w:pPr>
              <w:pStyle w:val="9"/>
              <w:jc w:val="center"/>
              <w:rPr>
                <w:rFonts w:ascii="宋体" w:hAnsi="宋体" w:cs="宋体"/>
              </w:rPr>
            </w:pPr>
            <w:r>
              <w:rPr>
                <w:rFonts w:hint="eastAsia" w:ascii="宋体" w:hAnsi="宋体" w:cs="宋体"/>
                <w:szCs w:val="21"/>
              </w:rPr>
              <w:t>（正反面）</w:t>
            </w:r>
          </w:p>
          <w:p w14:paraId="4EF82071">
            <w:pPr>
              <w:snapToGrid w:val="0"/>
              <w:spacing w:line="480" w:lineRule="auto"/>
              <w:jc w:val="center"/>
              <w:rPr>
                <w:rFonts w:hAnsi="宋体" w:cs="宋体"/>
                <w:szCs w:val="21"/>
              </w:rPr>
            </w:pPr>
          </w:p>
          <w:p w14:paraId="368F8AC0">
            <w:pPr>
              <w:snapToGrid w:val="0"/>
              <w:spacing w:line="480" w:lineRule="auto"/>
              <w:jc w:val="center"/>
              <w:rPr>
                <w:rFonts w:hAnsi="宋体" w:cs="宋体"/>
                <w:szCs w:val="21"/>
              </w:rPr>
            </w:pPr>
          </w:p>
        </w:tc>
      </w:tr>
    </w:tbl>
    <w:p w14:paraId="40F8BF47">
      <w:pPr>
        <w:snapToGrid w:val="0"/>
        <w:spacing w:line="480" w:lineRule="auto"/>
        <w:rPr>
          <w:rFonts w:hAnsi="宋体" w:cs="宋体"/>
          <w:szCs w:val="21"/>
        </w:rPr>
      </w:pPr>
    </w:p>
    <w:p w14:paraId="35B8A5D4">
      <w:pPr>
        <w:snapToGrid w:val="0"/>
        <w:rPr>
          <w:rFonts w:hAnsi="宋体" w:cs="宋体"/>
          <w:szCs w:val="21"/>
        </w:rPr>
      </w:pPr>
    </w:p>
    <w:p w14:paraId="670F1B52">
      <w:pPr>
        <w:snapToGrid w:val="0"/>
        <w:rPr>
          <w:rFonts w:hAnsi="宋体" w:cs="宋体"/>
          <w:szCs w:val="21"/>
        </w:rPr>
      </w:pPr>
    </w:p>
    <w:p w14:paraId="711D8911">
      <w:pPr>
        <w:snapToGrid w:val="0"/>
        <w:rPr>
          <w:rFonts w:hAnsi="宋体" w:cs="宋体"/>
          <w:szCs w:val="21"/>
        </w:rPr>
      </w:pPr>
    </w:p>
    <w:p w14:paraId="481FDF61">
      <w:pPr>
        <w:snapToGrid w:val="0"/>
        <w:rPr>
          <w:rFonts w:hAnsi="宋体" w:cs="宋体"/>
          <w:szCs w:val="21"/>
        </w:rPr>
      </w:pPr>
    </w:p>
    <w:p w14:paraId="0E3B3D38">
      <w:pPr>
        <w:adjustRightInd w:val="0"/>
        <w:snapToGrid w:val="0"/>
        <w:spacing w:line="360" w:lineRule="auto"/>
        <w:rPr>
          <w:rFonts w:hAnsi="宋体" w:cs="宋体"/>
        </w:rPr>
      </w:pPr>
    </w:p>
    <w:p w14:paraId="71B959F6">
      <w:pPr>
        <w:adjustRightInd w:val="0"/>
        <w:snapToGrid w:val="0"/>
        <w:spacing w:line="360" w:lineRule="auto"/>
        <w:ind w:right="420"/>
        <w:rPr>
          <w:rFonts w:hAnsi="宋体" w:cs="宋体"/>
        </w:rPr>
      </w:pPr>
    </w:p>
    <w:p w14:paraId="4EC7E010">
      <w:pPr>
        <w:adjustRightInd w:val="0"/>
        <w:snapToGrid w:val="0"/>
        <w:spacing w:line="360" w:lineRule="auto"/>
        <w:ind w:right="420"/>
        <w:rPr>
          <w:rFonts w:hAnsi="宋体" w:cs="宋体"/>
        </w:rPr>
      </w:pPr>
    </w:p>
    <w:p w14:paraId="1A7DE92B">
      <w:pPr>
        <w:adjustRightInd w:val="0"/>
        <w:snapToGrid w:val="0"/>
        <w:spacing w:line="360" w:lineRule="auto"/>
        <w:ind w:right="420"/>
        <w:rPr>
          <w:rFonts w:hAnsi="宋体" w:cs="宋体"/>
        </w:rPr>
      </w:pPr>
    </w:p>
    <w:p w14:paraId="3264A1D7">
      <w:pPr>
        <w:adjustRightInd w:val="0"/>
        <w:snapToGrid w:val="0"/>
        <w:spacing w:line="360" w:lineRule="auto"/>
        <w:ind w:right="420"/>
        <w:rPr>
          <w:rFonts w:hAnsi="宋体" w:cs="宋体"/>
        </w:rPr>
      </w:pPr>
    </w:p>
    <w:p w14:paraId="2EE6EE89">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5485543">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0841449C">
      <w:pPr>
        <w:pStyle w:val="9"/>
        <w:rPr>
          <w:rFonts w:ascii="宋体" w:hAnsi="宋体" w:cs="宋体"/>
        </w:rPr>
      </w:pPr>
    </w:p>
    <w:p w14:paraId="2FF5749C">
      <w:pPr>
        <w:spacing w:line="360" w:lineRule="auto"/>
        <w:jc w:val="left"/>
        <w:rPr>
          <w:rFonts w:hAnsi="宋体" w:cs="宋体"/>
          <w:b/>
          <w:bCs/>
          <w:spacing w:val="4"/>
          <w:szCs w:val="24"/>
        </w:rPr>
      </w:pPr>
    </w:p>
    <w:p w14:paraId="5DC21BAA">
      <w:pPr>
        <w:keepNext/>
        <w:spacing w:beforeLines="100"/>
        <w:jc w:val="center"/>
        <w:rPr>
          <w:rFonts w:hAnsi="宋体" w:cs="宋体"/>
          <w:b/>
          <w:bCs/>
          <w:sz w:val="32"/>
          <w:szCs w:val="32"/>
        </w:rPr>
      </w:pPr>
      <w:r>
        <w:rPr>
          <w:rFonts w:hint="eastAsia" w:hAnsi="宋体" w:cs="宋体"/>
          <w:b/>
          <w:bCs/>
          <w:sz w:val="32"/>
          <w:szCs w:val="32"/>
        </w:rPr>
        <w:t>法定代表人授权书</w:t>
      </w:r>
    </w:p>
    <w:p w14:paraId="5868B8C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1ECCF7AC">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07F72C6A">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05876C8A">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5F375BC">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227B6402">
      <w:pPr>
        <w:spacing w:line="360" w:lineRule="auto"/>
        <w:ind w:firstLine="496" w:firstLineChars="200"/>
        <w:jc w:val="left"/>
        <w:rPr>
          <w:rFonts w:hAnsi="宋体" w:cs="宋体"/>
          <w:spacing w:val="4"/>
          <w:szCs w:val="24"/>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noWrap/>
          </w:tcPr>
          <w:p w14:paraId="7C507C24">
            <w:pPr>
              <w:spacing w:line="360" w:lineRule="auto"/>
              <w:jc w:val="left"/>
              <w:rPr>
                <w:rFonts w:hAnsi="宋体" w:cs="宋体"/>
                <w:spacing w:val="4"/>
                <w:szCs w:val="24"/>
              </w:rPr>
            </w:pPr>
            <w:r>
              <w:rPr>
                <w:rFonts w:hint="eastAsia" w:hAnsi="宋体" w:cs="宋体"/>
                <w:spacing w:val="4"/>
                <w:szCs w:val="24"/>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spacing w:val="4"/>
                <w:szCs w:val="24"/>
              </w:rPr>
            </w:pPr>
            <w:r>
              <w:rPr>
                <w:rFonts w:hint="eastAsia" w:hAnsi="宋体" w:cs="宋体"/>
                <w:spacing w:val="4"/>
                <w:szCs w:val="24"/>
              </w:rPr>
              <w:t>职务：</w:t>
            </w:r>
          </w:p>
        </w:tc>
        <w:tc>
          <w:tcPr>
            <w:tcW w:w="3990" w:type="dxa"/>
            <w:noWrap/>
          </w:tcPr>
          <w:p w14:paraId="4C025114">
            <w:pPr>
              <w:spacing w:line="360" w:lineRule="auto"/>
              <w:jc w:val="left"/>
              <w:rPr>
                <w:rFonts w:hAnsi="宋体" w:cs="宋体"/>
                <w:spacing w:val="4"/>
                <w:szCs w:val="24"/>
              </w:rPr>
            </w:pPr>
            <w:r>
              <w:rPr>
                <w:rFonts w:hint="eastAsia" w:hAnsi="宋体" w:cs="宋体"/>
                <w:spacing w:val="4"/>
                <w:szCs w:val="24"/>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spacing w:val="4"/>
                <w:szCs w:val="24"/>
              </w:rPr>
            </w:pPr>
            <w:r>
              <w:rPr>
                <w:rFonts w:hint="eastAsia" w:hAnsi="宋体" w:cs="宋体"/>
                <w:spacing w:val="4"/>
                <w:szCs w:val="24"/>
              </w:rPr>
              <w:t>身份证号：</w:t>
            </w:r>
          </w:p>
        </w:tc>
        <w:tc>
          <w:tcPr>
            <w:tcW w:w="3990" w:type="dxa"/>
            <w:noWrap/>
          </w:tcPr>
          <w:p w14:paraId="3DC0B433">
            <w:pPr>
              <w:spacing w:line="360" w:lineRule="auto"/>
              <w:jc w:val="left"/>
              <w:rPr>
                <w:rFonts w:hAnsi="宋体" w:cs="宋体"/>
                <w:spacing w:val="4"/>
                <w:szCs w:val="24"/>
              </w:rPr>
            </w:pPr>
            <w:r>
              <w:rPr>
                <w:rFonts w:hint="eastAsia" w:hAnsi="宋体" w:cs="宋体"/>
                <w:spacing w:val="4"/>
                <w:szCs w:val="24"/>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spacing w:val="4"/>
                <w:szCs w:val="24"/>
              </w:rPr>
            </w:pPr>
            <w:r>
              <w:rPr>
                <w:rFonts w:hint="eastAsia" w:hAnsi="宋体" w:cs="宋体"/>
                <w:spacing w:val="4"/>
                <w:szCs w:val="24"/>
              </w:rPr>
              <w:t>所在部门：</w:t>
            </w:r>
          </w:p>
        </w:tc>
        <w:tc>
          <w:tcPr>
            <w:tcW w:w="3990" w:type="dxa"/>
            <w:noWrap/>
          </w:tcPr>
          <w:p w14:paraId="3753A971">
            <w:pPr>
              <w:spacing w:line="360" w:lineRule="auto"/>
              <w:jc w:val="left"/>
              <w:rPr>
                <w:rFonts w:hAnsi="宋体" w:cs="宋体"/>
                <w:spacing w:val="4"/>
                <w:szCs w:val="24"/>
              </w:rPr>
            </w:pPr>
          </w:p>
        </w:tc>
      </w:tr>
    </w:tbl>
    <w:p w14:paraId="0967B7C0">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4D9B14D8">
      <w:pPr>
        <w:spacing w:line="360" w:lineRule="auto"/>
        <w:rPr>
          <w:rFonts w:hAnsi="宋体" w:cs="宋体"/>
          <w:spacing w:val="4"/>
          <w:szCs w:val="24"/>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63B829BB">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szCs w:val="21"/>
                <w:lang w:val="zh-CN"/>
              </w:rPr>
            </w:pPr>
            <w:r>
              <w:rPr>
                <w:rFonts w:hint="eastAsia" w:hAnsi="宋体" w:cs="宋体"/>
                <w:szCs w:val="21"/>
                <w:lang w:val="zh-CN"/>
              </w:rPr>
              <w:t>授权代表身份证复印件粘贴处</w:t>
            </w:r>
          </w:p>
          <w:p w14:paraId="41FFB428">
            <w:pPr>
              <w:spacing w:line="360" w:lineRule="auto"/>
              <w:jc w:val="center"/>
              <w:rPr>
                <w:rFonts w:hAnsi="宋体" w:cs="宋体"/>
                <w:u w:val="single"/>
              </w:rPr>
            </w:pPr>
            <w:r>
              <w:rPr>
                <w:rFonts w:hint="eastAsia" w:hAnsi="宋体" w:cs="宋体"/>
                <w:szCs w:val="21"/>
                <w:lang w:val="zh-CN"/>
              </w:rPr>
              <w:t>（正反面）</w:t>
            </w:r>
          </w:p>
        </w:tc>
      </w:tr>
    </w:tbl>
    <w:p w14:paraId="06E473EA">
      <w:pPr>
        <w:spacing w:line="360" w:lineRule="auto"/>
        <w:ind w:firstLine="510"/>
        <w:rPr>
          <w:rFonts w:hAnsi="宋体" w:cs="宋体"/>
          <w:spacing w:val="4"/>
          <w:szCs w:val="24"/>
        </w:rPr>
      </w:pPr>
    </w:p>
    <w:p w14:paraId="1E9C3DF0">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4681F893">
      <w:pPr>
        <w:spacing w:beforeLines="50" w:afterLines="50" w:line="360" w:lineRule="auto"/>
        <w:rPr>
          <w:rFonts w:hAnsi="宋体" w:cs="宋体"/>
          <w:spacing w:val="4"/>
          <w:szCs w:val="24"/>
        </w:rPr>
      </w:pPr>
      <w:r>
        <w:rPr>
          <w:rFonts w:hint="eastAsia" w:hAnsi="宋体" w:cs="宋体"/>
          <w:spacing w:val="4"/>
          <w:szCs w:val="24"/>
        </w:rPr>
        <w:t>日期：</w:t>
      </w:r>
    </w:p>
    <w:p w14:paraId="100F077E">
      <w:pPr>
        <w:rPr>
          <w:rFonts w:hAnsi="宋体" w:cs="宋体"/>
          <w:spacing w:val="4"/>
          <w:szCs w:val="30"/>
        </w:rPr>
      </w:pPr>
      <w:r>
        <w:rPr>
          <w:rFonts w:hint="eastAsia" w:hAnsi="宋体" w:cs="宋体"/>
          <w:b/>
          <w:sz w:val="28"/>
          <w:szCs w:val="28"/>
        </w:rPr>
        <w:br w:type="page"/>
      </w:r>
      <w:bookmarkStart w:id="269" w:name="_Toc17295"/>
      <w:bookmarkStart w:id="270" w:name="_Toc11767"/>
    </w:p>
    <w:p w14:paraId="695003D6">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附件2：</w:t>
      </w:r>
    </w:p>
    <w:p w14:paraId="5A0F0163">
      <w:pPr>
        <w:widowControl/>
        <w:spacing w:line="360" w:lineRule="auto"/>
        <w:ind w:left="1" w:firstLine="281" w:firstLineChars="100"/>
        <w:jc w:val="center"/>
        <w:rPr>
          <w:rFonts w:hint="eastAsia" w:hAnsi="宋体" w:cs="宋体"/>
          <w:b/>
          <w:sz w:val="28"/>
          <w:szCs w:val="28"/>
        </w:rPr>
      </w:pPr>
    </w:p>
    <w:p w14:paraId="65F8A61C">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参加政府采购活动前3年内在经营活动中没有重大违法纪录的书面声明</w:t>
      </w:r>
    </w:p>
    <w:p w14:paraId="5F1385AC">
      <w:pPr>
        <w:widowControl/>
        <w:spacing w:line="360" w:lineRule="auto"/>
        <w:ind w:left="1"/>
        <w:jc w:val="center"/>
        <w:rPr>
          <w:rFonts w:hAnsi="宋体" w:cs="宋体"/>
          <w:b/>
          <w:sz w:val="28"/>
          <w:szCs w:val="28"/>
        </w:rPr>
      </w:pPr>
      <w:r>
        <w:rPr>
          <w:rFonts w:hint="eastAsia" w:hAnsi="宋体" w:cs="宋体"/>
          <w:b/>
          <w:sz w:val="28"/>
          <w:szCs w:val="28"/>
        </w:rPr>
        <w:t>（格式）</w:t>
      </w:r>
    </w:p>
    <w:p w14:paraId="17C3462A">
      <w:pPr>
        <w:pStyle w:val="19"/>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367AC5C9">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1D6A2477">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687E4E3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2AE64CF4">
      <w:pPr>
        <w:pStyle w:val="19"/>
        <w:wordWrap w:val="0"/>
        <w:spacing w:beforeAutospacing="0" w:afterAutospacing="0" w:line="560" w:lineRule="exact"/>
        <w:ind w:firstLine="420"/>
        <w:rPr>
          <w:rFonts w:cs="宋体"/>
          <w:shd w:val="clear" w:color="auto" w:fill="FFFFFF"/>
        </w:rPr>
      </w:pPr>
    </w:p>
    <w:p w14:paraId="7D8CB89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7DC40C92">
      <w:pPr>
        <w:pStyle w:val="36"/>
        <w:spacing w:beforeLines="50"/>
        <w:ind w:firstLine="3360" w:firstLineChars="1400"/>
        <w:rPr>
          <w:rFonts w:hAnsi="宋体" w:cs="宋体"/>
          <w:b/>
          <w:bCs/>
          <w:spacing w:val="4"/>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0406A26D">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275BB4D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附件3：</w:t>
      </w:r>
    </w:p>
    <w:p w14:paraId="2A42FC5A">
      <w:pPr>
        <w:adjustRightInd w:val="0"/>
        <w:snapToGrid w:val="0"/>
        <w:spacing w:line="360" w:lineRule="auto"/>
        <w:jc w:val="center"/>
        <w:rPr>
          <w:rFonts w:hint="eastAsia" w:hAnsi="宋体" w:cs="宋体"/>
          <w:b/>
          <w:sz w:val="28"/>
          <w:szCs w:val="28"/>
        </w:rPr>
      </w:pPr>
    </w:p>
    <w:p w14:paraId="1DAD95B5">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6FF5B29C">
      <w:pPr>
        <w:widowControl/>
        <w:spacing w:line="360" w:lineRule="auto"/>
        <w:ind w:left="1"/>
        <w:jc w:val="center"/>
        <w:rPr>
          <w:rFonts w:hAnsi="宋体" w:cs="宋体"/>
          <w:b/>
          <w:sz w:val="28"/>
          <w:szCs w:val="28"/>
        </w:rPr>
      </w:pPr>
      <w:r>
        <w:rPr>
          <w:rFonts w:hint="eastAsia" w:hAnsi="宋体" w:cs="宋体"/>
          <w:b/>
          <w:sz w:val="28"/>
          <w:szCs w:val="28"/>
        </w:rPr>
        <w:t>（格式）</w:t>
      </w:r>
    </w:p>
    <w:p w14:paraId="5EBE8134"/>
    <w:p w14:paraId="2BC84EBA">
      <w:pPr>
        <w:pStyle w:val="12"/>
        <w:adjustRightInd w:val="0"/>
        <w:snapToGrid w:val="0"/>
        <w:spacing w:line="720" w:lineRule="exact"/>
        <w:jc w:val="center"/>
        <w:rPr>
          <w:rFonts w:hAnsi="宋体" w:cs="宋体"/>
          <w:b/>
          <w:sz w:val="28"/>
          <w:szCs w:val="28"/>
        </w:rPr>
      </w:pPr>
    </w:p>
    <w:p w14:paraId="5400BEE3">
      <w:pPr>
        <w:spacing w:line="720" w:lineRule="exact"/>
        <w:rPr>
          <w:rFonts w:hAnsi="宋体" w:cs="宋体"/>
          <w:spacing w:val="4"/>
          <w:u w:val="single"/>
        </w:rPr>
      </w:pPr>
      <w:r>
        <w:rPr>
          <w:rFonts w:hint="eastAsia" w:hAnsi="宋体" w:cs="宋体"/>
          <w:spacing w:val="4"/>
          <w:u w:val="single"/>
        </w:rPr>
        <w:t xml:space="preserve">     （采购人）    ：</w:t>
      </w:r>
    </w:p>
    <w:p w14:paraId="08C3966C">
      <w:pPr>
        <w:pStyle w:val="12"/>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74F0ED2E">
      <w:pPr>
        <w:pStyle w:val="12"/>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18CF549">
      <w:pPr>
        <w:pStyle w:val="12"/>
        <w:adjustRightInd w:val="0"/>
        <w:snapToGrid w:val="0"/>
        <w:spacing w:line="720" w:lineRule="exact"/>
        <w:rPr>
          <w:rFonts w:hAnsi="宋体" w:cs="宋体"/>
          <w:spacing w:val="4"/>
          <w:sz w:val="24"/>
          <w:szCs w:val="24"/>
        </w:rPr>
      </w:pPr>
    </w:p>
    <w:p w14:paraId="695AC427">
      <w:pPr>
        <w:pStyle w:val="12"/>
        <w:adjustRightInd w:val="0"/>
        <w:snapToGrid w:val="0"/>
        <w:spacing w:line="720" w:lineRule="exact"/>
        <w:rPr>
          <w:rFonts w:hAnsi="宋体" w:cs="宋体"/>
          <w:spacing w:val="4"/>
          <w:sz w:val="24"/>
          <w:szCs w:val="24"/>
        </w:rPr>
      </w:pPr>
    </w:p>
    <w:p w14:paraId="05101532">
      <w:pPr>
        <w:pStyle w:val="12"/>
        <w:adjustRightInd w:val="0"/>
        <w:snapToGrid w:val="0"/>
        <w:spacing w:line="720" w:lineRule="exact"/>
        <w:rPr>
          <w:rFonts w:hAnsi="宋体" w:cs="宋体"/>
          <w:spacing w:val="4"/>
          <w:sz w:val="24"/>
          <w:szCs w:val="24"/>
        </w:rPr>
      </w:pPr>
    </w:p>
    <w:p w14:paraId="0C32740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4CDF67D4">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56B57211">
      <w:pPr>
        <w:rPr>
          <w:rFonts w:hint="eastAsia" w:hAnsi="宋体" w:cs="宋体"/>
          <w:spacing w:val="4"/>
          <w:szCs w:val="30"/>
        </w:rPr>
      </w:pPr>
      <w:r>
        <w:rPr>
          <w:rFonts w:hint="eastAsia" w:hAnsi="宋体" w:cs="宋体"/>
          <w:spacing w:val="4"/>
          <w:szCs w:val="30"/>
        </w:rPr>
        <w:br w:type="page"/>
      </w:r>
    </w:p>
    <w:p w14:paraId="3D17171C">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537A90ED">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28A3CD8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附件6：</w:t>
      </w:r>
    </w:p>
    <w:p w14:paraId="494C030C">
      <w:pPr>
        <w:rPr>
          <w:rFonts w:hint="eastAsia" w:hAnsi="宋体" w:cs="宋体"/>
          <w:spacing w:val="4"/>
          <w:szCs w:val="30"/>
        </w:rPr>
      </w:pPr>
    </w:p>
    <w:p w14:paraId="4CE5DF58">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71" w:name="_Toc29482"/>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32E14265">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2"/>
        <w:adjustRightInd w:val="0"/>
        <w:snapToGrid w:val="0"/>
        <w:spacing w:line="720" w:lineRule="exact"/>
        <w:rPr>
          <w:rFonts w:hAnsi="宋体"/>
          <w:spacing w:val="4"/>
          <w:sz w:val="24"/>
          <w:szCs w:val="24"/>
          <w:highlight w:val="none"/>
        </w:rPr>
      </w:pPr>
    </w:p>
    <w:p w14:paraId="6D8ACD61">
      <w:pPr>
        <w:pStyle w:val="12"/>
        <w:adjustRightInd w:val="0"/>
        <w:snapToGrid w:val="0"/>
        <w:spacing w:line="720" w:lineRule="exact"/>
        <w:rPr>
          <w:rFonts w:hAnsi="宋体"/>
          <w:spacing w:val="4"/>
          <w:sz w:val="24"/>
          <w:szCs w:val="24"/>
          <w:highlight w:val="none"/>
        </w:rPr>
      </w:pPr>
    </w:p>
    <w:p w14:paraId="7AF2AEE0">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6"/>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796A02">
      <w:pPr>
        <w:rPr>
          <w:rFonts w:hint="eastAsia" w:hAnsi="宋体" w:cs="宋体"/>
          <w:b/>
          <w:bCs/>
          <w:spacing w:val="6"/>
          <w:sz w:val="30"/>
          <w:szCs w:val="30"/>
        </w:rPr>
      </w:pPr>
    </w:p>
    <w:p w14:paraId="2972C702">
      <w:pPr>
        <w:rPr>
          <w:rFonts w:hint="eastAsia" w:hAnsi="宋体" w:cs="宋体"/>
          <w:b/>
          <w:bCs/>
          <w:spacing w:val="6"/>
          <w:sz w:val="30"/>
          <w:szCs w:val="30"/>
        </w:rPr>
      </w:pPr>
      <w:r>
        <w:rPr>
          <w:rFonts w:hint="eastAsia" w:hAnsi="宋体" w:cs="宋体"/>
          <w:b/>
          <w:bCs/>
          <w:spacing w:val="6"/>
          <w:sz w:val="30"/>
          <w:szCs w:val="30"/>
        </w:rPr>
        <w:br w:type="page"/>
      </w:r>
    </w:p>
    <w:p w14:paraId="5BE89284">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b/>
          <w:bCs/>
          <w:spacing w:val="6"/>
          <w:sz w:val="30"/>
          <w:szCs w:val="30"/>
        </w:rPr>
        <w:t>附件</w:t>
      </w:r>
      <w:r>
        <w:rPr>
          <w:rFonts w:hint="eastAsia" w:hAnsi="宋体" w:cs="宋体"/>
          <w:b/>
          <w:bCs/>
          <w:spacing w:val="6"/>
          <w:sz w:val="30"/>
          <w:szCs w:val="30"/>
          <w:lang w:val="en-US" w:eastAsia="zh-CN"/>
        </w:rPr>
        <w:t>7</w:t>
      </w:r>
      <w:r>
        <w:rPr>
          <w:rFonts w:hint="eastAsia" w:hAnsi="宋体" w:cs="宋体"/>
          <w:b/>
          <w:bCs/>
          <w:spacing w:val="6"/>
          <w:sz w:val="30"/>
          <w:szCs w:val="30"/>
        </w:rPr>
        <w:t>：中小企业声明函</w:t>
      </w:r>
      <w:bookmarkEnd w:id="269"/>
      <w:bookmarkEnd w:id="270"/>
      <w:bookmarkEnd w:id="271"/>
    </w:p>
    <w:p w14:paraId="680BBB43">
      <w:pPr>
        <w:spacing w:beforeLines="50" w:afterLines="50" w:line="360" w:lineRule="auto"/>
        <w:jc w:val="center"/>
        <w:rPr>
          <w:rFonts w:hint="eastAsia" w:hAnsi="宋体" w:cs="宋体"/>
          <w:b/>
          <w:sz w:val="28"/>
          <w:szCs w:val="28"/>
        </w:rPr>
      </w:pPr>
    </w:p>
    <w:p w14:paraId="23C42802">
      <w:pPr>
        <w:spacing w:beforeLines="50" w:afterLines="50" w:line="360" w:lineRule="auto"/>
        <w:jc w:val="center"/>
        <w:rPr>
          <w:rFonts w:hAnsi="宋体" w:cs="宋体"/>
          <w:szCs w:val="24"/>
        </w:rPr>
      </w:pPr>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A6DBEA2">
      <w:pPr>
        <w:jc w:val="left"/>
        <w:rPr>
          <w:rFonts w:hAnsi="宋体" w:cs="宋体"/>
          <w:b/>
          <w:bCs/>
          <w:spacing w:val="4"/>
          <w:szCs w:val="24"/>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5964"/>
      <w:bookmarkStart w:id="273" w:name="_Toc10758"/>
      <w:bookmarkStart w:id="274" w:name="_Toc13530"/>
      <w:bookmarkStart w:id="275" w:name="_Toc8863"/>
      <w:bookmarkStart w:id="276" w:name="_Toc12704"/>
      <w:r>
        <w:rPr>
          <w:rFonts w:hint="eastAsia" w:hAnsi="宋体" w:cs="宋体"/>
          <w:b/>
          <w:color w:val="auto"/>
          <w:sz w:val="28"/>
          <w:szCs w:val="28"/>
          <w:highlight w:val="none"/>
        </w:rPr>
        <w:br w:type="page"/>
      </w:r>
    </w:p>
    <w:p w14:paraId="7F6D4D06">
      <w:pPr>
        <w:spacing w:beforeLines="100" w:afterLines="50"/>
        <w:outlineLvl w:val="9"/>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35"/>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22425"/>
      <w:bookmarkStart w:id="278" w:name="_Toc11066"/>
      <w:bookmarkStart w:id="279" w:name="_Toc27124"/>
      <w:bookmarkStart w:id="280" w:name="_Toc11235"/>
      <w:bookmarkStart w:id="281" w:name="_Toc29025"/>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4"/>
      <w:bookmarkStart w:id="283" w:name="OLE_LINK13"/>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84" w:name="_Toc29109"/>
      <w:bookmarkStart w:id="285" w:name="_Toc2139"/>
      <w:bookmarkStart w:id="286" w:name="_Toc2119"/>
      <w:bookmarkStart w:id="287" w:name="_Toc23160"/>
      <w:bookmarkStart w:id="288" w:name="_Toc19526"/>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7C74A499">
      <w:pPr>
        <w:spacing w:line="360" w:lineRule="auto"/>
        <w:rPr>
          <w:color w:val="auto"/>
          <w:highlight w:val="none"/>
        </w:rPr>
      </w:pPr>
      <w:r>
        <w:rPr>
          <w:rFonts w:hint="eastAsia" w:hAnsi="宋体" w:cs="宋体"/>
          <w:color w:val="auto"/>
          <w:szCs w:val="24"/>
          <w:highlight w:val="none"/>
        </w:rPr>
        <w:t xml:space="preserve">                                </w:t>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4"/>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2026年西安好网民工程活动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B2460E"/>
    <w:multiLevelType w:val="singleLevel"/>
    <w:tmpl w:val="59B2460E"/>
    <w:lvl w:ilvl="0" w:tentative="0">
      <w:start w:val="2"/>
      <w:numFmt w:val="decimal"/>
      <w:suff w:val="nothing"/>
      <w:lvlText w:val="%1."/>
      <w:lvlJc w:val="left"/>
    </w:lvl>
  </w:abstractNum>
  <w:abstractNum w:abstractNumId="3">
    <w:nsid w:val="59CF0981"/>
    <w:multiLevelType w:val="singleLevel"/>
    <w:tmpl w:val="59CF098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0B44A1"/>
    <w:rsid w:val="00137253"/>
    <w:rsid w:val="001C7382"/>
    <w:rsid w:val="00284B06"/>
    <w:rsid w:val="0032060D"/>
    <w:rsid w:val="00422DA9"/>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3A61FB7"/>
    <w:rsid w:val="043B74F6"/>
    <w:rsid w:val="051E0804"/>
    <w:rsid w:val="054F4610"/>
    <w:rsid w:val="05B80C59"/>
    <w:rsid w:val="05DA68EB"/>
    <w:rsid w:val="064767BD"/>
    <w:rsid w:val="06E72E78"/>
    <w:rsid w:val="0714287C"/>
    <w:rsid w:val="07EC2E3C"/>
    <w:rsid w:val="099E253A"/>
    <w:rsid w:val="09A347A9"/>
    <w:rsid w:val="09D21BBD"/>
    <w:rsid w:val="0A52691C"/>
    <w:rsid w:val="0A7B73F3"/>
    <w:rsid w:val="0AE0655C"/>
    <w:rsid w:val="0B2608DC"/>
    <w:rsid w:val="0B75056B"/>
    <w:rsid w:val="0BD936D7"/>
    <w:rsid w:val="0BE31B98"/>
    <w:rsid w:val="0C4F1BEB"/>
    <w:rsid w:val="0C580AA0"/>
    <w:rsid w:val="0DCD7E5B"/>
    <w:rsid w:val="0EC42C1D"/>
    <w:rsid w:val="0EC96337"/>
    <w:rsid w:val="0FB71F81"/>
    <w:rsid w:val="0FCB77DB"/>
    <w:rsid w:val="0FD83CA6"/>
    <w:rsid w:val="108274B3"/>
    <w:rsid w:val="10BD35C7"/>
    <w:rsid w:val="10C03B1A"/>
    <w:rsid w:val="110A4333"/>
    <w:rsid w:val="11933EF1"/>
    <w:rsid w:val="124E6541"/>
    <w:rsid w:val="12F2507E"/>
    <w:rsid w:val="13055EFC"/>
    <w:rsid w:val="1408016B"/>
    <w:rsid w:val="14FF19C2"/>
    <w:rsid w:val="16D004E2"/>
    <w:rsid w:val="16D34E48"/>
    <w:rsid w:val="17381DE3"/>
    <w:rsid w:val="175400B6"/>
    <w:rsid w:val="17E05B11"/>
    <w:rsid w:val="17E77172"/>
    <w:rsid w:val="18243F2C"/>
    <w:rsid w:val="18624A54"/>
    <w:rsid w:val="18D213D0"/>
    <w:rsid w:val="19E219A9"/>
    <w:rsid w:val="19F1107F"/>
    <w:rsid w:val="1A6A586E"/>
    <w:rsid w:val="1A7840BB"/>
    <w:rsid w:val="1A7F74B5"/>
    <w:rsid w:val="1AB77E2C"/>
    <w:rsid w:val="1AEC0C34"/>
    <w:rsid w:val="1B917B2A"/>
    <w:rsid w:val="1BAE4D2B"/>
    <w:rsid w:val="1BF20D44"/>
    <w:rsid w:val="1BF70EFF"/>
    <w:rsid w:val="1C494147"/>
    <w:rsid w:val="1D6C4D32"/>
    <w:rsid w:val="1D8C396C"/>
    <w:rsid w:val="1E0263B5"/>
    <w:rsid w:val="1E47352A"/>
    <w:rsid w:val="1E474499"/>
    <w:rsid w:val="1E616F4E"/>
    <w:rsid w:val="1E7D10B6"/>
    <w:rsid w:val="1E9329DA"/>
    <w:rsid w:val="1EA47FBB"/>
    <w:rsid w:val="1EA638ED"/>
    <w:rsid w:val="1F126C7C"/>
    <w:rsid w:val="1FB72D74"/>
    <w:rsid w:val="1FEB742A"/>
    <w:rsid w:val="20530343"/>
    <w:rsid w:val="20531852"/>
    <w:rsid w:val="209348EA"/>
    <w:rsid w:val="20C75D9C"/>
    <w:rsid w:val="21210A4D"/>
    <w:rsid w:val="2159096D"/>
    <w:rsid w:val="235D6E11"/>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6A14C8"/>
    <w:rsid w:val="2AF552B4"/>
    <w:rsid w:val="2B372839"/>
    <w:rsid w:val="2B934FAD"/>
    <w:rsid w:val="2BB60EE7"/>
    <w:rsid w:val="2BCA6741"/>
    <w:rsid w:val="2BE608F9"/>
    <w:rsid w:val="2BF043F9"/>
    <w:rsid w:val="2C0E0D23"/>
    <w:rsid w:val="2C5B36F0"/>
    <w:rsid w:val="2CE837DD"/>
    <w:rsid w:val="2CFC5020"/>
    <w:rsid w:val="2DA83DCF"/>
    <w:rsid w:val="2E1D6FFC"/>
    <w:rsid w:val="2EBB4D79"/>
    <w:rsid w:val="2F02634B"/>
    <w:rsid w:val="2F0B779C"/>
    <w:rsid w:val="2FA84FEB"/>
    <w:rsid w:val="2FFD0E93"/>
    <w:rsid w:val="301001E1"/>
    <w:rsid w:val="3045283A"/>
    <w:rsid w:val="304E0F98"/>
    <w:rsid w:val="30537962"/>
    <w:rsid w:val="305F38FB"/>
    <w:rsid w:val="30623407"/>
    <w:rsid w:val="30B3406E"/>
    <w:rsid w:val="30BD4AC6"/>
    <w:rsid w:val="30E43FCF"/>
    <w:rsid w:val="319C2164"/>
    <w:rsid w:val="31C81974"/>
    <w:rsid w:val="31CF685F"/>
    <w:rsid w:val="3231334B"/>
    <w:rsid w:val="331040BE"/>
    <w:rsid w:val="333E1EEE"/>
    <w:rsid w:val="355C5974"/>
    <w:rsid w:val="358723B5"/>
    <w:rsid w:val="359C6A8A"/>
    <w:rsid w:val="35B80D71"/>
    <w:rsid w:val="361433DA"/>
    <w:rsid w:val="36745C27"/>
    <w:rsid w:val="3741151D"/>
    <w:rsid w:val="37662F7D"/>
    <w:rsid w:val="38325D99"/>
    <w:rsid w:val="38D330D8"/>
    <w:rsid w:val="399D7780"/>
    <w:rsid w:val="39D553AA"/>
    <w:rsid w:val="3A064C79"/>
    <w:rsid w:val="3A8C2B51"/>
    <w:rsid w:val="3AD061AD"/>
    <w:rsid w:val="3AF06488"/>
    <w:rsid w:val="3B4F0A10"/>
    <w:rsid w:val="3B50782C"/>
    <w:rsid w:val="3B663A4F"/>
    <w:rsid w:val="3BB014AF"/>
    <w:rsid w:val="3BE21884"/>
    <w:rsid w:val="3C7B1945"/>
    <w:rsid w:val="3C7D53DE"/>
    <w:rsid w:val="3D4E699A"/>
    <w:rsid w:val="3DBB5CCD"/>
    <w:rsid w:val="3DBC7D3F"/>
    <w:rsid w:val="3E4F1453"/>
    <w:rsid w:val="3E7C700F"/>
    <w:rsid w:val="3F5B3E28"/>
    <w:rsid w:val="3F790A1F"/>
    <w:rsid w:val="406B590C"/>
    <w:rsid w:val="42377DAE"/>
    <w:rsid w:val="429D651C"/>
    <w:rsid w:val="42B37C55"/>
    <w:rsid w:val="42F00D2B"/>
    <w:rsid w:val="42FA4716"/>
    <w:rsid w:val="430B7CC0"/>
    <w:rsid w:val="43305EF3"/>
    <w:rsid w:val="44CC6C2E"/>
    <w:rsid w:val="45A81449"/>
    <w:rsid w:val="45D148E1"/>
    <w:rsid w:val="46431172"/>
    <w:rsid w:val="477E6905"/>
    <w:rsid w:val="47BA5602"/>
    <w:rsid w:val="47CB7BCD"/>
    <w:rsid w:val="48723E9C"/>
    <w:rsid w:val="48A948A9"/>
    <w:rsid w:val="48F344FE"/>
    <w:rsid w:val="496B79EC"/>
    <w:rsid w:val="49BD79B3"/>
    <w:rsid w:val="49C82C57"/>
    <w:rsid w:val="4A02381D"/>
    <w:rsid w:val="4A1C0EB1"/>
    <w:rsid w:val="4A5E47CC"/>
    <w:rsid w:val="4AAC2C6F"/>
    <w:rsid w:val="4B9C1A50"/>
    <w:rsid w:val="4BAD77B9"/>
    <w:rsid w:val="4C966BC0"/>
    <w:rsid w:val="4CA9200C"/>
    <w:rsid w:val="4D1E03A6"/>
    <w:rsid w:val="4D3038E5"/>
    <w:rsid w:val="4D477799"/>
    <w:rsid w:val="4D596375"/>
    <w:rsid w:val="4DD010E4"/>
    <w:rsid w:val="4DEB6377"/>
    <w:rsid w:val="4DED6593"/>
    <w:rsid w:val="4E7E7EDA"/>
    <w:rsid w:val="4EA053B3"/>
    <w:rsid w:val="4F0B353D"/>
    <w:rsid w:val="4F0D5377"/>
    <w:rsid w:val="4F9F55AF"/>
    <w:rsid w:val="50121437"/>
    <w:rsid w:val="50132763"/>
    <w:rsid w:val="50620EE9"/>
    <w:rsid w:val="509203B3"/>
    <w:rsid w:val="5093313D"/>
    <w:rsid w:val="50DF5A3C"/>
    <w:rsid w:val="521F0CE5"/>
    <w:rsid w:val="522D23CF"/>
    <w:rsid w:val="52326C6A"/>
    <w:rsid w:val="526037D7"/>
    <w:rsid w:val="527A183A"/>
    <w:rsid w:val="528D20F2"/>
    <w:rsid w:val="52927B75"/>
    <w:rsid w:val="52A6120D"/>
    <w:rsid w:val="52C11C7B"/>
    <w:rsid w:val="535661BA"/>
    <w:rsid w:val="5391176E"/>
    <w:rsid w:val="54201323"/>
    <w:rsid w:val="54414F42"/>
    <w:rsid w:val="5498635F"/>
    <w:rsid w:val="54AB3C5D"/>
    <w:rsid w:val="54C03FAD"/>
    <w:rsid w:val="5527328A"/>
    <w:rsid w:val="5562118F"/>
    <w:rsid w:val="55801A9A"/>
    <w:rsid w:val="56E23696"/>
    <w:rsid w:val="572052E3"/>
    <w:rsid w:val="57D82FDB"/>
    <w:rsid w:val="582F6BEF"/>
    <w:rsid w:val="58415BC6"/>
    <w:rsid w:val="585F62DF"/>
    <w:rsid w:val="590A2C81"/>
    <w:rsid w:val="59361347"/>
    <w:rsid w:val="593908DE"/>
    <w:rsid w:val="59875AED"/>
    <w:rsid w:val="598A113A"/>
    <w:rsid w:val="59A66EED"/>
    <w:rsid w:val="5A4E220C"/>
    <w:rsid w:val="5AF150AF"/>
    <w:rsid w:val="5C06474A"/>
    <w:rsid w:val="5D500F29"/>
    <w:rsid w:val="5D5905FD"/>
    <w:rsid w:val="5D822C5A"/>
    <w:rsid w:val="5D93740B"/>
    <w:rsid w:val="5D940CCE"/>
    <w:rsid w:val="5DD46E27"/>
    <w:rsid w:val="5DDE789D"/>
    <w:rsid w:val="5E421FD0"/>
    <w:rsid w:val="5E7A79CF"/>
    <w:rsid w:val="5EAA2796"/>
    <w:rsid w:val="5ED0632D"/>
    <w:rsid w:val="5ED51AA0"/>
    <w:rsid w:val="5EF6071B"/>
    <w:rsid w:val="5F1C7961"/>
    <w:rsid w:val="5F864151"/>
    <w:rsid w:val="5FC65787"/>
    <w:rsid w:val="60032A91"/>
    <w:rsid w:val="60637039"/>
    <w:rsid w:val="60C74A21"/>
    <w:rsid w:val="61195669"/>
    <w:rsid w:val="61275E3B"/>
    <w:rsid w:val="61397DAE"/>
    <w:rsid w:val="617A3B4C"/>
    <w:rsid w:val="61B50D1E"/>
    <w:rsid w:val="62AE5E99"/>
    <w:rsid w:val="633F11E7"/>
    <w:rsid w:val="638A1AF5"/>
    <w:rsid w:val="64A936CA"/>
    <w:rsid w:val="64CA4AE0"/>
    <w:rsid w:val="64DE67DD"/>
    <w:rsid w:val="665B3698"/>
    <w:rsid w:val="665D1ED0"/>
    <w:rsid w:val="66DC6D4D"/>
    <w:rsid w:val="679B47E6"/>
    <w:rsid w:val="67B04461"/>
    <w:rsid w:val="682C6065"/>
    <w:rsid w:val="684D7F02"/>
    <w:rsid w:val="68776D2D"/>
    <w:rsid w:val="68A6624A"/>
    <w:rsid w:val="68E646F7"/>
    <w:rsid w:val="690D798C"/>
    <w:rsid w:val="69D4240D"/>
    <w:rsid w:val="69DE533E"/>
    <w:rsid w:val="69E9326E"/>
    <w:rsid w:val="6AB726E2"/>
    <w:rsid w:val="6AC02E25"/>
    <w:rsid w:val="6AEA6BBE"/>
    <w:rsid w:val="6B005D17"/>
    <w:rsid w:val="6B7F174D"/>
    <w:rsid w:val="6C9F6852"/>
    <w:rsid w:val="6CCF5389"/>
    <w:rsid w:val="6CD52274"/>
    <w:rsid w:val="6E237E7E"/>
    <w:rsid w:val="6E3F0F78"/>
    <w:rsid w:val="6E960558"/>
    <w:rsid w:val="6F386134"/>
    <w:rsid w:val="6F944668"/>
    <w:rsid w:val="6F995F63"/>
    <w:rsid w:val="70291091"/>
    <w:rsid w:val="70406237"/>
    <w:rsid w:val="70C5413D"/>
    <w:rsid w:val="70FE3161"/>
    <w:rsid w:val="71BC1928"/>
    <w:rsid w:val="723E1DBC"/>
    <w:rsid w:val="73C72DDD"/>
    <w:rsid w:val="7436299A"/>
    <w:rsid w:val="74393A30"/>
    <w:rsid w:val="74C552BF"/>
    <w:rsid w:val="74F97939"/>
    <w:rsid w:val="7503197F"/>
    <w:rsid w:val="75102D70"/>
    <w:rsid w:val="75536EBD"/>
    <w:rsid w:val="76047015"/>
    <w:rsid w:val="76214E9E"/>
    <w:rsid w:val="76E06023"/>
    <w:rsid w:val="773B2F52"/>
    <w:rsid w:val="77D372F2"/>
    <w:rsid w:val="77D649A3"/>
    <w:rsid w:val="783C3AEF"/>
    <w:rsid w:val="784B5870"/>
    <w:rsid w:val="786E1F76"/>
    <w:rsid w:val="790068CB"/>
    <w:rsid w:val="790A0471"/>
    <w:rsid w:val="79B7342D"/>
    <w:rsid w:val="79E26DE7"/>
    <w:rsid w:val="7A5B0EAD"/>
    <w:rsid w:val="7B5D576D"/>
    <w:rsid w:val="7C08295D"/>
    <w:rsid w:val="7C853459"/>
    <w:rsid w:val="7CDC740A"/>
    <w:rsid w:val="7D7D229E"/>
    <w:rsid w:val="7D7F7E70"/>
    <w:rsid w:val="7DE537E2"/>
    <w:rsid w:val="7DE862D4"/>
    <w:rsid w:val="7E0724A9"/>
    <w:rsid w:val="7E2D16FC"/>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link w:val="29"/>
    <w:qFormat/>
    <w:uiPriority w:val="0"/>
    <w:pPr>
      <w:keepNext/>
      <w:outlineLvl w:val="0"/>
    </w:pPr>
    <w:rPr>
      <w:rFonts w:ascii="仿宋_GB2312" w:hAnsi="宋体" w:eastAsia="仿宋_GB2312"/>
      <w:b/>
      <w:kern w:val="2"/>
      <w:sz w:val="32"/>
    </w:rPr>
  </w:style>
  <w:style w:type="paragraph" w:styleId="4">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5">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6">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7">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spacing w:line="300" w:lineRule="auto"/>
      <w:ind w:firstLine="420" w:firstLineChars="200"/>
    </w:pPr>
    <w:rPr>
      <w:rFonts w:ascii="Calibri"/>
      <w:kern w:val="2"/>
      <w:sz w:val="21"/>
      <w:szCs w:val="24"/>
    </w:r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autoRedefine/>
    <w:qFormat/>
    <w:uiPriority w:val="0"/>
    <w:pPr>
      <w:spacing w:line="520" w:lineRule="exact"/>
      <w:ind w:firstLine="480" w:firstLineChars="200"/>
    </w:pPr>
    <w:rPr>
      <w:rFonts w:hAnsi="宋体" w:cs="宋体"/>
      <w:kern w:val="2"/>
      <w:szCs w:val="24"/>
    </w:rPr>
  </w:style>
  <w:style w:type="paragraph" w:styleId="10">
    <w:name w:val="Body Text Indent"/>
    <w:basedOn w:val="1"/>
    <w:next w:val="9"/>
    <w:autoRedefine/>
    <w:qFormat/>
    <w:uiPriority w:val="99"/>
    <w:pPr>
      <w:spacing w:afterLines="50" w:line="360" w:lineRule="exact"/>
      <w:ind w:firstLine="480" w:firstLineChars="200"/>
    </w:pPr>
    <w:rPr>
      <w:rFonts w:hAnsi="宋体"/>
      <w:szCs w:val="24"/>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0"/>
    <w:rPr>
      <w:rFonts w:hAnsi="Courier New"/>
      <w:kern w:val="2"/>
      <w:sz w:val="21"/>
    </w:rPr>
  </w:style>
  <w:style w:type="paragraph" w:styleId="13">
    <w:name w:val="Balloon Text"/>
    <w:basedOn w:val="1"/>
    <w:link w:val="39"/>
    <w:qFormat/>
    <w:uiPriority w:val="0"/>
    <w:rPr>
      <w:sz w:val="18"/>
      <w:szCs w:val="18"/>
    </w:rPr>
  </w:style>
  <w:style w:type="paragraph" w:styleId="14">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autoRedefine/>
    <w:unhideWhenUsed/>
    <w:qFormat/>
    <w:uiPriority w:val="39"/>
  </w:style>
  <w:style w:type="paragraph" w:styleId="17">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autoRedefine/>
    <w:unhideWhenUsed/>
    <w:qFormat/>
    <w:uiPriority w:val="39"/>
    <w:pPr>
      <w:ind w:left="420" w:leftChars="200"/>
    </w:pPr>
  </w:style>
  <w:style w:type="paragraph" w:styleId="19">
    <w:name w:val="Normal (Web)"/>
    <w:basedOn w:val="1"/>
    <w:autoRedefine/>
    <w:qFormat/>
    <w:uiPriority w:val="0"/>
    <w:pPr>
      <w:widowControl/>
      <w:spacing w:before="100" w:beforeAutospacing="1" w:after="100" w:afterAutospacing="1"/>
      <w:jc w:val="left"/>
    </w:pPr>
    <w:rPr>
      <w:rFonts w:hAnsi="宋体"/>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paragraph" w:customStyle="1" w:styleId="27">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29">
    <w:name w:val="标题 1 Char"/>
    <w:link w:val="3"/>
    <w:autoRedefine/>
    <w:qFormat/>
    <w:uiPriority w:val="0"/>
    <w:rPr>
      <w:rFonts w:ascii="仿宋_GB2312" w:hAnsi="宋体" w:eastAsia="仿宋_GB2312"/>
      <w:b/>
      <w:kern w:val="2"/>
      <w:sz w:val="32"/>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出段落1"/>
    <w:basedOn w:val="1"/>
    <w:autoRedefine/>
    <w:qFormat/>
    <w:uiPriority w:val="34"/>
    <w:pPr>
      <w:ind w:firstLine="420" w:firstLineChars="200"/>
    </w:p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autoRedefine/>
    <w:qFormat/>
    <w:uiPriority w:val="0"/>
    <w:pPr>
      <w:adjustRightInd w:val="0"/>
      <w:snapToGrid w:val="0"/>
      <w:ind w:left="22" w:leftChars="8"/>
      <w:jc w:val="center"/>
    </w:pPr>
    <w:rPr>
      <w:szCs w:val="24"/>
    </w:rPr>
  </w:style>
  <w:style w:type="paragraph" w:customStyle="1" w:styleId="35">
    <w:name w:val="Char1"/>
    <w:basedOn w:val="1"/>
    <w:autoRedefine/>
    <w:qFormat/>
    <w:uiPriority w:val="0"/>
    <w:pPr>
      <w:tabs>
        <w:tab w:val="left" w:pos="360"/>
      </w:tabs>
      <w:ind w:left="360" w:hanging="360" w:hangingChars="200"/>
    </w:pPr>
    <w:rPr>
      <w:szCs w:val="24"/>
    </w:rPr>
  </w:style>
  <w:style w:type="paragraph" w:customStyle="1" w:styleId="36">
    <w:name w:val="列出段落11"/>
    <w:basedOn w:val="1"/>
    <w:autoRedefine/>
    <w:qFormat/>
    <w:uiPriority w:val="34"/>
    <w:pPr>
      <w:ind w:firstLine="420" w:firstLineChars="200"/>
    </w:pPr>
    <w:rPr>
      <w:rFonts w:ascii="Calibri" w:hAnsi="Calibri"/>
      <w:szCs w:val="22"/>
    </w:rPr>
  </w:style>
  <w:style w:type="paragraph" w:customStyle="1" w:styleId="37">
    <w:name w:val="列表段落1"/>
    <w:basedOn w:val="1"/>
    <w:autoRedefine/>
    <w:qFormat/>
    <w:uiPriority w:val="99"/>
    <w:pPr>
      <w:ind w:firstLine="420" w:firstLineChars="200"/>
    </w:pPr>
  </w:style>
  <w:style w:type="paragraph" w:customStyle="1" w:styleId="38">
    <w:name w:val="Table Paragraph"/>
    <w:basedOn w:val="1"/>
    <w:autoRedefine/>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3"/>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12415</Words>
  <Characters>13546</Characters>
  <Lines>245</Lines>
  <Paragraphs>69</Paragraphs>
  <TotalTime>104</TotalTime>
  <ScaleCrop>false</ScaleCrop>
  <LinksUpToDate>false</LinksUpToDate>
  <CharactersWithSpaces>13690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cp:lastPrinted>2026-07-01T01:47:00Z</cp:lastPrinted>
  <dcterms:modified xsi:type="dcterms:W3CDTF">2026-07-14T05:35:14Z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CDCAD9C45D024F57AFD798893EDDCCA1_13</vt:lpwstr>
  </property>
  <property fmtid="{D5CDD505-2E9C-101B-9397-08002B2CF9AE}" pid="4" name="KSOTemplateDocerSaveRecord">
    <vt:lpwstr>eyJoZGlkIjoiMDc2YjExZDk4YmRkMTFlODc4NDZiMTVkOTg4ODNhMmEiLCJ1c2VySWQiOiI2NTg5NjM4NzgifQ==</vt:lpwstr>
  </property>
</Properties>
</file>