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版本号：ZCBN-汉台区-2026-0008620260624001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汉台中学北操场平房维修改造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ZCBN-汉台区-2026-00086</w:t>
      </w:r>
      <w:r>
        <w:br/>
      </w:r>
      <w:r>
        <w:br/>
      </w:r>
      <w:r>
        <w:br/>
      </w:r>
    </w:p>
    <w:p>
      <w:pPr>
        <w:pStyle w:val="null3"/>
        <w:jc w:val="center"/>
        <w:outlineLvl w:val="2"/>
      </w:pPr>
      <w:r>
        <w:rPr>
          <w:rFonts w:ascii="仿宋_GB2312" w:hAnsi="仿宋_GB2312" w:cs="仿宋_GB2312" w:eastAsia="仿宋_GB2312"/>
          <w:sz w:val="28"/>
          <w:b/>
        </w:rPr>
        <w:t>汉中市汉台中学</w:t>
      </w:r>
    </w:p>
    <w:p>
      <w:pPr>
        <w:pStyle w:val="null3"/>
        <w:jc w:val="center"/>
        <w:outlineLvl w:val="2"/>
      </w:pPr>
      <w:r>
        <w:rPr>
          <w:rFonts w:ascii="仿宋_GB2312" w:hAnsi="仿宋_GB2312" w:cs="仿宋_GB2312" w:eastAsia="仿宋_GB2312"/>
          <w:sz w:val="28"/>
          <w:b/>
        </w:rPr>
        <w:t>陕西楚邦阳益项目管理有限公司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陕西楚邦阳益项目管理有限公司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汉中市汉台中学</w:t>
      </w:r>
      <w:r>
        <w:rPr>
          <w:rFonts w:ascii="仿宋_GB2312" w:hAnsi="仿宋_GB2312" w:cs="仿宋_GB2312" w:eastAsia="仿宋_GB2312"/>
        </w:rPr>
        <w:t>委托，拟对</w:t>
      </w:r>
      <w:r>
        <w:rPr>
          <w:rFonts w:ascii="仿宋_GB2312" w:hAnsi="仿宋_GB2312" w:cs="仿宋_GB2312" w:eastAsia="仿宋_GB2312"/>
        </w:rPr>
        <w:t>汉台中学北操场平房维修改造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ZCBN-汉台区-2026-00086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汉台中学北操场平房维修改造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台中学北操场平房维修改造项⽬，位于汉中市汉台中学，主要建设内容为拆除原屋⾯防⽔层新作SBS卷材防⽔约850平⽅⽶，拆除原建筑物部分轻质隔墙新砌实⼼砖墙体并抹灰，拆除原房屋吊顶新作室内天棚吊顶约320平⽅⽶，铲除原房间地⾯块料⾯层及内墙⾯涂料⾯层，新铺地砖地⾯约320平⽅⽶，新作乳胶漆墙⾯约830平⽅⽶，更换⻔窗、新作屋⾯天沟、原⽡屋⾯部分漏⽔检修、室外台阶块料⾯层拆除换新、⻔⾯房⼴告牌拆除等。以及室内给排⽔管道，管件安装，卫⽣间洁具安装，照明管线更换、灯具开关等更换。具体工程量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采购包1（汉台中学北操场平房维修改造）：属于专门面向中小企业采购。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1、营业执照：供应商为具有独立承担民事责任能力的企业法人、事业法人、其他组织，提供营业执照复印件（事业单位须事业单位法人证、组织机构代码证等证明文件；其他组织应提供合法证明文件）；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3、企业资质要求：供应商须具备建设行政主管部门核发的建筑工程施工总承包三级及以上资质或建筑装修装饰专业承包二级及以上资质，具备有效的安全生产许可证；</w:t>
      </w:r>
    </w:p>
    <w:p>
      <w:pPr>
        <w:pStyle w:val="null3"/>
      </w:pPr>
      <w:r>
        <w:rPr>
          <w:rFonts w:ascii="仿宋_GB2312" w:hAnsi="仿宋_GB2312" w:cs="仿宋_GB2312" w:eastAsia="仿宋_GB2312"/>
        </w:rPr>
        <w:t>4、拟派项目经理资格要求：拟派项目经理须具备建筑工程专业注册建造师二级（含二级）以上执业资格，具有安全生产考核合格B证，在本单位注册且无在建工程；</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陕西省汉中市汉台中学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向先生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0916-2226256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陕西楚邦阳益项目管理有限公司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陕西省汉中市汉台区七里街道办事处东一环路奥翔智慧大厦1103号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0916-8812018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开户名称：陕西楚邦阳益项目管理有限公司</w:t>
            </w:r>
          </w:p>
          <w:p>
            <w:pPr>
              <w:pStyle w:val="null3"/>
            </w:pPr>
            <w:r>
              <w:rPr>
                <w:rFonts w:ascii="仿宋_GB2312" w:hAnsi="仿宋_GB2312" w:cs="仿宋_GB2312" w:eastAsia="仿宋_GB2312"/>
              </w:rPr>
              <w:t>开户银行：中国工商银行股份有限公司汉中兴汉路支行</w:t>
            </w:r>
          </w:p>
          <w:p>
            <w:pPr>
              <w:pStyle w:val="null3"/>
            </w:pPr>
            <w:r>
              <w:rPr>
                <w:rFonts w:ascii="仿宋_GB2312" w:hAnsi="仿宋_GB2312" w:cs="仿宋_GB2312" w:eastAsia="仿宋_GB2312"/>
              </w:rPr>
              <w:t>银行账号：2606055209100076821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代理服务费收费标准：代理服务费收费标准：按国家计委关于印发《招标代理服务收费管理暂行办法》的通知（计价 格[2002]1980号）号文的有关标准收取。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汉中市汉台中学</w:t>
      </w:r>
      <w:r>
        <w:rPr>
          <w:rFonts w:ascii="仿宋_GB2312" w:hAnsi="仿宋_GB2312" w:cs="仿宋_GB2312" w:eastAsia="仿宋_GB2312"/>
        </w:rPr>
        <w:t>和</w:t>
      </w:r>
      <w:r>
        <w:rPr>
          <w:rFonts w:ascii="仿宋_GB2312" w:hAnsi="仿宋_GB2312" w:cs="仿宋_GB2312" w:eastAsia="仿宋_GB2312"/>
        </w:rPr>
        <w:t>陕西楚邦阳益项目管理有限公司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陕西楚邦阳益项目管理有限公司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陕西楚邦阳益项目管理有限公司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⼯程质量要求应达到国家质量检验与评定标准合格质量等级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陕西楚邦阳益项目管理有限公司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陕西楚邦阳益项目管理有限公司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陕西楚邦阳益项目管理有限公司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联系人：赵先生</w:t>
      </w:r>
    </w:p>
    <w:p>
      <w:pPr>
        <w:pStyle w:val="null3"/>
      </w:pPr>
      <w:r>
        <w:rPr>
          <w:rFonts w:ascii="仿宋_GB2312" w:hAnsi="仿宋_GB2312" w:cs="仿宋_GB2312" w:eastAsia="仿宋_GB2312"/>
        </w:rPr>
        <w:t>联系电话：0916-8812018</w:t>
      </w:r>
    </w:p>
    <w:p>
      <w:pPr>
        <w:pStyle w:val="null3"/>
      </w:pPr>
      <w:r>
        <w:rPr>
          <w:rFonts w:ascii="仿宋_GB2312" w:hAnsi="仿宋_GB2312" w:cs="仿宋_GB2312" w:eastAsia="仿宋_GB2312"/>
        </w:rPr>
        <w:t>地址：陕西省汉中市汉台区七里街道办事处东一环路奥翔智慧大厦1103号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569,082.46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北操场平房维修改造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标的名称：北操场平房维修改造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 xml:space="preserve"> 1.工期：合同签订后45日历天</w:t>
            </w:r>
            <w:r>
              <w:br/>
            </w:r>
            <w:r>
              <w:rPr>
                <w:rFonts w:ascii="仿宋_GB2312" w:hAnsi="仿宋_GB2312" w:cs="仿宋_GB2312" w:eastAsia="仿宋_GB2312"/>
                <w:sz w:val="21"/>
              </w:rPr>
              <w:t xml:space="preserve"> 2.质量目标：合格</w:t>
            </w:r>
            <w:r>
              <w:br/>
            </w:r>
            <w:r>
              <w:rPr>
                <w:rFonts w:ascii="仿宋_GB2312" w:hAnsi="仿宋_GB2312" w:cs="仿宋_GB2312" w:eastAsia="仿宋_GB2312"/>
                <w:sz w:val="21"/>
              </w:rPr>
              <w:t xml:space="preserve"> 3.施工范围：工程量清单内所含的全部内容</w:t>
            </w:r>
            <w:r>
              <w:br/>
            </w:r>
            <w:r>
              <w:rPr>
                <w:rFonts w:ascii="仿宋_GB2312" w:hAnsi="仿宋_GB2312" w:cs="仿宋_GB2312" w:eastAsia="仿宋_GB2312"/>
                <w:sz w:val="21"/>
              </w:rPr>
              <w:t xml:space="preserve"> 4.本工程计价采用广联达计价软件GCCP7.0</w:t>
            </w:r>
          </w:p>
          <w:p>
            <w:pPr>
              <w:pStyle w:val="null3"/>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满足采购需求及相关质量要求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供应商须具备建设行政主管部门核发的建筑工程施工总承包三级及以上资质或建筑装修装饰专业承包二级及以上资质，具备有效的安全生产许可证；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拟派项目经理须具备建筑工程专业注册建造师二级（含二级）以上执业资格，具有安全生产考核合格B证，在本单位注册且无在建工程；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项目经理部组织机构.docx 供应商应提交的相关资格证明材料.docx 残疾人福利性单位声明函 报价函 标的清单 拟派项目团队人员配置表.docx 业绩情况表.docx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施工方法（工艺）；③施工次序；④应急方案；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工艺）：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③工期保证措施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资源配置计划.docx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0.5分，满分1.5分；②安全施工措施：每完全满足一个评审标准得1分,满分3分；③安全应急预案：每完全满足一个评审标准得1分，满分3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项目经理部组织机构.docx</w:t>
            </w:r>
          </w:p>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注：业绩须是供应商完成的类似项目，提供中标通知书和施工合同（协议书）复印件并加盖单位公章，两者缺一不可，否则视为无效业绩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满⾜竞争性磋商⽂件要求且最后报价最低的供应商的价格为磋商基准价，其价格分为满分。其他供应商的价格分统⼀按照下列公式计算：磋商报价得分=（磋商基准价/最后磋商报价）×30。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详见附件：施工进度计划.docx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详见附件：资源配置计划.docx</w:t>
      </w:r>
    </w:p>
    <w:p>
      <w:pPr>
        <w:pStyle w:val="null3"/>
        <w:ind w:firstLine="960"/>
      </w:pPr>
      <w:r>
        <w:rPr>
          <w:rFonts w:ascii="仿宋_GB2312" w:hAnsi="仿宋_GB2312" w:cs="仿宋_GB2312" w:eastAsia="仿宋_GB2312"/>
        </w:rPr>
        <w:t>详见附件：安全施工措施.docx</w:t>
      </w:r>
    </w:p>
    <w:p>
      <w:pPr>
        <w:pStyle w:val="null3"/>
        <w:ind w:firstLine="960"/>
      </w:pPr>
      <w:r>
        <w:rPr>
          <w:rFonts w:ascii="仿宋_GB2312" w:hAnsi="仿宋_GB2312" w:cs="仿宋_GB2312" w:eastAsia="仿宋_GB2312"/>
        </w:rPr>
        <w:t>详见附件：项目经理部组织机构.docx</w:t>
      </w:r>
    </w:p>
    <w:p>
      <w:pPr>
        <w:pStyle w:val="null3"/>
        <w:ind w:firstLine="960"/>
      </w:pPr>
      <w:r>
        <w:rPr>
          <w:rFonts w:ascii="仿宋_GB2312" w:hAnsi="仿宋_GB2312" w:cs="仿宋_GB2312" w:eastAsia="仿宋_GB2312"/>
        </w:rPr>
        <w:t>详见附件：项目施工方案.docx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详见附件：保修方案.docx</w:t>
      </w:r>
    </w:p>
    <w:p>
      <w:pPr>
        <w:pStyle w:val="null3"/>
        <w:ind w:firstLine="960"/>
      </w:pPr>
      <w:r>
        <w:rPr>
          <w:rFonts w:ascii="仿宋_GB2312" w:hAnsi="仿宋_GB2312" w:cs="仿宋_GB2312" w:eastAsia="仿宋_GB2312"/>
        </w:rPr>
        <w:t>详见附件：文明施工措施.docx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