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C470">
      <w:pPr>
        <w:pStyle w:val="5"/>
        <w:spacing w:line="360" w:lineRule="auto"/>
        <w:jc w:val="center"/>
        <w:rPr>
          <w:rFonts w:hint="eastAsia" w:ascii="宋体" w:hAnsi="宋体" w:cs="宋体"/>
          <w:b/>
          <w:bCs/>
          <w:sz w:val="36"/>
          <w:szCs w:val="36"/>
          <w:lang w:eastAsia="zh-CN"/>
        </w:rPr>
      </w:pPr>
      <w:bookmarkStart w:id="0" w:name="_Toc25550"/>
      <w:bookmarkStart w:id="1" w:name="_Toc3062"/>
      <w:bookmarkStart w:id="2" w:name="_Toc14625"/>
      <w:bookmarkStart w:id="3" w:name="_Toc311556604"/>
      <w:bookmarkStart w:id="4" w:name="_Toc16018"/>
      <w:bookmarkStart w:id="5" w:name="_Toc17225"/>
      <w:bookmarkStart w:id="6" w:name="_Toc312314165"/>
      <w:bookmarkStart w:id="7" w:name="_Toc316547681"/>
      <w:r>
        <w:rPr>
          <w:rFonts w:hint="eastAsia" w:ascii="宋体" w:hAnsi="宋体" w:cs="宋体"/>
          <w:b/>
          <w:bCs/>
          <w:sz w:val="36"/>
          <w:szCs w:val="36"/>
        </w:rPr>
        <w:t>合同的主要条款</w:t>
      </w:r>
    </w:p>
    <w:p w14:paraId="3E525CF6">
      <w:pPr>
        <w:pStyle w:val="5"/>
        <w:spacing w:line="360" w:lineRule="auto"/>
        <w:jc w:val="center"/>
        <w:rPr>
          <w:rFonts w:hint="eastAsia" w:ascii="宋体" w:hAnsi="宋体" w:cs="宋体"/>
          <w:b/>
          <w:bCs/>
          <w:sz w:val="36"/>
          <w:szCs w:val="36"/>
          <w:lang w:eastAsia="zh-CN"/>
        </w:rPr>
      </w:pPr>
    </w:p>
    <w:bookmarkEnd w:id="0"/>
    <w:bookmarkEnd w:id="1"/>
    <w:bookmarkEnd w:id="2"/>
    <w:bookmarkEnd w:id="3"/>
    <w:bookmarkEnd w:id="4"/>
    <w:bookmarkEnd w:id="5"/>
    <w:bookmarkEnd w:id="6"/>
    <w:bookmarkEnd w:id="7"/>
    <w:p w14:paraId="0F653C16">
      <w:pPr>
        <w:spacing w:line="360" w:lineRule="auto"/>
        <w:rPr>
          <w:rFonts w:ascii="宋体" w:hAnsi="宋体" w:cs="宋体"/>
          <w:sz w:val="24"/>
          <w:szCs w:val="24"/>
        </w:rPr>
      </w:pPr>
      <w:r>
        <w:rPr>
          <w:rFonts w:hint="eastAsia" w:ascii="宋体" w:hAnsi="宋体" w:cs="宋体"/>
          <w:sz w:val="24"/>
          <w:szCs w:val="24"/>
        </w:rPr>
        <w:t>合同编号：</w:t>
      </w:r>
    </w:p>
    <w:p w14:paraId="6739F8C5">
      <w:pPr>
        <w:spacing w:line="360" w:lineRule="auto"/>
        <w:rPr>
          <w:rFonts w:ascii="宋体" w:hAnsi="宋体" w:cs="宋体"/>
          <w:sz w:val="24"/>
          <w:szCs w:val="24"/>
        </w:rPr>
      </w:pPr>
      <w:r>
        <w:rPr>
          <w:rFonts w:hint="eastAsia" w:ascii="宋体" w:hAnsi="宋体" w:cs="宋体"/>
          <w:sz w:val="24"/>
          <w:szCs w:val="24"/>
        </w:rPr>
        <w:t xml:space="preserve">甲方（招标人）：铜川市桃园第二中小学 </w:t>
      </w:r>
    </w:p>
    <w:p w14:paraId="3771F678">
      <w:pPr>
        <w:spacing w:line="360" w:lineRule="auto"/>
        <w:rPr>
          <w:rFonts w:ascii="宋体" w:hAnsi="宋体" w:cs="宋体"/>
          <w:sz w:val="24"/>
          <w:szCs w:val="24"/>
        </w:rPr>
      </w:pPr>
      <w:r>
        <w:rPr>
          <w:rFonts w:hint="eastAsia" w:ascii="宋体" w:hAnsi="宋体" w:cs="宋体"/>
          <w:sz w:val="24"/>
          <w:szCs w:val="24"/>
        </w:rPr>
        <w:t xml:space="preserve">乙方（中标人）： </w:t>
      </w:r>
    </w:p>
    <w:p w14:paraId="765FB82C">
      <w:pPr>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根据《中华人民共和国政府采购法》、《中华人民共和国民法典》等相关法律，甲、乙双方就</w:t>
      </w:r>
      <w:r>
        <w:rPr>
          <w:rFonts w:hint="eastAsia" w:ascii="宋体" w:hAnsi="宋体" w:cs="宋体"/>
          <w:sz w:val="24"/>
          <w:szCs w:val="24"/>
          <w:u w:val="single"/>
          <w:lang w:val="en-US" w:eastAsia="zh-CN"/>
        </w:rPr>
        <w:t xml:space="preserve"> 智慧校园项目 </w:t>
      </w:r>
      <w:r>
        <w:rPr>
          <w:rFonts w:hint="eastAsia" w:ascii="宋体" w:hAnsi="宋体" w:cs="宋体"/>
          <w:sz w:val="24"/>
          <w:szCs w:val="24"/>
        </w:rPr>
        <w:t xml:space="preserve">，经平等协商达成合同如下： </w:t>
      </w:r>
    </w:p>
    <w:p w14:paraId="7300718F">
      <w:pPr>
        <w:spacing w:line="360" w:lineRule="auto"/>
        <w:rPr>
          <w:rFonts w:ascii="宋体" w:hAnsi="宋体" w:cs="宋体"/>
          <w:b/>
          <w:sz w:val="24"/>
          <w:szCs w:val="24"/>
        </w:rPr>
      </w:pPr>
      <w:r>
        <w:rPr>
          <w:rFonts w:hint="eastAsia" w:ascii="宋体" w:hAnsi="宋体" w:cs="宋体"/>
          <w:b/>
          <w:sz w:val="24"/>
          <w:szCs w:val="24"/>
        </w:rPr>
        <w:t xml:space="preserve">一、合同文件 </w:t>
      </w:r>
    </w:p>
    <w:p w14:paraId="3F02020C">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本合同所附下列文件是构成本合同不可分割的部分，组成合同的各项文件应互相解释，互为说明，解释合同文件的优先顺序如下： </w:t>
      </w:r>
    </w:p>
    <w:p w14:paraId="6E9F33E8">
      <w:pPr>
        <w:spacing w:line="360" w:lineRule="auto"/>
        <w:ind w:firstLine="480" w:firstLineChars="200"/>
        <w:rPr>
          <w:rFonts w:ascii="宋体" w:hAnsi="宋体" w:cs="宋体"/>
          <w:sz w:val="24"/>
          <w:szCs w:val="24"/>
        </w:rPr>
      </w:pPr>
      <w:r>
        <w:rPr>
          <w:rFonts w:hint="eastAsia" w:ascii="宋体" w:hAnsi="宋体" w:cs="宋体"/>
          <w:sz w:val="24"/>
          <w:szCs w:val="24"/>
        </w:rPr>
        <w:t xml:space="preserve">（一）合同格式以及合同条款 </w:t>
      </w:r>
    </w:p>
    <w:p w14:paraId="75EB63D7">
      <w:pPr>
        <w:spacing w:line="360" w:lineRule="auto"/>
        <w:ind w:firstLine="480" w:firstLineChars="200"/>
        <w:rPr>
          <w:rFonts w:ascii="宋体" w:hAnsi="宋体" w:cs="宋体"/>
          <w:sz w:val="24"/>
          <w:szCs w:val="24"/>
        </w:rPr>
      </w:pPr>
      <w:r>
        <w:rPr>
          <w:rFonts w:hint="eastAsia" w:ascii="宋体" w:hAnsi="宋体" w:cs="宋体"/>
          <w:sz w:val="24"/>
          <w:szCs w:val="24"/>
        </w:rPr>
        <w:t xml:space="preserve">（二）中标通知书 </w:t>
      </w:r>
    </w:p>
    <w:p w14:paraId="600758E8">
      <w:pPr>
        <w:spacing w:line="360" w:lineRule="auto"/>
        <w:ind w:firstLine="480" w:firstLineChars="200"/>
        <w:rPr>
          <w:rFonts w:ascii="宋体" w:hAnsi="宋体" w:cs="宋体"/>
          <w:sz w:val="24"/>
          <w:szCs w:val="24"/>
        </w:rPr>
      </w:pPr>
      <w:r>
        <w:rPr>
          <w:rFonts w:hint="eastAsia" w:ascii="宋体" w:hAnsi="宋体" w:cs="宋体"/>
          <w:sz w:val="24"/>
          <w:szCs w:val="24"/>
        </w:rPr>
        <w:t xml:space="preserve">（三）中标人在评标过程中做出的有关澄清、说明、承诺或者补正文件 </w:t>
      </w:r>
    </w:p>
    <w:p w14:paraId="4116DE4C">
      <w:pPr>
        <w:spacing w:line="360" w:lineRule="auto"/>
        <w:ind w:firstLine="480" w:firstLineChars="200"/>
        <w:rPr>
          <w:rFonts w:ascii="宋体" w:hAnsi="宋体" w:cs="宋体"/>
          <w:sz w:val="24"/>
          <w:szCs w:val="24"/>
        </w:rPr>
      </w:pPr>
      <w:r>
        <w:rPr>
          <w:rFonts w:hint="eastAsia" w:ascii="宋体" w:hAnsi="宋体" w:cs="宋体"/>
          <w:sz w:val="24"/>
          <w:szCs w:val="24"/>
        </w:rPr>
        <w:t xml:space="preserve">（四）中标人投标文件 </w:t>
      </w:r>
    </w:p>
    <w:p w14:paraId="20E9AD5C">
      <w:pPr>
        <w:spacing w:line="360" w:lineRule="auto"/>
        <w:ind w:firstLine="480" w:firstLineChars="200"/>
        <w:rPr>
          <w:rFonts w:ascii="宋体" w:hAnsi="宋体" w:cs="宋体"/>
          <w:sz w:val="24"/>
          <w:szCs w:val="24"/>
        </w:rPr>
      </w:pPr>
      <w:r>
        <w:rPr>
          <w:rFonts w:hint="eastAsia" w:ascii="宋体" w:hAnsi="宋体" w:cs="宋体"/>
          <w:sz w:val="24"/>
          <w:szCs w:val="24"/>
        </w:rPr>
        <w:t xml:space="preserve">（五）招标文件 </w:t>
      </w:r>
    </w:p>
    <w:p w14:paraId="43C2ADEA">
      <w:pPr>
        <w:spacing w:line="360" w:lineRule="auto"/>
        <w:ind w:firstLine="480" w:firstLineChars="200"/>
        <w:rPr>
          <w:rFonts w:ascii="宋体" w:hAnsi="宋体" w:cs="宋体"/>
          <w:sz w:val="24"/>
          <w:szCs w:val="24"/>
        </w:rPr>
      </w:pPr>
      <w:r>
        <w:rPr>
          <w:rFonts w:hint="eastAsia" w:ascii="宋体" w:hAnsi="宋体" w:cs="宋体"/>
          <w:sz w:val="24"/>
          <w:szCs w:val="24"/>
        </w:rPr>
        <w:t xml:space="preserve">（六）本合同附件 </w:t>
      </w:r>
    </w:p>
    <w:p w14:paraId="4D910D8B">
      <w:pPr>
        <w:spacing w:line="360" w:lineRule="auto"/>
        <w:ind w:firstLine="480" w:firstLineChars="200"/>
        <w:rPr>
          <w:rFonts w:ascii="宋体" w:hAnsi="宋体" w:cs="宋体"/>
          <w:sz w:val="24"/>
          <w:szCs w:val="24"/>
        </w:rPr>
      </w:pPr>
      <w:r>
        <w:rPr>
          <w:rFonts w:hint="eastAsia" w:ascii="宋体" w:hAnsi="宋体" w:cs="宋体"/>
          <w:sz w:val="24"/>
          <w:szCs w:val="24"/>
        </w:rPr>
        <w:t xml:space="preserve">同一层次的合同文件规定有矛盾的以较后时间制定的为准。 </w:t>
      </w:r>
    </w:p>
    <w:p w14:paraId="289534D5">
      <w:pPr>
        <w:spacing w:line="360" w:lineRule="auto"/>
        <w:rPr>
          <w:rFonts w:ascii="宋体" w:hAnsi="宋体" w:cs="宋体"/>
          <w:b/>
          <w:sz w:val="24"/>
          <w:szCs w:val="24"/>
        </w:rPr>
      </w:pPr>
      <w:r>
        <w:rPr>
          <w:rFonts w:hint="eastAsia" w:ascii="宋体" w:hAnsi="宋体" w:cs="宋体"/>
          <w:b/>
          <w:sz w:val="24"/>
          <w:szCs w:val="24"/>
        </w:rPr>
        <w:t xml:space="preserve">二、合同的范围和条件 </w:t>
      </w:r>
    </w:p>
    <w:p w14:paraId="40765F28">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本合同的范围和条件应与上述合同文件的规定相一致。 </w:t>
      </w:r>
    </w:p>
    <w:p w14:paraId="122FC79E">
      <w:pPr>
        <w:spacing w:line="360" w:lineRule="auto"/>
        <w:rPr>
          <w:rFonts w:ascii="宋体" w:hAnsi="宋体" w:cs="宋体"/>
          <w:b/>
          <w:sz w:val="24"/>
          <w:szCs w:val="24"/>
        </w:rPr>
      </w:pPr>
      <w:r>
        <w:rPr>
          <w:rFonts w:hint="eastAsia" w:ascii="宋体" w:hAnsi="宋体" w:cs="宋体"/>
          <w:b/>
          <w:sz w:val="24"/>
          <w:szCs w:val="24"/>
        </w:rPr>
        <w:t xml:space="preserve">三、货物、数量以及规格 </w:t>
      </w:r>
    </w:p>
    <w:p w14:paraId="15F0922E">
      <w:pPr>
        <w:pStyle w:val="5"/>
        <w:spacing w:line="360" w:lineRule="auto"/>
        <w:ind w:firstLine="480" w:firstLineChars="200"/>
        <w:rPr>
          <w:rFonts w:ascii="宋体" w:hAnsi="宋体"/>
          <w:sz w:val="24"/>
          <w:szCs w:val="24"/>
        </w:rPr>
      </w:pPr>
      <w:r>
        <w:rPr>
          <w:rFonts w:hint="eastAsia" w:ascii="宋体" w:hAnsi="宋体"/>
          <w:sz w:val="24"/>
          <w:szCs w:val="24"/>
        </w:rPr>
        <w:t>本合同所提供的货物、数量以及规格等详见乙方投标文件报价清单（应包含货物名称</w:t>
      </w:r>
      <w:r>
        <w:rPr>
          <w:rFonts w:hint="eastAsia" w:ascii="宋体" w:hAnsi="宋体"/>
          <w:sz w:val="24"/>
          <w:szCs w:val="24"/>
          <w:lang w:eastAsia="zh-CN"/>
        </w:rPr>
        <w:t>、品牌/产地</w:t>
      </w:r>
      <w:r>
        <w:rPr>
          <w:rFonts w:hint="eastAsia" w:ascii="宋体" w:hAnsi="宋体"/>
          <w:sz w:val="24"/>
          <w:szCs w:val="24"/>
        </w:rPr>
        <w:t>、规格型号、详细配置参数、单位</w:t>
      </w:r>
      <w:r>
        <w:rPr>
          <w:rFonts w:hint="eastAsia" w:ascii="宋体" w:hAnsi="宋体"/>
          <w:sz w:val="24"/>
          <w:szCs w:val="24"/>
          <w:lang w:eastAsia="zh-CN"/>
        </w:rPr>
        <w:t>、</w:t>
      </w:r>
      <w:r>
        <w:rPr>
          <w:rFonts w:hint="eastAsia" w:ascii="宋体" w:hAnsi="宋体"/>
          <w:sz w:val="24"/>
          <w:szCs w:val="24"/>
        </w:rPr>
        <w:t>数量、单价、合计等信息）。</w:t>
      </w:r>
    </w:p>
    <w:tbl>
      <w:tblPr>
        <w:tblStyle w:val="6"/>
        <w:tblW w:w="8576" w:type="dxa"/>
        <w:tblInd w:w="-119"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167"/>
        <w:gridCol w:w="1050"/>
        <w:gridCol w:w="1283"/>
        <w:gridCol w:w="990"/>
        <w:gridCol w:w="655"/>
        <w:gridCol w:w="625"/>
        <w:gridCol w:w="1076"/>
        <w:gridCol w:w="1076"/>
      </w:tblGrid>
      <w:tr w14:paraId="144435A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19" w:hRule="atLeast"/>
        </w:trPr>
        <w:tc>
          <w:tcPr>
            <w:tcW w:w="654" w:type="dxa"/>
            <w:noWrap w:val="0"/>
            <w:vAlign w:val="center"/>
          </w:tcPr>
          <w:p w14:paraId="3D04123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序号</w:t>
            </w:r>
          </w:p>
        </w:tc>
        <w:tc>
          <w:tcPr>
            <w:tcW w:w="1167" w:type="dxa"/>
            <w:noWrap w:val="0"/>
            <w:vAlign w:val="center"/>
          </w:tcPr>
          <w:p w14:paraId="0CE0B22A">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货物名称</w:t>
            </w:r>
          </w:p>
        </w:tc>
        <w:tc>
          <w:tcPr>
            <w:tcW w:w="1050" w:type="dxa"/>
            <w:noWrap w:val="0"/>
            <w:vAlign w:val="center"/>
          </w:tcPr>
          <w:p w14:paraId="05215F37">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品牌/产地</w:t>
            </w:r>
          </w:p>
        </w:tc>
        <w:tc>
          <w:tcPr>
            <w:tcW w:w="1283" w:type="dxa"/>
            <w:noWrap w:val="0"/>
            <w:vAlign w:val="center"/>
          </w:tcPr>
          <w:p w14:paraId="266ED625">
            <w:pPr>
              <w:kinsoku w:val="0"/>
              <w:autoSpaceDE w:val="0"/>
              <w:autoSpaceDN w:val="0"/>
              <w:spacing w:line="360" w:lineRule="auto"/>
              <w:textAlignment w:val="center"/>
              <w:rPr>
                <w:rFonts w:ascii="宋体" w:hAnsi="宋体" w:cs="宋体"/>
                <w:bCs/>
                <w:snapToGrid w:val="0"/>
                <w:sz w:val="24"/>
                <w:szCs w:val="24"/>
              </w:rPr>
            </w:pPr>
            <w:r>
              <w:rPr>
                <w:rFonts w:ascii="宋体" w:hAnsi="宋体" w:eastAsia="宋体" w:cs="宋体"/>
                <w:sz w:val="24"/>
                <w:szCs w:val="24"/>
              </w:rPr>
              <w:t>规格型号、详细配置参数</w:t>
            </w:r>
          </w:p>
        </w:tc>
        <w:tc>
          <w:tcPr>
            <w:tcW w:w="990" w:type="dxa"/>
            <w:noWrap w:val="0"/>
            <w:vAlign w:val="top"/>
          </w:tcPr>
          <w:p w14:paraId="34267FAF">
            <w:pPr>
              <w:jc w:val="center"/>
              <w:rPr>
                <w:rFonts w:ascii="宋体" w:hAnsi="宋体" w:cs="宋体"/>
                <w:bCs/>
                <w:snapToGrid w:val="0"/>
                <w:sz w:val="24"/>
                <w:szCs w:val="24"/>
              </w:rPr>
            </w:pPr>
            <w:r>
              <w:rPr>
                <w:rFonts w:ascii="宋体" w:hAnsi="宋体" w:eastAsia="宋体" w:cs="宋体"/>
                <w:sz w:val="24"/>
                <w:szCs w:val="24"/>
              </w:rPr>
              <w:t>单位</w:t>
            </w:r>
          </w:p>
        </w:tc>
        <w:tc>
          <w:tcPr>
            <w:tcW w:w="655" w:type="dxa"/>
            <w:noWrap w:val="0"/>
            <w:vAlign w:val="top"/>
          </w:tcPr>
          <w:p w14:paraId="137CB61B">
            <w:pPr>
              <w:jc w:val="center"/>
              <w:rPr>
                <w:rFonts w:ascii="宋体" w:hAnsi="宋体" w:cs="宋体"/>
                <w:bCs/>
                <w:snapToGrid w:val="0"/>
                <w:sz w:val="24"/>
                <w:szCs w:val="24"/>
              </w:rPr>
            </w:pPr>
            <w:r>
              <w:rPr>
                <w:rFonts w:hint="eastAsia"/>
                <w:vertAlign w:val="baseline"/>
                <w:lang w:val="en-US" w:eastAsia="zh-CN"/>
              </w:rPr>
              <w:t>数量</w:t>
            </w:r>
          </w:p>
        </w:tc>
        <w:tc>
          <w:tcPr>
            <w:tcW w:w="625" w:type="dxa"/>
            <w:noWrap w:val="0"/>
            <w:vAlign w:val="top"/>
          </w:tcPr>
          <w:p w14:paraId="607C4D5F">
            <w:pPr>
              <w:jc w:val="center"/>
              <w:rPr>
                <w:rFonts w:ascii="宋体" w:hAnsi="宋体" w:cs="宋体"/>
                <w:bCs/>
                <w:snapToGrid w:val="0"/>
                <w:sz w:val="24"/>
                <w:szCs w:val="24"/>
              </w:rPr>
            </w:pPr>
            <w:r>
              <w:rPr>
                <w:rFonts w:hint="eastAsia"/>
                <w:vertAlign w:val="baseline"/>
                <w:lang w:val="en-US" w:eastAsia="zh-CN"/>
              </w:rPr>
              <w:t>含税单价</w:t>
            </w:r>
          </w:p>
        </w:tc>
        <w:tc>
          <w:tcPr>
            <w:tcW w:w="1076" w:type="dxa"/>
            <w:noWrap w:val="0"/>
            <w:vAlign w:val="center"/>
          </w:tcPr>
          <w:p w14:paraId="4E50306D">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合价</w:t>
            </w:r>
          </w:p>
        </w:tc>
        <w:tc>
          <w:tcPr>
            <w:tcW w:w="1076" w:type="dxa"/>
            <w:noWrap w:val="0"/>
            <w:vAlign w:val="center"/>
          </w:tcPr>
          <w:p w14:paraId="0FCD698D">
            <w:pPr>
              <w:kinsoku w:val="0"/>
              <w:autoSpaceDE w:val="0"/>
              <w:autoSpaceDN w:val="0"/>
              <w:spacing w:line="360" w:lineRule="auto"/>
              <w:textAlignment w:val="center"/>
              <w:rPr>
                <w:rFonts w:hint="eastAsia"/>
                <w:vertAlign w:val="baseline"/>
                <w:lang w:val="en-US" w:eastAsia="zh-CN"/>
              </w:rPr>
            </w:pPr>
            <w:r>
              <w:rPr>
                <w:rFonts w:hint="eastAsia" w:eastAsiaTheme="minorEastAsia"/>
                <w:vertAlign w:val="baseline"/>
                <w:lang w:val="en-US" w:eastAsia="zh-CN"/>
              </w:rPr>
              <w:t>质保年限 / 备注</w:t>
            </w:r>
          </w:p>
        </w:tc>
      </w:tr>
      <w:tr w14:paraId="1C27C47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654" w:type="dxa"/>
            <w:noWrap/>
            <w:vAlign w:val="center"/>
          </w:tcPr>
          <w:p w14:paraId="5AE60FF1">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1</w:t>
            </w:r>
          </w:p>
        </w:tc>
        <w:tc>
          <w:tcPr>
            <w:tcW w:w="1167" w:type="dxa"/>
            <w:noWrap/>
            <w:vAlign w:val="center"/>
          </w:tcPr>
          <w:p w14:paraId="4B47FF7C">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37B47BA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C622806">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02F60B5">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3D162DB6">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69BE3880">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936D91B">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EDF24F2">
            <w:pPr>
              <w:kinsoku w:val="0"/>
              <w:autoSpaceDE w:val="0"/>
              <w:autoSpaceDN w:val="0"/>
              <w:spacing w:line="360" w:lineRule="auto"/>
              <w:textAlignment w:val="center"/>
              <w:rPr>
                <w:rFonts w:hint="eastAsia" w:ascii="宋体" w:hAnsi="宋体" w:cs="宋体"/>
                <w:snapToGrid w:val="0"/>
                <w:color w:val="000000"/>
                <w:sz w:val="24"/>
                <w:szCs w:val="24"/>
              </w:rPr>
            </w:pPr>
          </w:p>
        </w:tc>
      </w:tr>
      <w:tr w14:paraId="1FEE89D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654" w:type="dxa"/>
            <w:noWrap/>
            <w:vAlign w:val="center"/>
          </w:tcPr>
          <w:p w14:paraId="434D530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2</w:t>
            </w:r>
          </w:p>
        </w:tc>
        <w:tc>
          <w:tcPr>
            <w:tcW w:w="1167" w:type="dxa"/>
            <w:noWrap/>
            <w:vAlign w:val="center"/>
          </w:tcPr>
          <w:p w14:paraId="74BAAF3D">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113D7219">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2C95543">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6DDACAE">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2BF2C3F">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F07543D">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2940DB27">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794BD304">
            <w:pPr>
              <w:kinsoku w:val="0"/>
              <w:autoSpaceDE w:val="0"/>
              <w:autoSpaceDN w:val="0"/>
              <w:spacing w:line="360" w:lineRule="auto"/>
              <w:textAlignment w:val="center"/>
              <w:rPr>
                <w:rFonts w:hint="eastAsia" w:ascii="宋体" w:hAnsi="宋体" w:cs="宋体"/>
                <w:snapToGrid w:val="0"/>
                <w:color w:val="000000"/>
                <w:sz w:val="24"/>
                <w:szCs w:val="24"/>
              </w:rPr>
            </w:pPr>
          </w:p>
        </w:tc>
      </w:tr>
      <w:tr w14:paraId="3B783F7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654" w:type="dxa"/>
            <w:noWrap/>
            <w:vAlign w:val="center"/>
          </w:tcPr>
          <w:p w14:paraId="5054BB1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3</w:t>
            </w:r>
          </w:p>
        </w:tc>
        <w:tc>
          <w:tcPr>
            <w:tcW w:w="1167" w:type="dxa"/>
            <w:noWrap/>
            <w:vAlign w:val="center"/>
          </w:tcPr>
          <w:p w14:paraId="68AD3FDE">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5E67AFE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3C273B2E">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487ECED4">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4907DA4">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5554DE2">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4282158F">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8CF861D">
            <w:pPr>
              <w:kinsoku w:val="0"/>
              <w:autoSpaceDE w:val="0"/>
              <w:autoSpaceDN w:val="0"/>
              <w:spacing w:line="360" w:lineRule="auto"/>
              <w:textAlignment w:val="center"/>
              <w:rPr>
                <w:rFonts w:hint="eastAsia" w:ascii="宋体" w:hAnsi="宋体" w:cs="宋体"/>
                <w:snapToGrid w:val="0"/>
                <w:color w:val="000000"/>
                <w:sz w:val="24"/>
                <w:szCs w:val="24"/>
              </w:rPr>
            </w:pPr>
          </w:p>
        </w:tc>
      </w:tr>
      <w:tr w14:paraId="18626ECB">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trPr>
        <w:tc>
          <w:tcPr>
            <w:tcW w:w="4154" w:type="dxa"/>
            <w:gridSpan w:val="4"/>
            <w:noWrap/>
            <w:vAlign w:val="center"/>
          </w:tcPr>
          <w:p w14:paraId="3FE92E8A">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合计</w:t>
            </w:r>
          </w:p>
        </w:tc>
        <w:tc>
          <w:tcPr>
            <w:tcW w:w="3346" w:type="dxa"/>
            <w:gridSpan w:val="4"/>
            <w:noWrap/>
            <w:vAlign w:val="center"/>
          </w:tcPr>
          <w:p w14:paraId="197A8E04">
            <w:pPr>
              <w:kinsoku w:val="0"/>
              <w:autoSpaceDE w:val="0"/>
              <w:autoSpaceDN w:val="0"/>
              <w:spacing w:line="360" w:lineRule="auto"/>
              <w:textAlignment w:val="baseline"/>
              <w:rPr>
                <w:rFonts w:ascii="宋体" w:hAnsi="宋体" w:cs="宋体"/>
                <w:snapToGrid w:val="0"/>
                <w:sz w:val="24"/>
                <w:szCs w:val="24"/>
              </w:rPr>
            </w:pPr>
            <w:r>
              <w:rPr>
                <w:rFonts w:hint="eastAsia" w:ascii="宋体" w:hAnsi="宋体" w:cs="宋体"/>
                <w:snapToGrid w:val="0"/>
                <w:sz w:val="24"/>
                <w:szCs w:val="24"/>
              </w:rPr>
              <w:t>小写：</w:t>
            </w:r>
            <w:r>
              <w:rPr>
                <w:rFonts w:hint="eastAsia" w:ascii="宋体" w:hAnsi="宋体" w:cs="宋体"/>
                <w:snapToGrid w:val="0"/>
                <w:sz w:val="24"/>
                <w:szCs w:val="24"/>
                <w:u w:val="single"/>
                <w:lang w:val="en-US" w:eastAsia="zh-CN"/>
              </w:rPr>
              <w:t xml:space="preserve">             </w:t>
            </w:r>
            <w:r>
              <w:rPr>
                <w:rFonts w:hint="eastAsia" w:ascii="宋体" w:hAnsi="宋体" w:cs="宋体"/>
                <w:snapToGrid w:val="0"/>
                <w:sz w:val="24"/>
                <w:szCs w:val="24"/>
                <w:u w:val="single"/>
              </w:rPr>
              <w:t xml:space="preserve"> </w:t>
            </w:r>
          </w:p>
          <w:p w14:paraId="79D21232">
            <w:pPr>
              <w:kinsoku w:val="0"/>
              <w:autoSpaceDE w:val="0"/>
              <w:autoSpaceDN w:val="0"/>
              <w:spacing w:line="360" w:lineRule="auto"/>
              <w:textAlignment w:val="baseline"/>
              <w:rPr>
                <w:rFonts w:hint="default" w:ascii="宋体" w:hAnsi="宋体" w:eastAsia="宋体" w:cs="宋体"/>
                <w:snapToGrid w:val="0"/>
                <w:sz w:val="24"/>
                <w:szCs w:val="24"/>
                <w:lang w:val="en-US" w:eastAsia="zh-CN"/>
              </w:rPr>
            </w:pPr>
            <w:r>
              <w:rPr>
                <w:rFonts w:hint="eastAsia" w:ascii="宋体" w:hAnsi="宋体" w:cs="宋体"/>
                <w:snapToGrid w:val="0"/>
                <w:sz w:val="24"/>
                <w:szCs w:val="24"/>
                <w:lang w:val="zh-CN"/>
              </w:rPr>
              <w:t>大写：</w:t>
            </w:r>
            <w:r>
              <w:rPr>
                <w:rFonts w:hint="eastAsia" w:ascii="宋体" w:hAnsi="宋体" w:cs="宋体"/>
                <w:snapToGrid w:val="0"/>
                <w:sz w:val="24"/>
                <w:szCs w:val="24"/>
                <w:u w:val="single"/>
                <w:lang w:val="en-US" w:eastAsia="zh-CN"/>
              </w:rPr>
              <w:t xml:space="preserve">               </w:t>
            </w:r>
          </w:p>
        </w:tc>
        <w:tc>
          <w:tcPr>
            <w:tcW w:w="1076" w:type="dxa"/>
            <w:noWrap/>
            <w:vAlign w:val="center"/>
          </w:tcPr>
          <w:p w14:paraId="104A6227">
            <w:pPr>
              <w:kinsoku w:val="0"/>
              <w:autoSpaceDE w:val="0"/>
              <w:autoSpaceDN w:val="0"/>
              <w:spacing w:line="360" w:lineRule="auto"/>
              <w:textAlignment w:val="baseline"/>
              <w:rPr>
                <w:rFonts w:hint="eastAsia" w:ascii="宋体" w:hAnsi="宋体" w:cs="宋体"/>
                <w:snapToGrid w:val="0"/>
                <w:sz w:val="24"/>
                <w:szCs w:val="24"/>
                <w:lang w:val="zh-CN"/>
              </w:rPr>
            </w:pPr>
          </w:p>
        </w:tc>
      </w:tr>
    </w:tbl>
    <w:p w14:paraId="6128CBFC">
      <w:pPr>
        <w:spacing w:line="360" w:lineRule="auto"/>
        <w:rPr>
          <w:rFonts w:ascii="宋体" w:hAnsi="宋体" w:cs="宋体"/>
          <w:b/>
          <w:sz w:val="24"/>
          <w:szCs w:val="24"/>
        </w:rPr>
      </w:pPr>
      <w:r>
        <w:rPr>
          <w:rFonts w:hint="eastAsia" w:ascii="宋体" w:hAnsi="宋体" w:cs="宋体"/>
          <w:b/>
          <w:sz w:val="24"/>
          <w:szCs w:val="24"/>
        </w:rPr>
        <w:t xml:space="preserve">四、合同金额 </w:t>
      </w:r>
    </w:p>
    <w:p w14:paraId="6B23341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1、根据上述文件要求，合同金额为人民币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万元，大写：</w:t>
      </w:r>
      <w:r>
        <w:rPr>
          <w:rFonts w:hint="eastAsia" w:ascii="宋体" w:hAnsi="宋体" w:cs="宋体"/>
          <w:sz w:val="24"/>
          <w:szCs w:val="24"/>
          <w:u w:val="single"/>
          <w:lang w:val="en-US" w:eastAsia="zh-CN"/>
        </w:rPr>
        <w:t xml:space="preserve">       。</w:t>
      </w:r>
    </w:p>
    <w:p w14:paraId="57D0FC60">
      <w:pPr>
        <w:pStyle w:val="5"/>
        <w:spacing w:line="360" w:lineRule="auto"/>
        <w:rPr>
          <w:rFonts w:ascii="宋体" w:hAnsi="宋体"/>
          <w:sz w:val="24"/>
          <w:szCs w:val="24"/>
        </w:rPr>
      </w:pPr>
      <w:r>
        <w:rPr>
          <w:rFonts w:hint="eastAsia" w:ascii="宋体" w:hAnsi="宋体"/>
          <w:sz w:val="24"/>
          <w:szCs w:val="24"/>
        </w:rPr>
        <w:t xml:space="preserve">    2、本合同总价款已包括乙方为履行本合同义务所发生的一切费用，包括但不限于交通费、运输费、物流费、装卸费、包装费、安装费</w:t>
      </w:r>
      <w:r>
        <w:rPr>
          <w:rFonts w:hint="eastAsia" w:ascii="宋体" w:hAnsi="宋体"/>
          <w:sz w:val="24"/>
          <w:szCs w:val="24"/>
          <w:lang w:eastAsia="zh-CN"/>
        </w:rPr>
        <w:t>、调试、</w:t>
      </w:r>
      <w:r>
        <w:rPr>
          <w:rFonts w:hint="eastAsia" w:ascii="宋体" w:hAnsi="宋体"/>
          <w:sz w:val="24"/>
          <w:szCs w:val="24"/>
          <w:lang w:val="en-US" w:eastAsia="zh-CN"/>
        </w:rPr>
        <w:t>质保、</w:t>
      </w:r>
      <w:r>
        <w:rPr>
          <w:rFonts w:hint="eastAsia" w:ascii="宋体" w:hAnsi="宋体"/>
          <w:sz w:val="24"/>
          <w:szCs w:val="24"/>
          <w:lang w:eastAsia="zh-CN"/>
        </w:rPr>
        <w:t>培训、资料移交</w:t>
      </w:r>
      <w:r>
        <w:rPr>
          <w:rFonts w:hint="eastAsia" w:ascii="宋体" w:hAnsi="宋体"/>
          <w:sz w:val="24"/>
          <w:szCs w:val="24"/>
        </w:rPr>
        <w:t>等。甲方无须另行向乙方支付本合同规定之外的其他任何费用，该价格系固定不变价格，且不随市场价格、通货膨胀等因素的影响而波动。</w:t>
      </w:r>
    </w:p>
    <w:p w14:paraId="156A2C87">
      <w:pPr>
        <w:spacing w:line="360" w:lineRule="auto"/>
        <w:rPr>
          <w:rFonts w:ascii="宋体" w:hAnsi="宋体" w:cs="宋体"/>
          <w:b/>
          <w:sz w:val="24"/>
          <w:szCs w:val="24"/>
        </w:rPr>
      </w:pPr>
      <w:r>
        <w:rPr>
          <w:rFonts w:hint="eastAsia" w:ascii="宋体" w:hAnsi="宋体" w:cs="宋体"/>
          <w:b/>
          <w:sz w:val="24"/>
          <w:szCs w:val="24"/>
        </w:rPr>
        <w:t xml:space="preserve">五、付款方式 </w:t>
      </w:r>
    </w:p>
    <w:p w14:paraId="095133B2">
      <w:pPr>
        <w:pStyle w:val="5"/>
        <w:spacing w:line="360" w:lineRule="auto"/>
        <w:ind w:firstLine="480" w:firstLineChars="200"/>
        <w:rPr>
          <w:rFonts w:hint="eastAsia" w:ascii="宋体" w:hAnsi="宋体"/>
          <w:sz w:val="24"/>
          <w:szCs w:val="24"/>
        </w:rPr>
      </w:pPr>
      <w:r>
        <w:rPr>
          <w:rFonts w:hint="eastAsia" w:ascii="宋体" w:hAnsi="宋体"/>
          <w:sz w:val="24"/>
          <w:szCs w:val="24"/>
        </w:rPr>
        <w:t>1、预付款，合同签订且全部货物进场，双方签署进场确认单，达到付款条件起15个⼯作⽇内，⽀付合同总⾦额的</w:t>
      </w:r>
      <w:r>
        <w:rPr>
          <w:rFonts w:hint="eastAsia" w:ascii="宋体" w:hAnsi="宋体"/>
          <w:sz w:val="24"/>
          <w:szCs w:val="24"/>
          <w:lang w:val="en-US" w:eastAsia="zh-CN"/>
        </w:rPr>
        <w:t>35</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w:t>
      </w:r>
    </w:p>
    <w:p w14:paraId="00903C31">
      <w:pPr>
        <w:pStyle w:val="5"/>
        <w:spacing w:line="360" w:lineRule="auto"/>
        <w:ind w:firstLine="480" w:firstLineChars="200"/>
        <w:rPr>
          <w:rFonts w:hint="eastAsia" w:ascii="宋体" w:hAnsi="宋体"/>
          <w:sz w:val="24"/>
          <w:szCs w:val="24"/>
        </w:rPr>
      </w:pPr>
      <w:r>
        <w:rPr>
          <w:rFonts w:hint="eastAsia" w:ascii="宋体" w:hAnsi="宋体"/>
          <w:sz w:val="24"/>
          <w:szCs w:val="24"/>
        </w:rPr>
        <w:t>2、进度款，产品安装调试完成、整体履约验收合格，达到付款条件起15个⼯作⽇内，⽀付合同总⾦额的</w:t>
      </w:r>
      <w:r>
        <w:rPr>
          <w:rFonts w:hint="eastAsia" w:ascii="宋体" w:hAnsi="宋体"/>
          <w:sz w:val="24"/>
          <w:szCs w:val="24"/>
          <w:lang w:val="en-US" w:eastAsia="zh-CN"/>
        </w:rPr>
        <w:t>65</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w:t>
      </w:r>
    </w:p>
    <w:p w14:paraId="2B536F1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乙方收款信息：</w:t>
      </w:r>
    </w:p>
    <w:p w14:paraId="5F2ABD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乙方账户名：</w:t>
      </w:r>
    </w:p>
    <w:p w14:paraId="785055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乙方开户行：</w:t>
      </w:r>
    </w:p>
    <w:p w14:paraId="022AFAD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账号：</w:t>
      </w:r>
    </w:p>
    <w:p w14:paraId="0A285B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4DA975F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.甲方开票信息：</w:t>
      </w:r>
    </w:p>
    <w:p w14:paraId="6854324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单位名称：</w:t>
      </w:r>
    </w:p>
    <w:p w14:paraId="0E091E0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纳税识别号：</w:t>
      </w:r>
    </w:p>
    <w:p w14:paraId="3E02E3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开户行名称：</w:t>
      </w:r>
    </w:p>
    <w:p w14:paraId="1438C9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银行账号：</w:t>
      </w:r>
    </w:p>
    <w:p w14:paraId="375753A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34BBF367">
      <w:pPr>
        <w:spacing w:line="360" w:lineRule="auto"/>
        <w:rPr>
          <w:rFonts w:ascii="宋体" w:hAnsi="宋体" w:cs="宋体"/>
          <w:b/>
          <w:sz w:val="24"/>
          <w:szCs w:val="24"/>
        </w:rPr>
      </w:pPr>
      <w:r>
        <w:rPr>
          <w:rFonts w:hint="eastAsia" w:ascii="宋体" w:hAnsi="宋体" w:cs="宋体"/>
          <w:b/>
          <w:sz w:val="24"/>
          <w:szCs w:val="24"/>
        </w:rPr>
        <w:t xml:space="preserve">六、交货 </w:t>
      </w:r>
    </w:p>
    <w:p w14:paraId="7AB4453C">
      <w:pPr>
        <w:spacing w:line="360" w:lineRule="auto"/>
        <w:ind w:firstLine="482" w:firstLineChars="200"/>
        <w:rPr>
          <w:rFonts w:hint="default" w:ascii="宋体" w:hAnsi="宋体" w:eastAsia="宋体" w:cs="宋体"/>
          <w:b/>
          <w:sz w:val="24"/>
          <w:szCs w:val="24"/>
          <w:u w:val="single"/>
          <w:lang w:val="en-US" w:eastAsia="zh-CN"/>
        </w:rPr>
      </w:pPr>
      <w:r>
        <w:rPr>
          <w:rFonts w:hint="eastAsia" w:ascii="宋体" w:hAnsi="宋体" w:cs="宋体"/>
          <w:b/>
          <w:sz w:val="24"/>
          <w:szCs w:val="24"/>
        </w:rPr>
        <w:t>1、交货期：</w:t>
      </w:r>
      <w:r>
        <w:rPr>
          <w:rFonts w:hint="eastAsia" w:ascii="宋体" w:hAnsi="宋体" w:cs="宋体"/>
          <w:b/>
          <w:sz w:val="24"/>
          <w:szCs w:val="24"/>
          <w:u w:val="single"/>
          <w:lang w:val="en-US" w:eastAsia="zh-CN"/>
        </w:rPr>
        <w:t xml:space="preserve"> 合同签订之日起60天内所有产品安装调试完毕并达到使用标准，并提供三年的运维服务。 </w:t>
      </w:r>
    </w:p>
    <w:p w14:paraId="737BC233">
      <w:pPr>
        <w:spacing w:line="360" w:lineRule="auto"/>
        <w:ind w:firstLine="482" w:firstLineChars="200"/>
        <w:rPr>
          <w:rFonts w:hint="default" w:ascii="宋体" w:hAnsi="宋体" w:eastAsia="宋体" w:cs="宋体"/>
          <w:b/>
          <w:sz w:val="24"/>
          <w:szCs w:val="24"/>
          <w:lang w:val="en-US" w:eastAsia="zh-CN"/>
        </w:rPr>
      </w:pPr>
      <w:r>
        <w:rPr>
          <w:rFonts w:hint="eastAsia" w:ascii="宋体" w:hAnsi="宋体" w:cs="宋体"/>
          <w:b/>
          <w:sz w:val="24"/>
          <w:szCs w:val="24"/>
        </w:rPr>
        <w:t>2、交货地点：</w:t>
      </w:r>
      <w:r>
        <w:rPr>
          <w:rFonts w:hint="eastAsia" w:ascii="宋体" w:hAnsi="宋体" w:cs="宋体"/>
          <w:b/>
          <w:sz w:val="24"/>
          <w:szCs w:val="24"/>
          <w:u w:val="single"/>
          <w:lang w:val="en-US" w:eastAsia="zh-CN"/>
        </w:rPr>
        <w:t xml:space="preserve"> 采购方指定地点 </w:t>
      </w:r>
    </w:p>
    <w:p w14:paraId="0CB2A2EF">
      <w:pPr>
        <w:pStyle w:val="4"/>
        <w:spacing w:before="4" w:line="360" w:lineRule="auto"/>
        <w:ind w:right="0" w:firstLine="482" w:firstLineChars="200"/>
        <w:jc w:val="left"/>
        <w:rPr>
          <w:rFonts w:hint="default" w:ascii="宋体" w:hAnsi="宋体" w:eastAsia="宋体" w:cs="宋体"/>
          <w:b/>
          <w:color w:val="0000FF"/>
          <w:kern w:val="2"/>
          <w:sz w:val="24"/>
          <w:szCs w:val="24"/>
          <w:lang w:val="en-US" w:eastAsia="zh-CN" w:bidi="ar-SA"/>
        </w:rPr>
      </w:pPr>
      <w:r>
        <w:rPr>
          <w:rFonts w:hint="eastAsia" w:ascii="宋体" w:hAnsi="宋体" w:eastAsia="宋体" w:cs="宋体"/>
          <w:b/>
          <w:kern w:val="2"/>
          <w:sz w:val="24"/>
          <w:szCs w:val="24"/>
          <w:lang w:val="en-US" w:eastAsia="zh-CN" w:bidi="ar-SA"/>
        </w:rPr>
        <w:t>3、质保期：</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b/>
          <w:bCs/>
          <w:kern w:val="2"/>
          <w:sz w:val="24"/>
          <w:szCs w:val="24"/>
          <w:u w:val="single"/>
          <w:lang w:val="en-US" w:eastAsia="zh-CN" w:bidi="ar-SA"/>
        </w:rPr>
        <w:t>3年</w:t>
      </w:r>
      <w:r>
        <w:rPr>
          <w:rFonts w:hint="eastAsia" w:ascii="宋体" w:hAnsi="宋体" w:cs="宋体"/>
          <w:kern w:val="2"/>
          <w:sz w:val="24"/>
          <w:szCs w:val="24"/>
          <w:u w:val="single"/>
          <w:lang w:val="en-US" w:eastAsia="zh-CN" w:bidi="ar-SA"/>
        </w:rPr>
        <w:t xml:space="preserve"> </w:t>
      </w:r>
    </w:p>
    <w:p w14:paraId="70FC7919">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 xml:space="preserve">风险负担：货物毁损、灭失的风险在该货物通过甲乙双方联合验收交付前由乙方承担，通过联合验收交付后由甲方承担；因质量问题甲方拒收的，风险由乙方承担。 </w:t>
      </w:r>
    </w:p>
    <w:p w14:paraId="27EEDD81">
      <w:pPr>
        <w:spacing w:line="360" w:lineRule="auto"/>
        <w:rPr>
          <w:rFonts w:ascii="宋体" w:hAnsi="宋体" w:cs="宋体"/>
          <w:b/>
          <w:sz w:val="24"/>
          <w:szCs w:val="24"/>
        </w:rPr>
      </w:pPr>
      <w:r>
        <w:rPr>
          <w:rFonts w:hint="eastAsia" w:ascii="宋体" w:hAnsi="宋体" w:cs="宋体"/>
          <w:b/>
          <w:sz w:val="24"/>
          <w:szCs w:val="24"/>
        </w:rPr>
        <w:t xml:space="preserve">七、质量 </w:t>
      </w:r>
    </w:p>
    <w:p w14:paraId="1900B5EC">
      <w:pPr>
        <w:spacing w:line="360" w:lineRule="auto"/>
        <w:ind w:firstLine="480" w:firstLineChars="200"/>
        <w:rPr>
          <w:rFonts w:ascii="宋体" w:hAnsi="宋体" w:cs="宋体"/>
          <w:sz w:val="24"/>
          <w:szCs w:val="24"/>
        </w:rPr>
      </w:pPr>
      <w:r>
        <w:rPr>
          <w:rFonts w:hint="eastAsia" w:ascii="宋体" w:hAnsi="宋体" w:cs="宋体"/>
          <w:sz w:val="24"/>
          <w:szCs w:val="24"/>
        </w:rPr>
        <w:t xml:space="preserve">中标供应商应当保证所供货物的来源渠道正常，产品是全新的、未使⽤过的，且完全符合合同规定的质量、规格、技术指标等要求； </w:t>
      </w:r>
    </w:p>
    <w:p w14:paraId="48BD8FA5">
      <w:pPr>
        <w:spacing w:line="360" w:lineRule="auto"/>
        <w:rPr>
          <w:rFonts w:ascii="宋体" w:hAnsi="宋体" w:cs="宋体"/>
          <w:b/>
          <w:sz w:val="24"/>
          <w:szCs w:val="24"/>
        </w:rPr>
      </w:pPr>
      <w:r>
        <w:rPr>
          <w:rFonts w:hint="eastAsia" w:ascii="宋体" w:hAnsi="宋体" w:cs="宋体"/>
          <w:b/>
          <w:sz w:val="24"/>
          <w:szCs w:val="24"/>
        </w:rPr>
        <w:t xml:space="preserve">八、运输要求 </w:t>
      </w:r>
    </w:p>
    <w:p w14:paraId="7D354EAF">
      <w:pPr>
        <w:spacing w:line="360" w:lineRule="auto"/>
        <w:ind w:firstLine="480" w:firstLineChars="200"/>
        <w:rPr>
          <w:rFonts w:ascii="宋体" w:hAnsi="宋体" w:cs="宋体"/>
          <w:sz w:val="24"/>
          <w:szCs w:val="24"/>
        </w:rPr>
      </w:pPr>
      <w:r>
        <w:rPr>
          <w:rFonts w:hint="eastAsia" w:ascii="宋体" w:hAnsi="宋体" w:cs="宋体"/>
          <w:sz w:val="24"/>
          <w:szCs w:val="24"/>
        </w:rPr>
        <w:t>运输及相关费用</w:t>
      </w:r>
      <w:r>
        <w:rPr>
          <w:rFonts w:hint="eastAsia" w:ascii="宋体" w:hAnsi="宋体" w:cs="宋体"/>
          <w:sz w:val="24"/>
          <w:szCs w:val="24"/>
          <w:lang w:val="en-US" w:eastAsia="zh-CN"/>
        </w:rPr>
        <w:t>全</w:t>
      </w:r>
      <w:r>
        <w:rPr>
          <w:rFonts w:hint="eastAsia" w:ascii="宋体" w:hAnsi="宋体" w:cs="宋体"/>
          <w:sz w:val="24"/>
          <w:szCs w:val="24"/>
        </w:rPr>
        <w:t xml:space="preserve">由乙方承担。 </w:t>
      </w:r>
    </w:p>
    <w:p w14:paraId="537B1607">
      <w:pPr>
        <w:spacing w:line="360" w:lineRule="auto"/>
        <w:rPr>
          <w:rFonts w:ascii="宋体" w:hAnsi="宋体" w:cs="宋体"/>
          <w:b/>
          <w:sz w:val="24"/>
          <w:szCs w:val="24"/>
        </w:rPr>
      </w:pPr>
      <w:r>
        <w:rPr>
          <w:rFonts w:hint="eastAsia" w:ascii="宋体" w:hAnsi="宋体" w:cs="宋体"/>
          <w:b/>
          <w:sz w:val="24"/>
          <w:szCs w:val="24"/>
        </w:rPr>
        <w:t xml:space="preserve">九、知识产权 </w:t>
      </w:r>
    </w:p>
    <w:p w14:paraId="5597FED3">
      <w:pPr>
        <w:spacing w:line="360" w:lineRule="auto"/>
        <w:ind w:firstLine="480" w:firstLineChars="200"/>
        <w:rPr>
          <w:rFonts w:hint="eastAsia" w:ascii="宋体" w:hAnsi="宋体" w:cs="宋体"/>
          <w:sz w:val="24"/>
          <w:szCs w:val="24"/>
        </w:rPr>
      </w:pPr>
      <w:r>
        <w:rPr>
          <w:rFonts w:hint="eastAsia" w:ascii="宋体" w:hAnsi="宋体" w:cs="宋体"/>
          <w:sz w:val="24"/>
          <w:szCs w:val="24"/>
        </w:rPr>
        <w:t>供应商所投产品及本项目定制交付成果知识产权合法无权属瑕疵，不侵犯任何第三方权利；本项目专属定制交付成果全部知识产权归采购人所有，供应商自带标准产品、第三方配套组件仅提供永久使用权。如发生知识产权侵权纠纷，全部经济、法律责任由供应商自行承担。</w:t>
      </w:r>
    </w:p>
    <w:p w14:paraId="50357123">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交付与</w:t>
      </w:r>
      <w:r>
        <w:rPr>
          <w:rFonts w:hint="eastAsia" w:ascii="宋体" w:hAnsi="宋体" w:cs="宋体"/>
          <w:b/>
          <w:sz w:val="24"/>
          <w:szCs w:val="24"/>
        </w:rPr>
        <w:t xml:space="preserve">验收 </w:t>
      </w:r>
      <w:bookmarkStart w:id="8" w:name="_GoBack"/>
      <w:bookmarkEnd w:id="8"/>
    </w:p>
    <w:p w14:paraId="4D4EFD2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1.乙方保证其提供的所有货物均为全新、性能良好，并保证货物及其相关的技术文件、许可证明和服务均无任何权利或质量瑕疵，完全符合本合同约定及中国法律法规与产业标准。</w:t>
      </w:r>
    </w:p>
    <w:p w14:paraId="282805BF">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2.甲方有权检验/检测货物，以确认货物是否符合合同规格的要求，并且不承担额外的费用。</w:t>
      </w:r>
    </w:p>
    <w:p w14:paraId="3CE9B47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3.货物运抵指定地点后，甲乙双方应共同对货物的外观、数量、规格进行清点。</w:t>
      </w:r>
    </w:p>
    <w:p w14:paraId="591D0AD8">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4.乙方应在甲方提出后</w:t>
      </w:r>
      <w:r>
        <w:rPr>
          <w:rFonts w:hint="eastAsia" w:ascii="宋体" w:hAnsi="宋体" w:cs="宋体"/>
          <w:sz w:val="24"/>
          <w:szCs w:val="24"/>
          <w:u w:val="single"/>
          <w:lang w:eastAsia="zh-CN"/>
        </w:rPr>
        <w:t>3</w:t>
      </w:r>
      <w:r>
        <w:rPr>
          <w:rFonts w:hint="eastAsia" w:ascii="宋体" w:hAnsi="宋体" w:cs="宋体"/>
          <w:sz w:val="24"/>
          <w:szCs w:val="24"/>
          <w:lang w:eastAsia="zh-CN"/>
        </w:rPr>
        <w:t>日内对不合格货物进行补足或调换，直至全部通过验收。</w:t>
      </w:r>
    </w:p>
    <w:p w14:paraId="533DD72E">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5.按国家及⾏业标准、采购需求、投标⽂件、合同约定执⾏，实⾏初步验收、最终验收两级验收，验收须形成书⾯验收报告。</w:t>
      </w:r>
    </w:p>
    <w:p w14:paraId="5D733E2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lang w:eastAsia="zh-CN"/>
        </w:rPr>
        <w:t>乙方当在设备送达后</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日内完成安装调试。安装调试完成后</w:t>
      </w:r>
      <w:r>
        <w:rPr>
          <w:rFonts w:hint="eastAsia" w:ascii="宋体" w:hAnsi="宋体" w:cs="宋体"/>
          <w:sz w:val="24"/>
          <w:szCs w:val="24"/>
          <w:lang w:val="en-US" w:eastAsia="zh-CN"/>
        </w:rPr>
        <w:t>15</w:t>
      </w:r>
      <w:r>
        <w:rPr>
          <w:rFonts w:hint="eastAsia" w:ascii="宋体" w:hAnsi="宋体" w:cs="宋体"/>
          <w:sz w:val="24"/>
          <w:szCs w:val="24"/>
          <w:lang w:eastAsia="zh-CN"/>
        </w:rPr>
        <w:t>日内由双方组织初步验收，验收合格的，出具《初步验收报告》；验收不合格的，乙方须按甲方要求</w:t>
      </w:r>
      <w:r>
        <w:rPr>
          <w:rFonts w:hint="eastAsia" w:ascii="宋体" w:hAnsi="宋体" w:cs="宋体"/>
          <w:sz w:val="24"/>
          <w:szCs w:val="24"/>
          <w:u w:val="single"/>
          <w:lang w:val="en-US" w:eastAsia="zh-CN"/>
        </w:rPr>
        <w:t xml:space="preserve">  3  </w:t>
      </w:r>
      <w:r>
        <w:rPr>
          <w:rFonts w:hint="eastAsia" w:ascii="宋体" w:hAnsi="宋体" w:cs="宋体"/>
          <w:sz w:val="24"/>
          <w:szCs w:val="24"/>
          <w:lang w:eastAsia="zh-CN"/>
        </w:rPr>
        <w:t>个工作日内完成整改，重新验收。</w:t>
      </w:r>
    </w:p>
    <w:p w14:paraId="5AD0D99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7</w:t>
      </w:r>
      <w:r>
        <w:rPr>
          <w:rFonts w:hint="eastAsia" w:ascii="宋体" w:hAnsi="宋体" w:cs="宋体"/>
          <w:sz w:val="24"/>
          <w:szCs w:val="24"/>
          <w:lang w:eastAsia="zh-CN"/>
        </w:rPr>
        <w:t>.初步验收合格后进入最终验收期，初验合格后无故障稳定运行满</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日为最终验收合格，双方签署《最终验收报告;出现故障重的，自故障排除之日起重新进行最终验收。</w:t>
      </w:r>
    </w:p>
    <w:p w14:paraId="0AC0283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.乙方经两次整改后仍无法达到验收标准的，甲方有权解除合同、退回货物，并要求乙方承担全部损失。乙方应在退货情形出现后5日内将相关物品运走，期满未运走的，视为废弃的工业垃圾，甲方可以酌情处置。</w:t>
      </w:r>
      <w:r>
        <w:rPr>
          <w:rFonts w:hint="eastAsia" w:ascii="宋体" w:hAnsi="宋体" w:cs="宋体"/>
          <w:sz w:val="24"/>
          <w:szCs w:val="24"/>
        </w:rPr>
        <w:t xml:space="preserve"> </w:t>
      </w:r>
    </w:p>
    <w:p w14:paraId="4901096C">
      <w:pPr>
        <w:spacing w:line="360" w:lineRule="auto"/>
        <w:rPr>
          <w:rFonts w:ascii="宋体" w:hAnsi="宋体" w:cs="宋体"/>
          <w:b/>
          <w:sz w:val="24"/>
          <w:szCs w:val="24"/>
        </w:rPr>
      </w:pPr>
      <w:r>
        <w:rPr>
          <w:rFonts w:hint="eastAsia" w:ascii="宋体" w:hAnsi="宋体" w:cs="宋体"/>
          <w:b/>
          <w:sz w:val="24"/>
          <w:szCs w:val="24"/>
        </w:rPr>
        <w:t>十一、售后服务</w:t>
      </w:r>
    </w:p>
    <w:p w14:paraId="75132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color w:val="0000FF"/>
          <w:sz w:val="24"/>
          <w:szCs w:val="24"/>
          <w:highlight w:val="yellow"/>
          <w:lang w:val="en-US" w:eastAsia="zh-CN"/>
        </w:rPr>
      </w:pPr>
      <w:r>
        <w:rPr>
          <w:rFonts w:hint="eastAsia" w:ascii="宋体" w:hAnsi="宋体" w:cs="宋体"/>
          <w:sz w:val="24"/>
          <w:szCs w:val="24"/>
          <w:lang w:val="en-US" w:eastAsia="zh-CN"/>
        </w:rPr>
        <w:t>在项目验收合格后五年内投标人应提供7x24小时电话技术支持，4⼩时响应，在接到采购人通知，24⼩时内上⻔服务，派出不少于2名技术人员并携带相关备用设备到指定的任务现场提供技术支持。</w:t>
      </w:r>
    </w:p>
    <w:p w14:paraId="41D91F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rPr>
      </w:pPr>
      <w:r>
        <w:rPr>
          <w:rFonts w:hint="eastAsia" w:ascii="宋体" w:hAnsi="宋体" w:cs="宋体"/>
          <w:b/>
          <w:sz w:val="24"/>
          <w:szCs w:val="24"/>
        </w:rPr>
        <w:t xml:space="preserve">十二、违约条款 </w:t>
      </w:r>
    </w:p>
    <w:p w14:paraId="0E931E02">
      <w:pPr>
        <w:spacing w:line="360" w:lineRule="auto"/>
        <w:ind w:firstLine="480" w:firstLineChars="200"/>
        <w:rPr>
          <w:rFonts w:ascii="宋体" w:hAnsi="宋体" w:cs="宋体"/>
          <w:sz w:val="24"/>
          <w:szCs w:val="24"/>
        </w:rPr>
      </w:pPr>
      <w:r>
        <w:rPr>
          <w:rFonts w:hint="eastAsia" w:ascii="宋体" w:hAnsi="宋体" w:cs="宋体"/>
          <w:sz w:val="24"/>
          <w:szCs w:val="24"/>
        </w:rPr>
        <w:t>1、乙方延迟交货，每延迟</w:t>
      </w:r>
      <w:r>
        <w:rPr>
          <w:rFonts w:hint="eastAsia" w:ascii="宋体" w:hAnsi="宋体" w:cs="宋体"/>
          <w:sz w:val="24"/>
          <w:szCs w:val="24"/>
          <w:u w:val="single"/>
        </w:rPr>
        <w:t xml:space="preserve"> 1 </w:t>
      </w:r>
      <w:r>
        <w:rPr>
          <w:rFonts w:hint="eastAsia" w:ascii="宋体" w:hAnsi="宋体" w:cs="宋体"/>
          <w:sz w:val="24"/>
          <w:szCs w:val="24"/>
        </w:rPr>
        <w:t>日，按应交付货物总额的</w:t>
      </w:r>
      <w:r>
        <w:rPr>
          <w:rFonts w:hint="eastAsia" w:ascii="宋体" w:hAnsi="宋体" w:cs="宋体"/>
          <w:sz w:val="24"/>
          <w:szCs w:val="24"/>
          <w:u w:val="single"/>
        </w:rPr>
        <w:t>千分之三每日</w:t>
      </w:r>
      <w:r>
        <w:rPr>
          <w:rFonts w:hint="eastAsia" w:ascii="宋体" w:hAnsi="宋体" w:cs="宋体"/>
          <w:sz w:val="24"/>
          <w:szCs w:val="24"/>
        </w:rPr>
        <w:t>支付违约金，由甲方直接从应付货款中扣除，延迟</w:t>
      </w:r>
      <w:r>
        <w:rPr>
          <w:rFonts w:hint="eastAsia" w:ascii="宋体" w:hAnsi="宋体" w:cs="宋体"/>
          <w:sz w:val="24"/>
          <w:szCs w:val="24"/>
          <w:u w:val="single"/>
        </w:rPr>
        <w:t>15</w:t>
      </w:r>
      <w:r>
        <w:rPr>
          <w:rFonts w:hint="eastAsia" w:ascii="宋体" w:hAnsi="宋体" w:cs="宋体"/>
          <w:sz w:val="24"/>
          <w:szCs w:val="24"/>
        </w:rPr>
        <w:t>日的，甲方有权解除合同，不再支付货款，乙方应承担合同总价20%的违约金。</w:t>
      </w:r>
    </w:p>
    <w:p w14:paraId="06BBB1CC">
      <w:pPr>
        <w:spacing w:line="360" w:lineRule="auto"/>
        <w:ind w:firstLine="480" w:firstLineChars="200"/>
        <w:rPr>
          <w:rFonts w:ascii="宋体" w:hAnsi="宋体" w:cs="宋体"/>
          <w:sz w:val="24"/>
          <w:szCs w:val="24"/>
        </w:rPr>
      </w:pPr>
      <w:r>
        <w:rPr>
          <w:rFonts w:hint="eastAsia" w:ascii="宋体" w:hAnsi="宋体" w:cs="宋体"/>
          <w:sz w:val="24"/>
          <w:szCs w:val="24"/>
        </w:rPr>
        <w:t>2、乙方履行合同不符合规定（如提供假冒伪劣产品、产品质量、性能和技术指标等未达合同约定标准等），除应按合同约定及时调换外，在调换货物期间，应按调换货物金额的</w:t>
      </w:r>
      <w:r>
        <w:rPr>
          <w:rFonts w:hint="eastAsia" w:ascii="宋体" w:hAnsi="宋体" w:cs="宋体"/>
          <w:sz w:val="24"/>
          <w:szCs w:val="24"/>
          <w:u w:val="single"/>
        </w:rPr>
        <w:t>千分之三每日</w:t>
      </w:r>
      <w:r>
        <w:rPr>
          <w:rFonts w:hint="eastAsia" w:ascii="宋体" w:hAnsi="宋体" w:cs="宋体"/>
          <w:sz w:val="24"/>
          <w:szCs w:val="24"/>
        </w:rPr>
        <w:t xml:space="preserve">向甲方支付违约金。 </w:t>
      </w:r>
    </w:p>
    <w:p w14:paraId="707F9120">
      <w:pPr>
        <w:pStyle w:val="5"/>
        <w:spacing w:line="360" w:lineRule="auto"/>
        <w:ind w:firstLine="480" w:firstLineChars="200"/>
        <w:rPr>
          <w:rFonts w:ascii="宋体" w:hAnsi="宋体"/>
          <w:sz w:val="24"/>
          <w:szCs w:val="24"/>
        </w:rPr>
      </w:pPr>
      <w:r>
        <w:rPr>
          <w:rFonts w:hint="eastAsia" w:ascii="宋体" w:hAnsi="宋体"/>
          <w:sz w:val="24"/>
          <w:szCs w:val="24"/>
        </w:rPr>
        <w:t>3、乙方拒不交货或不能交货的，甲方有权单方解除本合同，并按照合同总额的20%要求乙方支付违约金。</w:t>
      </w:r>
    </w:p>
    <w:p w14:paraId="16ED1286">
      <w:pPr>
        <w:pStyle w:val="5"/>
        <w:spacing w:line="360" w:lineRule="auto"/>
        <w:ind w:firstLine="480" w:firstLineChars="200"/>
        <w:rPr>
          <w:rFonts w:ascii="宋体" w:hAnsi="宋体"/>
          <w:sz w:val="24"/>
          <w:szCs w:val="24"/>
        </w:rPr>
      </w:pPr>
      <w:r>
        <w:rPr>
          <w:rFonts w:hint="eastAsia" w:ascii="宋体" w:hAnsi="宋体"/>
          <w:sz w:val="24"/>
          <w:szCs w:val="24"/>
        </w:rPr>
        <w:t>4、在乙方承诺的质量保证期内，如经乙方两次更换，货物仍不能达到合同约定的质量标准，甲方有权退货，乙方应退回全部货款并赔偿甲方因此遭受的损失。</w:t>
      </w:r>
    </w:p>
    <w:p w14:paraId="3ECD6647">
      <w:pPr>
        <w:pStyle w:val="5"/>
        <w:spacing w:line="360" w:lineRule="auto"/>
        <w:ind w:firstLine="480" w:firstLineChars="200"/>
        <w:rPr>
          <w:rFonts w:ascii="宋体" w:hAnsi="宋体"/>
          <w:sz w:val="24"/>
          <w:szCs w:val="24"/>
        </w:rPr>
      </w:pPr>
      <w:r>
        <w:rPr>
          <w:rFonts w:hint="eastAsia" w:ascii="宋体" w:hAnsi="宋体"/>
          <w:sz w:val="24"/>
          <w:szCs w:val="24"/>
        </w:rPr>
        <w:t>5、乙方未履行本合同项下关于售后服务相关承诺的，甲方有权另行委托第三人履行，由此产生的一切费用均由乙方承担。同时，乙方应承担相当于合同总价款5%的违约金。</w:t>
      </w:r>
    </w:p>
    <w:p w14:paraId="44B21908">
      <w:pPr>
        <w:pStyle w:val="5"/>
        <w:spacing w:line="360" w:lineRule="auto"/>
        <w:ind w:firstLine="480" w:firstLineChars="200"/>
        <w:rPr>
          <w:rFonts w:ascii="宋体" w:hAnsi="宋体"/>
          <w:sz w:val="24"/>
          <w:szCs w:val="24"/>
        </w:rPr>
      </w:pPr>
      <w:r>
        <w:rPr>
          <w:rFonts w:hint="eastAsia" w:ascii="宋体" w:hAnsi="宋体"/>
          <w:sz w:val="24"/>
          <w:szCs w:val="24"/>
        </w:rPr>
        <w:t>6、未经甲方书面同意，乙方不得将本合同项下全部或部分义务转让给任何第三人，否则甲方有权解除合同并要求乙方在返还所有已付价款的同时承担相当于合同总价款</w:t>
      </w:r>
      <w:r>
        <w:rPr>
          <w:rFonts w:hint="eastAsia" w:ascii="宋体" w:hAnsi="宋体"/>
          <w:sz w:val="24"/>
          <w:szCs w:val="24"/>
          <w:u w:val="single"/>
        </w:rPr>
        <w:t>20%</w:t>
      </w:r>
      <w:r>
        <w:rPr>
          <w:rFonts w:hint="eastAsia" w:ascii="宋体" w:hAnsi="宋体"/>
          <w:sz w:val="24"/>
          <w:szCs w:val="24"/>
        </w:rPr>
        <w:t>的违约金。</w:t>
      </w:r>
    </w:p>
    <w:p w14:paraId="5B547AAA">
      <w:pPr>
        <w:pStyle w:val="5"/>
        <w:spacing w:line="360" w:lineRule="auto"/>
        <w:ind w:firstLine="480" w:firstLineChars="200"/>
        <w:rPr>
          <w:rFonts w:ascii="宋体" w:hAnsi="宋体"/>
          <w:sz w:val="24"/>
          <w:szCs w:val="24"/>
        </w:rPr>
      </w:pPr>
      <w:r>
        <w:rPr>
          <w:rFonts w:hint="eastAsia" w:ascii="宋体" w:hAnsi="宋体"/>
          <w:sz w:val="24"/>
          <w:szCs w:val="24"/>
        </w:rPr>
        <w:t>7、因乙方交付的标的物存在质量问题，导致甲方或者第三方受到损害的，由乙方承担赔偿责任，甲方因此遭受第三方索赔的，有权向乙方追偿。</w:t>
      </w:r>
    </w:p>
    <w:p w14:paraId="5C669DFB">
      <w:pPr>
        <w:spacing w:line="360" w:lineRule="auto"/>
        <w:ind w:firstLine="480" w:firstLineChars="200"/>
        <w:rPr>
          <w:rFonts w:ascii="宋体" w:hAnsi="宋体" w:cs="宋体"/>
          <w:sz w:val="24"/>
          <w:szCs w:val="24"/>
        </w:rPr>
      </w:pPr>
      <w:r>
        <w:rPr>
          <w:rFonts w:hint="eastAsia" w:ascii="宋体" w:hAnsi="宋体" w:cs="宋体"/>
          <w:sz w:val="24"/>
          <w:szCs w:val="24"/>
        </w:rPr>
        <w:t>8、如因一方违约而引起诉讼，违约方除承担违约责任外，还应承担因诉讼或仲裁所支付的律师代理费等相关费用。</w:t>
      </w:r>
    </w:p>
    <w:p w14:paraId="1D21FDB6">
      <w:pPr>
        <w:spacing w:line="360" w:lineRule="auto"/>
        <w:ind w:firstLine="480" w:firstLineChars="200"/>
        <w:rPr>
          <w:rFonts w:ascii="宋体" w:hAnsi="宋体" w:cs="宋体"/>
          <w:sz w:val="24"/>
          <w:szCs w:val="24"/>
        </w:rPr>
      </w:pPr>
      <w:r>
        <w:rPr>
          <w:rFonts w:hint="eastAsia" w:ascii="宋体" w:hAnsi="宋体" w:cs="宋体"/>
          <w:sz w:val="24"/>
          <w:szCs w:val="24"/>
        </w:rPr>
        <w:t xml:space="preserve">9、其它应承担的违约责任，以《中华人民共和国民法典》和其它有关法律、法规规定为准，无相关规定的，双方协商解决。 </w:t>
      </w:r>
    </w:p>
    <w:p w14:paraId="407DF21B">
      <w:pPr>
        <w:spacing w:line="360" w:lineRule="auto"/>
        <w:ind w:firstLine="480" w:firstLineChars="200"/>
        <w:rPr>
          <w:rFonts w:ascii="宋体" w:hAnsi="宋体" w:cs="宋体"/>
          <w:sz w:val="24"/>
          <w:szCs w:val="24"/>
        </w:rPr>
      </w:pPr>
      <w:r>
        <w:rPr>
          <w:rFonts w:hint="eastAsia" w:ascii="宋体" w:hAnsi="宋体" w:cs="宋体"/>
          <w:sz w:val="24"/>
          <w:szCs w:val="24"/>
        </w:rPr>
        <w:t>10、按照本合同规定应该偿付的违约金、赔偿金等，应当在明确责任后</w:t>
      </w:r>
      <w:r>
        <w:rPr>
          <w:rFonts w:hint="eastAsia" w:ascii="宋体" w:hAnsi="宋体" w:cs="宋体"/>
          <w:sz w:val="24"/>
          <w:szCs w:val="24"/>
          <w:u w:val="single"/>
        </w:rPr>
        <w:t xml:space="preserve"> 15 </w:t>
      </w:r>
      <w:r>
        <w:rPr>
          <w:rFonts w:hint="eastAsia" w:ascii="宋体" w:hAnsi="宋体" w:cs="宋体"/>
          <w:sz w:val="24"/>
          <w:szCs w:val="24"/>
        </w:rPr>
        <w:t xml:space="preserve">日内，按银行规定或双方商定的结算办法付清，否则按逾期付款处理。 </w:t>
      </w:r>
    </w:p>
    <w:p w14:paraId="0FC55A21">
      <w:pPr>
        <w:spacing w:line="360" w:lineRule="auto"/>
        <w:rPr>
          <w:rFonts w:ascii="宋体" w:hAnsi="宋体" w:cs="宋体"/>
          <w:b/>
          <w:sz w:val="24"/>
          <w:szCs w:val="24"/>
        </w:rPr>
      </w:pPr>
      <w:r>
        <w:rPr>
          <w:rFonts w:hint="eastAsia" w:ascii="宋体" w:hAnsi="宋体" w:cs="宋体"/>
          <w:b/>
          <w:sz w:val="24"/>
          <w:szCs w:val="24"/>
        </w:rPr>
        <w:t xml:space="preserve">十三、不可抗力条款 </w:t>
      </w:r>
    </w:p>
    <w:p w14:paraId="11E2CB6D">
      <w:pPr>
        <w:spacing w:line="360" w:lineRule="auto"/>
        <w:ind w:firstLine="480" w:firstLineChars="200"/>
        <w:rPr>
          <w:rFonts w:ascii="宋体" w:hAnsi="宋体" w:cs="宋体"/>
          <w:sz w:val="24"/>
          <w:szCs w:val="24"/>
        </w:rPr>
      </w:pPr>
      <w:r>
        <w:rPr>
          <w:rFonts w:hint="eastAsia" w:ascii="宋体" w:hAnsi="宋体" w:cs="宋体"/>
          <w:sz w:val="24"/>
          <w:szCs w:val="24"/>
        </w:rPr>
        <w:t>因不可抗力致使一方不能及时或完全履行合同的，应及时通知招标代理机构及另一方，双方互不承担责任，并在</w:t>
      </w:r>
      <w:r>
        <w:rPr>
          <w:rFonts w:hint="eastAsia" w:ascii="宋体" w:hAnsi="宋体" w:cs="宋体"/>
          <w:sz w:val="24"/>
          <w:szCs w:val="24"/>
          <w:u w:val="single"/>
        </w:rPr>
        <w:t xml:space="preserve"> 5 </w:t>
      </w:r>
      <w:r>
        <w:rPr>
          <w:rFonts w:hint="eastAsia" w:ascii="宋体" w:hAnsi="宋体" w:cs="宋体"/>
          <w:sz w:val="24"/>
          <w:szCs w:val="24"/>
        </w:rPr>
        <w:t xml:space="preserve">天内提供有关不可抗力的相应证明。合同未履行部分是否继续履行、如何履行等问题，可由双方协商解决。 </w:t>
      </w:r>
    </w:p>
    <w:p w14:paraId="061E39F9">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四</w:t>
      </w:r>
      <w:r>
        <w:rPr>
          <w:rFonts w:hint="eastAsia" w:ascii="宋体" w:hAnsi="宋体" w:cs="宋体"/>
          <w:b/>
          <w:sz w:val="24"/>
          <w:szCs w:val="24"/>
        </w:rPr>
        <w:t xml:space="preserve">、争议的解决方式 </w:t>
      </w:r>
    </w:p>
    <w:p w14:paraId="5DFAAD2D">
      <w:pPr>
        <w:spacing w:line="360" w:lineRule="auto"/>
        <w:ind w:firstLine="480" w:firstLineChars="200"/>
        <w:rPr>
          <w:rFonts w:ascii="宋体" w:hAnsi="宋体" w:cs="宋体"/>
          <w:sz w:val="24"/>
          <w:szCs w:val="24"/>
        </w:rPr>
      </w:pPr>
      <w:r>
        <w:rPr>
          <w:rFonts w:hint="eastAsia" w:ascii="宋体" w:hAnsi="宋体" w:cs="宋体"/>
          <w:sz w:val="24"/>
          <w:szCs w:val="24"/>
        </w:rPr>
        <w:t>合同发生纠纷时，双方应协商解决，协商不成可以向</w:t>
      </w:r>
      <w:r>
        <w:rPr>
          <w:rFonts w:hint="eastAsia" w:ascii="宋体" w:hAnsi="宋体" w:cs="宋体"/>
          <w:sz w:val="24"/>
          <w:szCs w:val="24"/>
          <w:u w:val="single"/>
        </w:rPr>
        <w:t>甲方</w:t>
      </w:r>
      <w:r>
        <w:rPr>
          <w:rFonts w:hint="eastAsia" w:ascii="宋体" w:hAnsi="宋体" w:cs="宋体"/>
          <w:sz w:val="24"/>
          <w:szCs w:val="24"/>
        </w:rPr>
        <w:t>所在地人民法院提起诉讼。</w:t>
      </w:r>
    </w:p>
    <w:p w14:paraId="0AE9C302">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五</w:t>
      </w:r>
      <w:r>
        <w:rPr>
          <w:rFonts w:hint="eastAsia" w:ascii="宋体" w:hAnsi="宋体" w:cs="宋体"/>
          <w:b/>
          <w:sz w:val="24"/>
          <w:szCs w:val="24"/>
        </w:rPr>
        <w:t xml:space="preserve">、补充协议 </w:t>
      </w:r>
    </w:p>
    <w:p w14:paraId="673686BD">
      <w:pPr>
        <w:spacing w:line="360" w:lineRule="auto"/>
        <w:ind w:firstLine="480" w:firstLineChars="200"/>
        <w:rPr>
          <w:rFonts w:hint="eastAsia" w:ascii="仿宋_GB2312" w:hAnsi="仿宋_GB2312" w:eastAsia="仿宋_GB2312" w:cs="仿宋_GB2312"/>
          <w:spacing w:val="7"/>
          <w:sz w:val="10"/>
          <w:szCs w:val="10"/>
          <w:lang w:eastAsia="zh-CN"/>
        </w:rPr>
      </w:pPr>
      <w:r>
        <w:rPr>
          <w:rFonts w:hint="eastAsia" w:ascii="宋体" w:hAnsi="宋体" w:cs="宋体"/>
          <w:sz w:val="24"/>
          <w:szCs w:val="24"/>
        </w:rPr>
        <w:t>合同未尽事宜，经双方协商可签订补充协议，所签订的补充协议与本合同具有同等的法律效力，补充协议的生效应符合本合同的有关规定。合同补充条款应同时报同级财政部门备案。</w:t>
      </w:r>
    </w:p>
    <w:p w14:paraId="2DB67B62">
      <w:pPr>
        <w:spacing w:line="360" w:lineRule="auto"/>
        <w:rPr>
          <w:rFonts w:ascii="宋体" w:hAnsi="宋体" w:cs="宋体"/>
          <w:sz w:val="24"/>
          <w:szCs w:val="24"/>
        </w:rPr>
      </w:pPr>
      <w:r>
        <w:rPr>
          <w:rFonts w:ascii="宋体" w:hAnsi="宋体"/>
          <w:b/>
          <w:sz w:val="24"/>
          <w:szCs w:val="24"/>
        </w:rPr>
        <w:t>十</w:t>
      </w:r>
      <w:r>
        <w:rPr>
          <w:rFonts w:hint="eastAsia" w:ascii="宋体" w:hAnsi="宋体"/>
          <w:b/>
          <w:sz w:val="24"/>
          <w:szCs w:val="24"/>
          <w:lang w:val="en-US" w:eastAsia="zh-CN"/>
        </w:rPr>
        <w:t>六</w:t>
      </w:r>
      <w:r>
        <w:rPr>
          <w:rFonts w:ascii="宋体" w:hAnsi="宋体"/>
          <w:b/>
          <w:sz w:val="24"/>
          <w:szCs w:val="24"/>
        </w:rPr>
        <w:t>、</w:t>
      </w:r>
      <w:r>
        <w:rPr>
          <w:rFonts w:ascii="宋体" w:hAnsi="宋体" w:cs="宋体"/>
          <w:b/>
          <w:sz w:val="24"/>
          <w:szCs w:val="24"/>
        </w:rPr>
        <w:t>合同保存</w:t>
      </w:r>
    </w:p>
    <w:p w14:paraId="337293A4">
      <w:pPr>
        <w:pStyle w:val="4"/>
        <w:tabs>
          <w:tab w:val="left" w:pos="9062"/>
        </w:tabs>
        <w:spacing w:line="360" w:lineRule="auto"/>
        <w:ind w:right="102" w:firstLine="480" w:firstLineChars="200"/>
        <w:jc w:val="both"/>
        <w:rPr>
          <w:rFonts w:hint="eastAsia" w:ascii="仿宋_GB2312" w:hAnsi="仿宋_GB2312" w:eastAsia="仿宋_GB2312" w:cs="仿宋_GB2312"/>
          <w:spacing w:val="7"/>
          <w:sz w:val="32"/>
          <w:szCs w:val="32"/>
          <w:lang w:eastAsia="zh-CN"/>
        </w:rPr>
      </w:pPr>
      <w:r>
        <w:rPr>
          <w:rFonts w:hint="eastAsia" w:ascii="宋体" w:hAnsi="宋体"/>
          <w:sz w:val="24"/>
          <w:szCs w:val="24"/>
          <w:lang w:val="en-US" w:eastAsia="zh-CN"/>
        </w:rPr>
        <w:t>1.</w:t>
      </w:r>
      <w:r>
        <w:rPr>
          <w:rFonts w:ascii="宋体" w:hAnsi="宋体"/>
          <w:sz w:val="24"/>
          <w:szCs w:val="24"/>
        </w:rPr>
        <w:t>本合同一式</w:t>
      </w:r>
      <w:r>
        <w:rPr>
          <w:rFonts w:hint="eastAsia" w:ascii="宋体" w:hAnsi="宋体"/>
          <w:sz w:val="24"/>
          <w:szCs w:val="24"/>
          <w:u w:val="single"/>
        </w:rPr>
        <w:t xml:space="preserve"> 陆 </w:t>
      </w:r>
      <w:r>
        <w:rPr>
          <w:rFonts w:ascii="宋体" w:hAnsi="宋体"/>
          <w:sz w:val="24"/>
          <w:szCs w:val="24"/>
        </w:rPr>
        <w:t>份，甲方</w:t>
      </w:r>
      <w:r>
        <w:rPr>
          <w:rFonts w:hint="eastAsia" w:ascii="宋体" w:hAnsi="宋体"/>
          <w:sz w:val="24"/>
          <w:szCs w:val="24"/>
          <w:u w:val="single"/>
        </w:rPr>
        <w:t xml:space="preserve"> 肆 </w:t>
      </w:r>
      <w:r>
        <w:rPr>
          <w:rFonts w:ascii="宋体" w:hAnsi="宋体"/>
          <w:sz w:val="24"/>
          <w:szCs w:val="24"/>
        </w:rPr>
        <w:t>份，乙方</w:t>
      </w:r>
      <w:r>
        <w:rPr>
          <w:rFonts w:hint="eastAsia" w:ascii="宋体" w:hAnsi="宋体"/>
          <w:sz w:val="24"/>
          <w:szCs w:val="24"/>
          <w:u w:val="single"/>
        </w:rPr>
        <w:t xml:space="preserve"> 贰 </w:t>
      </w:r>
      <w:r>
        <w:rPr>
          <w:rFonts w:ascii="宋体" w:hAnsi="宋体"/>
          <w:sz w:val="24"/>
          <w:szCs w:val="24"/>
        </w:rPr>
        <w:t>份。</w:t>
      </w:r>
    </w:p>
    <w:p w14:paraId="5D45E8BD">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2.本合同的附件内容为本合同不可分割的一部分，与本合同具有同等法律效力。</w:t>
      </w:r>
    </w:p>
    <w:p w14:paraId="7C319F2A">
      <w:pPr>
        <w:pStyle w:val="3"/>
        <w:ind w:left="0" w:leftChars="0" w:firstLine="508" w:firstLineChars="200"/>
        <w:rPr>
          <w:rFonts w:hint="eastAsia" w:ascii="宋体" w:hAnsi="宋体" w:eastAsia="宋体" w:cs="宋体"/>
          <w:spacing w:val="7"/>
          <w:sz w:val="24"/>
          <w:szCs w:val="24"/>
          <w:lang w:eastAsia="zh-CN"/>
        </w:rPr>
      </w:pPr>
      <w:r>
        <w:rPr>
          <w:rFonts w:hint="eastAsia" w:ascii="宋体" w:hAnsi="宋体" w:cs="宋体"/>
          <w:spacing w:val="7"/>
          <w:sz w:val="24"/>
          <w:szCs w:val="24"/>
          <w:lang w:val="en-US" w:eastAsia="zh-CN"/>
        </w:rPr>
        <w:t>3.</w:t>
      </w:r>
      <w:r>
        <w:rPr>
          <w:rFonts w:hint="eastAsia" w:ascii="宋体" w:hAnsi="宋体" w:eastAsia="宋体" w:cs="宋体"/>
          <w:spacing w:val="7"/>
          <w:sz w:val="24"/>
          <w:szCs w:val="24"/>
          <w:lang w:eastAsia="zh-CN"/>
        </w:rPr>
        <w:t>以双方最终签订的合同内具体条款约定为准</w:t>
      </w:r>
    </w:p>
    <w:p w14:paraId="1BC24188">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（以下无正文）</w:t>
      </w:r>
    </w:p>
    <w:p w14:paraId="080A2369">
      <w:pPr>
        <w:rPr>
          <w:rFonts w:hint="eastAsia" w:ascii="宋体" w:hAnsi="宋体" w:eastAsia="宋体" w:cs="宋体"/>
          <w:spacing w:val="7"/>
          <w:sz w:val="24"/>
          <w:szCs w:val="24"/>
          <w:lang w:eastAsia="zh-CN"/>
        </w:rPr>
      </w:pPr>
    </w:p>
    <w:tbl>
      <w:tblPr>
        <w:tblStyle w:val="6"/>
        <w:tblW w:w="877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0"/>
        <w:gridCol w:w="4574"/>
      </w:tblGrid>
      <w:tr w14:paraId="1DE4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0DB22927">
            <w:pPr>
              <w:pStyle w:val="4"/>
              <w:tabs>
                <w:tab w:val="left" w:pos="9062"/>
              </w:tabs>
              <w:spacing w:line="360" w:lineRule="auto"/>
              <w:ind w:right="100"/>
              <w:jc w:val="both"/>
              <w:rPr>
                <w:rFonts w:ascii="宋体" w:hAnsi="宋体"/>
                <w:sz w:val="24"/>
                <w:szCs w:val="24"/>
              </w:rPr>
            </w:pPr>
            <w:r>
              <w:rPr>
                <w:rFonts w:ascii="宋体" w:hAnsi="宋体"/>
                <w:sz w:val="24"/>
                <w:szCs w:val="24"/>
              </w:rPr>
              <w:t>甲方：</w:t>
            </w:r>
          </w:p>
        </w:tc>
        <w:tc>
          <w:tcPr>
            <w:tcW w:w="4574" w:type="dxa"/>
            <w:noWrap w:val="0"/>
            <w:vAlign w:val="top"/>
          </w:tcPr>
          <w:p w14:paraId="56BB54A4">
            <w:pPr>
              <w:pStyle w:val="4"/>
              <w:tabs>
                <w:tab w:val="left" w:pos="9062"/>
              </w:tabs>
              <w:spacing w:line="360" w:lineRule="auto"/>
              <w:ind w:right="100"/>
              <w:jc w:val="both"/>
              <w:rPr>
                <w:rFonts w:ascii="宋体" w:hAnsi="宋体"/>
                <w:sz w:val="24"/>
                <w:szCs w:val="24"/>
              </w:rPr>
            </w:pPr>
            <w:r>
              <w:rPr>
                <w:rFonts w:ascii="宋体" w:hAnsi="宋体"/>
                <w:sz w:val="24"/>
                <w:szCs w:val="24"/>
              </w:rPr>
              <w:t xml:space="preserve">乙方： </w:t>
            </w:r>
          </w:p>
        </w:tc>
      </w:tr>
      <w:tr w14:paraId="745F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1877061B">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w:t>
            </w:r>
            <w:r>
              <w:rPr>
                <w:rFonts w:ascii="宋体" w:hAnsi="宋体" w:cs="宋体"/>
                <w:sz w:val="24"/>
                <w:szCs w:val="24"/>
              </w:rPr>
              <w:t xml:space="preserve"> </w:t>
            </w:r>
          </w:p>
        </w:tc>
        <w:tc>
          <w:tcPr>
            <w:tcW w:w="4574" w:type="dxa"/>
            <w:noWrap w:val="0"/>
            <w:vAlign w:val="top"/>
          </w:tcPr>
          <w:p w14:paraId="00112044">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 xml:space="preserve">: </w:t>
            </w:r>
          </w:p>
        </w:tc>
      </w:tr>
      <w:tr w14:paraId="7C10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200" w:type="dxa"/>
            <w:noWrap w:val="0"/>
            <w:vAlign w:val="top"/>
          </w:tcPr>
          <w:p w14:paraId="094CD845">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c>
          <w:tcPr>
            <w:tcW w:w="4574" w:type="dxa"/>
            <w:noWrap w:val="0"/>
            <w:vAlign w:val="top"/>
          </w:tcPr>
          <w:p w14:paraId="3D63E95B">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r>
      <w:tr w14:paraId="0DCA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378A840">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c>
          <w:tcPr>
            <w:tcW w:w="4574" w:type="dxa"/>
            <w:noWrap w:val="0"/>
            <w:vAlign w:val="top"/>
          </w:tcPr>
          <w:p w14:paraId="4F9B812E">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r>
      <w:tr w14:paraId="411A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3624E227">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c>
          <w:tcPr>
            <w:tcW w:w="4574" w:type="dxa"/>
            <w:noWrap w:val="0"/>
            <w:vAlign w:val="top"/>
          </w:tcPr>
          <w:p w14:paraId="20A096E4">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r>
      <w:tr w14:paraId="4D0D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6EA9BD5">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c>
          <w:tcPr>
            <w:tcW w:w="4574" w:type="dxa"/>
            <w:noWrap w:val="0"/>
            <w:vAlign w:val="top"/>
          </w:tcPr>
          <w:p w14:paraId="3AB38432">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r>
      <w:tr w14:paraId="0CBC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2EB5E27D">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c>
          <w:tcPr>
            <w:tcW w:w="4574" w:type="dxa"/>
            <w:noWrap w:val="0"/>
            <w:vAlign w:val="top"/>
          </w:tcPr>
          <w:p w14:paraId="42AB0391">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r>
    </w:tbl>
    <w:p w14:paraId="6E771241">
      <w:pPr>
        <w:spacing w:line="570" w:lineRule="exact"/>
        <w:ind w:firstLine="508" w:firstLineChars="200"/>
        <w:rPr>
          <w:rFonts w:hint="eastAsia" w:ascii="宋体" w:hAnsi="宋体" w:eastAsia="宋体" w:cs="宋体"/>
          <w:spacing w:val="7"/>
          <w:sz w:val="24"/>
          <w:szCs w:val="24"/>
          <w:lang w:eastAsia="zh-CN"/>
        </w:rPr>
      </w:pPr>
    </w:p>
    <w:p w14:paraId="5C47A2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A49B8"/>
    <w:rsid w:val="030A6CC4"/>
    <w:rsid w:val="04956A61"/>
    <w:rsid w:val="04FC6AE0"/>
    <w:rsid w:val="06A411DD"/>
    <w:rsid w:val="099B68C7"/>
    <w:rsid w:val="09A908B8"/>
    <w:rsid w:val="0EC87A33"/>
    <w:rsid w:val="0F0D1D53"/>
    <w:rsid w:val="0F135152"/>
    <w:rsid w:val="13386F35"/>
    <w:rsid w:val="13C43E73"/>
    <w:rsid w:val="192B3098"/>
    <w:rsid w:val="19960E59"/>
    <w:rsid w:val="1D391936"/>
    <w:rsid w:val="1EB458DE"/>
    <w:rsid w:val="1FFB1A16"/>
    <w:rsid w:val="24EE1B49"/>
    <w:rsid w:val="26976211"/>
    <w:rsid w:val="298F31CF"/>
    <w:rsid w:val="2A77438F"/>
    <w:rsid w:val="2F364819"/>
    <w:rsid w:val="30134B5A"/>
    <w:rsid w:val="38B93DC5"/>
    <w:rsid w:val="42FC76D0"/>
    <w:rsid w:val="4335673E"/>
    <w:rsid w:val="436261D4"/>
    <w:rsid w:val="48107ECA"/>
    <w:rsid w:val="483B65A4"/>
    <w:rsid w:val="49D1790C"/>
    <w:rsid w:val="4E165AE9"/>
    <w:rsid w:val="50151DD1"/>
    <w:rsid w:val="543C5B7E"/>
    <w:rsid w:val="560C1580"/>
    <w:rsid w:val="5F2D2C93"/>
    <w:rsid w:val="601C17E1"/>
    <w:rsid w:val="683055A2"/>
    <w:rsid w:val="69026F3E"/>
    <w:rsid w:val="6BA02A3F"/>
    <w:rsid w:val="6C2216A6"/>
    <w:rsid w:val="6E241867"/>
    <w:rsid w:val="6FAF14A2"/>
    <w:rsid w:val="708741CD"/>
    <w:rsid w:val="71BB412E"/>
    <w:rsid w:val="749869A9"/>
    <w:rsid w:val="75862CA5"/>
    <w:rsid w:val="7718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qFormat/>
    <w:uiPriority w:val="0"/>
    <w:pPr>
      <w:jc w:val="center"/>
    </w:pPr>
  </w:style>
  <w:style w:type="paragraph" w:styleId="5">
    <w:name w:val="Body Text 2"/>
    <w:basedOn w:val="1"/>
    <w:qFormat/>
    <w:uiPriority w:val="0"/>
    <w:rPr>
      <w:sz w:val="30"/>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2761</Words>
  <Characters>2802</Characters>
  <Lines>0</Lines>
  <Paragraphs>0</Paragraphs>
  <TotalTime>17</TotalTime>
  <ScaleCrop>false</ScaleCrop>
  <LinksUpToDate>false</LinksUpToDate>
  <CharactersWithSpaces>2923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2026-07-03T03:31:00Z</dcterms:created>
  <dc:creator>lenovo</dc:creator>
  <cp:lastModifiedBy>平凡的向日葵</cp:lastModifiedBy>
  <dcterms:modified xsi:type="dcterms:W3CDTF">2026-07-05T03:51:54Z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eyJoZGlkIjoiZDVjYTEwZjM0MmI1NzQ3YzM5ZjI4ZGMzOGIwZjRjMzAiLCJ1c2VySWQiOiI0NjM2NjE2NTMifQ==</vt:lpwstr>
  </property>
  <property fmtid="{D5CDD505-2E9C-101B-9397-08002B2CF9AE}" pid="4" name="ICV">
    <vt:lpwstr>C674124E73144B4EB8D6FFC51D1DF9D7_12</vt:lpwstr>
  </property>
</Properties>
</file>