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版本号：TYZX-2026-27120260521001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富平县怀德公园景观提升改造工程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TYZX-2026-271</w:t>
      </w:r>
      <w:r>
        <w:br/>
      </w:r>
      <w:r>
        <w:br/>
      </w:r>
      <w:r>
        <w:br/>
      </w:r>
    </w:p>
    <w:p>
      <w:pPr>
        <w:pStyle w:val="null3"/>
        <w:jc w:val="center"/>
        <w:outlineLvl w:val="2"/>
      </w:pPr>
      <w:r>
        <w:rPr>
          <w:rFonts w:ascii="仿宋_GB2312" w:hAnsi="仿宋_GB2312" w:cs="仿宋_GB2312" w:eastAsia="仿宋_GB2312"/>
          <w:sz w:val="28"/>
          <w:b/>
        </w:rPr>
        <w:t>富平县爱国主义教育基地管理服务中心</w:t>
      </w:r>
    </w:p>
    <w:p>
      <w:pPr>
        <w:pStyle w:val="null3"/>
        <w:jc w:val="center"/>
        <w:outlineLvl w:val="2"/>
      </w:pPr>
      <w:r>
        <w:rPr>
          <w:rFonts w:ascii="仿宋_GB2312" w:hAnsi="仿宋_GB2312" w:cs="仿宋_GB2312" w:eastAsia="仿宋_GB2312"/>
          <w:sz w:val="28"/>
          <w:b/>
        </w:rPr>
        <w:t>泰宇建筑工程技术咨询有限公司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泰宇建筑工程技术咨询有限公司</w:t>
      </w:r>
      <w:r>
        <w:rPr>
          <w:rFonts w:ascii="仿宋_GB2312" w:hAnsi="仿宋_GB2312" w:cs="仿宋_GB2312" w:eastAsia="仿宋_GB2312"/>
        </w:rPr>
        <w:t>（以下简称“代理机构”）受</w:t>
      </w:r>
      <w:r>
        <w:rPr>
          <w:rFonts w:ascii="仿宋_GB2312" w:hAnsi="仿宋_GB2312" w:cs="仿宋_GB2312" w:eastAsia="仿宋_GB2312"/>
        </w:rPr>
        <w:t>富平县爱国主义教育基地管理服务中心</w:t>
      </w:r>
      <w:r>
        <w:rPr>
          <w:rFonts w:ascii="仿宋_GB2312" w:hAnsi="仿宋_GB2312" w:cs="仿宋_GB2312" w:eastAsia="仿宋_GB2312"/>
        </w:rPr>
        <w:t>委托，拟对</w:t>
      </w:r>
      <w:r>
        <w:rPr>
          <w:rFonts w:ascii="仿宋_GB2312" w:hAnsi="仿宋_GB2312" w:cs="仿宋_GB2312" w:eastAsia="仿宋_GB2312"/>
        </w:rPr>
        <w:t>富平县怀德公园景观提升改造工程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TYZX-2026-271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富平县怀德公园景观提升改造工程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富平县怀德公园原陶艺村区域景观提升改造工程，主要包含园路、铺装、景观、绿化等。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采购包1（富平县怀德公园景观提升改造工程采购包1）：属于专门面向中小企业采购。</w:t>
      </w:r>
    </w:p>
    <w:p>
      <w:pPr>
        <w:pStyle w:val="null3"/>
      </w:pPr>
      <w:r>
        <w:rPr>
          <w:rFonts w:ascii="仿宋_GB2312" w:hAnsi="仿宋_GB2312" w:cs="仿宋_GB2312" w:eastAsia="仿宋_GB2312"/>
        </w:rPr>
        <w:t>采购包2（富平县怀德公园景观提升改造工程采购包2）：属于专门面向中小企业采购。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1、具有独立承担民事责任的能力：合法注册的企业提供营业执照（有统一社会信用代码）；事业法人提供事业单位法人证书、组织机构代码证书；其他组织应提供合法证明文件；自然人提供身份证；</w:t>
      </w:r>
    </w:p>
    <w:p>
      <w:pPr>
        <w:pStyle w:val="null3"/>
      </w:pPr>
      <w:r>
        <w:rPr>
          <w:rFonts w:ascii="仿宋_GB2312" w:hAnsi="仿宋_GB2312" w:cs="仿宋_GB2312" w:eastAsia="仿宋_GB2312"/>
        </w:rPr>
        <w:t>2、法定代表人身份证明书或授权委托书：法定代表人（主要负责人）委托代理人参加投标时，应提供法定代表人（主要负责人）授权委托书；法定代表人（主要负责人）亲自参加投标时，应提供法定代表人（主要负责人）身份证明书；</w:t>
      </w:r>
    </w:p>
    <w:p>
      <w:pPr>
        <w:pStyle w:val="null3"/>
      </w:pPr>
      <w:r>
        <w:rPr>
          <w:rFonts w:ascii="仿宋_GB2312" w:hAnsi="仿宋_GB2312" w:cs="仿宋_GB2312" w:eastAsia="仿宋_GB2312"/>
        </w:rPr>
        <w:t>3、项目负责人：拟派项目负责人具备工程师或以上职称（园林绿化相关专业），且未担任其他在建工程项目的项目负责人；</w:t>
      </w:r>
    </w:p>
    <w:p>
      <w:pPr>
        <w:pStyle w:val="null3"/>
      </w:pPr>
      <w:r>
        <w:rPr>
          <w:rFonts w:ascii="仿宋_GB2312" w:hAnsi="仿宋_GB2312" w:cs="仿宋_GB2312" w:eastAsia="仿宋_GB2312"/>
        </w:rPr>
        <w:t>4、财务状况证明：提供2024年或2025年任意一年经审计的财务报告或全套财务报表（成立时间至提交磋商响应文件截止时间不足一年的也可提供在工商管理部门备案的公司章程）或在开标日期前一年内其基本开户银行出具的资信证明；</w:t>
      </w:r>
    </w:p>
    <w:p>
      <w:pPr>
        <w:pStyle w:val="null3"/>
      </w:pPr>
      <w:r>
        <w:rPr>
          <w:rFonts w:ascii="仿宋_GB2312" w:hAnsi="仿宋_GB2312" w:cs="仿宋_GB2312" w:eastAsia="仿宋_GB2312"/>
        </w:rPr>
        <w:t>5、税收缴纳证明：提供依法缴纳税收的良好记录（提供递交磋商响应文件截止时间前六个月内任意一个月份的任意税种完税凭据或税务机关开具的完税证明等。依法免税或开标前一年内零申报的供应商应提供相关证明文件）；</w:t>
      </w:r>
    </w:p>
    <w:p>
      <w:pPr>
        <w:pStyle w:val="null3"/>
      </w:pPr>
      <w:r>
        <w:rPr>
          <w:rFonts w:ascii="仿宋_GB2312" w:hAnsi="仿宋_GB2312" w:cs="仿宋_GB2312" w:eastAsia="仿宋_GB2312"/>
        </w:rPr>
        <w:t>6、社会保障资金缴纳证明：提供依法缴纳社会保障资金的良好记录（提供递交磋商响应文件截止时间前六个月内任意一个月份的根据社会保障资金缴存单据或社保部门出具的缴纳社会保障金凭证。依法不需要缴纳社会保障资金的供应商应提供相关证明文件）；</w:t>
      </w:r>
    </w:p>
    <w:p>
      <w:pPr>
        <w:pStyle w:val="null3"/>
      </w:pPr>
      <w:r>
        <w:rPr>
          <w:rFonts w:ascii="仿宋_GB2312" w:hAnsi="仿宋_GB2312" w:cs="仿宋_GB2312" w:eastAsia="仿宋_GB2312"/>
        </w:rPr>
        <w:t>7、企业信誉：供应商未被列入“信用中国”失信被执行人、重大税收违法案件当事人名单、“中国政府采购网”政府采购严重违法失信行为记录名单。附网站相关截图并加盖单位公章（最终以采购代理机构开标现场查询结果为准）；</w:t>
      </w:r>
    </w:p>
    <w:p>
      <w:pPr>
        <w:pStyle w:val="null3"/>
      </w:pPr>
      <w:r>
        <w:rPr>
          <w:rFonts w:ascii="仿宋_GB2312" w:hAnsi="仿宋_GB2312" w:cs="仿宋_GB2312" w:eastAsia="仿宋_GB2312"/>
        </w:rPr>
        <w:t>8、书面声明：提供参加本次政府采购活动前3年内在经营活动中没有重大违法记录的书面声明；</w:t>
      </w:r>
    </w:p>
    <w:p>
      <w:pPr>
        <w:pStyle w:val="null3"/>
      </w:pPr>
      <w:r>
        <w:rPr>
          <w:rFonts w:ascii="仿宋_GB2312" w:hAnsi="仿宋_GB2312" w:cs="仿宋_GB2312" w:eastAsia="仿宋_GB2312"/>
        </w:rPr>
        <w:t>9、投标保证金：提供磋商保证金转账凭证和基本存款账户信息证明资料，或提供金融机构、担保机构出具的保函复印件或扫描件；</w:t>
      </w:r>
    </w:p>
    <w:p>
      <w:pPr>
        <w:pStyle w:val="null3"/>
      </w:pPr>
      <w:r>
        <w:rPr>
          <w:rFonts w:ascii="仿宋_GB2312" w:hAnsi="仿宋_GB2312" w:cs="仿宋_GB2312" w:eastAsia="仿宋_GB2312"/>
        </w:rPr>
        <w:t>10、书面承诺：提供单位负责人为同一人或者存在直接控股、管理关系的不同供应商，不得参加同一合同项下的政府采购活动的书面声明；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11、具有履行本合同所必需的设备和专业技术能力：提供具有履行本合同所必需的设备和专业技术能力的声明或承诺；</w:t>
      </w:r>
    </w:p>
    <w:p>
      <w:pPr>
        <w:pStyle w:val="null3"/>
      </w:pPr>
      <w:r>
        <w:rPr>
          <w:rFonts w:ascii="仿宋_GB2312" w:hAnsi="仿宋_GB2312" w:cs="仿宋_GB2312" w:eastAsia="仿宋_GB2312"/>
        </w:rPr>
        <w:t>12、本项目专门面向中小企业采购：供应商提供《中小企业声明函》或其他证明材料。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1、具有独立承担民事责任的能力：合法注册的企业提供营业执照（有统一社会信用代码）；事业法人提供事业单位法人证书、组织机构代码证书；其他组织应提供合法证明文件；自然人提供身份证；</w:t>
      </w:r>
    </w:p>
    <w:p>
      <w:pPr>
        <w:pStyle w:val="null3"/>
      </w:pPr>
      <w:r>
        <w:rPr>
          <w:rFonts w:ascii="仿宋_GB2312" w:hAnsi="仿宋_GB2312" w:cs="仿宋_GB2312" w:eastAsia="仿宋_GB2312"/>
        </w:rPr>
        <w:t>2、法定代表人身份证明书或授权委托书：法定代表人（主要负责人）委托代理人参加投标时，应提供法定代表人（主要负责人）授权委托书；法定代表人（主要负责人）亲自参加投标时，应提供法定代表人（主要负责人）身份证明书；</w:t>
      </w:r>
    </w:p>
    <w:p>
      <w:pPr>
        <w:pStyle w:val="null3"/>
      </w:pPr>
      <w:r>
        <w:rPr>
          <w:rFonts w:ascii="仿宋_GB2312" w:hAnsi="仿宋_GB2312" w:cs="仿宋_GB2312" w:eastAsia="仿宋_GB2312"/>
        </w:rPr>
        <w:t>3、项目负责人：拟派项目负责人具备工程师或以上职称（园林绿化相关专业），且未担任其他在建工程项目的项目负责人；</w:t>
      </w:r>
    </w:p>
    <w:p>
      <w:pPr>
        <w:pStyle w:val="null3"/>
      </w:pPr>
      <w:r>
        <w:rPr>
          <w:rFonts w:ascii="仿宋_GB2312" w:hAnsi="仿宋_GB2312" w:cs="仿宋_GB2312" w:eastAsia="仿宋_GB2312"/>
        </w:rPr>
        <w:t>4、财务状况证明：提供2024年或2025年任意一年经审计的财务报告或全套财务报表（成立时间至提交磋商响应文件截止时间不足一年的也可提供在工商管理部门备案的公司章程）或在开标日期前一年内其基本开户银行出具的资信证明；</w:t>
      </w:r>
    </w:p>
    <w:p>
      <w:pPr>
        <w:pStyle w:val="null3"/>
      </w:pPr>
      <w:r>
        <w:rPr>
          <w:rFonts w:ascii="仿宋_GB2312" w:hAnsi="仿宋_GB2312" w:cs="仿宋_GB2312" w:eastAsia="仿宋_GB2312"/>
        </w:rPr>
        <w:t>5、税收缴纳证明：提供依法缴纳税收的良好记录（提供递交磋商响应文件截止时间前六个月内任意一个月份的任意税种完税凭据或税务机关开具的完税证明等。依法免税或开标前一年内零申报的供应商应提供相关证明文件）；</w:t>
      </w:r>
    </w:p>
    <w:p>
      <w:pPr>
        <w:pStyle w:val="null3"/>
      </w:pPr>
      <w:r>
        <w:rPr>
          <w:rFonts w:ascii="仿宋_GB2312" w:hAnsi="仿宋_GB2312" w:cs="仿宋_GB2312" w:eastAsia="仿宋_GB2312"/>
        </w:rPr>
        <w:t>6、社会保障资金缴纳证明：提供依法缴纳社会保障资金的良好记录（提供递交磋商响应文件截止时间前六个月内任意一个月份的根据社会保障资金缴存单据或社保部门出具的缴纳社会保障金凭证。依法不需要缴纳社会保障资金的供应商应提供相关证明文件）；</w:t>
      </w:r>
    </w:p>
    <w:p>
      <w:pPr>
        <w:pStyle w:val="null3"/>
      </w:pPr>
      <w:r>
        <w:rPr>
          <w:rFonts w:ascii="仿宋_GB2312" w:hAnsi="仿宋_GB2312" w:cs="仿宋_GB2312" w:eastAsia="仿宋_GB2312"/>
        </w:rPr>
        <w:t>7、企业信誉：供应商未被列入“信用中国”失信被执行人、重大税收违法案件当事人名单、“中国政府采购网”政府采购严重违法失信行为记录名单。附网站相关截图并加盖单位公章（最终以采购代理机构开标现场查询结果为准）；</w:t>
      </w:r>
    </w:p>
    <w:p>
      <w:pPr>
        <w:pStyle w:val="null3"/>
      </w:pPr>
      <w:r>
        <w:rPr>
          <w:rFonts w:ascii="仿宋_GB2312" w:hAnsi="仿宋_GB2312" w:cs="仿宋_GB2312" w:eastAsia="仿宋_GB2312"/>
        </w:rPr>
        <w:t>8、书面声明：提供参加本次政府采购活动前3年内在经营活动中没有重大违法记录的书面声明；</w:t>
      </w:r>
    </w:p>
    <w:p>
      <w:pPr>
        <w:pStyle w:val="null3"/>
      </w:pPr>
      <w:r>
        <w:rPr>
          <w:rFonts w:ascii="仿宋_GB2312" w:hAnsi="仿宋_GB2312" w:cs="仿宋_GB2312" w:eastAsia="仿宋_GB2312"/>
        </w:rPr>
        <w:t>9、投标保证金：提供磋商保证金转账凭证和基本存款账户信息证明资料，或提供金融机构、担保机构出具的保函复印件或扫描件；</w:t>
      </w:r>
    </w:p>
    <w:p>
      <w:pPr>
        <w:pStyle w:val="null3"/>
      </w:pPr>
      <w:r>
        <w:rPr>
          <w:rFonts w:ascii="仿宋_GB2312" w:hAnsi="仿宋_GB2312" w:cs="仿宋_GB2312" w:eastAsia="仿宋_GB2312"/>
        </w:rPr>
        <w:t>10、书面承诺：提供单位负责人为同一人或者存在直接控股、管理关系的不同供应商，不得参加同一合同项下的政府采购活动的书面声明；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11、具有履行本合同所必需的设备和专业技术能力：提供具有履行本合同所必需的设备和专业技术能力的声明或承诺；</w:t>
      </w:r>
    </w:p>
    <w:p>
      <w:pPr>
        <w:pStyle w:val="null3"/>
      </w:pPr>
      <w:r>
        <w:rPr>
          <w:rFonts w:ascii="仿宋_GB2312" w:hAnsi="仿宋_GB2312" w:cs="仿宋_GB2312" w:eastAsia="仿宋_GB2312"/>
        </w:rPr>
        <w:t>12、本项目专门面向中小企业采购：供应商提供《中小企业声明函》或其他证明材料。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富平县爱国主义教育基地管理服务中心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富平县怀德大街中段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0913-8236559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泰宇建筑工程技术咨询有限公司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西安市高新区科技二路65号启迪清扬时代E座22层2203室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万里林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18109263357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采购包2：1,656,000.00元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开户名称：泰宇建筑工程技术咨询有限公司西安分公司</w:t>
            </w:r>
          </w:p>
          <w:p>
            <w:pPr>
              <w:pStyle w:val="null3"/>
            </w:pPr>
            <w:r>
              <w:rPr>
                <w:rFonts w:ascii="仿宋_GB2312" w:hAnsi="仿宋_GB2312" w:cs="仿宋_GB2312" w:eastAsia="仿宋_GB2312"/>
              </w:rPr>
              <w:t>开户银行：中国民生银行股份有限公司西安分行营业部</w:t>
            </w:r>
          </w:p>
          <w:p>
            <w:pPr>
              <w:pStyle w:val="null3"/>
            </w:pPr>
            <w:r>
              <w:rPr>
                <w:rFonts w:ascii="仿宋_GB2312" w:hAnsi="仿宋_GB2312" w:cs="仿宋_GB2312" w:eastAsia="仿宋_GB2312"/>
              </w:rPr>
              <w:t>银行账号：665730986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参照国家计委2002年颁发的《招标代理服务收费管理暂行办法》(计价格〔2002〕1980号)及国家发改委2011年颁布的《国家发展改革委关于降低部分建设项目收费标准规范收费行为等有关问题的通知》（发改价格[2011]534号）规定收取，由成交单位支付。在领取中标通知书时向采购代理机构一次付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富平县爱国主义教育基地管理服务中心</w:t>
      </w:r>
      <w:r>
        <w:rPr>
          <w:rFonts w:ascii="仿宋_GB2312" w:hAnsi="仿宋_GB2312" w:cs="仿宋_GB2312" w:eastAsia="仿宋_GB2312"/>
        </w:rPr>
        <w:t>和</w:t>
      </w:r>
      <w:r>
        <w:rPr>
          <w:rFonts w:ascii="仿宋_GB2312" w:hAnsi="仿宋_GB2312" w:cs="仿宋_GB2312" w:eastAsia="仿宋_GB2312"/>
        </w:rPr>
        <w:t>泰宇建筑工程技术咨询有限公司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富平县爱国主义教育基地管理服务中心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泰宇建筑工程技术咨询有限公司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富平县爱国主义教育基地管理服务中心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泰宇建筑工程技术咨询有限公司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竣工验收的工程，必须符合规定的工程质量标准，有完整的工程技术经济资料和经签署的工程保修书，并具备国家规定的其他竣工条件。工程竣工经验收合格后，方可交付使用；未经验收或者验收不合格的，不得交付使用。 二、验收结果合格的，采购人应向成交供应商出具履约验收报告，成交供应商凭验收报告办理相关手续。 三、验收结果不合格的，应当对采购人的损失承担赔偿责任。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交付竣工验收的工程，必须符合规定的工程质量标准，有完整的工程技术经济资料和经签署的工程保修书，并具备国家规定的其他竣工条件。工程竣工经验收合格后，方可交付使用；未经验收或者验收不合格的，不得交付使用。 二、验收结果合格的，采购人应向成交供应商出具履约验收报告，成交供应商凭验收报告办理相关手续。 三、验收结果不合格的，应当对采购人的损失承担赔偿责任。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联系人：万里林</w:t>
      </w:r>
    </w:p>
    <w:p>
      <w:pPr>
        <w:pStyle w:val="null3"/>
      </w:pPr>
      <w:r>
        <w:rPr>
          <w:rFonts w:ascii="仿宋_GB2312" w:hAnsi="仿宋_GB2312" w:cs="仿宋_GB2312" w:eastAsia="仿宋_GB2312"/>
        </w:rPr>
        <w:t>联系电话：18109263357</w:t>
      </w:r>
    </w:p>
    <w:p>
      <w:pPr>
        <w:pStyle w:val="null3"/>
      </w:pPr>
      <w:r>
        <w:rPr>
          <w:rFonts w:ascii="仿宋_GB2312" w:hAnsi="仿宋_GB2312" w:cs="仿宋_GB2312" w:eastAsia="仿宋_GB2312"/>
        </w:rPr>
        <w:t>地址：西安市高新区科技二路65号启迪清扬时代E座22层2203室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1,128,214.33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富平县怀德公园景观提升改造工程采购包1</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1,656,000.00</w:t>
      </w:r>
    </w:p>
    <w:p>
      <w:pPr>
        <w:pStyle w:val="null3"/>
      </w:pPr>
      <w:r>
        <w:rPr>
          <w:rFonts w:ascii="仿宋_GB2312" w:hAnsi="仿宋_GB2312" w:cs="仿宋_GB2312" w:eastAsia="仿宋_GB2312"/>
        </w:rPr>
        <w:t>采购包最高限价（元）: 1,434,636.89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富平县怀德公园景观提升改造工程采购包2</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1,656,000.00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标的名称：富平县怀德公园景观提升改造工程采购包1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1、项目名称：富平县怀德公园景观提升改造工程</w:t>
            </w: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2、工程概况：</w:t>
            </w:r>
            <w:r>
              <w:rPr>
                <w:rFonts w:ascii="仿宋_GB2312" w:hAnsi="仿宋_GB2312" w:cs="仿宋_GB2312" w:eastAsia="仿宋_GB2312"/>
              </w:rPr>
              <w:t>富平县怀德公园原陶艺村区域景观提升改造工程，主要包含园路、铺装、景观、绿化等</w:t>
            </w:r>
            <w:r>
              <w:rPr>
                <w:rFonts w:ascii="仿宋_GB2312" w:hAnsi="仿宋_GB2312" w:cs="仿宋_GB2312" w:eastAsia="仿宋_GB2312"/>
              </w:rPr>
              <w:t>。（详见工程量清单）</w:t>
            </w:r>
          </w:p>
          <w:p>
            <w:pPr>
              <w:pStyle w:val="null3"/>
            </w:pPr>
            <w:r>
              <w:rPr>
                <w:rFonts w:ascii="仿宋_GB2312" w:hAnsi="仿宋_GB2312" w:cs="仿宋_GB2312" w:eastAsia="仿宋_GB2312"/>
              </w:rPr>
              <w:t>3、建设地点：</w:t>
            </w:r>
            <w:r>
              <w:rPr>
                <w:rFonts w:ascii="仿宋_GB2312" w:hAnsi="仿宋_GB2312" w:cs="仿宋_GB2312" w:eastAsia="仿宋_GB2312"/>
              </w:rPr>
              <w:t>富平县怀德公园原陶艺村</w:t>
            </w:r>
            <w:r>
              <w:rPr>
                <w:rFonts w:ascii="仿宋_GB2312" w:hAnsi="仿宋_GB2312" w:cs="仿宋_GB2312" w:eastAsia="仿宋_GB2312"/>
              </w:rPr>
              <w:t>。</w:t>
            </w:r>
          </w:p>
          <w:p>
            <w:pPr>
              <w:pStyle w:val="null3"/>
            </w:pPr>
            <w:r>
              <w:rPr>
                <w:rFonts w:ascii="仿宋_GB2312" w:hAnsi="仿宋_GB2312" w:cs="仿宋_GB2312" w:eastAsia="仿宋_GB2312"/>
              </w:rPr>
              <w:t>4、施工要求：中标人必须严格按照设计施工图纸及有关施工和验收规范进行施工，保证工程质量通过有关部门验收达到本工程的质量要求。</w:t>
            </w:r>
          </w:p>
          <w:p>
            <w:pPr>
              <w:pStyle w:val="null3"/>
            </w:pPr>
            <w:r>
              <w:rPr>
                <w:rFonts w:ascii="仿宋_GB2312" w:hAnsi="仿宋_GB2312" w:cs="仿宋_GB2312" w:eastAsia="仿宋_GB2312"/>
              </w:rPr>
              <w:t>5、其他要求：</w:t>
            </w:r>
          </w:p>
          <w:p>
            <w:pPr>
              <w:pStyle w:val="null3"/>
            </w:pPr>
            <w:r>
              <w:rPr>
                <w:rFonts w:ascii="仿宋_GB2312" w:hAnsi="仿宋_GB2312" w:cs="仿宋_GB2312" w:eastAsia="仿宋_GB2312"/>
              </w:rPr>
              <w:t>1.依据设计文件的要求，本招标项目的材料、设备、施工须达到所涉及到的现行中华人民共和国以及省、自治区、直辖市或行业的工程建设标准、规范的要求。</w:t>
            </w:r>
          </w:p>
          <w:p>
            <w:pPr>
              <w:pStyle w:val="null3"/>
            </w:pPr>
            <w:r>
              <w:rPr>
                <w:rFonts w:ascii="仿宋_GB2312" w:hAnsi="仿宋_GB2312" w:cs="仿宋_GB2312" w:eastAsia="仿宋_GB2312"/>
              </w:rPr>
              <w:t>2.根据项目设计要求，该项目的材料、设备、施工除必须达到上述第一条标准外，还应满足设计要求和业主在招标文件中的有关要求。</w:t>
            </w:r>
          </w:p>
          <w:p>
            <w:pPr>
              <w:pStyle w:val="null3"/>
            </w:pPr>
            <w:r>
              <w:rPr>
                <w:rFonts w:ascii="仿宋_GB2312" w:hAnsi="仿宋_GB2312" w:cs="仿宋_GB2312" w:eastAsia="仿宋_GB2312"/>
              </w:rPr>
              <w:t>3.该项目的材料、设备、施工如无上述第一、二条的标准，在材料、设备的定货采购和施工安装时，应出具生产厂家或施工安装企业在技术监督部门已备案企业标准，并经监理和业主批准后方可实施。</w:t>
            </w:r>
          </w:p>
          <w:p>
            <w:pPr>
              <w:pStyle w:val="null3"/>
            </w:pPr>
            <w:r>
              <w:rPr>
                <w:rFonts w:ascii="仿宋_GB2312" w:hAnsi="仿宋_GB2312" w:cs="仿宋_GB2312" w:eastAsia="仿宋_GB2312"/>
              </w:rPr>
              <w:t>二、预算编制说明</w:t>
            </w:r>
          </w:p>
          <w:p>
            <w:pPr>
              <w:pStyle w:val="null3"/>
            </w:pPr>
            <w:r>
              <w:rPr>
                <w:rFonts w:ascii="仿宋_GB2312" w:hAnsi="仿宋_GB2312" w:cs="仿宋_GB2312" w:eastAsia="仿宋_GB2312"/>
              </w:rPr>
              <w:t>1、编制依据</w:t>
            </w:r>
          </w:p>
          <w:p>
            <w:pPr>
              <w:pStyle w:val="null3"/>
            </w:pPr>
            <w:r>
              <w:rPr>
                <w:rFonts w:ascii="仿宋_GB2312" w:hAnsi="仿宋_GB2312" w:cs="仿宋_GB2312" w:eastAsia="仿宋_GB2312"/>
              </w:rPr>
              <w:t>1.依据甲方提供的装修设计施工图纸，有关本次装修改造范围的内容以及图纸答疑等；</w:t>
            </w:r>
          </w:p>
          <w:p>
            <w:pPr>
              <w:pStyle w:val="null3"/>
            </w:pPr>
            <w:r>
              <w:rPr>
                <w:rFonts w:ascii="仿宋_GB2312" w:hAnsi="仿宋_GB2312" w:cs="仿宋_GB2312" w:eastAsia="仿宋_GB2312"/>
              </w:rPr>
              <w:t>2.《陕西省建设工程工程量清单计价标准》（2025）及《陕西省建设工程费用规则》（2025）；</w:t>
            </w:r>
          </w:p>
          <w:p>
            <w:pPr>
              <w:pStyle w:val="null3"/>
            </w:pPr>
            <w:r>
              <w:rPr>
                <w:rFonts w:ascii="仿宋_GB2312" w:hAnsi="仿宋_GB2312" w:cs="仿宋_GB2312" w:eastAsia="仿宋_GB2312"/>
              </w:rPr>
              <w:t>3.《陕西省房屋建筑与装饰工程工程量计算标准》（2025）、《陕西省市政工程工程量计算标准》（2025）、《陕西省通用安装工程工程量计算标准》（2025）、《陕西省园林绿化工程工程量计算标准》（2025）；</w:t>
            </w:r>
          </w:p>
          <w:p>
            <w:pPr>
              <w:pStyle w:val="null3"/>
            </w:pPr>
            <w:r>
              <w:rPr>
                <w:rFonts w:ascii="仿宋_GB2312" w:hAnsi="仿宋_GB2312" w:cs="仿宋_GB2312" w:eastAsia="仿宋_GB2312"/>
              </w:rPr>
              <w:t>4.《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w:t>
            </w:r>
          </w:p>
          <w:p>
            <w:pPr>
              <w:pStyle w:val="null3"/>
            </w:pPr>
            <w:r>
              <w:rPr>
                <w:rFonts w:ascii="仿宋_GB2312" w:hAnsi="仿宋_GB2312" w:cs="仿宋_GB2312" w:eastAsia="仿宋_GB2312"/>
              </w:rPr>
              <w:t>5.《陕西省建设工程施工机械台班费用定额（2025）》、《陕西省建设工程施工仪器仪表台班费用定额（2025）》。</w:t>
            </w:r>
          </w:p>
          <w:p>
            <w:pPr>
              <w:pStyle w:val="null3"/>
            </w:pPr>
            <w:r>
              <w:rPr>
                <w:rFonts w:ascii="仿宋_GB2312" w:hAnsi="仿宋_GB2312" w:cs="仿宋_GB2312" w:eastAsia="仿宋_GB2312"/>
              </w:rPr>
              <w:t>2、编制说明</w:t>
            </w:r>
          </w:p>
          <w:p>
            <w:pPr>
              <w:pStyle w:val="null3"/>
            </w:pPr>
            <w:r>
              <w:rPr>
                <w:rFonts w:ascii="仿宋_GB2312" w:hAnsi="仿宋_GB2312" w:cs="仿宋_GB2312" w:eastAsia="仿宋_GB2312"/>
              </w:rPr>
              <w:t>1.本工程工程量清单仅描述主要特征，图纸明确标识的以图纸为准进行报价，描述不完整的视为已包含在总价中，结算时不予调整；</w:t>
            </w:r>
          </w:p>
          <w:p>
            <w:pPr>
              <w:pStyle w:val="null3"/>
            </w:pPr>
            <w:r>
              <w:rPr>
                <w:rFonts w:ascii="仿宋_GB2312" w:hAnsi="仿宋_GB2312" w:cs="仿宋_GB2312" w:eastAsia="仿宋_GB2312"/>
              </w:rPr>
              <w:t>2.编制使用软件:广联达云计价平台GCCP7.0版本7.5000.23.3。</w:t>
            </w:r>
          </w:p>
          <w:p>
            <w:pPr>
              <w:pStyle w:val="null3"/>
            </w:pPr>
            <w:r>
              <w:rPr>
                <w:rFonts w:ascii="仿宋_GB2312" w:hAnsi="仿宋_GB2312" w:cs="仿宋_GB2312" w:eastAsia="仿宋_GB2312"/>
              </w:rPr>
              <w:t>3、价格说明</w:t>
            </w:r>
          </w:p>
          <w:p>
            <w:pPr>
              <w:pStyle w:val="null3"/>
            </w:pPr>
            <w:r>
              <w:rPr>
                <w:rFonts w:ascii="仿宋_GB2312" w:hAnsi="仿宋_GB2312" w:cs="仿宋_GB2312" w:eastAsia="仿宋_GB2312"/>
              </w:rPr>
              <w:t>1.本工程计价程序执行《陕西省建设工程工程量清单计价标准及计算标准》（2025）、综合一类工按155元/工日，土建综合二类工按190元/工日，安装综合二类工按186元/工日，市政、城市地下综合管廊综合二类工按185元/工日，园林绿化、绿色建筑综合二类工按160元/工日，综合三类工按215元/工日；</w:t>
            </w:r>
          </w:p>
          <w:p>
            <w:pPr>
              <w:pStyle w:val="null3"/>
            </w:pPr>
            <w:r>
              <w:rPr>
                <w:rFonts w:ascii="仿宋_GB2312" w:hAnsi="仿宋_GB2312" w:cs="仿宋_GB2312" w:eastAsia="仿宋_GB2312"/>
                <w:sz w:val="21"/>
              </w:rPr>
              <w:t>2.主要材料价格依据《渭南信息价》2026年，富平信息价没有的材料按市场价计入。</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标的名称：富平县怀德公园景观提升改造工程采购包2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1、项目名称：富平县怀德公园景观提升改造工程</w:t>
            </w:r>
            <w:r>
              <w:rPr>
                <w:rFonts w:ascii="仿宋_GB2312" w:hAnsi="仿宋_GB2312" w:cs="仿宋_GB2312" w:eastAsia="仿宋_GB2312"/>
              </w:rPr>
              <w:t>采购包</w:t>
            </w:r>
            <w:r>
              <w:rPr>
                <w:rFonts w:ascii="仿宋_GB2312" w:hAnsi="仿宋_GB2312" w:cs="仿宋_GB2312" w:eastAsia="仿宋_GB2312"/>
              </w:rPr>
              <w:t>2</w:t>
            </w:r>
          </w:p>
          <w:p>
            <w:pPr>
              <w:pStyle w:val="null3"/>
            </w:pPr>
            <w:r>
              <w:rPr>
                <w:rFonts w:ascii="仿宋_GB2312" w:hAnsi="仿宋_GB2312" w:cs="仿宋_GB2312" w:eastAsia="仿宋_GB2312"/>
              </w:rPr>
              <w:t>2、工程概况：</w:t>
            </w:r>
            <w:r>
              <w:rPr>
                <w:rFonts w:ascii="仿宋_GB2312" w:hAnsi="仿宋_GB2312" w:cs="仿宋_GB2312" w:eastAsia="仿宋_GB2312"/>
              </w:rPr>
              <w:t>富平县怀德公园原陶艺村区域景观提升改造工程，主要包含园路、铺装、景观、绿化等</w:t>
            </w:r>
            <w:r>
              <w:rPr>
                <w:rFonts w:ascii="仿宋_GB2312" w:hAnsi="仿宋_GB2312" w:cs="仿宋_GB2312" w:eastAsia="仿宋_GB2312"/>
              </w:rPr>
              <w:t>。（详见工程量清单）</w:t>
            </w:r>
          </w:p>
          <w:p>
            <w:pPr>
              <w:pStyle w:val="null3"/>
            </w:pPr>
            <w:r>
              <w:rPr>
                <w:rFonts w:ascii="仿宋_GB2312" w:hAnsi="仿宋_GB2312" w:cs="仿宋_GB2312" w:eastAsia="仿宋_GB2312"/>
              </w:rPr>
              <w:t>3、建设地点：</w:t>
            </w:r>
            <w:r>
              <w:rPr>
                <w:rFonts w:ascii="仿宋_GB2312" w:hAnsi="仿宋_GB2312" w:cs="仿宋_GB2312" w:eastAsia="仿宋_GB2312"/>
              </w:rPr>
              <w:t>富平县怀德公园原陶艺村</w:t>
            </w:r>
            <w:r>
              <w:rPr>
                <w:rFonts w:ascii="仿宋_GB2312" w:hAnsi="仿宋_GB2312" w:cs="仿宋_GB2312" w:eastAsia="仿宋_GB2312"/>
              </w:rPr>
              <w:t>。</w:t>
            </w:r>
          </w:p>
          <w:p>
            <w:pPr>
              <w:pStyle w:val="null3"/>
            </w:pPr>
            <w:r>
              <w:rPr>
                <w:rFonts w:ascii="仿宋_GB2312" w:hAnsi="仿宋_GB2312" w:cs="仿宋_GB2312" w:eastAsia="仿宋_GB2312"/>
              </w:rPr>
              <w:t>4、施工要求：中标人必须严格按照设计施工图纸及有关施工和验收规范进行施工，保证工程质量通过有关部门验收达到本工程的质量要求。</w:t>
            </w:r>
          </w:p>
          <w:p>
            <w:pPr>
              <w:pStyle w:val="null3"/>
            </w:pPr>
            <w:r>
              <w:rPr>
                <w:rFonts w:ascii="仿宋_GB2312" w:hAnsi="仿宋_GB2312" w:cs="仿宋_GB2312" w:eastAsia="仿宋_GB2312"/>
              </w:rPr>
              <w:t>5、其他要求：</w:t>
            </w:r>
          </w:p>
          <w:p>
            <w:pPr>
              <w:pStyle w:val="null3"/>
            </w:pPr>
            <w:r>
              <w:rPr>
                <w:rFonts w:ascii="仿宋_GB2312" w:hAnsi="仿宋_GB2312" w:cs="仿宋_GB2312" w:eastAsia="仿宋_GB2312"/>
              </w:rPr>
              <w:t>1.依据设计文件的要求，本招标项目的材料、设备、施工须达到所涉及到的现行中华人民共和国以及省、自治区、直辖市或行业的工程建设标准、规范的要求。</w:t>
            </w:r>
          </w:p>
          <w:p>
            <w:pPr>
              <w:pStyle w:val="null3"/>
            </w:pPr>
            <w:r>
              <w:rPr>
                <w:rFonts w:ascii="仿宋_GB2312" w:hAnsi="仿宋_GB2312" w:cs="仿宋_GB2312" w:eastAsia="仿宋_GB2312"/>
              </w:rPr>
              <w:t>2.根据项目设计要求，该项目的材料、设备、施工除必须达到上述第一条标准外，还应满足设计要求和业主在招标文件中的有关要求。</w:t>
            </w:r>
          </w:p>
          <w:p>
            <w:pPr>
              <w:pStyle w:val="null3"/>
            </w:pPr>
            <w:r>
              <w:rPr>
                <w:rFonts w:ascii="仿宋_GB2312" w:hAnsi="仿宋_GB2312" w:cs="仿宋_GB2312" w:eastAsia="仿宋_GB2312"/>
              </w:rPr>
              <w:t>3.该项目的材料、设备、施工如无上述第一、二条的标准，在材料、设备的定货采购和施工安装时，应出具生产厂家或施工安装企业在技术监督部门已备案企业标准，并经监理和业主批准后方可实施。</w:t>
            </w:r>
          </w:p>
          <w:p>
            <w:pPr>
              <w:pStyle w:val="null3"/>
            </w:pPr>
            <w:r>
              <w:rPr>
                <w:rFonts w:ascii="仿宋_GB2312" w:hAnsi="仿宋_GB2312" w:cs="仿宋_GB2312" w:eastAsia="仿宋_GB2312"/>
              </w:rPr>
              <w:t>二、预算编制说明</w:t>
            </w:r>
          </w:p>
          <w:p>
            <w:pPr>
              <w:pStyle w:val="null3"/>
            </w:pPr>
            <w:r>
              <w:rPr>
                <w:rFonts w:ascii="仿宋_GB2312" w:hAnsi="仿宋_GB2312" w:cs="仿宋_GB2312" w:eastAsia="仿宋_GB2312"/>
              </w:rPr>
              <w:t>1、编制依据</w:t>
            </w:r>
          </w:p>
          <w:p>
            <w:pPr>
              <w:pStyle w:val="null3"/>
            </w:pPr>
            <w:r>
              <w:rPr>
                <w:rFonts w:ascii="仿宋_GB2312" w:hAnsi="仿宋_GB2312" w:cs="仿宋_GB2312" w:eastAsia="仿宋_GB2312"/>
              </w:rPr>
              <w:t>1.依据甲方提供的装修设计施工图纸，有关本次装修改造范围的内容以及图纸答疑等；</w:t>
            </w:r>
          </w:p>
          <w:p>
            <w:pPr>
              <w:pStyle w:val="null3"/>
            </w:pPr>
            <w:r>
              <w:rPr>
                <w:rFonts w:ascii="仿宋_GB2312" w:hAnsi="仿宋_GB2312" w:cs="仿宋_GB2312" w:eastAsia="仿宋_GB2312"/>
              </w:rPr>
              <w:t>2.《陕西省建设工程工程量清单计价标准》（2025）及《陕西省建设工程费用规则》（2025）；</w:t>
            </w:r>
          </w:p>
          <w:p>
            <w:pPr>
              <w:pStyle w:val="null3"/>
            </w:pPr>
            <w:r>
              <w:rPr>
                <w:rFonts w:ascii="仿宋_GB2312" w:hAnsi="仿宋_GB2312" w:cs="仿宋_GB2312" w:eastAsia="仿宋_GB2312"/>
              </w:rPr>
              <w:t>3.《陕西省房屋建筑与装饰工程工程量计算标准》（2025）、《陕西省市政工程工程量计算标准》（2025）、《陕西省通用安装工程工程量计算标准》（2025）、《陕西省园林绿化工程工程量计算标准》（2025）；</w:t>
            </w:r>
          </w:p>
          <w:p>
            <w:pPr>
              <w:pStyle w:val="null3"/>
            </w:pPr>
            <w:r>
              <w:rPr>
                <w:rFonts w:ascii="仿宋_GB2312" w:hAnsi="仿宋_GB2312" w:cs="仿宋_GB2312" w:eastAsia="仿宋_GB2312"/>
              </w:rPr>
              <w:t>4.《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w:t>
            </w:r>
          </w:p>
          <w:p>
            <w:pPr>
              <w:pStyle w:val="null3"/>
            </w:pPr>
            <w:r>
              <w:rPr>
                <w:rFonts w:ascii="仿宋_GB2312" w:hAnsi="仿宋_GB2312" w:cs="仿宋_GB2312" w:eastAsia="仿宋_GB2312"/>
              </w:rPr>
              <w:t>5.《陕西省建设工程施工机械台班费用定额（2025）》、《陕西省建设工程施工仪器仪表台班费用定额（2025）》；</w:t>
            </w:r>
          </w:p>
          <w:p>
            <w:pPr>
              <w:pStyle w:val="null3"/>
            </w:pPr>
            <w:r>
              <w:rPr>
                <w:rFonts w:ascii="仿宋_GB2312" w:hAnsi="仿宋_GB2312" w:cs="仿宋_GB2312" w:eastAsia="仿宋_GB2312"/>
              </w:rPr>
              <w:t>2、编制说明</w:t>
            </w:r>
          </w:p>
          <w:p>
            <w:pPr>
              <w:pStyle w:val="null3"/>
            </w:pPr>
            <w:r>
              <w:rPr>
                <w:rFonts w:ascii="仿宋_GB2312" w:hAnsi="仿宋_GB2312" w:cs="仿宋_GB2312" w:eastAsia="仿宋_GB2312"/>
              </w:rPr>
              <w:t>1.本工程工程量清单仅描述主要特征，图纸明确标识的以图纸为准进行报价，描述不完整的视为已包含在总价中，结算时不予调整；</w:t>
            </w:r>
          </w:p>
          <w:p>
            <w:pPr>
              <w:pStyle w:val="null3"/>
            </w:pPr>
            <w:r>
              <w:rPr>
                <w:rFonts w:ascii="仿宋_GB2312" w:hAnsi="仿宋_GB2312" w:cs="仿宋_GB2312" w:eastAsia="仿宋_GB2312"/>
              </w:rPr>
              <w:t>2.编制使用软件:广联达云计价平台GCCP7.0版本7.5000.23.3。</w:t>
            </w:r>
          </w:p>
          <w:p>
            <w:pPr>
              <w:pStyle w:val="null3"/>
            </w:pPr>
            <w:r>
              <w:rPr>
                <w:rFonts w:ascii="仿宋_GB2312" w:hAnsi="仿宋_GB2312" w:cs="仿宋_GB2312" w:eastAsia="仿宋_GB2312"/>
              </w:rPr>
              <w:t>3、价格说明</w:t>
            </w:r>
          </w:p>
          <w:p>
            <w:pPr>
              <w:pStyle w:val="null3"/>
            </w:pPr>
            <w:r>
              <w:rPr>
                <w:rFonts w:ascii="仿宋_GB2312" w:hAnsi="仿宋_GB2312" w:cs="仿宋_GB2312" w:eastAsia="仿宋_GB2312"/>
              </w:rPr>
              <w:t>1.本工程计价程序执行《陕西省建设工程工程量清单计价标准及计算标准》（2025）、综合一类工按155元/工日，土建综合二类工按190元/工日，安装综合二类工按186元/工日，市政、城市地下综合管廊综合二类工按185元/工日，园林绿化、绿色建筑综合二类工按160元/工日，综合三类工按215元/工日；</w:t>
            </w:r>
          </w:p>
          <w:p>
            <w:pPr>
              <w:pStyle w:val="null3"/>
            </w:pPr>
            <w:r>
              <w:rPr>
                <w:rFonts w:ascii="仿宋_GB2312" w:hAnsi="仿宋_GB2312" w:cs="仿宋_GB2312" w:eastAsia="仿宋_GB2312"/>
                <w:sz w:val="21"/>
              </w:rPr>
              <w:t>2.主要材料价格依据《渭南信息价》2026年，富平信息价没有的材料按市场价计入。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符合国家现行施工验收规范的合格标准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符合国家现行施工验收规范的合格标准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1、计划工期：30日历天(计划开、竣工日期以施工合同签订时间为准)； 2、付款方式：施工合同生效后五个工作日内付至合同价款的30%作为预付款，施工完成验收合格后付至合同价款的80%，待工程决算审计报告双方签字盖章认可后，付至审计价款的97%，剩余3%缺陷责任期满后一次性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领取成交通知书前将纸质版响应文件正本1份、副本2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 （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合法注册的企业提供营业执照（有统一社会信用代码）；事业法人提供事业单位法人证书、组织机构代码证书；其他组织应提供合法证明文件；自然人提供身份证；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法定代表人（主要负责人）委托代理人参加投标时，应提供法定代表人（主要负责人）授权委托书；法定代表人（主要负责人）亲自参加投标时，应提供法定代表人（主要负责人）身份证明书；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拟派项目负责人具备工程师或以上职称（园林绿化相关专业），且未担任其他在建工程项目的项目负责人；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任意一年经审计的财务报告或全套财务报表（成立时间至提交磋商响应文件截止时间不足一年的也可提供在工商管理部门备案的公司章程）或在开标日期前一年内其基本开户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提供依法缴纳税收的良好记录（提供递交磋商响应文件截止时间前六个月内任意一个月份的任意税种完税凭据或税务机关开具的完税证明等。依法免税或开标前一年内零申报的供应商应提供相关证明文件）；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依法缴纳社会保障资金的良好记录（提供递交磋商响应文件截止时间前六个月内任意一个月份的根据社会保障资金缴存单据或社保部门出具的缴纳社会保障金凭证。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未被列入“信用中国”失信被执行人、重大税收违法案件当事人名单、“中国政府采购网”政府采购严重违法失信行为记录名单。附网站相关截图并加盖单位公章（最终以采购代理机构开标现场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提供磋商保证金转账凭证和基本存款账户信息证明资料，或提供金融机构、担保机构出具的保函复印件或扫描件；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供应商提供《中小企业声明函》或其他证明材料。</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合法注册的企业提供营业执照（有统一社会信用代码）；事业法人提供事业单位法人证书、组织机构代码证书；其他组织应提供合法证明文件；自然人提供身份证；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法定代表人（主要负责人）委托代理人参加投标时，应提供法定代表人（主要负责人）授权委托书；法定代表人（主要负责人）亲自参加投标时，应提供法定代表人（主要负责人）身份证明书；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拟派项目负责人具备工程师或以上职称（园林绿化相关专业），且未担任其他在建工程项目的项目负责人；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任意一年经审计的财务报告或全套财务报表（成立时间至提交磋商响应文件截止时间不足一年的也可提供在工商管理部门备案的公司章程）或在开标日期前一年内其基本开户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提供依法缴纳税收的良好记录（提供递交磋商响应文件截止时间前六个月内任意一个月份的任意税种完税凭据或税务机关开具的完税证明等。依法免税或开标前一年内零申报的供应商应提供相关证明文件）；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依法缴纳社会保障资金的良好记录（提供递交磋商响应文件截止时间前六个月内任意一个月份的根据社会保障资金缴存单据或社保部门出具的缴纳社会保障金凭证。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未被列入“信用中国”失信被执行人、重大税收违法案件当事人名单、“中国政府采购网”政府采购严重违法失信行为记录名单。附网站相关截图并加盖单位公章（最终以采购代理机构开标现场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提供磋商保证金转账凭证和基本存款账户信息证明资料，或提供金融机构、担保机构出具的保函复印件或扫描件；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供应商提供《中小企业声明函》或其他证明材料。</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响应文件封面 技术服务合同条款及其他商务要求应答表 磋商技术方案.docx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磋商报价不得高于本项目最高限价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磋商技术方案.docx 强制优先采购产品承诺函 响应文件封面 投标人应提交的相关资格证明材料.docx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响应文件封面 投标人应提交的相关资格证明材料.docx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磋商技术方案.docx 强制优先采购产品承诺函 响应文件封面 投标人应提交的相关资格证明材料.docx 项目管理机构组成表 残疾人福利性单位声明函 供应商类似项目业绩一览表 响应函 主要人员简历表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响应文件封面 响应函 磋商技术方案.docx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磋商报价不得高于本项目最高限价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磋商技术方案.docx 强制优先采购产品承诺函 响应文件封面 投标人应提交的相关资格证明材料.docx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响应文件封面 投标人应提交的相关资格证明材料.docx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磋商技术方案.docx 强制优先采购产品承诺函 响应文件封面 投标人应提交的相关资格证明材料.docx 项目管理机构组成表 残疾人福利性单位声明函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①编制详细、较完整、切实可行的得7~10分； ②编制比较详细、基本可行的得4~7分； ③编制粗略、可行性欠缺的得1~4分；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①编制详细、较完整、切实可行的得7~10分； ②编制比较详细、基本可行的得4~7分； ③编制粗略、可行性欠缺的得1~4分；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①编制详细、较完整、切实可行的得4~5分； ②编制比较详细、基本可行的得2~4分； ③编制粗略、可行性欠缺的得1~2分；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确保工期的技术组织措施附（网络图或施工进度计划表或横道图）</w:t>
            </w:r>
          </w:p>
        </w:tc>
        <w:tc>
          <w:tcPr>
            <w:tcW w:type="dxa" w:w="2492"/>
          </w:tcPr>
          <w:p>
            <w:pPr>
              <w:pStyle w:val="null3"/>
            </w:pPr>
            <w:r>
              <w:rPr>
                <w:rFonts w:ascii="仿宋_GB2312" w:hAnsi="仿宋_GB2312" w:cs="仿宋_GB2312" w:eastAsia="仿宋_GB2312"/>
              </w:rPr>
              <w:t>①编制详细、较完整、切实可行的得4~5分； ②编制比较详细、基本可行的得2~4分； ③编制粗略、可行性欠缺的得1~2分；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①编制详细、较完整、切实可行的得10~15分； ②编制比较详细、基本可行的得5~10分； ③编制粗略、可行性欠缺的得1~5分；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施工机械设备配备计划及劳动力配备计划</w:t>
            </w:r>
          </w:p>
        </w:tc>
        <w:tc>
          <w:tcPr>
            <w:tcW w:type="dxa" w:w="2492"/>
          </w:tcPr>
          <w:p>
            <w:pPr>
              <w:pStyle w:val="null3"/>
            </w:pPr>
            <w:r>
              <w:rPr>
                <w:rFonts w:ascii="仿宋_GB2312" w:hAnsi="仿宋_GB2312" w:cs="仿宋_GB2312" w:eastAsia="仿宋_GB2312"/>
              </w:rPr>
              <w:t>①编制详细、较完整、切实可行的得4~5分； ②编制比较详细、基本可行的得2~4分； ③编制粗略、可行性欠缺的得1~2分；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2020年1月1日至今的绿化工程业绩，以签订合同日期为准，一项得5分，最多得10分。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拟派关键岗位人员应至少包含一名项目负责人、一名技术负责人及其余工程5大员人员，人员配置齐全时得7分，每增加一名关键岗位人员得1分，该项最多得10分。人员分工明确、专业配套、满足工程需要并持有相应证书、证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①评标基准价的确定：经对各供应商资格审查合格后，将有效投标价格最低的作为评标基准价，此项得满分；投标报价大于预算价的，为无效报价，应作为无效标处理；最低得分为零分。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①编制详细、较完整、切实可行的得7~10分； ②编制比较详细、基本可行的得4~7分； ③编制粗略、可行性欠缺的得1~4分；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①编制详细、较完整、切实可行的得7~10分； ②编制比较详细、基本可行的得4~7分； ③编制粗略、可行性欠缺的得1~4分；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①编制详细、较完整、切实可行的得4~5分； ②编制比较详细、基本可行的得2~4分； ③编制粗略、可行性欠缺的得1~2分；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确保工期的技术组织措施附（网络图或施工进度计划表或横道图）</w:t>
            </w:r>
          </w:p>
        </w:tc>
        <w:tc>
          <w:tcPr>
            <w:tcW w:type="dxa" w:w="2492"/>
          </w:tcPr>
          <w:p>
            <w:pPr>
              <w:pStyle w:val="null3"/>
            </w:pPr>
            <w:r>
              <w:rPr>
                <w:rFonts w:ascii="仿宋_GB2312" w:hAnsi="仿宋_GB2312" w:cs="仿宋_GB2312" w:eastAsia="仿宋_GB2312"/>
              </w:rPr>
              <w:t>①编制详细、较完整、切实可行的得4~5分； ②编制比较详细、基本可行的得2~4分； ③编制粗略、可行性欠缺的得1~2分；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①编制详细、较完整、切实可行的得10~15分； ②编制比较详细、基本可行的得5~10分； ③编制粗略、可行性欠缺的得1~5分；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施工机械设备配备计划及劳动力配备计划</w:t>
            </w:r>
          </w:p>
        </w:tc>
        <w:tc>
          <w:tcPr>
            <w:tcW w:type="dxa" w:w="2492"/>
          </w:tcPr>
          <w:p>
            <w:pPr>
              <w:pStyle w:val="null3"/>
            </w:pPr>
            <w:r>
              <w:rPr>
                <w:rFonts w:ascii="仿宋_GB2312" w:hAnsi="仿宋_GB2312" w:cs="仿宋_GB2312" w:eastAsia="仿宋_GB2312"/>
              </w:rPr>
              <w:t>①编制详细、较完整、切实可行的得4~5分； ②编制比较详细、基本可行的得2~4分； ③编制粗略、可行性欠缺的得1~2分；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2020年1月1日至今的绿化工程业绩，以签订合同日期为准，一项得5分，最多得10分。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拟派关键岗位人员应至少包含一名项目负责人、一名技术负责人及其余工程5大员人员，人员配置齐全时得7分，每增加一名关键岗位人员得1分，该项最多得10分。人员分工明确、专业配套、满足工程需要并持有相应证书、证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①评标基准价的确定：经对各供应商资格审查合格后，将有效投标价格最低的作为评标基准价，此项得满分；投标报价大于预算价的，为无效报价，应作为无效标处理；最低得分为零分。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