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560" w:lineRule="exact"/>
        <w:jc w:val="center"/>
        <w:rPr>
          <w:rFonts w:ascii="方正小标宋简体" w:hAnsi="方正小标宋简体" w:eastAsia="方正小标宋简体" w:cs="方正小标宋简体"/>
        </w:rPr>
      </w:pPr>
      <w:bookmarkStart w:id="0" w:name="_Toc28359022"/>
      <w:bookmarkStart w:id="1" w:name="_Toc35393809"/>
      <w:r>
        <w:rPr>
          <w:rFonts w:hint="eastAsia" w:ascii="华文中宋" w:hAnsi="华文中宋" w:eastAsia="华文中宋" w:cs="华文中宋"/>
        </w:rPr>
        <w:t>关于</w:t>
      </w:r>
      <w:r>
        <w:rPr>
          <w:rFonts w:hint="eastAsia" w:ascii="华文中宋" w:hAnsi="华文中宋" w:eastAsia="华文中宋" w:cs="华文中宋"/>
          <w:lang w:eastAsia="zh-CN"/>
        </w:rPr>
        <w:t>西安市第二社会福利院供养人员后勤服务保障项目</w:t>
      </w:r>
      <w:r>
        <w:rPr>
          <w:rFonts w:hint="eastAsia" w:ascii="华文中宋" w:hAnsi="华文中宋" w:eastAsia="华文中宋" w:cs="华文中宋"/>
        </w:rPr>
        <w:t>的成交结果公告</w:t>
      </w:r>
      <w:bookmarkEnd w:id="0"/>
      <w:bookmarkEnd w:id="1"/>
    </w:p>
    <w:p>
      <w:pPr>
        <w:spacing w:line="560" w:lineRule="exact"/>
        <w:rPr>
          <w:rFonts w:ascii="黑体" w:hAnsi="黑体" w:eastAsia="黑体"/>
          <w:sz w:val="28"/>
          <w:szCs w:val="28"/>
        </w:rPr>
      </w:pPr>
    </w:p>
    <w:p>
      <w:pPr>
        <w:spacing w:line="560" w:lineRule="exact"/>
        <w:rPr>
          <w:rFonts w:hint="eastAsia" w:ascii="黑体" w:hAnsi="黑体" w:eastAsia="黑体"/>
          <w:sz w:val="28"/>
          <w:szCs w:val="28"/>
          <w:lang w:eastAsia="zh-CN"/>
        </w:rPr>
      </w:pPr>
      <w:r>
        <w:rPr>
          <w:rFonts w:hint="eastAsia" w:ascii="黑体" w:hAnsi="黑体" w:eastAsia="黑体"/>
          <w:sz w:val="28"/>
          <w:szCs w:val="28"/>
        </w:rPr>
        <w:t>一、项目编号：</w:t>
      </w:r>
      <w:r>
        <w:rPr>
          <w:rFonts w:hint="eastAsia" w:ascii="仿宋" w:hAnsi="仿宋" w:eastAsia="仿宋"/>
          <w:sz w:val="28"/>
          <w:szCs w:val="28"/>
          <w:lang w:eastAsia="zh-CN"/>
        </w:rPr>
        <w:t>XCZX2026-0034</w:t>
      </w:r>
    </w:p>
    <w:p>
      <w:pPr>
        <w:spacing w:line="560" w:lineRule="exact"/>
        <w:ind w:left="559" w:leftChars="266"/>
        <w:rPr>
          <w:rFonts w:hint="eastAsia" w:ascii="黑体" w:hAnsi="黑体" w:eastAsia="黑体"/>
          <w:sz w:val="28"/>
          <w:szCs w:val="28"/>
          <w:lang w:eastAsia="zh-CN"/>
        </w:rPr>
      </w:pPr>
      <w:r>
        <w:rPr>
          <w:rFonts w:hint="eastAsia" w:ascii="黑体" w:hAnsi="黑体" w:eastAsia="黑体"/>
          <w:sz w:val="28"/>
          <w:szCs w:val="28"/>
        </w:rPr>
        <w:t>核准编号：</w:t>
      </w:r>
      <w:r>
        <w:rPr>
          <w:rFonts w:hint="eastAsia" w:ascii="仿宋" w:hAnsi="仿宋" w:eastAsia="仿宋"/>
          <w:sz w:val="28"/>
          <w:szCs w:val="28"/>
          <w:lang w:eastAsia="zh-CN"/>
        </w:rPr>
        <w:t>ZCSP-西安市-2026-00091</w:t>
      </w:r>
    </w:p>
    <w:p>
      <w:pPr>
        <w:spacing w:line="560" w:lineRule="exact"/>
        <w:ind w:left="560" w:hanging="560" w:hangingChars="200"/>
        <w:rPr>
          <w:rFonts w:hint="eastAsia" w:ascii="仿宋" w:hAnsi="仿宋" w:eastAsia="黑体"/>
          <w:sz w:val="28"/>
          <w:szCs w:val="28"/>
          <w:lang w:eastAsia="zh-CN"/>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仿宋" w:hAnsi="仿宋" w:eastAsia="仿宋"/>
          <w:sz w:val="28"/>
          <w:szCs w:val="28"/>
          <w:lang w:eastAsia="zh-CN"/>
        </w:rPr>
        <w:t>西安市第二社会福利院供养人员后勤服务保障项目</w:t>
      </w:r>
    </w:p>
    <w:p>
      <w:pPr>
        <w:spacing w:line="560" w:lineRule="exact"/>
        <w:rPr>
          <w:rFonts w:ascii="黑体" w:hAnsi="黑体" w:eastAsia="黑体"/>
          <w:sz w:val="28"/>
          <w:szCs w:val="28"/>
        </w:rPr>
      </w:pPr>
      <w:r>
        <w:rPr>
          <w:rFonts w:hint="eastAsia" w:ascii="黑体" w:hAnsi="黑体" w:eastAsia="黑体"/>
          <w:sz w:val="28"/>
          <w:szCs w:val="28"/>
        </w:rPr>
        <w:t>三、成交信息</w:t>
      </w:r>
    </w:p>
    <w:p>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采购包一：基本物业服务</w:t>
      </w:r>
    </w:p>
    <w:p>
      <w:pPr>
        <w:spacing w:line="560" w:lineRule="exact"/>
        <w:ind w:firstLine="560" w:firstLineChars="200"/>
        <w:rPr>
          <w:rFonts w:hint="eastAsia" w:ascii="仿宋" w:hAnsi="仿宋" w:eastAsia="仿宋"/>
          <w:sz w:val="28"/>
          <w:szCs w:val="28"/>
          <w:lang w:eastAsia="zh-CN"/>
        </w:rPr>
      </w:pPr>
      <w:r>
        <w:rPr>
          <w:rFonts w:hint="eastAsia" w:ascii="仿宋" w:hAnsi="仿宋" w:eastAsia="仿宋"/>
          <w:sz w:val="28"/>
          <w:szCs w:val="28"/>
        </w:rPr>
        <w:t>服务商名称：</w:t>
      </w:r>
      <w:r>
        <w:rPr>
          <w:rFonts w:ascii="仿宋" w:hAnsi="仿宋" w:eastAsia="仿宋" w:cs="仿宋"/>
          <w:sz w:val="28"/>
          <w:szCs w:val="28"/>
          <w:lang w:val="en-US" w:eastAsia="zh-CN" w:bidi="ar-SA"/>
        </w:rPr>
        <w:t>西安普诺物业服务有限公司</w:t>
      </w:r>
    </w:p>
    <w:p>
      <w:pPr>
        <w:spacing w:line="56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服务商地址：</w:t>
      </w:r>
      <w:r>
        <w:rPr>
          <w:rFonts w:hint="eastAsia" w:ascii="仿宋" w:hAnsi="仿宋" w:eastAsia="仿宋"/>
          <w:sz w:val="28"/>
          <w:szCs w:val="28"/>
          <w:lang w:eastAsia="zh-CN"/>
        </w:rPr>
        <w:t>陕西省西安市国家民用航天产业基地航创路与雁塔南路中铁新城小区</w:t>
      </w:r>
      <w:r>
        <w:rPr>
          <w:rFonts w:hint="eastAsia" w:ascii="仿宋" w:hAnsi="仿宋" w:eastAsia="仿宋"/>
          <w:sz w:val="28"/>
          <w:szCs w:val="28"/>
          <w:lang w:val="en-US" w:eastAsia="zh-CN"/>
        </w:rPr>
        <w:t>14号楼111室</w:t>
      </w:r>
    </w:p>
    <w:p>
      <w:pPr>
        <w:spacing w:line="560" w:lineRule="exact"/>
        <w:ind w:firstLine="560" w:firstLineChars="200"/>
        <w:rPr>
          <w:rFonts w:ascii="仿宋" w:hAnsi="仿宋" w:eastAsia="仿宋"/>
          <w:sz w:val="28"/>
          <w:szCs w:val="28"/>
        </w:rPr>
      </w:pPr>
      <w:r>
        <w:rPr>
          <w:rFonts w:hint="eastAsia" w:ascii="仿宋" w:hAnsi="仿宋" w:eastAsia="仿宋"/>
          <w:sz w:val="28"/>
          <w:szCs w:val="28"/>
        </w:rPr>
        <w:t>成交金额：1065821.68元</w:t>
      </w:r>
    </w:p>
    <w:p>
      <w:pPr>
        <w:spacing w:line="560" w:lineRule="exact"/>
        <w:ind w:firstLine="560" w:firstLineChars="200"/>
        <w:rPr>
          <w:rFonts w:hint="eastAsia" w:ascii="仿宋" w:hAnsi="仿宋" w:eastAsia="仿宋"/>
          <w:sz w:val="28"/>
          <w:szCs w:val="28"/>
          <w:lang w:eastAsia="zh-CN"/>
        </w:rPr>
      </w:pPr>
      <w:r>
        <w:rPr>
          <w:rFonts w:hint="eastAsia" w:ascii="仿宋" w:hAnsi="仿宋" w:eastAsia="仿宋"/>
          <w:sz w:val="28"/>
          <w:szCs w:val="28"/>
        </w:rPr>
        <w:t>联系人：</w:t>
      </w:r>
      <w:r>
        <w:rPr>
          <w:rFonts w:hint="eastAsia" w:ascii="仿宋" w:hAnsi="仿宋" w:eastAsia="仿宋"/>
          <w:sz w:val="28"/>
          <w:szCs w:val="28"/>
          <w:lang w:eastAsia="zh-CN"/>
        </w:rPr>
        <w:t>王韬</w:t>
      </w:r>
    </w:p>
    <w:p>
      <w:pPr>
        <w:spacing w:line="56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联系电话：</w:t>
      </w:r>
      <w:r>
        <w:rPr>
          <w:rFonts w:hint="eastAsia" w:ascii="仿宋" w:hAnsi="仿宋" w:eastAsia="仿宋"/>
          <w:sz w:val="28"/>
          <w:szCs w:val="28"/>
          <w:lang w:val="en-US" w:eastAsia="zh-CN"/>
        </w:rPr>
        <w:t>17782966262</w:t>
      </w:r>
    </w:p>
    <w:p>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采购包二：餐饮服务</w:t>
      </w:r>
    </w:p>
    <w:p>
      <w:pPr>
        <w:spacing w:line="560" w:lineRule="exact"/>
        <w:ind w:firstLine="560" w:firstLineChars="200"/>
        <w:rPr>
          <w:rFonts w:hint="eastAsia" w:ascii="仿宋" w:hAnsi="仿宋" w:eastAsia="仿宋"/>
          <w:sz w:val="28"/>
          <w:szCs w:val="28"/>
          <w:lang w:eastAsia="zh-CN"/>
        </w:rPr>
      </w:pPr>
      <w:r>
        <w:rPr>
          <w:rFonts w:hint="eastAsia" w:ascii="仿宋" w:hAnsi="仿宋" w:eastAsia="仿宋"/>
          <w:sz w:val="28"/>
          <w:szCs w:val="28"/>
        </w:rPr>
        <w:t>服务商名称：</w:t>
      </w:r>
      <w:r>
        <w:rPr>
          <w:rFonts w:ascii="仿宋" w:hAnsi="仿宋" w:eastAsia="仿宋" w:cs="仿宋"/>
          <w:b w:val="0"/>
          <w:bCs w:val="0"/>
          <w:i w:val="0"/>
          <w:iCs w:val="0"/>
          <w:smallCaps w:val="0"/>
          <w:sz w:val="28"/>
          <w:szCs w:val="28"/>
        </w:rPr>
        <w:t>西安五倍子餐饮管理有限公司</w:t>
      </w:r>
    </w:p>
    <w:p>
      <w:pPr>
        <w:spacing w:line="56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服务商地址：</w:t>
      </w:r>
      <w:r>
        <w:rPr>
          <w:rFonts w:hint="eastAsia" w:ascii="仿宋" w:hAnsi="仿宋" w:eastAsia="仿宋"/>
          <w:sz w:val="28"/>
          <w:szCs w:val="28"/>
          <w:lang w:eastAsia="zh-CN"/>
        </w:rPr>
        <w:t>陕西省西安市长安区大兆街办康王井村康西二路</w:t>
      </w:r>
      <w:r>
        <w:rPr>
          <w:rFonts w:hint="eastAsia" w:ascii="仿宋" w:hAnsi="仿宋" w:eastAsia="仿宋"/>
          <w:sz w:val="28"/>
          <w:szCs w:val="28"/>
          <w:lang w:val="en-US" w:eastAsia="zh-CN"/>
        </w:rPr>
        <w:t>56号</w:t>
      </w:r>
    </w:p>
    <w:p>
      <w:pPr>
        <w:spacing w:line="560" w:lineRule="exact"/>
        <w:ind w:firstLine="560" w:firstLineChars="200"/>
        <w:rPr>
          <w:rFonts w:ascii="仿宋" w:hAnsi="仿宋" w:eastAsia="仿宋"/>
          <w:sz w:val="28"/>
          <w:szCs w:val="28"/>
        </w:rPr>
      </w:pPr>
      <w:r>
        <w:rPr>
          <w:rFonts w:hint="eastAsia" w:ascii="仿宋" w:hAnsi="仿宋" w:eastAsia="仿宋"/>
          <w:sz w:val="28"/>
          <w:szCs w:val="28"/>
        </w:rPr>
        <w:t>成交金额：766000.00元</w:t>
      </w:r>
    </w:p>
    <w:p>
      <w:pPr>
        <w:spacing w:line="560" w:lineRule="exact"/>
        <w:ind w:firstLine="560" w:firstLineChars="200"/>
        <w:rPr>
          <w:rFonts w:hint="eastAsia" w:ascii="仿宋" w:hAnsi="仿宋" w:eastAsia="仿宋"/>
          <w:sz w:val="28"/>
          <w:szCs w:val="28"/>
          <w:lang w:eastAsia="zh-CN"/>
        </w:rPr>
      </w:pPr>
      <w:r>
        <w:rPr>
          <w:rFonts w:hint="eastAsia" w:ascii="仿宋" w:hAnsi="仿宋" w:eastAsia="仿宋"/>
          <w:sz w:val="28"/>
          <w:szCs w:val="28"/>
        </w:rPr>
        <w:t>联系人：</w:t>
      </w:r>
      <w:r>
        <w:rPr>
          <w:rFonts w:hint="eastAsia" w:ascii="仿宋" w:hAnsi="仿宋" w:eastAsia="仿宋"/>
          <w:sz w:val="28"/>
          <w:szCs w:val="28"/>
          <w:lang w:eastAsia="zh-CN"/>
        </w:rPr>
        <w:t>李梦雅</w:t>
      </w:r>
    </w:p>
    <w:p>
      <w:pPr>
        <w:spacing w:line="56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联系电话：</w:t>
      </w:r>
      <w:r>
        <w:rPr>
          <w:rFonts w:hint="eastAsia" w:ascii="仿宋" w:hAnsi="仿宋" w:eastAsia="仿宋"/>
          <w:sz w:val="28"/>
          <w:szCs w:val="28"/>
          <w:lang w:val="en-US" w:eastAsia="zh-CN"/>
        </w:rPr>
        <w:t>15378111972</w:t>
      </w:r>
    </w:p>
    <w:p>
      <w:pPr>
        <w:spacing w:line="560" w:lineRule="exact"/>
        <w:rPr>
          <w:rFonts w:ascii="黑体" w:hAnsi="黑体" w:eastAsia="黑体"/>
          <w:sz w:val="28"/>
          <w:szCs w:val="28"/>
        </w:rPr>
      </w:pPr>
      <w:r>
        <w:rPr>
          <w:rFonts w:hint="eastAsia" w:ascii="黑体" w:hAnsi="黑体" w:eastAsia="黑体"/>
          <w:sz w:val="28"/>
          <w:szCs w:val="28"/>
        </w:rPr>
        <w:t>四、主要标的信息</w:t>
      </w:r>
    </w:p>
    <w:tbl>
      <w:tblPr>
        <w:tblStyle w:val="13"/>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188" w:type="dxa"/>
          </w:tcPr>
          <w:p>
            <w:pPr>
              <w:jc w:val="center"/>
              <w:rPr>
                <w:rFonts w:ascii="黑体" w:hAnsi="黑体" w:eastAsia="黑体"/>
                <w:kern w:val="0"/>
                <w:sz w:val="28"/>
                <w:szCs w:val="28"/>
              </w:rPr>
            </w:pPr>
            <w:r>
              <w:rPr>
                <w:rFonts w:hint="eastAsia" w:ascii="黑体" w:hAnsi="黑体" w:eastAsia="黑体"/>
                <w:kern w:val="0"/>
                <w:sz w:val="28"/>
                <w:szCs w:val="28"/>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rPr>
                <w:rFonts w:hint="eastAsia" w:ascii="仿宋" w:hAnsi="仿宋" w:eastAsia="仿宋"/>
                <w:kern w:val="0"/>
                <w:sz w:val="28"/>
                <w:szCs w:val="28"/>
                <w:lang w:eastAsia="zh-CN"/>
              </w:rPr>
            </w:pPr>
            <w:r>
              <w:rPr>
                <w:rFonts w:hint="eastAsia" w:ascii="仿宋" w:hAnsi="仿宋" w:eastAsia="仿宋"/>
                <w:b/>
                <w:kern w:val="0"/>
                <w:sz w:val="28"/>
                <w:szCs w:val="28"/>
              </w:rPr>
              <w:t>名称：</w:t>
            </w:r>
            <w:r>
              <w:rPr>
                <w:rFonts w:hint="eastAsia" w:ascii="仿宋" w:hAnsi="仿宋" w:eastAsia="仿宋"/>
                <w:kern w:val="0"/>
                <w:sz w:val="28"/>
                <w:szCs w:val="28"/>
                <w:lang w:eastAsia="zh-CN"/>
              </w:rPr>
              <w:t>西安市第二社会福利院供养人员后勤服务保障项目</w:t>
            </w:r>
          </w:p>
          <w:p>
            <w:pPr>
              <w:rPr>
                <w:rFonts w:hint="eastAsia" w:ascii="仿宋" w:hAnsi="仿宋" w:eastAsia="仿宋"/>
                <w:kern w:val="0"/>
                <w:sz w:val="28"/>
                <w:szCs w:val="28"/>
              </w:rPr>
            </w:pPr>
            <w:r>
              <w:rPr>
                <w:rFonts w:hint="eastAsia" w:ascii="仿宋" w:hAnsi="仿宋" w:eastAsia="仿宋"/>
                <w:b/>
                <w:kern w:val="0"/>
                <w:sz w:val="28"/>
                <w:szCs w:val="28"/>
              </w:rPr>
              <w:t>服务内容：</w:t>
            </w:r>
            <w:r>
              <w:rPr>
                <w:rFonts w:hint="eastAsia" w:ascii="仿宋" w:hAnsi="仿宋" w:eastAsia="仿宋"/>
                <w:kern w:val="0"/>
                <w:sz w:val="28"/>
                <w:szCs w:val="28"/>
              </w:rPr>
              <w:t>详见磋商文件</w:t>
            </w:r>
            <w:r>
              <w:rPr>
                <w:rFonts w:ascii="仿宋" w:hAnsi="仿宋" w:eastAsia="仿宋"/>
                <w:kern w:val="0"/>
                <w:sz w:val="28"/>
                <w:szCs w:val="28"/>
              </w:rPr>
              <w:t>第三章。</w:t>
            </w:r>
          </w:p>
          <w:p>
            <w:pPr>
              <w:rPr>
                <w:rFonts w:ascii="仿宋" w:hAnsi="仿宋" w:eastAsia="仿宋"/>
                <w:kern w:val="0"/>
                <w:sz w:val="28"/>
                <w:szCs w:val="28"/>
              </w:rPr>
            </w:pPr>
            <w:r>
              <w:rPr>
                <w:rFonts w:hint="eastAsia" w:ascii="仿宋" w:hAnsi="仿宋" w:eastAsia="仿宋"/>
                <w:b/>
                <w:kern w:val="0"/>
                <w:sz w:val="28"/>
                <w:szCs w:val="28"/>
              </w:rPr>
              <w:t>服务要求：</w:t>
            </w:r>
            <w:r>
              <w:rPr>
                <w:rFonts w:hint="eastAsia" w:ascii="仿宋" w:hAnsi="仿宋" w:eastAsia="仿宋"/>
                <w:kern w:val="0"/>
                <w:sz w:val="28"/>
                <w:szCs w:val="28"/>
              </w:rPr>
              <w:t>详见磋商文件</w:t>
            </w:r>
            <w:r>
              <w:rPr>
                <w:rFonts w:ascii="仿宋" w:hAnsi="仿宋" w:eastAsia="仿宋"/>
                <w:kern w:val="0"/>
                <w:sz w:val="28"/>
                <w:szCs w:val="28"/>
              </w:rPr>
              <w:t>第三章。</w:t>
            </w:r>
          </w:p>
          <w:p>
            <w:pPr>
              <w:rPr>
                <w:rFonts w:ascii="仿宋" w:hAnsi="仿宋" w:eastAsia="仿宋"/>
                <w:kern w:val="0"/>
                <w:sz w:val="28"/>
                <w:szCs w:val="28"/>
              </w:rPr>
            </w:pPr>
            <w:r>
              <w:rPr>
                <w:rFonts w:hint="eastAsia" w:ascii="仿宋" w:hAnsi="仿宋" w:eastAsia="仿宋"/>
                <w:b/>
                <w:kern w:val="0"/>
                <w:sz w:val="28"/>
                <w:szCs w:val="28"/>
              </w:rPr>
              <w:t>服务标准：</w:t>
            </w:r>
            <w:r>
              <w:rPr>
                <w:rFonts w:hint="eastAsia" w:ascii="仿宋" w:hAnsi="仿宋" w:eastAsia="仿宋"/>
                <w:kern w:val="0"/>
                <w:sz w:val="28"/>
                <w:szCs w:val="28"/>
              </w:rPr>
              <w:t>详见磋商文件</w:t>
            </w:r>
            <w:r>
              <w:rPr>
                <w:rFonts w:ascii="仿宋" w:hAnsi="仿宋" w:eastAsia="仿宋"/>
                <w:kern w:val="0"/>
                <w:sz w:val="28"/>
                <w:szCs w:val="28"/>
              </w:rPr>
              <w:t>第三章。</w:t>
            </w:r>
          </w:p>
          <w:p>
            <w:pPr>
              <w:rPr>
                <w:rFonts w:ascii="仿宋" w:hAnsi="仿宋" w:eastAsia="仿宋"/>
                <w:sz w:val="28"/>
                <w:szCs w:val="28"/>
              </w:rPr>
            </w:pPr>
            <w:r>
              <w:rPr>
                <w:rFonts w:hint="eastAsia" w:ascii="仿宋" w:hAnsi="仿宋" w:eastAsia="仿宋"/>
                <w:b/>
                <w:kern w:val="0"/>
                <w:sz w:val="28"/>
                <w:szCs w:val="28"/>
              </w:rPr>
              <w:t>服务时间：</w:t>
            </w:r>
            <w:r>
              <w:rPr>
                <w:rFonts w:hint="eastAsia" w:ascii="仿宋" w:hAnsi="仿宋" w:eastAsia="仿宋"/>
                <w:kern w:val="0"/>
                <w:sz w:val="28"/>
                <w:szCs w:val="28"/>
              </w:rPr>
              <w:t>1年，以双方签订合同时约定的起止时间为准。</w:t>
            </w:r>
          </w:p>
        </w:tc>
      </w:tr>
    </w:tbl>
    <w:p>
      <w:pPr>
        <w:spacing w:line="560" w:lineRule="exact"/>
        <w:rPr>
          <w:rFonts w:hint="eastAsia" w:ascii="仿宋" w:hAnsi="仿宋" w:eastAsia="仿宋" w:cs="宋体"/>
          <w:kern w:val="0"/>
          <w:sz w:val="28"/>
          <w:szCs w:val="28"/>
          <w:lang w:eastAsia="zh-CN"/>
        </w:rPr>
      </w:pPr>
      <w:r>
        <w:rPr>
          <w:rFonts w:hint="eastAsia" w:ascii="黑体" w:hAnsi="黑体" w:eastAsia="黑体"/>
          <w:sz w:val="28"/>
          <w:szCs w:val="28"/>
        </w:rPr>
        <w:t>五、评审专家名单：</w:t>
      </w:r>
      <w:r>
        <w:rPr>
          <w:rFonts w:hint="eastAsia" w:ascii="仿宋" w:hAnsi="仿宋" w:eastAsia="仿宋" w:cs="宋体"/>
          <w:kern w:val="0"/>
          <w:sz w:val="28"/>
          <w:szCs w:val="28"/>
          <w:lang w:eastAsia="zh-CN"/>
        </w:rPr>
        <w:t>徐琛瑞、袁一丁、崔玮。</w:t>
      </w:r>
    </w:p>
    <w:p>
      <w:pPr>
        <w:spacing w:line="56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pPr>
        <w:spacing w:line="560" w:lineRule="exact"/>
        <w:rPr>
          <w:rFonts w:ascii="黑体" w:hAnsi="黑体" w:eastAsia="黑体" w:cs="仿宋"/>
          <w:sz w:val="28"/>
          <w:szCs w:val="28"/>
        </w:rPr>
      </w:pPr>
      <w:r>
        <w:rPr>
          <w:rFonts w:hint="eastAsia" w:ascii="黑体" w:hAnsi="黑体" w:eastAsia="黑体" w:cs="仿宋"/>
          <w:sz w:val="28"/>
          <w:szCs w:val="28"/>
        </w:rPr>
        <w:t>七、其他补充事宜</w:t>
      </w:r>
    </w:p>
    <w:p>
      <w:pPr>
        <w:spacing w:line="56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1、本项目为专门面向</w:t>
      </w:r>
      <w:r>
        <w:rPr>
          <w:rFonts w:hint="eastAsia" w:ascii="仿宋" w:hAnsi="仿宋" w:eastAsia="仿宋" w:cs="宋体"/>
          <w:bCs/>
          <w:sz w:val="28"/>
          <w:szCs w:val="28"/>
          <w:lang w:eastAsia="zh-CN"/>
        </w:rPr>
        <w:t>中小</w:t>
      </w:r>
      <w:r>
        <w:rPr>
          <w:rFonts w:hint="eastAsia" w:ascii="仿宋" w:hAnsi="仿宋" w:eastAsia="仿宋" w:cs="宋体"/>
          <w:bCs/>
          <w:sz w:val="28"/>
          <w:szCs w:val="28"/>
        </w:rPr>
        <w:t>企业采购项目，成交服务商性质详见附件。</w:t>
      </w:r>
    </w:p>
    <w:p>
      <w:pPr>
        <w:spacing w:line="56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lang w:val="en-US" w:eastAsia="zh-CN"/>
        </w:rPr>
        <w:t>2、</w:t>
      </w:r>
      <w:r>
        <w:rPr>
          <w:rFonts w:hint="eastAsia" w:ascii="仿宋" w:hAnsi="仿宋" w:eastAsia="仿宋" w:cs="宋体"/>
          <w:bCs/>
          <w:sz w:val="28"/>
          <w:szCs w:val="28"/>
        </w:rPr>
        <w:t>本项目采用综合评分法，现依据市财函【2024】817号文件规定，</w:t>
      </w:r>
      <w:r>
        <w:rPr>
          <w:rFonts w:hint="eastAsia" w:ascii="仿宋" w:hAnsi="仿宋" w:eastAsia="仿宋"/>
          <w:sz w:val="28"/>
          <w:szCs w:val="28"/>
        </w:rPr>
        <w:t>采购包一</w:t>
      </w:r>
      <w:r>
        <w:rPr>
          <w:rFonts w:hint="eastAsia" w:ascii="仿宋" w:hAnsi="仿宋" w:eastAsia="仿宋" w:cs="宋体"/>
          <w:bCs/>
          <w:sz w:val="28"/>
          <w:szCs w:val="28"/>
        </w:rPr>
        <w:t>成交服务商评审总得分为</w:t>
      </w:r>
      <w:r>
        <w:rPr>
          <w:rFonts w:ascii="仿宋" w:hAnsi="仿宋" w:eastAsia="仿宋" w:cs="仿宋"/>
          <w:sz w:val="28"/>
          <w:szCs w:val="28"/>
          <w:lang w:val="en-US" w:eastAsia="zh-CN" w:bidi="ar-SA"/>
        </w:rPr>
        <w:t>87.25</w:t>
      </w:r>
      <w:r>
        <w:rPr>
          <w:rFonts w:hint="eastAsia" w:ascii="仿宋" w:hAnsi="仿宋" w:eastAsia="仿宋" w:cs="宋体"/>
          <w:bCs/>
          <w:sz w:val="28"/>
          <w:szCs w:val="28"/>
        </w:rPr>
        <w:t>分，评审价格为1065821.68元</w:t>
      </w:r>
      <w:r>
        <w:rPr>
          <w:rFonts w:hint="eastAsia" w:ascii="仿宋" w:hAnsi="仿宋" w:eastAsia="仿宋" w:cs="宋体"/>
          <w:bCs/>
          <w:sz w:val="28"/>
          <w:szCs w:val="28"/>
          <w:lang w:eastAsia="zh-CN"/>
        </w:rPr>
        <w:t>，</w:t>
      </w:r>
      <w:r>
        <w:rPr>
          <w:rFonts w:hint="eastAsia" w:ascii="仿宋" w:hAnsi="仿宋" w:eastAsia="仿宋"/>
          <w:sz w:val="28"/>
          <w:szCs w:val="28"/>
        </w:rPr>
        <w:t>采购包</w:t>
      </w:r>
      <w:r>
        <w:rPr>
          <w:rFonts w:hint="eastAsia" w:ascii="仿宋" w:hAnsi="仿宋" w:eastAsia="仿宋"/>
          <w:sz w:val="28"/>
          <w:szCs w:val="28"/>
          <w:lang w:eastAsia="zh-CN"/>
        </w:rPr>
        <w:t>二</w:t>
      </w:r>
      <w:r>
        <w:rPr>
          <w:rFonts w:hint="eastAsia" w:ascii="仿宋" w:hAnsi="仿宋" w:eastAsia="仿宋" w:cs="宋体"/>
          <w:bCs/>
          <w:sz w:val="28"/>
          <w:szCs w:val="28"/>
        </w:rPr>
        <w:t>成交服务商评审总得分为</w:t>
      </w:r>
      <w:r>
        <w:rPr>
          <w:rFonts w:ascii="仿宋" w:hAnsi="仿宋" w:eastAsia="仿宋" w:cs="仿宋"/>
          <w:b w:val="0"/>
          <w:bCs w:val="0"/>
          <w:i w:val="0"/>
          <w:iCs w:val="0"/>
          <w:smallCaps w:val="0"/>
          <w:sz w:val="28"/>
          <w:szCs w:val="28"/>
        </w:rPr>
        <w:t>83.52</w:t>
      </w:r>
      <w:r>
        <w:rPr>
          <w:rFonts w:hint="eastAsia" w:ascii="仿宋" w:hAnsi="仿宋" w:eastAsia="仿宋" w:cs="宋体"/>
          <w:bCs/>
          <w:sz w:val="28"/>
          <w:szCs w:val="28"/>
        </w:rPr>
        <w:t>分，评审价格为766000.00元。</w:t>
      </w:r>
    </w:p>
    <w:p>
      <w:pPr>
        <w:spacing w:line="560" w:lineRule="exact"/>
        <w:ind w:firstLine="560" w:firstLineChars="200"/>
        <w:rPr>
          <w:rFonts w:ascii="仿宋" w:hAnsi="仿宋" w:eastAsia="仿宋" w:cs="宋体"/>
          <w:bCs/>
          <w:sz w:val="28"/>
          <w:szCs w:val="28"/>
        </w:rPr>
      </w:pPr>
      <w:r>
        <w:rPr>
          <w:rFonts w:hint="eastAsia" w:ascii="仿宋" w:hAnsi="仿宋" w:eastAsia="仿宋" w:cs="宋体"/>
          <w:bCs/>
          <w:sz w:val="28"/>
          <w:szCs w:val="28"/>
          <w:lang w:val="en-US" w:eastAsia="zh-CN"/>
        </w:rPr>
        <w:t>3</w:t>
      </w:r>
      <w:r>
        <w:rPr>
          <w:rFonts w:hint="eastAsia" w:ascii="仿宋" w:hAnsi="仿宋" w:eastAsia="仿宋" w:cs="宋体"/>
          <w:bCs/>
          <w:sz w:val="28"/>
          <w:szCs w:val="28"/>
        </w:rPr>
        <w:t>、请成交服务商于本项目公告期届满之日起，在西安市公共资源交易中心网站——企业端下载该项目电子版成交通知书，同时须前往西安市公共资源交易中心八楼提交纸质响应文件一正两副，内容与电子响应文件完全一致。</w:t>
      </w:r>
    </w:p>
    <w:p>
      <w:pPr>
        <w:spacing w:line="56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pPr>
        <w:spacing w:line="560" w:lineRule="exact"/>
        <w:ind w:firstLine="840" w:firstLineChars="300"/>
        <w:rPr>
          <w:rFonts w:ascii="仿宋" w:hAnsi="仿宋" w:eastAsia="仿宋"/>
          <w:sz w:val="28"/>
          <w:szCs w:val="28"/>
        </w:rPr>
      </w:pPr>
      <w:r>
        <w:rPr>
          <w:rFonts w:hint="eastAsia" w:ascii="仿宋" w:hAnsi="仿宋" w:eastAsia="仿宋"/>
          <w:sz w:val="28"/>
          <w:szCs w:val="28"/>
        </w:rPr>
        <w:t>1.采购人信息</w:t>
      </w:r>
    </w:p>
    <w:p>
      <w:pPr>
        <w:spacing w:line="560" w:lineRule="exact"/>
        <w:ind w:firstLine="840" w:firstLineChars="300"/>
        <w:rPr>
          <w:rFonts w:hint="eastAsia" w:ascii="仿宋" w:hAnsi="仿宋" w:eastAsia="仿宋"/>
          <w:sz w:val="28"/>
          <w:szCs w:val="28"/>
          <w:lang w:eastAsia="zh-CN"/>
        </w:rPr>
      </w:pPr>
      <w:r>
        <w:rPr>
          <w:rFonts w:hint="eastAsia" w:ascii="仿宋" w:hAnsi="仿宋" w:eastAsia="仿宋"/>
          <w:sz w:val="28"/>
          <w:szCs w:val="28"/>
        </w:rPr>
        <w:t>名    称：</w:t>
      </w:r>
      <w:r>
        <w:rPr>
          <w:rFonts w:hint="eastAsia" w:ascii="仿宋" w:hAnsi="仿宋" w:eastAsia="仿宋"/>
          <w:sz w:val="28"/>
          <w:szCs w:val="28"/>
          <w:lang w:eastAsia="zh-CN"/>
        </w:rPr>
        <w:t>西安市第二社会福利院</w:t>
      </w:r>
    </w:p>
    <w:p>
      <w:pPr>
        <w:spacing w:line="560" w:lineRule="exact"/>
        <w:ind w:firstLine="840" w:firstLineChars="300"/>
        <w:rPr>
          <w:rFonts w:ascii="仿宋" w:hAnsi="仿宋" w:eastAsia="仿宋"/>
          <w:sz w:val="28"/>
          <w:szCs w:val="28"/>
        </w:rPr>
      </w:pPr>
      <w:r>
        <w:rPr>
          <w:rFonts w:hint="eastAsia" w:ascii="仿宋" w:hAnsi="仿宋" w:eastAsia="仿宋"/>
          <w:sz w:val="28"/>
          <w:szCs w:val="28"/>
        </w:rPr>
        <w:t>地    址：西安市长安区太乙宫街道正街123号</w:t>
      </w:r>
    </w:p>
    <w:p>
      <w:pPr>
        <w:spacing w:line="560" w:lineRule="exact"/>
        <w:ind w:firstLine="840" w:firstLineChars="300"/>
        <w:rPr>
          <w:rFonts w:ascii="仿宋" w:hAnsi="仿宋" w:eastAsia="仿宋"/>
          <w:sz w:val="28"/>
          <w:szCs w:val="28"/>
        </w:rPr>
      </w:pPr>
      <w:r>
        <w:rPr>
          <w:rFonts w:hint="eastAsia" w:ascii="仿宋" w:hAnsi="仿宋" w:eastAsia="仿宋"/>
          <w:sz w:val="28"/>
          <w:szCs w:val="28"/>
        </w:rPr>
        <w:t>联系方式：029-85891403</w:t>
      </w:r>
    </w:p>
    <w:p>
      <w:pPr>
        <w:spacing w:line="560" w:lineRule="exact"/>
        <w:ind w:firstLine="840" w:firstLineChars="300"/>
        <w:rPr>
          <w:rFonts w:ascii="仿宋" w:hAnsi="仿宋" w:eastAsia="仿宋"/>
          <w:sz w:val="28"/>
          <w:szCs w:val="28"/>
        </w:rPr>
      </w:pPr>
      <w:r>
        <w:rPr>
          <w:rFonts w:hint="eastAsia" w:ascii="仿宋" w:hAnsi="仿宋" w:eastAsia="仿宋"/>
          <w:sz w:val="28"/>
          <w:szCs w:val="28"/>
        </w:rPr>
        <w:t>2.采购代理机构信息</w:t>
      </w:r>
    </w:p>
    <w:p>
      <w:pPr>
        <w:spacing w:line="560" w:lineRule="exact"/>
        <w:ind w:firstLine="840" w:firstLineChars="300"/>
        <w:rPr>
          <w:rFonts w:ascii="仿宋" w:hAnsi="仿宋" w:eastAsia="仿宋"/>
          <w:sz w:val="28"/>
          <w:szCs w:val="28"/>
        </w:rPr>
      </w:pPr>
      <w:r>
        <w:rPr>
          <w:rFonts w:hint="eastAsia" w:ascii="仿宋" w:hAnsi="仿宋" w:eastAsia="仿宋"/>
          <w:sz w:val="28"/>
          <w:szCs w:val="28"/>
        </w:rPr>
        <w:t>名    称：西安市市级单位政府采购中心</w:t>
      </w:r>
    </w:p>
    <w:p>
      <w:pPr>
        <w:spacing w:line="560" w:lineRule="exact"/>
        <w:ind w:firstLine="840" w:firstLineChars="300"/>
        <w:rPr>
          <w:rFonts w:ascii="仿宋" w:hAnsi="仿宋" w:eastAsia="仿宋"/>
          <w:sz w:val="28"/>
          <w:szCs w:val="28"/>
        </w:rPr>
      </w:pPr>
      <w:r>
        <w:rPr>
          <w:rFonts w:hint="eastAsia" w:ascii="仿宋" w:hAnsi="仿宋" w:eastAsia="仿宋"/>
          <w:sz w:val="28"/>
          <w:szCs w:val="28"/>
        </w:rPr>
        <w:t>地　  址：西安市未央区文景北路16号白桦林国际B座</w:t>
      </w:r>
    </w:p>
    <w:p>
      <w:pPr>
        <w:spacing w:line="560" w:lineRule="exact"/>
        <w:ind w:firstLine="840" w:firstLineChars="300"/>
        <w:rPr>
          <w:rFonts w:hint="default" w:ascii="仿宋" w:hAnsi="仿宋" w:eastAsia="仿宋"/>
          <w:sz w:val="28"/>
          <w:szCs w:val="28"/>
          <w:lang w:val="en-US" w:eastAsia="zh-CN"/>
        </w:rPr>
      </w:pPr>
      <w:r>
        <w:rPr>
          <w:rFonts w:hint="eastAsia" w:ascii="仿宋" w:hAnsi="仿宋" w:eastAsia="仿宋"/>
          <w:sz w:val="28"/>
          <w:szCs w:val="28"/>
        </w:rPr>
        <w:t>联系方式：029-86510029、86510365转分机808</w:t>
      </w:r>
      <w:r>
        <w:rPr>
          <w:rFonts w:hint="eastAsia" w:ascii="仿宋" w:hAnsi="仿宋" w:eastAsia="仿宋"/>
          <w:sz w:val="28"/>
          <w:szCs w:val="28"/>
          <w:lang w:val="en-US" w:eastAsia="zh-CN"/>
        </w:rPr>
        <w:t>45</w:t>
      </w:r>
    </w:p>
    <w:p>
      <w:pPr>
        <w:spacing w:line="560" w:lineRule="exact"/>
        <w:ind w:firstLine="840" w:firstLineChars="300"/>
        <w:rPr>
          <w:rFonts w:ascii="仿宋" w:hAnsi="仿宋" w:eastAsia="仿宋"/>
          <w:sz w:val="28"/>
          <w:szCs w:val="28"/>
        </w:rPr>
      </w:pPr>
      <w:r>
        <w:rPr>
          <w:rFonts w:hint="eastAsia" w:ascii="仿宋" w:hAnsi="仿宋" w:eastAsia="仿宋"/>
          <w:sz w:val="28"/>
          <w:szCs w:val="28"/>
        </w:rPr>
        <w:t>3.项目联系方式</w:t>
      </w:r>
    </w:p>
    <w:p>
      <w:pPr>
        <w:spacing w:line="560" w:lineRule="exact"/>
        <w:ind w:firstLine="840" w:firstLineChars="300"/>
        <w:rPr>
          <w:rFonts w:ascii="仿宋" w:hAnsi="仿宋" w:eastAsia="仿宋"/>
          <w:sz w:val="28"/>
          <w:szCs w:val="28"/>
        </w:rPr>
      </w:pPr>
      <w:r>
        <w:rPr>
          <w:rFonts w:hint="eastAsia" w:ascii="仿宋" w:hAnsi="仿宋" w:eastAsia="仿宋"/>
          <w:sz w:val="28"/>
          <w:szCs w:val="28"/>
        </w:rPr>
        <w:t>项目联系人：吴老师</w:t>
      </w:r>
    </w:p>
    <w:p>
      <w:pPr>
        <w:spacing w:line="560" w:lineRule="exact"/>
        <w:ind w:firstLine="840" w:firstLineChars="300"/>
        <w:rPr>
          <w:rFonts w:ascii="仿宋" w:hAnsi="仿宋" w:eastAsia="仿宋"/>
          <w:sz w:val="28"/>
          <w:szCs w:val="28"/>
        </w:rPr>
      </w:pPr>
      <w:r>
        <w:rPr>
          <w:rFonts w:hint="eastAsia" w:ascii="仿宋" w:hAnsi="仿宋" w:eastAsia="仿宋"/>
          <w:sz w:val="28"/>
          <w:szCs w:val="28"/>
        </w:rPr>
        <w:t>电　  话：029-86510029、86510365转分机80870</w:t>
      </w:r>
    </w:p>
    <w:p>
      <w:pPr>
        <w:spacing w:line="560" w:lineRule="exact"/>
        <w:ind w:firstLine="4480" w:firstLineChars="1600"/>
        <w:rPr>
          <w:rFonts w:hint="eastAsia" w:ascii="仿宋" w:hAnsi="仿宋" w:eastAsia="仿宋"/>
          <w:sz w:val="28"/>
          <w:szCs w:val="28"/>
        </w:rPr>
      </w:pPr>
    </w:p>
    <w:p>
      <w:pPr>
        <w:spacing w:line="560" w:lineRule="exact"/>
        <w:ind w:firstLine="4480" w:firstLineChars="1600"/>
        <w:rPr>
          <w:rFonts w:hint="eastAsia" w:ascii="仿宋" w:hAnsi="仿宋" w:eastAsia="仿宋"/>
          <w:sz w:val="28"/>
          <w:szCs w:val="28"/>
        </w:rPr>
      </w:pPr>
    </w:p>
    <w:p>
      <w:pPr>
        <w:spacing w:line="560" w:lineRule="exact"/>
        <w:ind w:firstLine="4480" w:firstLineChars="1600"/>
        <w:rPr>
          <w:rFonts w:hint="eastAsia" w:ascii="仿宋" w:hAnsi="仿宋" w:eastAsia="仿宋"/>
          <w:sz w:val="28"/>
          <w:szCs w:val="28"/>
        </w:rPr>
      </w:pPr>
    </w:p>
    <w:p>
      <w:pPr>
        <w:spacing w:line="560" w:lineRule="exact"/>
        <w:ind w:firstLine="4480" w:firstLineChars="1600"/>
        <w:rPr>
          <w:rFonts w:ascii="仿宋" w:hAnsi="仿宋" w:eastAsia="仿宋"/>
          <w:sz w:val="28"/>
          <w:szCs w:val="28"/>
        </w:rPr>
      </w:pPr>
      <w:r>
        <w:rPr>
          <w:rFonts w:hint="eastAsia" w:ascii="仿宋" w:hAnsi="仿宋" w:eastAsia="仿宋"/>
          <w:sz w:val="28"/>
          <w:szCs w:val="28"/>
        </w:rPr>
        <w:t>西安市市级单位政府采购中心</w:t>
      </w:r>
    </w:p>
    <w:p>
      <w:pPr>
        <w:spacing w:line="560" w:lineRule="exact"/>
        <w:ind w:firstLine="5320" w:firstLineChars="1900"/>
        <w:rPr>
          <w:rFonts w:hint="eastAsia" w:ascii="仿宋" w:hAnsi="仿宋" w:eastAsia="仿宋"/>
          <w:sz w:val="28"/>
          <w:szCs w:val="28"/>
        </w:rPr>
      </w:pPr>
      <w:r>
        <w:rPr>
          <w:rFonts w:hint="eastAsia" w:ascii="仿宋" w:hAnsi="仿宋" w:eastAsia="仿宋"/>
          <w:sz w:val="28"/>
          <w:szCs w:val="28"/>
        </w:rPr>
        <w:t>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5</w:t>
      </w:r>
      <w:r>
        <w:rPr>
          <w:rFonts w:hint="eastAsia" w:ascii="仿宋" w:hAnsi="仿宋" w:eastAsia="仿宋"/>
          <w:sz w:val="28"/>
          <w:szCs w:val="28"/>
        </w:rPr>
        <w:t>月</w:t>
      </w:r>
      <w:r>
        <w:rPr>
          <w:rFonts w:hint="eastAsia" w:ascii="仿宋" w:hAnsi="仿宋" w:eastAsia="仿宋"/>
          <w:sz w:val="28"/>
          <w:szCs w:val="28"/>
          <w:lang w:val="en-US" w:eastAsia="zh-CN"/>
        </w:rPr>
        <w:t>22</w:t>
      </w:r>
      <w:r>
        <w:rPr>
          <w:rFonts w:hint="eastAsia" w:ascii="仿宋" w:hAnsi="仿宋" w:eastAsia="仿宋"/>
          <w:sz w:val="28"/>
          <w:szCs w:val="28"/>
        </w:rPr>
        <w:t>日</w:t>
      </w:r>
    </w:p>
    <w:p>
      <w:pPr>
        <w:spacing w:line="560" w:lineRule="exact"/>
        <w:ind w:firstLine="5320" w:firstLineChars="1900"/>
        <w:rPr>
          <w:rFonts w:hint="eastAsia" w:ascii="仿宋" w:hAnsi="仿宋" w:eastAsia="仿宋"/>
          <w:sz w:val="28"/>
          <w:szCs w:val="28"/>
        </w:rPr>
      </w:pPr>
    </w:p>
    <w:p>
      <w:pPr>
        <w:spacing w:line="560" w:lineRule="exact"/>
        <w:ind w:firstLine="5320" w:firstLineChars="1900"/>
        <w:rPr>
          <w:rFonts w:hint="eastAsia" w:ascii="仿宋" w:hAnsi="仿宋" w:eastAsia="仿宋"/>
          <w:sz w:val="28"/>
          <w:szCs w:val="28"/>
        </w:rPr>
      </w:pPr>
      <w:bookmarkStart w:id="2" w:name="_GoBack"/>
      <w:bookmarkEnd w:id="2"/>
    </w:p>
    <w:p>
      <w:pPr>
        <w:spacing w:line="560" w:lineRule="exact"/>
        <w:ind w:firstLine="5320" w:firstLineChars="1900"/>
        <w:rPr>
          <w:rFonts w:hint="eastAsia" w:ascii="仿宋" w:hAnsi="仿宋" w:eastAsia="仿宋"/>
          <w:sz w:val="28"/>
          <w:szCs w:val="28"/>
        </w:rPr>
      </w:pPr>
    </w:p>
    <w:p>
      <w:pPr>
        <w:spacing w:line="560" w:lineRule="exact"/>
        <w:ind w:firstLine="5320" w:firstLineChars="1900"/>
        <w:rPr>
          <w:rFonts w:hint="eastAsia" w:ascii="仿宋" w:hAnsi="仿宋" w:eastAsia="仿宋"/>
          <w:sz w:val="28"/>
          <w:szCs w:val="28"/>
        </w:rPr>
      </w:pPr>
    </w:p>
    <w:p>
      <w:pPr>
        <w:spacing w:line="560" w:lineRule="exact"/>
        <w:rPr>
          <w:rFonts w:hint="eastAsia" w:ascii="仿宋" w:hAnsi="仿宋" w:eastAsia="仿宋"/>
          <w:sz w:val="28"/>
          <w:szCs w:val="28"/>
        </w:rPr>
      </w:pPr>
    </w:p>
    <w:p>
      <w:pPr>
        <w:spacing w:line="560" w:lineRule="exact"/>
        <w:rPr>
          <w:rFonts w:hint="eastAsia" w:ascii="仿宋" w:hAnsi="仿宋" w:eastAsia="仿宋"/>
          <w:sz w:val="28"/>
          <w:szCs w:val="28"/>
        </w:rPr>
      </w:pPr>
    </w:p>
    <w:p>
      <w:pPr>
        <w:spacing w:line="560" w:lineRule="exact"/>
        <w:rPr>
          <w:rFonts w:hint="eastAsia" w:ascii="仿宋" w:hAnsi="仿宋" w:eastAsia="仿宋"/>
          <w:sz w:val="28"/>
          <w:szCs w:val="28"/>
        </w:rPr>
      </w:pPr>
    </w:p>
    <w:p>
      <w:pPr>
        <w:spacing w:line="560" w:lineRule="exact"/>
        <w:rPr>
          <w:rFonts w:hint="eastAsia" w:ascii="仿宋" w:hAnsi="仿宋" w:eastAsia="仿宋"/>
          <w:sz w:val="28"/>
          <w:szCs w:val="28"/>
        </w:rPr>
      </w:pPr>
    </w:p>
    <w:p>
      <w:pPr>
        <w:spacing w:line="560" w:lineRule="exact"/>
        <w:rPr>
          <w:rFonts w:hint="eastAsia" w:ascii="仿宋" w:hAnsi="仿宋" w:eastAsia="仿宋"/>
          <w:sz w:val="28"/>
          <w:szCs w:val="28"/>
        </w:rPr>
      </w:pPr>
    </w:p>
    <w:p>
      <w:pPr>
        <w:spacing w:line="560" w:lineRule="exact"/>
        <w:rPr>
          <w:rFonts w:hint="eastAsia" w:ascii="仿宋" w:hAnsi="仿宋" w:eastAsia="仿宋"/>
          <w:sz w:val="28"/>
          <w:szCs w:val="28"/>
        </w:rPr>
      </w:pPr>
    </w:p>
    <w:p>
      <w:pPr>
        <w:spacing w:line="560" w:lineRule="exact"/>
        <w:rPr>
          <w:rFonts w:hint="eastAsia" w:ascii="仿宋" w:hAnsi="仿宋" w:eastAsia="仿宋"/>
          <w:sz w:val="28"/>
          <w:szCs w:val="28"/>
        </w:rPr>
      </w:pPr>
    </w:p>
    <w:p>
      <w:pPr>
        <w:spacing w:line="560" w:lineRule="exact"/>
        <w:rPr>
          <w:rFonts w:hint="eastAsia" w:ascii="仿宋" w:hAnsi="仿宋" w:eastAsia="仿宋"/>
          <w:sz w:val="28"/>
          <w:szCs w:val="28"/>
        </w:rPr>
      </w:pPr>
    </w:p>
    <w:p>
      <w:pPr>
        <w:spacing w:line="560" w:lineRule="exact"/>
        <w:rPr>
          <w:rFonts w:hint="eastAsia" w:ascii="仿宋" w:hAnsi="仿宋" w:eastAsia="仿宋"/>
          <w:sz w:val="28"/>
          <w:szCs w:val="28"/>
        </w:rPr>
      </w:pPr>
    </w:p>
    <w:p>
      <w:pPr>
        <w:spacing w:line="560" w:lineRule="exact"/>
        <w:rPr>
          <w:rFonts w:hint="eastAsia" w:ascii="仿宋" w:hAnsi="仿宋" w:eastAsia="仿宋"/>
          <w:sz w:val="28"/>
          <w:szCs w:val="28"/>
        </w:rPr>
      </w:pPr>
    </w:p>
    <w:p>
      <w:pPr>
        <w:spacing w:line="560" w:lineRule="exact"/>
        <w:rPr>
          <w:rFonts w:hint="eastAsia" w:ascii="黑体" w:hAnsi="黑体" w:eastAsia="黑体" w:cs="宋体"/>
          <w:kern w:val="0"/>
          <w:sz w:val="28"/>
          <w:szCs w:val="28"/>
          <w:lang w:eastAsia="zh-CN"/>
        </w:rPr>
      </w:pPr>
      <w:r>
        <w:rPr>
          <w:rFonts w:hint="eastAsia" w:ascii="黑体" w:hAnsi="黑体" w:eastAsia="黑体" w:cs="宋体"/>
          <w:kern w:val="0"/>
          <w:sz w:val="28"/>
          <w:szCs w:val="28"/>
          <w:lang w:eastAsia="zh-CN"/>
        </w:rPr>
        <w:t>附件</w:t>
      </w:r>
    </w:p>
    <w:p>
      <w:pPr>
        <w:spacing w:line="560" w:lineRule="exact"/>
        <w:rPr>
          <w:rFonts w:hint="eastAsia" w:ascii="仿宋" w:hAnsi="仿宋" w:eastAsia="仿宋"/>
          <w:sz w:val="28"/>
          <w:szCs w:val="28"/>
          <w:lang w:eastAsia="zh-CN"/>
        </w:rPr>
      </w:pPr>
      <w:r>
        <w:rPr>
          <w:rFonts w:hint="eastAsia" w:ascii="仿宋" w:hAnsi="仿宋" w:eastAsia="仿宋"/>
          <w:sz w:val="28"/>
          <w:szCs w:val="28"/>
          <w:lang w:eastAsia="zh-CN"/>
        </w:rPr>
        <w:t>采购包一</w:t>
      </w:r>
    </w:p>
    <w:p>
      <w:pPr>
        <w:spacing w:line="560" w:lineRule="exact"/>
        <w:rPr>
          <w:rFonts w:hint="eastAsia" w:ascii="仿宋" w:hAnsi="仿宋" w:eastAsia="仿宋"/>
          <w:sz w:val="28"/>
          <w:szCs w:val="28"/>
          <w:lang w:eastAsia="zh-CN"/>
        </w:rPr>
      </w:pPr>
      <w:r>
        <w:rPr>
          <w:rFonts w:hint="eastAsia" w:ascii="仿宋" w:hAnsi="仿宋" w:eastAsia="仿宋"/>
          <w:sz w:val="28"/>
          <w:szCs w:val="28"/>
          <w:lang w:eastAsia="zh-CN"/>
        </w:rPr>
        <w:drawing>
          <wp:anchor distT="0" distB="0" distL="114300" distR="114300" simplePos="0" relativeHeight="251659264" behindDoc="0" locked="0" layoutInCell="1" allowOverlap="1">
            <wp:simplePos x="0" y="0"/>
            <wp:positionH relativeFrom="column">
              <wp:posOffset>638810</wp:posOffset>
            </wp:positionH>
            <wp:positionV relativeFrom="paragraph">
              <wp:posOffset>4960620</wp:posOffset>
            </wp:positionV>
            <wp:extent cx="4038600" cy="1424940"/>
            <wp:effectExtent l="0" t="0" r="0" b="7620"/>
            <wp:wrapTopAndBottom/>
            <wp:docPr id="2" name="图片 2" descr="Snipaste_2026-05-21_15-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nipaste_2026-05-21_15-14-41"/>
                    <pic:cNvPicPr>
                      <a:picLocks noChangeAspect="1"/>
                    </pic:cNvPicPr>
                  </pic:nvPicPr>
                  <pic:blipFill>
                    <a:blip r:embed="rId4"/>
                    <a:stretch>
                      <a:fillRect/>
                    </a:stretch>
                  </pic:blipFill>
                  <pic:spPr>
                    <a:xfrm>
                      <a:off x="0" y="0"/>
                      <a:ext cx="4038600" cy="1424940"/>
                    </a:xfrm>
                    <a:prstGeom prst="rect">
                      <a:avLst/>
                    </a:prstGeom>
                  </pic:spPr>
                </pic:pic>
              </a:graphicData>
            </a:graphic>
          </wp:anchor>
        </w:drawing>
      </w:r>
      <w:r>
        <w:rPr>
          <w:rFonts w:hint="eastAsia" w:ascii="仿宋" w:hAnsi="仿宋" w:eastAsia="仿宋"/>
          <w:sz w:val="28"/>
          <w:szCs w:val="28"/>
          <w:lang w:eastAsia="zh-CN"/>
        </w:rPr>
        <w:drawing>
          <wp:anchor distT="0" distB="0" distL="114300" distR="114300" simplePos="0" relativeHeight="251660288" behindDoc="0" locked="0" layoutInCell="1" allowOverlap="1">
            <wp:simplePos x="0" y="0"/>
            <wp:positionH relativeFrom="column">
              <wp:posOffset>711200</wp:posOffset>
            </wp:positionH>
            <wp:positionV relativeFrom="paragraph">
              <wp:posOffset>86360</wp:posOffset>
            </wp:positionV>
            <wp:extent cx="3893820" cy="4762500"/>
            <wp:effectExtent l="0" t="0" r="7620" b="7620"/>
            <wp:wrapTopAndBottom/>
            <wp:docPr id="1" name="图片 1" descr="Snipaste_2026-05-21_15-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nipaste_2026-05-21_15-13-59"/>
                    <pic:cNvPicPr>
                      <a:picLocks noChangeAspect="1"/>
                    </pic:cNvPicPr>
                  </pic:nvPicPr>
                  <pic:blipFill>
                    <a:blip r:embed="rId5"/>
                    <a:stretch>
                      <a:fillRect/>
                    </a:stretch>
                  </pic:blipFill>
                  <pic:spPr>
                    <a:xfrm>
                      <a:off x="0" y="0"/>
                      <a:ext cx="3893820" cy="4762500"/>
                    </a:xfrm>
                    <a:prstGeom prst="rect">
                      <a:avLst/>
                    </a:prstGeom>
                  </pic:spPr>
                </pic:pic>
              </a:graphicData>
            </a:graphic>
          </wp:anchor>
        </w:drawing>
      </w:r>
    </w:p>
    <w:p>
      <w:pPr>
        <w:spacing w:line="560" w:lineRule="exact"/>
        <w:rPr>
          <w:rFonts w:hint="eastAsia" w:ascii="仿宋" w:hAnsi="仿宋" w:eastAsia="仿宋"/>
          <w:sz w:val="28"/>
          <w:szCs w:val="28"/>
          <w:lang w:eastAsia="zh-CN"/>
        </w:rPr>
      </w:pPr>
    </w:p>
    <w:p>
      <w:pPr>
        <w:spacing w:line="560" w:lineRule="exact"/>
        <w:rPr>
          <w:rFonts w:hint="eastAsia" w:ascii="仿宋" w:hAnsi="仿宋" w:eastAsia="仿宋"/>
          <w:sz w:val="28"/>
          <w:szCs w:val="28"/>
          <w:lang w:eastAsia="zh-CN"/>
        </w:rPr>
      </w:pPr>
    </w:p>
    <w:p>
      <w:pPr>
        <w:spacing w:line="560" w:lineRule="exact"/>
        <w:rPr>
          <w:rFonts w:hint="eastAsia" w:ascii="仿宋" w:hAnsi="仿宋" w:eastAsia="仿宋"/>
          <w:sz w:val="28"/>
          <w:szCs w:val="28"/>
          <w:lang w:eastAsia="zh-CN"/>
        </w:rPr>
      </w:pPr>
    </w:p>
    <w:p>
      <w:pPr>
        <w:spacing w:line="560" w:lineRule="exact"/>
        <w:rPr>
          <w:rFonts w:hint="eastAsia" w:ascii="仿宋" w:hAnsi="仿宋" w:eastAsia="仿宋"/>
          <w:sz w:val="28"/>
          <w:szCs w:val="28"/>
          <w:lang w:eastAsia="zh-CN"/>
        </w:rPr>
      </w:pPr>
      <w:r>
        <w:rPr>
          <w:rFonts w:hint="eastAsia" w:ascii="仿宋" w:hAnsi="仿宋" w:eastAsia="仿宋"/>
          <w:sz w:val="28"/>
          <w:szCs w:val="28"/>
          <w:lang w:eastAsia="zh-CN"/>
        </w:rPr>
        <w:t>采购包二</w:t>
      </w:r>
    </w:p>
    <w:p>
      <w:pPr>
        <w:spacing w:line="560" w:lineRule="exact"/>
        <w:rPr>
          <w:rFonts w:hint="eastAsia" w:ascii="仿宋" w:hAnsi="仿宋" w:eastAsia="仿宋"/>
          <w:sz w:val="28"/>
          <w:szCs w:val="28"/>
          <w:lang w:eastAsia="zh-CN"/>
        </w:rPr>
      </w:pPr>
      <w:r>
        <w:rPr>
          <w:rFonts w:hint="eastAsia" w:ascii="仿宋" w:hAnsi="仿宋" w:eastAsia="仿宋"/>
          <w:sz w:val="28"/>
          <w:szCs w:val="28"/>
          <w:lang w:eastAsia="zh-CN"/>
        </w:rPr>
        <w:drawing>
          <wp:anchor distT="0" distB="0" distL="114300" distR="114300" simplePos="0" relativeHeight="251661312" behindDoc="0" locked="0" layoutInCell="1" allowOverlap="1">
            <wp:simplePos x="0" y="0"/>
            <wp:positionH relativeFrom="column">
              <wp:posOffset>292100</wp:posOffset>
            </wp:positionH>
            <wp:positionV relativeFrom="paragraph">
              <wp:posOffset>279400</wp:posOffset>
            </wp:positionV>
            <wp:extent cx="4739640" cy="4678680"/>
            <wp:effectExtent l="0" t="0" r="0" b="0"/>
            <wp:wrapTopAndBottom/>
            <wp:docPr id="3" name="图片 3" descr="Snipaste_2026-05-21_15-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Snipaste_2026-05-21_15-19-04"/>
                    <pic:cNvPicPr>
                      <a:picLocks noChangeAspect="1"/>
                    </pic:cNvPicPr>
                  </pic:nvPicPr>
                  <pic:blipFill>
                    <a:blip r:embed="rId6"/>
                    <a:stretch>
                      <a:fillRect/>
                    </a:stretch>
                  </pic:blipFill>
                  <pic:spPr>
                    <a:xfrm>
                      <a:off x="0" y="0"/>
                      <a:ext cx="4739640" cy="4678680"/>
                    </a:xfrm>
                    <a:prstGeom prst="rect">
                      <a:avLst/>
                    </a:prstGeom>
                  </pic:spPr>
                </pic:pic>
              </a:graphicData>
            </a:graphic>
          </wp:anchor>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方正小标宋简体">
    <w:panose1 w:val="02000000000000000000"/>
    <w:charset w:val="86"/>
    <w:family w:val="auto"/>
    <w:pitch w:val="default"/>
    <w:sig w:usb0="A00002BF" w:usb1="184F6CFA" w:usb2="00000012" w:usb3="00000000" w:csb0="00040001"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BiNzY3ZGU5Yjk5MzUwMDA5MTY1ZDkxNWUyMzE1NzAifQ=="/>
  </w:docVars>
  <w:rsids>
    <w:rsidRoot w:val="1890632D"/>
    <w:rsid w:val="000464D7"/>
    <w:rsid w:val="000D1E53"/>
    <w:rsid w:val="000F440C"/>
    <w:rsid w:val="0010240D"/>
    <w:rsid w:val="001279CA"/>
    <w:rsid w:val="00132D1A"/>
    <w:rsid w:val="001907D3"/>
    <w:rsid w:val="001A4F13"/>
    <w:rsid w:val="001C1C5C"/>
    <w:rsid w:val="001C6511"/>
    <w:rsid w:val="00204271"/>
    <w:rsid w:val="0022695B"/>
    <w:rsid w:val="00241611"/>
    <w:rsid w:val="002644B0"/>
    <w:rsid w:val="002833D2"/>
    <w:rsid w:val="00315CEE"/>
    <w:rsid w:val="00326CAB"/>
    <w:rsid w:val="00351B64"/>
    <w:rsid w:val="0035394C"/>
    <w:rsid w:val="003565E4"/>
    <w:rsid w:val="003B3571"/>
    <w:rsid w:val="003C22ED"/>
    <w:rsid w:val="003D6E03"/>
    <w:rsid w:val="003E7536"/>
    <w:rsid w:val="003F610C"/>
    <w:rsid w:val="00417EF4"/>
    <w:rsid w:val="00431947"/>
    <w:rsid w:val="00452D74"/>
    <w:rsid w:val="00463A78"/>
    <w:rsid w:val="004C1FC8"/>
    <w:rsid w:val="0050746C"/>
    <w:rsid w:val="005A30F5"/>
    <w:rsid w:val="005F02E0"/>
    <w:rsid w:val="00603AA1"/>
    <w:rsid w:val="006634A5"/>
    <w:rsid w:val="006A6589"/>
    <w:rsid w:val="006C6A60"/>
    <w:rsid w:val="007269FF"/>
    <w:rsid w:val="00740CC9"/>
    <w:rsid w:val="007C0A06"/>
    <w:rsid w:val="007D54BE"/>
    <w:rsid w:val="0081238C"/>
    <w:rsid w:val="008C1488"/>
    <w:rsid w:val="008E6226"/>
    <w:rsid w:val="00930D4F"/>
    <w:rsid w:val="009E2063"/>
    <w:rsid w:val="00A544E7"/>
    <w:rsid w:val="00A76041"/>
    <w:rsid w:val="00A83CC6"/>
    <w:rsid w:val="00AB7A5E"/>
    <w:rsid w:val="00B04C1E"/>
    <w:rsid w:val="00B11D69"/>
    <w:rsid w:val="00B532E1"/>
    <w:rsid w:val="00B733FF"/>
    <w:rsid w:val="00C5258F"/>
    <w:rsid w:val="00C535E1"/>
    <w:rsid w:val="00C92DE7"/>
    <w:rsid w:val="00C93283"/>
    <w:rsid w:val="00CD56B5"/>
    <w:rsid w:val="00D41A85"/>
    <w:rsid w:val="00DA1861"/>
    <w:rsid w:val="00DB3764"/>
    <w:rsid w:val="00E336CC"/>
    <w:rsid w:val="00EA5C65"/>
    <w:rsid w:val="00F43C2A"/>
    <w:rsid w:val="00FD5A89"/>
    <w:rsid w:val="00FE418C"/>
    <w:rsid w:val="012127F5"/>
    <w:rsid w:val="01227D7E"/>
    <w:rsid w:val="01CD4F9E"/>
    <w:rsid w:val="022C122E"/>
    <w:rsid w:val="031C43D6"/>
    <w:rsid w:val="039466F8"/>
    <w:rsid w:val="04AB73BF"/>
    <w:rsid w:val="05131D95"/>
    <w:rsid w:val="053142C8"/>
    <w:rsid w:val="08E82290"/>
    <w:rsid w:val="0A0C6E61"/>
    <w:rsid w:val="0A1A1E39"/>
    <w:rsid w:val="0A700A8A"/>
    <w:rsid w:val="0AD25ECC"/>
    <w:rsid w:val="0B484D61"/>
    <w:rsid w:val="0B9B2CCE"/>
    <w:rsid w:val="0BD31AC9"/>
    <w:rsid w:val="0C60326A"/>
    <w:rsid w:val="0CB54EE7"/>
    <w:rsid w:val="0D9953CB"/>
    <w:rsid w:val="0DD010DD"/>
    <w:rsid w:val="0E707C3F"/>
    <w:rsid w:val="0F1B6B34"/>
    <w:rsid w:val="0FDC214B"/>
    <w:rsid w:val="102F550F"/>
    <w:rsid w:val="1065384A"/>
    <w:rsid w:val="10A175C7"/>
    <w:rsid w:val="11C8446B"/>
    <w:rsid w:val="12864D96"/>
    <w:rsid w:val="12F24A97"/>
    <w:rsid w:val="12F26903"/>
    <w:rsid w:val="14804A65"/>
    <w:rsid w:val="16C06145"/>
    <w:rsid w:val="180835CB"/>
    <w:rsid w:val="180F1B3A"/>
    <w:rsid w:val="1890632D"/>
    <w:rsid w:val="18DB3711"/>
    <w:rsid w:val="194913A1"/>
    <w:rsid w:val="19D759C7"/>
    <w:rsid w:val="1B0618AB"/>
    <w:rsid w:val="1B0F733C"/>
    <w:rsid w:val="1B7E663E"/>
    <w:rsid w:val="1B8A3E6A"/>
    <w:rsid w:val="1E196CFA"/>
    <w:rsid w:val="1F040613"/>
    <w:rsid w:val="20911C9D"/>
    <w:rsid w:val="215F3817"/>
    <w:rsid w:val="215F7262"/>
    <w:rsid w:val="21940FC3"/>
    <w:rsid w:val="222B1319"/>
    <w:rsid w:val="232757F8"/>
    <w:rsid w:val="2346335A"/>
    <w:rsid w:val="235213A1"/>
    <w:rsid w:val="24CA19B7"/>
    <w:rsid w:val="24CF357C"/>
    <w:rsid w:val="251064D6"/>
    <w:rsid w:val="2589436A"/>
    <w:rsid w:val="265E7CC5"/>
    <w:rsid w:val="282B7E85"/>
    <w:rsid w:val="29111581"/>
    <w:rsid w:val="29734CC5"/>
    <w:rsid w:val="29C97C83"/>
    <w:rsid w:val="2A12097A"/>
    <w:rsid w:val="2AEF7F03"/>
    <w:rsid w:val="2AF842D1"/>
    <w:rsid w:val="2AFF70D2"/>
    <w:rsid w:val="2B07238D"/>
    <w:rsid w:val="2B90786F"/>
    <w:rsid w:val="2CCF505C"/>
    <w:rsid w:val="2D013F59"/>
    <w:rsid w:val="30A65535"/>
    <w:rsid w:val="3125732C"/>
    <w:rsid w:val="312762B1"/>
    <w:rsid w:val="31C45618"/>
    <w:rsid w:val="321405E3"/>
    <w:rsid w:val="32197AF2"/>
    <w:rsid w:val="330D4045"/>
    <w:rsid w:val="34960CB4"/>
    <w:rsid w:val="35377ED2"/>
    <w:rsid w:val="35670DE9"/>
    <w:rsid w:val="35963360"/>
    <w:rsid w:val="35BA4323"/>
    <w:rsid w:val="35C03DEC"/>
    <w:rsid w:val="35F1053F"/>
    <w:rsid w:val="36145EC8"/>
    <w:rsid w:val="367B0A65"/>
    <w:rsid w:val="37CD07F9"/>
    <w:rsid w:val="38481119"/>
    <w:rsid w:val="389E681A"/>
    <w:rsid w:val="3C5828F9"/>
    <w:rsid w:val="3CD12E45"/>
    <w:rsid w:val="3D4847FC"/>
    <w:rsid w:val="3D8E77C2"/>
    <w:rsid w:val="3DC83E3F"/>
    <w:rsid w:val="3DD550FC"/>
    <w:rsid w:val="3F4D3493"/>
    <w:rsid w:val="3F910F5E"/>
    <w:rsid w:val="40FD7F03"/>
    <w:rsid w:val="4330247B"/>
    <w:rsid w:val="43BD5ABC"/>
    <w:rsid w:val="43D40BF5"/>
    <w:rsid w:val="441F550B"/>
    <w:rsid w:val="44A529D2"/>
    <w:rsid w:val="44E9049B"/>
    <w:rsid w:val="4577676E"/>
    <w:rsid w:val="459E6F9C"/>
    <w:rsid w:val="45DF131F"/>
    <w:rsid w:val="47965D34"/>
    <w:rsid w:val="49047674"/>
    <w:rsid w:val="4905255F"/>
    <w:rsid w:val="491B0746"/>
    <w:rsid w:val="493D2C7D"/>
    <w:rsid w:val="49F93919"/>
    <w:rsid w:val="4AFF59CB"/>
    <w:rsid w:val="4B6F6CFE"/>
    <w:rsid w:val="4C6660E2"/>
    <w:rsid w:val="4DE15750"/>
    <w:rsid w:val="4EA3009D"/>
    <w:rsid w:val="4ED908C5"/>
    <w:rsid w:val="502C64EB"/>
    <w:rsid w:val="503C3340"/>
    <w:rsid w:val="50AB4649"/>
    <w:rsid w:val="51194FDD"/>
    <w:rsid w:val="526F35BA"/>
    <w:rsid w:val="52D85054"/>
    <w:rsid w:val="5319476A"/>
    <w:rsid w:val="539F05E5"/>
    <w:rsid w:val="53B25059"/>
    <w:rsid w:val="543412F9"/>
    <w:rsid w:val="56305556"/>
    <w:rsid w:val="56407DF9"/>
    <w:rsid w:val="58360B36"/>
    <w:rsid w:val="596730EE"/>
    <w:rsid w:val="5A0957F1"/>
    <w:rsid w:val="5A6A7D07"/>
    <w:rsid w:val="5AD07020"/>
    <w:rsid w:val="5AF55F4F"/>
    <w:rsid w:val="5B0E0DE8"/>
    <w:rsid w:val="5C7D147C"/>
    <w:rsid w:val="5D1F74DB"/>
    <w:rsid w:val="5D445CAD"/>
    <w:rsid w:val="5D8E5C31"/>
    <w:rsid w:val="5DFC3ABE"/>
    <w:rsid w:val="5EB16F46"/>
    <w:rsid w:val="5F012C59"/>
    <w:rsid w:val="60722A0D"/>
    <w:rsid w:val="60837878"/>
    <w:rsid w:val="626808DE"/>
    <w:rsid w:val="63AC7A9E"/>
    <w:rsid w:val="63F310BF"/>
    <w:rsid w:val="63FB0692"/>
    <w:rsid w:val="64850F41"/>
    <w:rsid w:val="64FC2328"/>
    <w:rsid w:val="658D1C3C"/>
    <w:rsid w:val="683B7B6A"/>
    <w:rsid w:val="684A5A01"/>
    <w:rsid w:val="685271EF"/>
    <w:rsid w:val="686A619C"/>
    <w:rsid w:val="689738A9"/>
    <w:rsid w:val="690E5D00"/>
    <w:rsid w:val="69785EEC"/>
    <w:rsid w:val="69AF362C"/>
    <w:rsid w:val="6A0239A8"/>
    <w:rsid w:val="6A794FDE"/>
    <w:rsid w:val="6AC26BA3"/>
    <w:rsid w:val="6AE42080"/>
    <w:rsid w:val="6B810F45"/>
    <w:rsid w:val="6C244135"/>
    <w:rsid w:val="6D892B92"/>
    <w:rsid w:val="6E0F700E"/>
    <w:rsid w:val="6E8C2A25"/>
    <w:rsid w:val="6EB65624"/>
    <w:rsid w:val="70297396"/>
    <w:rsid w:val="70323A83"/>
    <w:rsid w:val="711E5653"/>
    <w:rsid w:val="71380C73"/>
    <w:rsid w:val="71C94CB5"/>
    <w:rsid w:val="72161921"/>
    <w:rsid w:val="73AC5604"/>
    <w:rsid w:val="73FD0698"/>
    <w:rsid w:val="74052A1B"/>
    <w:rsid w:val="743705E1"/>
    <w:rsid w:val="743E035E"/>
    <w:rsid w:val="748D373D"/>
    <w:rsid w:val="74B9450A"/>
    <w:rsid w:val="74DE0F21"/>
    <w:rsid w:val="75CE7B37"/>
    <w:rsid w:val="75D93680"/>
    <w:rsid w:val="769853AF"/>
    <w:rsid w:val="76AC3961"/>
    <w:rsid w:val="7706246D"/>
    <w:rsid w:val="778578DD"/>
    <w:rsid w:val="77951E61"/>
    <w:rsid w:val="77A865DC"/>
    <w:rsid w:val="77D73E9C"/>
    <w:rsid w:val="783A1F9D"/>
    <w:rsid w:val="784F3D5A"/>
    <w:rsid w:val="78B24459"/>
    <w:rsid w:val="794E29F9"/>
    <w:rsid w:val="79CC1B54"/>
    <w:rsid w:val="7B160402"/>
    <w:rsid w:val="7B2764B4"/>
    <w:rsid w:val="7B5426A4"/>
    <w:rsid w:val="7C1E339A"/>
    <w:rsid w:val="7C6A4B17"/>
    <w:rsid w:val="7D026399"/>
    <w:rsid w:val="7E134189"/>
    <w:rsid w:val="7E244824"/>
    <w:rsid w:val="7FFE298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semiHidden/>
    <w:unhideWhenUsed/>
    <w:qFormat/>
    <w:uiPriority w:val="99"/>
    <w:pPr>
      <w:ind w:firstLine="420"/>
    </w:pPr>
  </w:style>
  <w:style w:type="paragraph" w:styleId="5">
    <w:name w:val="Document Map"/>
    <w:basedOn w:val="1"/>
    <w:link w:val="34"/>
    <w:qFormat/>
    <w:uiPriority w:val="0"/>
    <w:rPr>
      <w:rFonts w:ascii="宋体" w:eastAsia="宋体"/>
      <w:sz w:val="18"/>
      <w:szCs w:val="18"/>
    </w:rPr>
  </w:style>
  <w:style w:type="paragraph" w:styleId="6">
    <w:name w:val="Body Text"/>
    <w:basedOn w:val="1"/>
    <w:next w:val="1"/>
    <w:qFormat/>
    <w:uiPriority w:val="0"/>
    <w:pPr>
      <w:jc w:val="center"/>
    </w:pPr>
    <w:rPr>
      <w:szCs w:val="20"/>
    </w:rPr>
  </w:style>
  <w:style w:type="paragraph" w:styleId="7">
    <w:name w:val="Plain Text"/>
    <w:basedOn w:val="1"/>
    <w:qFormat/>
    <w:uiPriority w:val="0"/>
    <w:rPr>
      <w:rFonts w:ascii="宋体" w:hAnsi="Courier New"/>
      <w:szCs w:val="22"/>
    </w:rPr>
  </w:style>
  <w:style w:type="paragraph" w:styleId="8">
    <w:name w:val="Balloon Text"/>
    <w:basedOn w:val="1"/>
    <w:link w:val="35"/>
    <w:qFormat/>
    <w:uiPriority w:val="0"/>
    <w:rPr>
      <w:sz w:val="18"/>
      <w:szCs w:val="18"/>
    </w:rPr>
  </w:style>
  <w:style w:type="paragraph" w:styleId="9">
    <w:name w:val="footer"/>
    <w:basedOn w:val="1"/>
    <w:link w:val="29"/>
    <w:qFormat/>
    <w:uiPriority w:val="0"/>
    <w:pPr>
      <w:tabs>
        <w:tab w:val="center" w:pos="4153"/>
        <w:tab w:val="right" w:pos="8306"/>
      </w:tabs>
      <w:snapToGrid w:val="0"/>
      <w:jc w:val="left"/>
    </w:pPr>
    <w:rPr>
      <w:sz w:val="18"/>
      <w:szCs w:val="18"/>
    </w:rPr>
  </w:style>
  <w:style w:type="paragraph" w:styleId="10">
    <w:name w:val="header"/>
    <w:basedOn w:val="1"/>
    <w:link w:val="28"/>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0"/>
    <w:pPr>
      <w:jc w:val="left"/>
    </w:pPr>
    <w:rPr>
      <w:rFonts w:cs="Times New Roman"/>
      <w:kern w:val="0"/>
      <w:sz w:val="24"/>
    </w:rPr>
  </w:style>
  <w:style w:type="table" w:styleId="1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qFormat/>
    <w:uiPriority w:val="0"/>
    <w:rPr>
      <w:b/>
      <w:color w:val="FFFFFF"/>
      <w:sz w:val="19"/>
      <w:szCs w:val="19"/>
      <w:shd w:val="clear" w:color="auto" w:fill="F6F6F6"/>
    </w:rPr>
  </w:style>
  <w:style w:type="character" w:styleId="16">
    <w:name w:val="FollowedHyperlink"/>
    <w:basedOn w:val="14"/>
    <w:qFormat/>
    <w:uiPriority w:val="0"/>
    <w:rPr>
      <w:color w:val="800080"/>
      <w:u w:val="none"/>
    </w:rPr>
  </w:style>
  <w:style w:type="character" w:styleId="17">
    <w:name w:val="Emphasis"/>
    <w:basedOn w:val="14"/>
    <w:qFormat/>
    <w:uiPriority w:val="0"/>
    <w:rPr>
      <w:b/>
    </w:rPr>
  </w:style>
  <w:style w:type="character" w:styleId="18">
    <w:name w:val="HTML Definition"/>
    <w:basedOn w:val="14"/>
    <w:qFormat/>
    <w:uiPriority w:val="0"/>
  </w:style>
  <w:style w:type="character" w:styleId="19">
    <w:name w:val="HTML Typewriter"/>
    <w:basedOn w:val="14"/>
    <w:qFormat/>
    <w:uiPriority w:val="0"/>
    <w:rPr>
      <w:rFonts w:hint="default" w:ascii="monospace" w:hAnsi="monospace" w:eastAsia="monospace" w:cs="monospace"/>
      <w:sz w:val="20"/>
    </w:rPr>
  </w:style>
  <w:style w:type="character" w:styleId="20">
    <w:name w:val="HTML Acronym"/>
    <w:basedOn w:val="14"/>
    <w:qFormat/>
    <w:uiPriority w:val="0"/>
    <w:rPr>
      <w:rFonts w:ascii="微软雅黑" w:hAnsi="微软雅黑" w:eastAsia="微软雅黑" w:cs="微软雅黑"/>
      <w:sz w:val="21"/>
      <w:szCs w:val="21"/>
    </w:rPr>
  </w:style>
  <w:style w:type="character" w:styleId="21">
    <w:name w:val="HTML Variable"/>
    <w:basedOn w:val="14"/>
    <w:qFormat/>
    <w:uiPriority w:val="0"/>
  </w:style>
  <w:style w:type="character" w:styleId="22">
    <w:name w:val="Hyperlink"/>
    <w:basedOn w:val="14"/>
    <w:qFormat/>
    <w:uiPriority w:val="0"/>
    <w:rPr>
      <w:color w:val="0000FF"/>
      <w:u w:val="none"/>
    </w:rPr>
  </w:style>
  <w:style w:type="character" w:styleId="23">
    <w:name w:val="HTML Code"/>
    <w:basedOn w:val="14"/>
    <w:qFormat/>
    <w:uiPriority w:val="0"/>
    <w:rPr>
      <w:rFonts w:hint="default" w:ascii="monospace" w:hAnsi="monospace" w:eastAsia="monospace" w:cs="monospace"/>
      <w:sz w:val="20"/>
    </w:rPr>
  </w:style>
  <w:style w:type="character" w:styleId="24">
    <w:name w:val="HTML Cite"/>
    <w:basedOn w:val="14"/>
    <w:qFormat/>
    <w:uiPriority w:val="0"/>
  </w:style>
  <w:style w:type="character" w:styleId="25">
    <w:name w:val="HTML Keyboard"/>
    <w:basedOn w:val="14"/>
    <w:qFormat/>
    <w:uiPriority w:val="0"/>
    <w:rPr>
      <w:rFonts w:ascii="monospace" w:hAnsi="monospace" w:eastAsia="monospace" w:cs="monospace"/>
      <w:sz w:val="20"/>
    </w:rPr>
  </w:style>
  <w:style w:type="character" w:styleId="26">
    <w:name w:val="HTML Sample"/>
    <w:basedOn w:val="14"/>
    <w:qFormat/>
    <w:uiPriority w:val="0"/>
    <w:rPr>
      <w:rFonts w:hint="default" w:ascii="monospace" w:hAnsi="monospace" w:eastAsia="monospace" w:cs="monospace"/>
    </w:rPr>
  </w:style>
  <w:style w:type="paragraph" w:styleId="27">
    <w:name w:val="List Paragraph"/>
    <w:basedOn w:val="1"/>
    <w:qFormat/>
    <w:uiPriority w:val="99"/>
    <w:pPr>
      <w:ind w:firstLine="420" w:firstLineChars="200"/>
    </w:pPr>
  </w:style>
  <w:style w:type="character" w:customStyle="1" w:styleId="28">
    <w:name w:val="页眉 Char"/>
    <w:basedOn w:val="14"/>
    <w:link w:val="10"/>
    <w:qFormat/>
    <w:uiPriority w:val="0"/>
    <w:rPr>
      <w:rFonts w:asciiTheme="minorHAnsi" w:hAnsiTheme="minorHAnsi" w:eastAsiaTheme="minorEastAsia" w:cstheme="minorBidi"/>
      <w:kern w:val="2"/>
      <w:sz w:val="18"/>
      <w:szCs w:val="18"/>
    </w:rPr>
  </w:style>
  <w:style w:type="character" w:customStyle="1" w:styleId="29">
    <w:name w:val="页脚 Char"/>
    <w:basedOn w:val="14"/>
    <w:link w:val="9"/>
    <w:qFormat/>
    <w:uiPriority w:val="0"/>
    <w:rPr>
      <w:rFonts w:asciiTheme="minorHAnsi" w:hAnsiTheme="minorHAnsi" w:eastAsiaTheme="minorEastAsia" w:cstheme="minorBidi"/>
      <w:kern w:val="2"/>
      <w:sz w:val="18"/>
      <w:szCs w:val="18"/>
    </w:rPr>
  </w:style>
  <w:style w:type="paragraph" w:customStyle="1" w:styleId="30">
    <w:name w:val="※正文"/>
    <w:basedOn w:val="1"/>
    <w:next w:val="1"/>
    <w:qFormat/>
    <w:uiPriority w:val="0"/>
    <w:pPr>
      <w:wordWrap w:val="0"/>
    </w:pPr>
  </w:style>
  <w:style w:type="paragraph" w:customStyle="1" w:styleId="31">
    <w:name w:val="※正文（缩进4）"/>
    <w:basedOn w:val="30"/>
    <w:qFormat/>
    <w:uiPriority w:val="0"/>
    <w:pPr>
      <w:ind w:firstLine="400" w:firstLineChars="400"/>
    </w:pPr>
  </w:style>
  <w:style w:type="paragraph" w:customStyle="1" w:styleId="32">
    <w:name w:val="※章节标题（第Z部分分项）"/>
    <w:basedOn w:val="33"/>
    <w:qFormat/>
    <w:uiPriority w:val="0"/>
    <w:pPr>
      <w:outlineLvl w:val="2"/>
    </w:pPr>
  </w:style>
  <w:style w:type="paragraph" w:customStyle="1" w:styleId="33">
    <w:name w:val="※章节标题（第Y部分）"/>
    <w:basedOn w:val="1"/>
    <w:next w:val="1"/>
    <w:qFormat/>
    <w:uiPriority w:val="0"/>
    <w:pPr>
      <w:jc w:val="center"/>
      <w:outlineLvl w:val="1"/>
    </w:pPr>
    <w:rPr>
      <w:rFonts w:eastAsia="黑体"/>
      <w:color w:val="1F4E79" w:themeColor="accent1" w:themeShade="80"/>
      <w:sz w:val="32"/>
      <w:szCs w:val="36"/>
    </w:rPr>
  </w:style>
  <w:style w:type="character" w:customStyle="1" w:styleId="34">
    <w:name w:val="文档结构图 Char"/>
    <w:basedOn w:val="14"/>
    <w:link w:val="5"/>
    <w:qFormat/>
    <w:uiPriority w:val="0"/>
    <w:rPr>
      <w:rFonts w:ascii="宋体" w:hAnsiTheme="minorHAnsi" w:cstheme="minorBidi"/>
      <w:kern w:val="2"/>
      <w:sz w:val="18"/>
      <w:szCs w:val="18"/>
    </w:rPr>
  </w:style>
  <w:style w:type="character" w:customStyle="1" w:styleId="35">
    <w:name w:val="批注框文本 Char"/>
    <w:basedOn w:val="14"/>
    <w:link w:val="8"/>
    <w:qFormat/>
    <w:uiPriority w:val="0"/>
    <w:rPr>
      <w:rFonts w:asciiTheme="minorHAnsi" w:hAnsiTheme="minorHAnsi" w:eastAsiaTheme="minorEastAsia" w:cstheme="minorBidi"/>
      <w:kern w:val="2"/>
      <w:sz w:val="18"/>
      <w:szCs w:val="18"/>
    </w:rPr>
  </w:style>
  <w:style w:type="character" w:customStyle="1" w:styleId="36">
    <w:name w:val="NormalCharacter"/>
    <w:qFormat/>
    <w:uiPriority w:val="0"/>
  </w:style>
  <w:style w:type="character" w:customStyle="1" w:styleId="37">
    <w:name w:val="layui-layer-tabnow"/>
    <w:basedOn w:val="14"/>
    <w:qFormat/>
    <w:uiPriority w:val="0"/>
    <w:rPr>
      <w:bdr w:val="single" w:color="CCCCCC" w:sz="4" w:space="0"/>
      <w:shd w:val="clear" w:color="auto" w:fill="FFFFFF"/>
    </w:rPr>
  </w:style>
  <w:style w:type="character" w:customStyle="1" w:styleId="38">
    <w:name w:val="first-child"/>
    <w:basedOn w:val="14"/>
    <w:qFormat/>
    <w:uiPriority w:val="0"/>
  </w:style>
  <w:style w:type="paragraph" w:customStyle="1" w:styleId="39">
    <w:name w:val="@正文"/>
    <w:basedOn w:val="30"/>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810</Words>
  <Characters>938</Characters>
  <Lines>1</Lines>
  <Paragraphs>1</Paragraphs>
  <TotalTime>0</TotalTime>
  <ScaleCrop>false</ScaleCrop>
  <LinksUpToDate>false</LinksUpToDate>
  <CharactersWithSpaces>956</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2020-07-27T01:32:00Z</dcterms:created>
  <dc:creator>趋之若鹜</dc:creator>
  <cp:lastModifiedBy>趋之若鹜</cp:lastModifiedBy>
  <cp:lastPrinted>2026-04-07T08:46:00Z</cp:lastPrinted>
  <dcterms:modified xsi:type="dcterms:W3CDTF">2026-05-22T07:42:20Z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7EEAC2476B3C46F0BDF1A730C5E51005</vt:lpwstr>
  </property>
  <property fmtid="{D5CDD505-2E9C-101B-9397-08002B2CF9AE}" pid="4" name="KSOTemplateDocerSaveRecord">
    <vt:lpwstr>eyJoZGlkIjoiNDBiNzY3ZGU5Yjk5MzUwMDA5MTY1ZDkxNWUyMzE1NzAiLCJ1c2VySWQiOiIyMTE3ODI1MSJ9</vt:lpwstr>
  </property>
</Properties>
</file>