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金台区2026年城市品质提升口袋公园建设项目竞争性磋商公告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金台区2026年城市品质提升口袋公园建设项目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w:t>
      </w:r>
      <w:r>
        <w:rPr>
          <w:rFonts w:ascii="仿宋_GB2312" w:hAnsi="仿宋_GB2312" w:cs="仿宋_GB2312" w:eastAsia="仿宋_GB2312"/>
        </w:rPr>
        <w:t>获取采购文件，并于</w:t>
      </w:r>
      <w:r>
        <w:rPr>
          <w:rFonts w:ascii="仿宋_GB2312" w:hAnsi="仿宋_GB2312" w:cs="仿宋_GB2312" w:eastAsia="仿宋_GB2312"/>
        </w:rPr>
        <w:t xml:space="preserve"> 2026年06月02日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项目编号：ZLZH2026009—GC</w:t>
      </w:r>
    </w:p>
    <w:p>
      <w:pPr>
        <w:pStyle w:val="null3"/>
      </w:pPr>
      <w:r>
        <w:rPr>
          <w:rFonts w:ascii="仿宋_GB2312" w:hAnsi="仿宋_GB2312" w:cs="仿宋_GB2312" w:eastAsia="仿宋_GB2312"/>
        </w:rPr>
        <w:t>项目名称：金台区2026年城市品质提升口袋公园建设项目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预算金额：1,200,000.00元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合同包1(金台区2026年城市品质提升口袋公园建设项目):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1,200,000.00元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1,083,298.73元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园林绿化工程施工</w:t>
            </w:r>
          </w:p>
        </w:tc>
        <w:tc>
          <w:tcPr>
            <w:tcW w:type="dxa" w:w="1384"/>
          </w:tcPr>
          <w:p>
            <w:pPr>
              <w:pStyle w:val="null3"/>
            </w:pPr>
            <w:r>
              <w:rPr>
                <w:rFonts w:ascii="仿宋_GB2312" w:hAnsi="仿宋_GB2312" w:cs="仿宋_GB2312" w:eastAsia="仿宋_GB2312"/>
              </w:rPr>
              <w:t>工程</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1,200,000.00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60日历天</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合同包1(金台区2026年城市品质提升口袋公园建设项目)落实政府采购政策需满足的资格要求如下:</w:t>
      </w:r>
    </w:p>
    <w:p>
      <w:pPr>
        <w:pStyle w:val="null3"/>
        <w:ind w:left="480"/>
      </w:pPr>
      <w:r>
        <w:rPr>
          <w:rFonts w:ascii="仿宋_GB2312" w:hAnsi="仿宋_GB2312" w:cs="仿宋_GB2312" w:eastAsia="仿宋_GB2312"/>
        </w:rPr>
        <w:t>（1）《政府采购促进中小企业发展管理办法》的通知－财库〔2020〕46 号</w:t>
      </w:r>
      <w:r>
        <w:br/>
      </w:r>
      <w:r>
        <w:rPr>
          <w:rFonts w:ascii="仿宋_GB2312" w:hAnsi="仿宋_GB2312" w:cs="仿宋_GB2312" w:eastAsia="仿宋_GB2312"/>
        </w:rPr>
        <w:t>（2）财政部司法部关于政府采购支持监狱企业发展有关问题的通知－财库〔2014〕68 号</w:t>
      </w:r>
      <w:r>
        <w:br/>
      </w:r>
      <w:r>
        <w:rPr>
          <w:rFonts w:ascii="仿宋_GB2312" w:hAnsi="仿宋_GB2312" w:cs="仿宋_GB2312" w:eastAsia="仿宋_GB2312"/>
        </w:rPr>
        <w:t>（3）《国务院办公厅关于建立政府强制采购节能产品制度的通知》-国办发〔2007〕51 号</w:t>
      </w:r>
      <w:r>
        <w:br/>
      </w:r>
      <w:r>
        <w:rPr>
          <w:rFonts w:ascii="仿宋_GB2312" w:hAnsi="仿宋_GB2312" w:cs="仿宋_GB2312" w:eastAsia="仿宋_GB2312"/>
        </w:rPr>
        <w:t>（4）《财政部发展改革委生态环境部市场监管总局关于调整优化节能产品、环境标志产品政府采购执行机制的通知》-（财库〔2019〕9 号）</w:t>
      </w:r>
      <w:r>
        <w:br/>
      </w:r>
      <w:r>
        <w:rPr>
          <w:rFonts w:ascii="仿宋_GB2312" w:hAnsi="仿宋_GB2312" w:cs="仿宋_GB2312" w:eastAsia="仿宋_GB2312"/>
        </w:rPr>
        <w:t>（5）《关于印发环境标志产品政府采购品目清单的通知》-（财库〔2019〕18 号）</w:t>
      </w:r>
      <w:r>
        <w:br/>
      </w:r>
      <w:r>
        <w:rPr>
          <w:rFonts w:ascii="仿宋_GB2312" w:hAnsi="仿宋_GB2312" w:cs="仿宋_GB2312" w:eastAsia="仿宋_GB2312"/>
        </w:rPr>
        <w:t>（6）《关于印发节能产品政府采购品目清单的通知》-（财库〔2019〕19 号）</w:t>
      </w:r>
      <w:r>
        <w:br/>
      </w:r>
      <w:r>
        <w:rPr>
          <w:rFonts w:ascii="仿宋_GB2312" w:hAnsi="仿宋_GB2312" w:cs="仿宋_GB2312" w:eastAsia="仿宋_GB2312"/>
        </w:rPr>
        <w:t>（7）《财政部民政部中国残疾人联合会关于促进残疾人就业政府采购政策的通知》-（财库〔2017〕141 号）</w:t>
      </w:r>
      <w:r>
        <w:br/>
      </w:r>
      <w:r>
        <w:rPr>
          <w:rFonts w:ascii="仿宋_GB2312" w:hAnsi="仿宋_GB2312" w:cs="仿宋_GB2312" w:eastAsia="仿宋_GB2312"/>
        </w:rPr>
        <w:t>（8）《关于运用政府采购政策支持乡村产业振兴的通知》-（财库〔2021〕19 号）</w:t>
      </w:r>
      <w:r>
        <w:br/>
      </w:r>
      <w:r>
        <w:rPr>
          <w:rFonts w:ascii="仿宋_GB2312" w:hAnsi="仿宋_GB2312" w:cs="仿宋_GB2312" w:eastAsia="仿宋_GB2312"/>
        </w:rPr>
        <w:t>（9）《关于进一步加大政府采购支持中小企业力度的通知》（财库〔2022〕19 号）</w:t>
      </w:r>
      <w:r>
        <w:br/>
      </w:r>
      <w:r>
        <w:rPr>
          <w:rFonts w:ascii="仿宋_GB2312" w:hAnsi="仿宋_GB2312" w:cs="仿宋_GB2312" w:eastAsia="仿宋_GB2312"/>
        </w:rPr>
        <w:t>（10）陕西省财政厅关于印发《陕西省中小企业政府采购信用融资办法》-（陕财办采〔2018〕 23 号）</w:t>
      </w:r>
      <w:r>
        <w:br/>
      </w:r>
      <w:r>
        <w:rPr>
          <w:rFonts w:ascii="仿宋_GB2312" w:hAnsi="仿宋_GB2312" w:cs="仿宋_GB2312" w:eastAsia="仿宋_GB2312"/>
        </w:rPr>
        <w:t>（11）《陕西省财政厅关于加快推进我省中小企业政府采购信用融资工作的通知》-（陕财办采〔2020〕15 号）</w:t>
      </w:r>
      <w:r>
        <w:br/>
      </w:r>
      <w:r>
        <w:rPr>
          <w:rFonts w:ascii="仿宋_GB2312" w:hAnsi="仿宋_GB2312" w:cs="仿宋_GB2312" w:eastAsia="仿宋_GB2312"/>
        </w:rPr>
        <w:t>（12）《关于进一步加强政府绿色采购有关问题的通知》-（陕财办采〔2021〕29 号）</w:t>
      </w:r>
      <w:r>
        <w:br/>
      </w:r>
      <w:r>
        <w:rPr>
          <w:rFonts w:ascii="仿宋_GB2312" w:hAnsi="仿宋_GB2312" w:cs="仿宋_GB2312" w:eastAsia="仿宋_GB2312"/>
        </w:rPr>
        <w:t>（13）如遇国家政策调整或者有最新文件按最新政策执行。</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合同包1(金台区2026年城市品质提升口袋公园建设项目)特定资格要求如下:</w:t>
      </w:r>
    </w:p>
    <w:p>
      <w:pPr>
        <w:pStyle w:val="null3"/>
        <w:ind w:left="480"/>
      </w:pPr>
      <w:r>
        <w:rPr>
          <w:rFonts w:ascii="仿宋_GB2312" w:hAnsi="仿宋_GB2312" w:cs="仿宋_GB2312" w:eastAsia="仿宋_GB2312"/>
        </w:rPr>
        <w:t>（1）提供具有独立承担民事责任能力的企业法人、事业法人或其他组织，统一社会信用代码的营业执照；</w:t>
      </w:r>
      <w:r>
        <w:br/>
      </w:r>
      <w:r>
        <w:rPr>
          <w:rFonts w:ascii="仿宋_GB2312" w:hAnsi="仿宋_GB2312" w:cs="仿宋_GB2312" w:eastAsia="仿宋_GB2312"/>
        </w:rPr>
        <w:t>（2）提供供应商具备市政公用工程施工总承包三级（含三级）及以上资质，有效的安全生产许可证，并在人员、设备、资金等方面具备相应的施工能力承诺。</w:t>
      </w:r>
      <w:r>
        <w:br/>
      </w:r>
      <w:r>
        <w:rPr>
          <w:rFonts w:ascii="仿宋_GB2312" w:hAnsi="仿宋_GB2312" w:cs="仿宋_GB2312" w:eastAsia="仿宋_GB2312"/>
        </w:rPr>
        <w:t>（3）拟派项目经理须具备市政公用工程专业二级（含二级）及以上注册建造师资格和有效的安全生产考核合格证书且无在建工程，须在本单位注册（提供有效的社保缴纳证明）；</w:t>
      </w:r>
      <w:r>
        <w:br/>
      </w:r>
      <w:r>
        <w:rPr>
          <w:rFonts w:ascii="仿宋_GB2312" w:hAnsi="仿宋_GB2312" w:cs="仿宋_GB2312" w:eastAsia="仿宋_GB2312"/>
        </w:rPr>
        <w:t>（4）供应商应授权合法的人员参加磋商全过程，其中法定代表人直接参加磋商的，须出具法定代表人身份证，并与营业执照上信息一致，法定代表人授权代表参加磋商的，须出具法定代表人授权书及授权代表身份证；</w:t>
      </w:r>
      <w:r>
        <w:br/>
      </w:r>
      <w:r>
        <w:rPr>
          <w:rFonts w:ascii="仿宋_GB2312" w:hAnsi="仿宋_GB2312" w:cs="仿宋_GB2312" w:eastAsia="仿宋_GB2312"/>
        </w:rPr>
        <w:t>（5）财务状况报告：提供由具有财务审计资质单位出具的2025年度审计报告或提供投标截止时间前三个月内其基本开户银行出具的资信证明（附开户许可证或开户备案证明）；</w:t>
      </w:r>
      <w:r>
        <w:br/>
      </w:r>
      <w:r>
        <w:rPr>
          <w:rFonts w:ascii="仿宋_GB2312" w:hAnsi="仿宋_GB2312" w:cs="仿宋_GB2312" w:eastAsia="仿宋_GB2312"/>
        </w:rPr>
        <w:t>（6）完税证明：提供2025年5月至今已缴纳至少任意三个月的纳税证明或完税证明（任意税种），依法免税的单位应提供相关证明材料；</w:t>
      </w:r>
      <w:r>
        <w:br/>
      </w:r>
      <w:r>
        <w:rPr>
          <w:rFonts w:ascii="仿宋_GB2312" w:hAnsi="仿宋_GB2312" w:cs="仿宋_GB2312" w:eastAsia="仿宋_GB2312"/>
        </w:rPr>
        <w:t>（7）社会保障资金缴纳证明：提供2025年5月至今已缴纳至少任意三个月的社会保障资金缴存单据或社保机构开具的社会保险参保缴费情况证明，依法不需要缴纳社会保障资金的单位应提供相关证明材料；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（8）供应商及拟派项目经理在“陕西省建筑市场监管与诚信信息发布平台”或“全国建筑市场监管公共服务平台”信息齐全有效；</w:t>
      </w:r>
      <w:r>
        <w:br/>
      </w:r>
      <w:r>
        <w:rPr>
          <w:rFonts w:ascii="仿宋_GB2312" w:hAnsi="仿宋_GB2312" w:cs="仿宋_GB2312" w:eastAsia="仿宋_GB2312"/>
        </w:rPr>
        <w:t>（9）供应商不得在“信用中国” 网站中列入重大税收违法失信主体及拖欠农民工工资失信联合惩戒对象名单当事人的供应商，不得在“ 中国执行信息公开网” 中列入失信被执行人名单的供应商；不得在“ 中国政府采购网”政府采购严重违法失信行为记录名单中被财政部门禁止参加政府采购活动的供应商；不得在“ 中国裁判文书网”有行贿犯罪记录；</w:t>
      </w:r>
      <w:r>
        <w:br/>
      </w:r>
      <w:r>
        <w:rPr>
          <w:rFonts w:ascii="仿宋_GB2312" w:hAnsi="仿宋_GB2312" w:cs="仿宋_GB2312" w:eastAsia="仿宋_GB2312"/>
        </w:rPr>
        <w:t>（10）供应商及项目经理近三年（指2023年5月至今）至少分别完成过一项类似业绩，提供中标通知书或合同协议书（业绩须真实有效）；</w:t>
      </w:r>
      <w:r>
        <w:br/>
      </w:r>
      <w:r>
        <w:rPr>
          <w:rFonts w:ascii="仿宋_GB2312" w:hAnsi="仿宋_GB2312" w:cs="仿宋_GB2312" w:eastAsia="仿宋_GB2312"/>
        </w:rPr>
        <w:t>（11）供应商提供具有履行合同所必需的设备和专业技术能力的承诺；</w:t>
      </w:r>
      <w:r>
        <w:br/>
      </w:r>
      <w:r>
        <w:rPr>
          <w:rFonts w:ascii="仿宋_GB2312" w:hAnsi="仿宋_GB2312" w:cs="仿宋_GB2312" w:eastAsia="仿宋_GB2312"/>
        </w:rPr>
        <w:t>（12）供应商近三年在经营活动中无重大违法记录声明；</w:t>
      </w:r>
      <w:r>
        <w:br/>
      </w:r>
      <w:r>
        <w:rPr>
          <w:rFonts w:ascii="仿宋_GB2312" w:hAnsi="仿宋_GB2312" w:cs="仿宋_GB2312" w:eastAsia="仿宋_GB2312"/>
        </w:rPr>
        <w:t>（13）本项目不接受联合体投标，单位负责人为同一人或者存在控股、管理关系的不同单位不得同时参加；</w:t>
      </w:r>
      <w:r>
        <w:br/>
      </w:r>
      <w:r>
        <w:rPr>
          <w:rFonts w:ascii="仿宋_GB2312" w:hAnsi="仿宋_GB2312" w:cs="仿宋_GB2312" w:eastAsia="仿宋_GB2312"/>
        </w:rPr>
        <w:t>（14）本项目专门面向中小企业。</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2026年05月21日 </w:t>
      </w:r>
      <w:r>
        <w:rPr>
          <w:rFonts w:ascii="仿宋_GB2312" w:hAnsi="仿宋_GB2312" w:cs="仿宋_GB2312" w:eastAsia="仿宋_GB2312"/>
        </w:rPr>
        <w:t>至</w:t>
      </w:r>
      <w:r>
        <w:rPr>
          <w:rFonts w:ascii="仿宋_GB2312" w:hAnsi="仿宋_GB2312" w:cs="仿宋_GB2312" w:eastAsia="仿宋_GB2312"/>
        </w:rPr>
        <w:t xml:space="preserve"> 2026年05月27日 </w:t>
      </w:r>
      <w:r>
        <w:rPr>
          <w:rFonts w:ascii="仿宋_GB2312" w:hAnsi="仿宋_GB2312" w:cs="仿宋_GB2312" w:eastAsia="仿宋_GB2312"/>
        </w:rPr>
        <w:t>，每天上午</w:t>
      </w:r>
      <w:r>
        <w:rPr>
          <w:rFonts w:ascii="仿宋_GB2312" w:hAnsi="仿宋_GB2312" w:cs="仿宋_GB2312" w:eastAsia="仿宋_GB2312"/>
        </w:rPr>
        <w:t xml:space="preserve"> 09:00:00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2026年06月02日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全国公共资源交易平台（陕西省·宝鸡市）线上提交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2026年06月02日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全国公共资源交易平台（陕西省·宝鸡市）不见面开标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color w:val="000000"/>
        </w:rPr>
        <w:t xml:space="preserve"> 1.报名登记：供应商使用捆绑CA 证书登录全国公共资源交易平台（陕西省 · 宝鸡市）宝鸡市公共资源交易中心，选择电子交易平台中的政府采购进行登录，登录后选择“交易乙方 ”身份进入供应商界面进行报名；若供应商未办理 CA 证书，请联系陕西省数字证书认证中心自行办理，联系方式：4006-369-888；</w:t>
      </w:r>
    </w:p>
    <w:p>
      <w:pPr>
        <w:pStyle w:val="null3"/>
        <w:ind w:firstLine="508"/>
        <w:jc w:val="left"/>
      </w:pPr>
      <w:r>
        <w:rPr>
          <w:rFonts w:ascii="仿宋_GB2312" w:hAnsi="仿宋_GB2312" w:cs="仿宋_GB2312" w:eastAsia="仿宋_GB2312"/>
          <w:sz w:val="24"/>
          <w:color w:val="000000"/>
        </w:rPr>
        <w:t>2.供应商在网上填写单位信息（单位名称、营业执照相关信息）时应与采购文件要求及后期上传的电子响应文件中相关信息一致，否则造成资格审查不通过的后果自负；</w:t>
      </w:r>
    </w:p>
    <w:p>
      <w:pPr>
        <w:pStyle w:val="null3"/>
        <w:ind w:firstLine="508"/>
        <w:jc w:val="left"/>
      </w:pPr>
      <w:r>
        <w:rPr>
          <w:rFonts w:ascii="仿宋_GB2312" w:hAnsi="仿宋_GB2312" w:cs="仿宋_GB2312" w:eastAsia="仿宋_GB2312"/>
          <w:sz w:val="24"/>
          <w:color w:val="000000"/>
        </w:rPr>
        <w:t>3.请供应商按照陕西省财政厅关于政府采购供应商注册登记有关事项的通知中的要求，通过陕西省政府采购网注册登记加入陕西省政府采购供应商库，录入不上后果自负；</w:t>
      </w:r>
    </w:p>
    <w:p>
      <w:pPr>
        <w:pStyle w:val="null3"/>
        <w:ind w:firstLine="508"/>
        <w:jc w:val="left"/>
      </w:pPr>
      <w:r>
        <w:rPr>
          <w:rFonts w:ascii="仿宋_GB2312" w:hAnsi="仿宋_GB2312" w:cs="仿宋_GB2312" w:eastAsia="仿宋_GB2312"/>
          <w:sz w:val="24"/>
          <w:color w:val="000000"/>
        </w:rPr>
        <w:t>4.本项目为“全流程电子化 ”采购模式，实行电子投标的方式，各供应商须自行在网上下载磋商文件、交纳磋商保证金，并登录全国公共资源交易平台（陕西省。宝鸡市）宝鸡市公共资源交易中心－服务指南－下载专区－下载政府采购电子标书制作工具，按照流程制作电子标书并在规定的响应截止时间前上传电子磋商响应文件；</w:t>
      </w:r>
    </w:p>
    <w:p>
      <w:pPr>
        <w:pStyle w:val="null3"/>
        <w:ind w:firstLine="508"/>
        <w:jc w:val="left"/>
      </w:pPr>
      <w:r>
        <w:rPr>
          <w:rFonts w:ascii="仿宋_GB2312" w:hAnsi="仿宋_GB2312" w:cs="仿宋_GB2312" w:eastAsia="仿宋_GB2312"/>
          <w:sz w:val="24"/>
          <w:color w:val="000000"/>
        </w:rPr>
        <w:t>5.本项目将采用“不见面开标 ”形式。操作说明详见平台〖首页 · 〉服务指南 · 〉下载专区〗 中的《宝鸡公共资源交易不见面开标大厅供应商操作手册》。</w:t>
      </w:r>
    </w:p>
    <w:p>
      <w:pPr>
        <w:pStyle w:val="null3"/>
        <w:ind w:firstLine="508"/>
        <w:jc w:val="left"/>
      </w:pPr>
      <w:r>
        <w:rPr>
          <w:rFonts w:ascii="仿宋_GB2312" w:hAnsi="仿宋_GB2312" w:cs="仿宋_GB2312" w:eastAsia="仿宋_GB2312"/>
          <w:sz w:val="24"/>
          <w:color w:val="000000"/>
        </w:rPr>
        <w:t>6.为了保证远程不见面开标顺利进行，供应商需使用配备相关设备的电脑提前一小时登录网络开标大厅，因供应商自身设施故障或自身原因导致无法完成签到、解密、磋商或二次报价的，由供应商自行承担后果；</w:t>
      </w:r>
    </w:p>
    <w:p>
      <w:pPr>
        <w:pStyle w:val="null3"/>
        <w:ind w:firstLine="508"/>
        <w:jc w:val="left"/>
      </w:pPr>
      <w:r>
        <w:rPr>
          <w:rFonts w:ascii="仿宋_GB2312" w:hAnsi="仿宋_GB2312" w:cs="仿宋_GB2312" w:eastAsia="仿宋_GB2312"/>
          <w:sz w:val="24"/>
          <w:color w:val="000000"/>
        </w:rPr>
        <w:t>7.未完成网上投标或未在规定时间内在平台上下载电子竞争性磋商文件的，导致无法完成后续流程的责任自负；</w:t>
      </w:r>
    </w:p>
    <w:p>
      <w:pPr>
        <w:pStyle w:val="null3"/>
      </w:pPr>
      <w:r>
        <w:rPr>
          <w:rFonts w:ascii="仿宋_GB2312" w:hAnsi="仿宋_GB2312" w:cs="仿宋_GB2312" w:eastAsia="仿宋_GB2312"/>
          <w:sz w:val="24"/>
          <w:color w:val="000000"/>
        </w:rPr>
        <w:t>8.本项目公告将与《陕西省政府采购网、全国公共资源交易平台（陕西省 · 宝鸡市）》 同时发布；</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宝鸡市金台区城市管理执法局</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陕西省宝鸡市金台区群众路12号</w:t>
      </w:r>
    </w:p>
    <w:p>
      <w:pPr>
        <w:pStyle w:val="null3"/>
      </w:pPr>
      <w:r>
        <w:rPr>
          <w:rFonts w:ascii="仿宋_GB2312" w:hAnsi="仿宋_GB2312" w:cs="仿宋_GB2312" w:eastAsia="仿宋_GB2312"/>
        </w:rPr>
        <w:t>联系方式：</w:t>
      </w:r>
      <w:r>
        <w:rPr>
          <w:rFonts w:ascii="仿宋_GB2312" w:hAnsi="仿宋_GB2312" w:cs="仿宋_GB2312" w:eastAsia="仿宋_GB2312"/>
        </w:rPr>
        <w:t>0917-3139099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中林灼华工程咨询（陕西）有限公司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陕西省宝鸡市金台区大庆路嘉华大厦908室</w:t>
      </w:r>
    </w:p>
    <w:p>
      <w:pPr>
        <w:pStyle w:val="null3"/>
      </w:pPr>
      <w:r>
        <w:rPr>
          <w:rFonts w:ascii="仿宋_GB2312" w:hAnsi="仿宋_GB2312" w:cs="仿宋_GB2312" w:eastAsia="仿宋_GB2312"/>
        </w:rPr>
        <w:t>联系方式：</w:t>
      </w:r>
      <w:r>
        <w:rPr>
          <w:rFonts w:ascii="仿宋_GB2312" w:hAnsi="仿宋_GB2312" w:cs="仿宋_GB2312" w:eastAsia="仿宋_GB2312"/>
        </w:rPr>
        <w:t>0917-3672280</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张娟娟、王念婷</w:t>
      </w:r>
    </w:p>
    <w:p>
      <w:pPr>
        <w:pStyle w:val="null3"/>
      </w:pPr>
      <w:r>
        <w:rPr>
          <w:rFonts w:ascii="仿宋_GB2312" w:hAnsi="仿宋_GB2312" w:cs="仿宋_GB2312" w:eastAsia="仿宋_GB2312"/>
        </w:rPr>
        <w:t>电话：</w:t>
      </w:r>
      <w:r>
        <w:rPr>
          <w:rFonts w:ascii="仿宋_GB2312" w:hAnsi="仿宋_GB2312" w:cs="仿宋_GB2312" w:eastAsia="仿宋_GB2312"/>
        </w:rPr>
        <w:t>17392685386</w:t>
      </w:r>
    </w:p>
    <w:p>
      <w:pPr>
        <w:pStyle w:val="null3"/>
        <w:jc w:val="right"/>
      </w:pPr>
      <w:r>
        <w:rPr>
          <w:rFonts w:ascii="仿宋_GB2312" w:hAnsi="仿宋_GB2312" w:cs="仿宋_GB2312" w:eastAsia="仿宋_GB2312"/>
        </w:rPr>
        <w:t>中林灼华工程咨询（陕西）有限公司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