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DA026">
      <w:pPr>
        <w:jc w:val="center"/>
        <w:rPr>
          <w:b/>
        </w:rPr>
      </w:pPr>
      <w:r>
        <w:rPr>
          <w:rFonts w:hint="eastAsia" w:ascii="宋体" w:hAnsi="宋体"/>
          <w:b/>
          <w:sz w:val="32"/>
          <w:szCs w:val="32"/>
        </w:rPr>
        <w:t>合同范本（仅供参考）</w:t>
      </w:r>
    </w:p>
    <w:p w14:paraId="3BCFC793">
      <w:pPr>
        <w:spacing w:line="360" w:lineRule="auto"/>
        <w:ind w:firstLine="482" w:firstLineChars="200"/>
        <w:rPr>
          <w:rFonts w:ascii="宋体" w:hAnsi="宋体"/>
          <w:b/>
          <w:color w:val="FF0000"/>
          <w:sz w:val="24"/>
        </w:rPr>
      </w:pPr>
    </w:p>
    <w:p w14:paraId="36016958">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（以下简称甲方）</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采购，在西安市蓝田县三里镇文姬中学的监督管理下，由</w:t>
      </w:r>
      <w:r>
        <w:rPr>
          <w:rFonts w:hint="eastAsia" w:asciiTheme="minorEastAsia" w:hAnsiTheme="minorEastAsia" w:eastAsiaTheme="minorEastAsia" w:cstheme="minorEastAsia"/>
          <w:sz w:val="24"/>
          <w:u w:val="single"/>
        </w:rPr>
        <w:t>陕西开源招标有限公司</w:t>
      </w:r>
      <w:r>
        <w:rPr>
          <w:rFonts w:hint="eastAsia" w:asciiTheme="minorEastAsia" w:hAnsiTheme="minorEastAsia" w:eastAsiaTheme="minorEastAsia" w:cstheme="minorEastAsia"/>
          <w:sz w:val="24"/>
        </w:rPr>
        <w:t>组织采购，选定</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(以下简称乙方）为该项目中标人。依据《中华人民共和国民法典》和《中华人民共和国政府采购法》，经甲、乙双方共同协商，按下述条款和条件签署本合同。</w:t>
      </w:r>
    </w:p>
    <w:p w14:paraId="4315A5C0">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一、合同内容</w:t>
      </w:r>
    </w:p>
    <w:p w14:paraId="2493E930">
      <w:pPr>
        <w:pStyle w:val="3"/>
        <w:rPr>
          <w:rFonts w:hint="eastAsia"/>
        </w:rPr>
      </w:pPr>
    </w:p>
    <w:p w14:paraId="0A68A0F0">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二、合同价格</w:t>
      </w:r>
    </w:p>
    <w:p w14:paraId="5EDAC9C6">
      <w:pPr>
        <w:spacing w:line="360" w:lineRule="auto"/>
        <w:ind w:left="420" w:left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合同总价：</w:t>
      </w:r>
      <w:r>
        <w:rPr>
          <w:rFonts w:hint="eastAsia" w:asciiTheme="minorEastAsia" w:hAnsiTheme="minorEastAsia" w:eastAsiaTheme="minorEastAsia" w:cstheme="minorEastAsia"/>
          <w:sz w:val="24"/>
          <w:u w:val="single"/>
        </w:rPr>
        <w:t xml:space="preserve">人民币       元整（¥         元） </w:t>
      </w:r>
    </w:p>
    <w:p w14:paraId="0A5CDCED">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说明：</w:t>
      </w:r>
    </w:p>
    <w:p w14:paraId="17DD4EF9">
      <w:pPr>
        <w:numPr>
          <w:ilvl w:val="0"/>
          <w:numId w:val="0"/>
        </w:numPr>
        <w:spacing w:line="360" w:lineRule="auto"/>
        <w:ind w:firstLine="720" w:firstLineChars="3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合同总价一次包死，不受市场价格变化的影响，并作为结算的依据。</w:t>
      </w:r>
    </w:p>
    <w:p w14:paraId="0B6051E4">
      <w:pPr>
        <w:spacing w:line="360" w:lineRule="auto"/>
        <w:jc w:val="left"/>
        <w:rPr>
          <w:rFonts w:hint="eastAsia"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
          <w:sz w:val="24"/>
        </w:rPr>
        <w:t>三、合同款项支付</w:t>
      </w:r>
    </w:p>
    <w:p w14:paraId="327B689E">
      <w:pPr>
        <w:spacing w:line="360" w:lineRule="auto"/>
        <w:ind w:firstLine="360" w:firstLineChars="1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000000" w:themeColor="text1"/>
          <w:sz w:val="24"/>
          <w14:textFill>
            <w14:solidFill>
              <w14:schemeClr w14:val="tx1"/>
            </w14:solidFill>
          </w14:textFill>
        </w:rPr>
        <w:t>1、结算单位：采购人结算，在付款前，必须开具等额发票给</w:t>
      </w:r>
      <w:r>
        <w:rPr>
          <w:rFonts w:hint="eastAsia" w:asciiTheme="minorEastAsia" w:hAnsiTheme="minorEastAsia" w:eastAsiaTheme="minorEastAsia" w:cstheme="minorEastAsia"/>
          <w:sz w:val="24"/>
        </w:rPr>
        <w:t>采购人。</w:t>
      </w:r>
    </w:p>
    <w:p w14:paraId="0C89852B">
      <w:pPr>
        <w:spacing w:line="360" w:lineRule="auto"/>
        <w:ind w:firstLine="360" w:firstLineChars="1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2、付款方式：</w:t>
      </w:r>
    </w:p>
    <w:p w14:paraId="159D353C">
      <w:pPr>
        <w:spacing w:line="360" w:lineRule="auto"/>
        <w:ind w:firstLine="600" w:firstLineChars="250"/>
        <w:jc w:val="left"/>
        <w:rPr>
          <w:rFonts w:hint="eastAsia"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Cs/>
          <w:color w:val="000000" w:themeColor="text1"/>
          <w:sz w:val="24"/>
          <w14:textFill>
            <w14:solidFill>
              <w14:schemeClr w14:val="tx1"/>
            </w14:solidFill>
          </w14:textFill>
        </w:rPr>
        <w:t>（此处填写内容应与响应文件一致）</w:t>
      </w:r>
    </w:p>
    <w:p w14:paraId="50B414E2">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四、交货条件</w:t>
      </w:r>
    </w:p>
    <w:p w14:paraId="0A365DE8">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（一）交货地点：采购人指定地点。</w:t>
      </w:r>
    </w:p>
    <w:p w14:paraId="4F5D9640">
      <w:pPr>
        <w:spacing w:line="360" w:lineRule="auto"/>
        <w:ind w:firstLine="480" w:firstLineChars="200"/>
        <w:jc w:val="left"/>
        <w:rPr>
          <w:rFonts w:hint="eastAsia" w:asciiTheme="minorEastAsia" w:hAnsiTheme="minorEastAsia" w:eastAsiaTheme="minorEastAsia" w:cstheme="minorEastAsia"/>
          <w:bCs/>
          <w:color w:val="000000" w:themeColor="text1"/>
          <w:sz w:val="24"/>
          <w14:textFill>
            <w14:solidFill>
              <w14:schemeClr w14:val="tx1"/>
            </w14:solidFill>
          </w14:textFill>
        </w:rPr>
      </w:pPr>
      <w:r>
        <w:rPr>
          <w:rFonts w:hint="eastAsia" w:asciiTheme="minorEastAsia" w:hAnsiTheme="minorEastAsia" w:eastAsiaTheme="minorEastAsia" w:cstheme="minorEastAsia"/>
          <w:sz w:val="24"/>
        </w:rPr>
        <w:t>（二）交货期：</w:t>
      </w:r>
      <w:r>
        <w:rPr>
          <w:rFonts w:hint="eastAsia" w:asciiTheme="minorEastAsia" w:hAnsiTheme="minorEastAsia" w:eastAsiaTheme="minorEastAsia" w:cstheme="minorEastAsia"/>
          <w:bCs/>
          <w:color w:val="000000" w:themeColor="text1"/>
          <w:sz w:val="24"/>
          <w14:textFill>
            <w14:solidFill>
              <w14:schemeClr w14:val="tx1"/>
            </w14:solidFill>
          </w14:textFill>
        </w:rPr>
        <w:t>（此处填写内容应与响应文件一致）</w:t>
      </w:r>
    </w:p>
    <w:p w14:paraId="59583054">
      <w:pPr>
        <w:spacing w:line="360" w:lineRule="auto"/>
        <w:ind w:firstLine="480" w:firstLineChars="200"/>
        <w:jc w:val="left"/>
        <w:rPr>
          <w:rFonts w:hint="eastAsia" w:asciiTheme="minorEastAsia" w:hAnsiTheme="minorEastAsia" w:eastAsiaTheme="minorEastAsia" w:cstheme="minorEastAsia"/>
          <w:bCs/>
          <w:color w:val="000000" w:themeColor="text1"/>
          <w:sz w:val="24"/>
          <w14:textFill>
            <w14:solidFill>
              <w14:schemeClr w14:val="tx1"/>
            </w14:solidFill>
          </w14:textFill>
        </w:rPr>
      </w:pPr>
      <w:r>
        <w:rPr>
          <w:rFonts w:hint="eastAsia" w:asciiTheme="minorEastAsia" w:hAnsiTheme="minorEastAsia" w:eastAsiaTheme="minorEastAsia" w:cstheme="minorEastAsia"/>
          <w:bCs/>
          <w:color w:val="000000" w:themeColor="text1"/>
          <w:sz w:val="24"/>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lang w:val="en-US" w:eastAsia="zh-CN"/>
          <w14:textFill>
            <w14:solidFill>
              <w14:schemeClr w14:val="tx1"/>
            </w14:solidFill>
          </w14:textFill>
        </w:rPr>
        <w:t>三</w:t>
      </w:r>
      <w:r>
        <w:rPr>
          <w:rFonts w:hint="eastAsia" w:asciiTheme="minorEastAsia" w:hAnsiTheme="minorEastAsia" w:eastAsiaTheme="minorEastAsia" w:cstheme="minorEastAsia"/>
          <w:bCs/>
          <w:color w:val="000000" w:themeColor="text1"/>
          <w:sz w:val="24"/>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lang w:val="en-US" w:eastAsia="zh-CN"/>
          <w14:textFill>
            <w14:solidFill>
              <w14:schemeClr w14:val="tx1"/>
            </w14:solidFill>
          </w14:textFill>
        </w:rPr>
        <w:t>服务期</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bCs/>
          <w:color w:val="000000" w:themeColor="text1"/>
          <w:sz w:val="24"/>
          <w14:textFill>
            <w14:solidFill>
              <w14:schemeClr w14:val="tx1"/>
            </w14:solidFill>
          </w14:textFill>
        </w:rPr>
        <w:t>（此处填写内容应与响应文件一致）</w:t>
      </w:r>
    </w:p>
    <w:p w14:paraId="75FD9CCD">
      <w:pPr>
        <w:spacing w:line="360" w:lineRule="auto"/>
        <w:ind w:firstLine="48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四</w:t>
      </w:r>
      <w:r>
        <w:rPr>
          <w:rFonts w:hint="eastAsia" w:asciiTheme="minorEastAsia" w:hAnsiTheme="minorEastAsia" w:eastAsiaTheme="minorEastAsia" w:cstheme="minorEastAsia"/>
          <w:sz w:val="24"/>
        </w:rPr>
        <w:t>）质保期：（此处填写内容应与响应文件一致）</w:t>
      </w:r>
    </w:p>
    <w:p w14:paraId="215C518E">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五、包装运输</w:t>
      </w:r>
    </w:p>
    <w:p w14:paraId="758298B0">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（一）运杂费：一次包死，已包含在合同总价内，包括从产品供应地点到交货地点所包含的运输费、保险费、搬运费等一切费用。</w:t>
      </w:r>
    </w:p>
    <w:p w14:paraId="49964CDA">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（二）运输方式：</w:t>
      </w:r>
      <w:r>
        <w:rPr>
          <w:rFonts w:hint="eastAsia" w:asciiTheme="minorEastAsia" w:hAnsiTheme="minorEastAsia" w:eastAsiaTheme="minorEastAsia" w:cstheme="minorEastAsia"/>
          <w:sz w:val="24"/>
          <w:u w:val="single"/>
        </w:rPr>
        <w:t xml:space="preserve">            </w:t>
      </w:r>
    </w:p>
    <w:p w14:paraId="6B5537AD">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六、质量保证</w:t>
      </w:r>
    </w:p>
    <w:p w14:paraId="166FC855">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（一）乙方提供给甲方的产品必须是设计科学、技术成熟、工艺优良，是用优质材料制造的、先进的、原厂生产的未曾使用过的、全新的合格产品。</w:t>
      </w:r>
    </w:p>
    <w:p w14:paraId="60AD780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（二）设计技术专利、外形专利、应用软件专利等均应符合我国有关法律及行业标准，凡因以上问题与第三方发生的任何纠纷均与甲方无关。</w:t>
      </w:r>
    </w:p>
    <w:p w14:paraId="58197363">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（三）安全可靠。在正常使用下不应对操作者造成任何人身伤害，如因产品质量或标示不明确而对操作者造成损失的，甲方将保留依法索赔的权利。</w:t>
      </w:r>
    </w:p>
    <w:p w14:paraId="7BBA508A">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（四）有强制性安全标准的产品，乙方应提供该产品的制造许可证证明。</w:t>
      </w:r>
    </w:p>
    <w:p w14:paraId="5A051C0A">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（五）属于国家计量检测强检的产品，供货时提供本省法定计量检测机构出具的检测证书。</w:t>
      </w:r>
    </w:p>
    <w:p w14:paraId="260040A4">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23749242">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（七）</w:t>
      </w:r>
      <w:r>
        <w:rPr>
          <w:rFonts w:hint="eastAsia" w:asciiTheme="minorEastAsia" w:hAnsiTheme="minorEastAsia" w:eastAsiaTheme="minorEastAsia" w:cstheme="minorEastAsia"/>
          <w:bCs/>
          <w:sz w:val="24"/>
        </w:rPr>
        <w:t>乙方所提供设备质保期为_____。设备质保期按设备安装验收合格办理入库之日算起。</w:t>
      </w:r>
      <w:r>
        <w:rPr>
          <w:rFonts w:hint="eastAsia" w:asciiTheme="minorEastAsia" w:hAnsiTheme="minorEastAsia" w:eastAsiaTheme="minorEastAsia" w:cstheme="minorEastAsia"/>
          <w:sz w:val="24"/>
        </w:rPr>
        <w:t>质保期满后如需更换零部件，只收取零部件成本费，终身免费维护保养。</w:t>
      </w:r>
    </w:p>
    <w:p w14:paraId="0BF155C9">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七、技术规格及标准。（详见附件2）</w:t>
      </w:r>
    </w:p>
    <w:p w14:paraId="1890A2BD">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八、配置清单。（详见附件3）</w:t>
      </w:r>
    </w:p>
    <w:p w14:paraId="5203A768">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九、技术服务</w:t>
      </w:r>
    </w:p>
    <w:p w14:paraId="2BB905B5">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（一）技术资料：</w:t>
      </w:r>
    </w:p>
    <w:p w14:paraId="4D17706B">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1、产品合格证、商检证明。</w:t>
      </w:r>
    </w:p>
    <w:p w14:paraId="4D5B8828">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2、产品使用说明书。</w:t>
      </w:r>
    </w:p>
    <w:p w14:paraId="11C07DB4">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sz w:val="24"/>
        </w:rPr>
        <w:t>（二）人员培训：</w:t>
      </w:r>
      <w:r>
        <w:rPr>
          <w:rFonts w:hint="eastAsia" w:asciiTheme="minorEastAsia" w:hAnsiTheme="minorEastAsia" w:eastAsiaTheme="minorEastAsia" w:cstheme="minorEastAsia"/>
          <w:sz w:val="24"/>
        </w:rPr>
        <w:t>为使用单位培训操作人员至能达到操作要求。</w:t>
      </w:r>
    </w:p>
    <w:p w14:paraId="5CE8DB86">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（三）服务承诺：</w:t>
      </w:r>
    </w:p>
    <w:p w14:paraId="68BA2CEC">
      <w:pPr>
        <w:spacing w:line="360" w:lineRule="auto"/>
        <w:ind w:firstLine="600" w:firstLineChars="250"/>
        <w:jc w:val="left"/>
        <w:rPr>
          <w:rFonts w:hint="eastAsia"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Cs/>
          <w:color w:val="000000" w:themeColor="text1"/>
          <w:sz w:val="24"/>
          <w14:textFill>
            <w14:solidFill>
              <w14:schemeClr w14:val="tx1"/>
            </w14:solidFill>
          </w14:textFill>
        </w:rPr>
        <w:t>（此处填写内容应与</w:t>
      </w:r>
      <w:r>
        <w:rPr>
          <w:rFonts w:hint="eastAsia" w:asciiTheme="minorEastAsia" w:hAnsiTheme="minorEastAsia" w:eastAsiaTheme="minorEastAsia" w:cstheme="minorEastAsia"/>
          <w:bCs/>
          <w:color w:val="000000" w:themeColor="text1"/>
          <w:sz w:val="24"/>
          <w:lang w:val="en-US" w:eastAsia="zh-CN"/>
          <w14:textFill>
            <w14:solidFill>
              <w14:schemeClr w14:val="tx1"/>
            </w14:solidFill>
          </w14:textFill>
        </w:rPr>
        <w:t>响应</w:t>
      </w:r>
      <w:r>
        <w:rPr>
          <w:rFonts w:hint="eastAsia" w:asciiTheme="minorEastAsia" w:hAnsiTheme="minorEastAsia" w:eastAsiaTheme="minorEastAsia" w:cstheme="minorEastAsia"/>
          <w:bCs/>
          <w:color w:val="000000" w:themeColor="text1"/>
          <w:sz w:val="24"/>
          <w:lang w:eastAsia="zh-CN"/>
          <w14:textFill>
            <w14:solidFill>
              <w14:schemeClr w14:val="tx1"/>
            </w14:solidFill>
          </w14:textFill>
        </w:rPr>
        <w:t>文件</w:t>
      </w:r>
      <w:r>
        <w:rPr>
          <w:rFonts w:hint="eastAsia" w:asciiTheme="minorEastAsia" w:hAnsiTheme="minorEastAsia" w:eastAsiaTheme="minorEastAsia" w:cstheme="minorEastAsia"/>
          <w:bCs/>
          <w:color w:val="000000" w:themeColor="text1"/>
          <w:sz w:val="24"/>
          <w14:textFill>
            <w14:solidFill>
              <w14:schemeClr w14:val="tx1"/>
            </w14:solidFill>
          </w14:textFill>
        </w:rPr>
        <w:t>一致）</w:t>
      </w:r>
    </w:p>
    <w:p w14:paraId="349C4A17">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十、违约责任</w:t>
      </w:r>
    </w:p>
    <w:p w14:paraId="5858DD5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（一）按《中华人民共和国民法典》中的相关条款执行。</w:t>
      </w:r>
    </w:p>
    <w:p w14:paraId="58C76055">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（二）未按合同要求的提供产品或设备质量不能满足技术</w:t>
      </w:r>
      <w:r>
        <w:rPr>
          <w:rFonts w:hint="eastAsia" w:asciiTheme="minorEastAsia" w:hAnsiTheme="minorEastAsia" w:eastAsiaTheme="minorEastAsia" w:cstheme="minorEastAsia"/>
          <w:color w:val="000000" w:themeColor="text1"/>
          <w:sz w:val="24"/>
          <w14:textFill>
            <w14:solidFill>
              <w14:schemeClr w14:val="tx1"/>
            </w14:solidFill>
          </w14:textFill>
        </w:rPr>
        <w:t>要求，采购人有</w:t>
      </w:r>
      <w:r>
        <w:rPr>
          <w:rFonts w:hint="eastAsia" w:asciiTheme="minorEastAsia" w:hAnsiTheme="minorEastAsia" w:eastAsiaTheme="minorEastAsia" w:cstheme="minorEastAsia"/>
          <w:sz w:val="24"/>
        </w:rPr>
        <w:t>权终止合同，甚至对供方违约行为进行追究。</w:t>
      </w:r>
    </w:p>
    <w:p w14:paraId="41CD1F35">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（三）如有纠纷，双方友好协商解决，协商不成时可诉讼到甲方所在地人民法院解决。</w:t>
      </w:r>
    </w:p>
    <w:p w14:paraId="692E1134">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十一、验收</w:t>
      </w:r>
    </w:p>
    <w:p w14:paraId="49804706">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2B91654E">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十二、其他事项</w:t>
      </w:r>
    </w:p>
    <w:p w14:paraId="686CBA07">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w:t>
      </w:r>
      <w:r>
        <w:rPr>
          <w:rFonts w:hint="eastAsia" w:asciiTheme="minorEastAsia" w:hAnsiTheme="minorEastAsia" w:eastAsiaTheme="minorEastAsia" w:cstheme="minorEastAsia"/>
          <w:color w:val="000000" w:themeColor="text1"/>
          <w:sz w:val="24"/>
          <w14:textFill>
            <w14:solidFill>
              <w14:schemeClr w14:val="tx1"/>
            </w14:solidFill>
          </w14:textFill>
        </w:rPr>
        <w:t>）采购人监管部门在合同</w:t>
      </w:r>
      <w:r>
        <w:rPr>
          <w:rFonts w:hint="eastAsia" w:asciiTheme="minorEastAsia" w:hAnsiTheme="minorEastAsia" w:eastAsiaTheme="minorEastAsia" w:cstheme="minorEastAsia"/>
          <w:sz w:val="24"/>
        </w:rPr>
        <w:t>的履行期间以及履行期后，可以随时检查项目的执行情况，对采购标准、采购内容进行调查核实，并对发现的问题进行处理。</w:t>
      </w:r>
    </w:p>
    <w:p w14:paraId="6E710101">
      <w:pPr>
        <w:spacing w:line="360" w:lineRule="auto"/>
        <w:ind w:left="105" w:leftChars="50" w:firstLine="360" w:firstLineChars="1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（二）本合同一式六份，甲方</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四份，乙方</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一份，采购代理机构一份，甲乙双方签字盖章后生效。</w:t>
      </w:r>
    </w:p>
    <w:p w14:paraId="1CD85D07">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w:t>
      </w:r>
      <w:r>
        <w:rPr>
          <w:rFonts w:hint="eastAsia" w:asciiTheme="minorEastAsia" w:hAnsiTheme="minorEastAsia" w:eastAsiaTheme="minorEastAsia" w:cstheme="minorEastAsia"/>
          <w:bCs/>
          <w:sz w:val="24"/>
        </w:rPr>
        <w:t>招标文件、投标文件也是合同的组成部分，合同中未约定的以招标文件、投标文件为准。</w:t>
      </w:r>
    </w:p>
    <w:p w14:paraId="6AE8C6A8">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合同签订地点：   </w:t>
      </w:r>
    </w:p>
    <w:p w14:paraId="4A6698DA">
      <w:pPr>
        <w:spacing w:line="360" w:lineRule="auto"/>
        <w:ind w:firstLine="600" w:firstLineChars="25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合同签订时间：    年   月    日</w:t>
      </w:r>
    </w:p>
    <w:p w14:paraId="31BC5BE3">
      <w:pPr>
        <w:spacing w:line="360" w:lineRule="auto"/>
        <w:jc w:val="left"/>
        <w:rPr>
          <w:rFonts w:hint="eastAsia" w:asciiTheme="minorEastAsia" w:hAnsiTheme="minorEastAsia" w:eastAsiaTheme="minorEastAsia" w:cstheme="minorEastAsia"/>
          <w:sz w:val="24"/>
        </w:rPr>
      </w:pPr>
    </w:p>
    <w:p w14:paraId="5B6AE5CA">
      <w:pPr>
        <w:spacing w:line="360" w:lineRule="auto"/>
        <w:jc w:val="left"/>
        <w:rPr>
          <w:rFonts w:hint="eastAsia" w:asciiTheme="minorEastAsia" w:hAnsiTheme="minorEastAsia" w:eastAsiaTheme="minorEastAsia" w:cstheme="minorEastAsia"/>
          <w:sz w:val="24"/>
        </w:rPr>
      </w:pPr>
    </w:p>
    <w:p w14:paraId="11AAD7BE">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甲    方                           乙    方</w:t>
      </w:r>
    </w:p>
    <w:p w14:paraId="43DAC829">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单位名称：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单位名称： </w:t>
      </w:r>
    </w:p>
    <w:p w14:paraId="58ECBC05">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地    址：</w:t>
      </w:r>
    </w:p>
    <w:p w14:paraId="467F15CB">
      <w:pPr>
        <w:spacing w:line="360" w:lineRule="auto"/>
        <w:jc w:val="left"/>
        <w:rPr>
          <w:rFonts w:hint="eastAsia" w:asciiTheme="minorEastAsia" w:hAnsiTheme="minorEastAsia" w:eastAsiaTheme="minorEastAsia" w:cstheme="minorEastAsia"/>
          <w:sz w:val="24"/>
        </w:rPr>
      </w:pPr>
    </w:p>
    <w:p w14:paraId="534DCF91">
      <w:pPr>
        <w:spacing w:line="360" w:lineRule="auto"/>
        <w:jc w:val="left"/>
        <w:rPr>
          <w:rFonts w:hint="eastAsia" w:asciiTheme="minorEastAsia" w:hAnsiTheme="minorEastAsia" w:eastAsiaTheme="minorEastAsia" w:cstheme="minorEastAsia"/>
          <w:sz w:val="24"/>
        </w:rPr>
      </w:pPr>
    </w:p>
    <w:p w14:paraId="78BE86B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法人代表：                         法人代表： </w:t>
      </w:r>
    </w:p>
    <w:p w14:paraId="61534E7E">
      <w:pPr>
        <w:spacing w:line="360" w:lineRule="auto"/>
        <w:jc w:val="left"/>
        <w:rPr>
          <w:rFonts w:hint="eastAsia" w:asciiTheme="minorEastAsia" w:hAnsiTheme="minorEastAsia" w:eastAsiaTheme="minorEastAsia" w:cstheme="minorEastAsia"/>
          <w:sz w:val="24"/>
        </w:rPr>
      </w:pPr>
    </w:p>
    <w:p w14:paraId="4A7C018B">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联系电话：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联系电话： </w:t>
      </w:r>
    </w:p>
    <w:p w14:paraId="23CFADB9">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开 户 行：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开 户 行： </w:t>
      </w:r>
    </w:p>
    <w:p w14:paraId="0501392A">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账    号：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账    号：</w:t>
      </w:r>
    </w:p>
    <w:p w14:paraId="369A3F48">
      <w:pPr>
        <w:spacing w:line="360" w:lineRule="auto"/>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br w:type="page"/>
      </w:r>
      <w:r>
        <w:rPr>
          <w:rFonts w:hint="eastAsia" w:asciiTheme="minorEastAsia" w:hAnsiTheme="minorEastAsia" w:eastAsiaTheme="minorEastAsia" w:cstheme="minorEastAsia"/>
          <w:b/>
          <w:bCs/>
          <w:sz w:val="24"/>
        </w:rPr>
        <w:t>附件1 采购内容</w:t>
      </w:r>
    </w:p>
    <w:tbl>
      <w:tblPr>
        <w:tblStyle w:val="6"/>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2077"/>
        <w:gridCol w:w="849"/>
        <w:gridCol w:w="1278"/>
        <w:gridCol w:w="708"/>
        <w:gridCol w:w="752"/>
        <w:gridCol w:w="1243"/>
        <w:gridCol w:w="1148"/>
        <w:gridCol w:w="819"/>
      </w:tblGrid>
      <w:tr w14:paraId="741F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581F76A8">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序号</w:t>
            </w:r>
          </w:p>
        </w:tc>
        <w:tc>
          <w:tcPr>
            <w:tcW w:w="2077" w:type="dxa"/>
            <w:noWrap w:val="0"/>
            <w:vAlign w:val="center"/>
          </w:tcPr>
          <w:p w14:paraId="3BBAD5BC">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产品名称</w:t>
            </w:r>
          </w:p>
        </w:tc>
        <w:tc>
          <w:tcPr>
            <w:tcW w:w="849" w:type="dxa"/>
            <w:noWrap w:val="0"/>
            <w:vAlign w:val="center"/>
          </w:tcPr>
          <w:p w14:paraId="377704B9">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产地</w:t>
            </w:r>
          </w:p>
        </w:tc>
        <w:tc>
          <w:tcPr>
            <w:tcW w:w="1278" w:type="dxa"/>
            <w:noWrap w:val="0"/>
            <w:vAlign w:val="center"/>
          </w:tcPr>
          <w:p w14:paraId="355248C0">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生产厂家</w:t>
            </w:r>
          </w:p>
        </w:tc>
        <w:tc>
          <w:tcPr>
            <w:tcW w:w="708" w:type="dxa"/>
            <w:noWrap w:val="0"/>
            <w:vAlign w:val="center"/>
          </w:tcPr>
          <w:p w14:paraId="4CD647DF">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单位</w:t>
            </w:r>
          </w:p>
        </w:tc>
        <w:tc>
          <w:tcPr>
            <w:tcW w:w="752" w:type="dxa"/>
            <w:noWrap w:val="0"/>
            <w:vAlign w:val="center"/>
          </w:tcPr>
          <w:p w14:paraId="73ADE9DE">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数量</w:t>
            </w:r>
          </w:p>
        </w:tc>
        <w:tc>
          <w:tcPr>
            <w:tcW w:w="1243" w:type="dxa"/>
            <w:noWrap w:val="0"/>
            <w:vAlign w:val="center"/>
          </w:tcPr>
          <w:p w14:paraId="30E43260">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单价</w:t>
            </w:r>
          </w:p>
          <w:p w14:paraId="6293F4F6">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（元）</w:t>
            </w:r>
          </w:p>
        </w:tc>
        <w:tc>
          <w:tcPr>
            <w:tcW w:w="1148" w:type="dxa"/>
            <w:noWrap w:val="0"/>
            <w:vAlign w:val="center"/>
          </w:tcPr>
          <w:p w14:paraId="796527EC">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合计</w:t>
            </w:r>
          </w:p>
          <w:p w14:paraId="71EEA37D">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（元）</w:t>
            </w:r>
          </w:p>
        </w:tc>
        <w:tc>
          <w:tcPr>
            <w:tcW w:w="819" w:type="dxa"/>
            <w:noWrap w:val="0"/>
            <w:vAlign w:val="center"/>
          </w:tcPr>
          <w:p w14:paraId="7DBD9251">
            <w:pPr>
              <w:tabs>
                <w:tab w:val="left" w:pos="810"/>
              </w:tabs>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备注</w:t>
            </w:r>
          </w:p>
        </w:tc>
      </w:tr>
      <w:tr w14:paraId="4A89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0982BC0">
            <w:pPr>
              <w:spacing w:line="360" w:lineRule="auto"/>
              <w:jc w:val="center"/>
              <w:rPr>
                <w:rFonts w:hint="eastAsia" w:asciiTheme="minorEastAsia" w:hAnsiTheme="minorEastAsia" w:eastAsiaTheme="minorEastAsia" w:cstheme="minorEastAsia"/>
                <w:bCs/>
                <w:sz w:val="24"/>
              </w:rPr>
            </w:pPr>
          </w:p>
        </w:tc>
        <w:tc>
          <w:tcPr>
            <w:tcW w:w="2077" w:type="dxa"/>
            <w:noWrap w:val="0"/>
            <w:vAlign w:val="center"/>
          </w:tcPr>
          <w:p w14:paraId="58096757">
            <w:pPr>
              <w:spacing w:line="360" w:lineRule="auto"/>
              <w:jc w:val="center"/>
              <w:rPr>
                <w:rFonts w:hint="eastAsia" w:asciiTheme="minorEastAsia" w:hAnsiTheme="minorEastAsia" w:eastAsiaTheme="minorEastAsia" w:cstheme="minorEastAsia"/>
                <w:bCs/>
                <w:sz w:val="24"/>
              </w:rPr>
            </w:pPr>
          </w:p>
        </w:tc>
        <w:tc>
          <w:tcPr>
            <w:tcW w:w="849" w:type="dxa"/>
            <w:noWrap w:val="0"/>
            <w:vAlign w:val="center"/>
          </w:tcPr>
          <w:p w14:paraId="35E1F4C2">
            <w:pPr>
              <w:spacing w:line="360" w:lineRule="auto"/>
              <w:jc w:val="center"/>
              <w:rPr>
                <w:rFonts w:hint="eastAsia" w:asciiTheme="minorEastAsia" w:hAnsiTheme="minorEastAsia" w:eastAsiaTheme="minorEastAsia" w:cstheme="minorEastAsia"/>
                <w:bCs/>
                <w:sz w:val="24"/>
              </w:rPr>
            </w:pPr>
          </w:p>
        </w:tc>
        <w:tc>
          <w:tcPr>
            <w:tcW w:w="1278" w:type="dxa"/>
            <w:noWrap w:val="0"/>
            <w:vAlign w:val="center"/>
          </w:tcPr>
          <w:p w14:paraId="7B2989EB">
            <w:pPr>
              <w:spacing w:line="360" w:lineRule="auto"/>
              <w:jc w:val="center"/>
              <w:rPr>
                <w:rFonts w:hint="eastAsia" w:asciiTheme="minorEastAsia" w:hAnsiTheme="minorEastAsia" w:eastAsiaTheme="minorEastAsia" w:cstheme="minorEastAsia"/>
                <w:bCs/>
                <w:sz w:val="24"/>
              </w:rPr>
            </w:pPr>
          </w:p>
        </w:tc>
        <w:tc>
          <w:tcPr>
            <w:tcW w:w="708" w:type="dxa"/>
            <w:noWrap w:val="0"/>
            <w:vAlign w:val="center"/>
          </w:tcPr>
          <w:p w14:paraId="23925F86">
            <w:pPr>
              <w:spacing w:line="360" w:lineRule="auto"/>
              <w:jc w:val="center"/>
              <w:rPr>
                <w:rFonts w:hint="eastAsia" w:asciiTheme="minorEastAsia" w:hAnsiTheme="minorEastAsia" w:eastAsiaTheme="minorEastAsia" w:cstheme="minorEastAsia"/>
                <w:bCs/>
                <w:sz w:val="24"/>
              </w:rPr>
            </w:pPr>
          </w:p>
        </w:tc>
        <w:tc>
          <w:tcPr>
            <w:tcW w:w="752" w:type="dxa"/>
            <w:noWrap w:val="0"/>
            <w:vAlign w:val="center"/>
          </w:tcPr>
          <w:p w14:paraId="7EBF3F49">
            <w:pPr>
              <w:spacing w:line="360" w:lineRule="auto"/>
              <w:jc w:val="center"/>
              <w:rPr>
                <w:rFonts w:hint="eastAsia" w:asciiTheme="minorEastAsia" w:hAnsiTheme="minorEastAsia" w:eastAsiaTheme="minorEastAsia" w:cstheme="minorEastAsia"/>
                <w:bCs/>
                <w:sz w:val="24"/>
              </w:rPr>
            </w:pPr>
          </w:p>
        </w:tc>
        <w:tc>
          <w:tcPr>
            <w:tcW w:w="1243" w:type="dxa"/>
            <w:noWrap w:val="0"/>
            <w:vAlign w:val="center"/>
          </w:tcPr>
          <w:p w14:paraId="0A83BF02">
            <w:pPr>
              <w:spacing w:line="360" w:lineRule="auto"/>
              <w:jc w:val="center"/>
              <w:rPr>
                <w:rFonts w:hint="eastAsia" w:asciiTheme="minorEastAsia" w:hAnsiTheme="minorEastAsia" w:eastAsiaTheme="minorEastAsia" w:cstheme="minorEastAsia"/>
                <w:bCs/>
                <w:sz w:val="24"/>
              </w:rPr>
            </w:pPr>
          </w:p>
        </w:tc>
        <w:tc>
          <w:tcPr>
            <w:tcW w:w="1148" w:type="dxa"/>
            <w:noWrap w:val="0"/>
            <w:vAlign w:val="center"/>
          </w:tcPr>
          <w:p w14:paraId="30FEADC2">
            <w:pPr>
              <w:spacing w:line="360" w:lineRule="auto"/>
              <w:jc w:val="center"/>
              <w:rPr>
                <w:rFonts w:hint="eastAsia" w:asciiTheme="minorEastAsia" w:hAnsiTheme="minorEastAsia" w:eastAsiaTheme="minorEastAsia" w:cstheme="minorEastAsia"/>
                <w:bCs/>
                <w:sz w:val="24"/>
              </w:rPr>
            </w:pPr>
          </w:p>
        </w:tc>
        <w:tc>
          <w:tcPr>
            <w:tcW w:w="819" w:type="dxa"/>
            <w:noWrap w:val="0"/>
            <w:vAlign w:val="center"/>
          </w:tcPr>
          <w:p w14:paraId="23A06F7B">
            <w:pPr>
              <w:spacing w:line="360" w:lineRule="auto"/>
              <w:jc w:val="center"/>
              <w:rPr>
                <w:rFonts w:hint="eastAsia" w:asciiTheme="minorEastAsia" w:hAnsiTheme="minorEastAsia" w:eastAsiaTheme="minorEastAsia" w:cstheme="minorEastAsia"/>
                <w:bCs/>
                <w:sz w:val="24"/>
              </w:rPr>
            </w:pPr>
          </w:p>
        </w:tc>
      </w:tr>
      <w:tr w14:paraId="5529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3CCBB280">
            <w:pPr>
              <w:spacing w:line="360" w:lineRule="auto"/>
              <w:jc w:val="center"/>
              <w:rPr>
                <w:rFonts w:hint="eastAsia" w:asciiTheme="minorEastAsia" w:hAnsiTheme="minorEastAsia" w:eastAsiaTheme="minorEastAsia" w:cstheme="minorEastAsia"/>
                <w:bCs/>
                <w:sz w:val="24"/>
              </w:rPr>
            </w:pPr>
          </w:p>
        </w:tc>
        <w:tc>
          <w:tcPr>
            <w:tcW w:w="2077" w:type="dxa"/>
            <w:noWrap w:val="0"/>
            <w:vAlign w:val="center"/>
          </w:tcPr>
          <w:p w14:paraId="1641D97C">
            <w:pPr>
              <w:spacing w:line="360" w:lineRule="auto"/>
              <w:jc w:val="center"/>
              <w:rPr>
                <w:rFonts w:hint="eastAsia" w:asciiTheme="minorEastAsia" w:hAnsiTheme="minorEastAsia" w:eastAsiaTheme="minorEastAsia" w:cstheme="minorEastAsia"/>
                <w:bCs/>
                <w:sz w:val="24"/>
              </w:rPr>
            </w:pPr>
          </w:p>
        </w:tc>
        <w:tc>
          <w:tcPr>
            <w:tcW w:w="849" w:type="dxa"/>
            <w:noWrap w:val="0"/>
            <w:vAlign w:val="center"/>
          </w:tcPr>
          <w:p w14:paraId="47DC20A3">
            <w:pPr>
              <w:spacing w:line="360" w:lineRule="auto"/>
              <w:jc w:val="center"/>
              <w:rPr>
                <w:rFonts w:hint="eastAsia" w:asciiTheme="minorEastAsia" w:hAnsiTheme="minorEastAsia" w:eastAsiaTheme="minorEastAsia" w:cstheme="minorEastAsia"/>
                <w:bCs/>
                <w:sz w:val="24"/>
              </w:rPr>
            </w:pPr>
          </w:p>
        </w:tc>
        <w:tc>
          <w:tcPr>
            <w:tcW w:w="1278" w:type="dxa"/>
            <w:noWrap w:val="0"/>
            <w:vAlign w:val="center"/>
          </w:tcPr>
          <w:p w14:paraId="345D4EFA">
            <w:pPr>
              <w:spacing w:line="360" w:lineRule="auto"/>
              <w:jc w:val="center"/>
              <w:rPr>
                <w:rFonts w:hint="eastAsia" w:asciiTheme="minorEastAsia" w:hAnsiTheme="minorEastAsia" w:eastAsiaTheme="minorEastAsia" w:cstheme="minorEastAsia"/>
                <w:bCs/>
                <w:sz w:val="24"/>
              </w:rPr>
            </w:pPr>
          </w:p>
        </w:tc>
        <w:tc>
          <w:tcPr>
            <w:tcW w:w="708" w:type="dxa"/>
            <w:noWrap w:val="0"/>
            <w:vAlign w:val="center"/>
          </w:tcPr>
          <w:p w14:paraId="54467422">
            <w:pPr>
              <w:spacing w:line="360" w:lineRule="auto"/>
              <w:jc w:val="center"/>
              <w:rPr>
                <w:rFonts w:hint="eastAsia" w:asciiTheme="minorEastAsia" w:hAnsiTheme="minorEastAsia" w:eastAsiaTheme="minorEastAsia" w:cstheme="minorEastAsia"/>
                <w:bCs/>
                <w:sz w:val="24"/>
              </w:rPr>
            </w:pPr>
          </w:p>
        </w:tc>
        <w:tc>
          <w:tcPr>
            <w:tcW w:w="752" w:type="dxa"/>
            <w:noWrap w:val="0"/>
            <w:vAlign w:val="center"/>
          </w:tcPr>
          <w:p w14:paraId="342E54F6">
            <w:pPr>
              <w:spacing w:line="360" w:lineRule="auto"/>
              <w:jc w:val="center"/>
              <w:rPr>
                <w:rFonts w:hint="eastAsia" w:asciiTheme="minorEastAsia" w:hAnsiTheme="minorEastAsia" w:eastAsiaTheme="minorEastAsia" w:cstheme="minorEastAsia"/>
                <w:bCs/>
                <w:sz w:val="24"/>
              </w:rPr>
            </w:pPr>
          </w:p>
        </w:tc>
        <w:tc>
          <w:tcPr>
            <w:tcW w:w="1243" w:type="dxa"/>
            <w:noWrap w:val="0"/>
            <w:vAlign w:val="center"/>
          </w:tcPr>
          <w:p w14:paraId="64341B52">
            <w:pPr>
              <w:spacing w:line="360" w:lineRule="auto"/>
              <w:jc w:val="center"/>
              <w:rPr>
                <w:rFonts w:hint="eastAsia" w:asciiTheme="minorEastAsia" w:hAnsiTheme="minorEastAsia" w:eastAsiaTheme="minorEastAsia" w:cstheme="minorEastAsia"/>
                <w:bCs/>
                <w:sz w:val="24"/>
              </w:rPr>
            </w:pPr>
          </w:p>
        </w:tc>
        <w:tc>
          <w:tcPr>
            <w:tcW w:w="1148" w:type="dxa"/>
            <w:noWrap w:val="0"/>
            <w:vAlign w:val="center"/>
          </w:tcPr>
          <w:p w14:paraId="6A19E40E">
            <w:pPr>
              <w:spacing w:line="360" w:lineRule="auto"/>
              <w:jc w:val="center"/>
              <w:rPr>
                <w:rFonts w:hint="eastAsia" w:asciiTheme="minorEastAsia" w:hAnsiTheme="minorEastAsia" w:eastAsiaTheme="minorEastAsia" w:cstheme="minorEastAsia"/>
                <w:bCs/>
                <w:sz w:val="24"/>
              </w:rPr>
            </w:pPr>
          </w:p>
        </w:tc>
        <w:tc>
          <w:tcPr>
            <w:tcW w:w="819" w:type="dxa"/>
            <w:noWrap w:val="0"/>
            <w:vAlign w:val="center"/>
          </w:tcPr>
          <w:p w14:paraId="1A93C687">
            <w:pPr>
              <w:spacing w:line="360" w:lineRule="auto"/>
              <w:jc w:val="center"/>
              <w:rPr>
                <w:rFonts w:hint="eastAsia" w:asciiTheme="minorEastAsia" w:hAnsiTheme="minorEastAsia" w:eastAsiaTheme="minorEastAsia" w:cstheme="minorEastAsia"/>
                <w:bCs/>
                <w:sz w:val="24"/>
              </w:rPr>
            </w:pPr>
          </w:p>
        </w:tc>
      </w:tr>
      <w:tr w14:paraId="5561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7AED6DEE">
            <w:pPr>
              <w:spacing w:line="360" w:lineRule="auto"/>
              <w:jc w:val="center"/>
              <w:rPr>
                <w:rFonts w:hint="eastAsia" w:asciiTheme="minorEastAsia" w:hAnsiTheme="minorEastAsia" w:eastAsiaTheme="minorEastAsia" w:cstheme="minorEastAsia"/>
                <w:bCs/>
                <w:sz w:val="24"/>
              </w:rPr>
            </w:pPr>
          </w:p>
        </w:tc>
        <w:tc>
          <w:tcPr>
            <w:tcW w:w="2077" w:type="dxa"/>
            <w:noWrap w:val="0"/>
            <w:vAlign w:val="center"/>
          </w:tcPr>
          <w:p w14:paraId="135DA100">
            <w:pPr>
              <w:spacing w:line="360" w:lineRule="auto"/>
              <w:jc w:val="center"/>
              <w:rPr>
                <w:rFonts w:hint="eastAsia" w:asciiTheme="minorEastAsia" w:hAnsiTheme="minorEastAsia" w:eastAsiaTheme="minorEastAsia" w:cstheme="minorEastAsia"/>
                <w:bCs/>
                <w:sz w:val="24"/>
              </w:rPr>
            </w:pPr>
          </w:p>
        </w:tc>
        <w:tc>
          <w:tcPr>
            <w:tcW w:w="849" w:type="dxa"/>
            <w:noWrap w:val="0"/>
            <w:vAlign w:val="center"/>
          </w:tcPr>
          <w:p w14:paraId="5B32268A">
            <w:pPr>
              <w:spacing w:line="360" w:lineRule="auto"/>
              <w:jc w:val="center"/>
              <w:rPr>
                <w:rFonts w:hint="eastAsia" w:asciiTheme="minorEastAsia" w:hAnsiTheme="minorEastAsia" w:eastAsiaTheme="minorEastAsia" w:cstheme="minorEastAsia"/>
                <w:bCs/>
                <w:sz w:val="24"/>
              </w:rPr>
            </w:pPr>
          </w:p>
        </w:tc>
        <w:tc>
          <w:tcPr>
            <w:tcW w:w="1278" w:type="dxa"/>
            <w:noWrap w:val="0"/>
            <w:vAlign w:val="center"/>
          </w:tcPr>
          <w:p w14:paraId="11510591">
            <w:pPr>
              <w:spacing w:line="360" w:lineRule="auto"/>
              <w:jc w:val="center"/>
              <w:rPr>
                <w:rFonts w:hint="eastAsia" w:asciiTheme="minorEastAsia" w:hAnsiTheme="minorEastAsia" w:eastAsiaTheme="minorEastAsia" w:cstheme="minorEastAsia"/>
                <w:bCs/>
                <w:sz w:val="24"/>
              </w:rPr>
            </w:pPr>
          </w:p>
        </w:tc>
        <w:tc>
          <w:tcPr>
            <w:tcW w:w="708" w:type="dxa"/>
            <w:noWrap w:val="0"/>
            <w:vAlign w:val="center"/>
          </w:tcPr>
          <w:p w14:paraId="417E38CD">
            <w:pPr>
              <w:spacing w:line="360" w:lineRule="auto"/>
              <w:jc w:val="center"/>
              <w:rPr>
                <w:rFonts w:hint="eastAsia" w:asciiTheme="minorEastAsia" w:hAnsiTheme="minorEastAsia" w:eastAsiaTheme="minorEastAsia" w:cstheme="minorEastAsia"/>
                <w:bCs/>
                <w:sz w:val="24"/>
              </w:rPr>
            </w:pPr>
          </w:p>
        </w:tc>
        <w:tc>
          <w:tcPr>
            <w:tcW w:w="752" w:type="dxa"/>
            <w:noWrap w:val="0"/>
            <w:vAlign w:val="center"/>
          </w:tcPr>
          <w:p w14:paraId="1FAE3F80">
            <w:pPr>
              <w:spacing w:line="360" w:lineRule="auto"/>
              <w:jc w:val="center"/>
              <w:rPr>
                <w:rFonts w:hint="eastAsia" w:asciiTheme="minorEastAsia" w:hAnsiTheme="minorEastAsia" w:eastAsiaTheme="minorEastAsia" w:cstheme="minorEastAsia"/>
                <w:bCs/>
                <w:sz w:val="24"/>
              </w:rPr>
            </w:pPr>
          </w:p>
        </w:tc>
        <w:tc>
          <w:tcPr>
            <w:tcW w:w="1243" w:type="dxa"/>
            <w:noWrap w:val="0"/>
            <w:vAlign w:val="center"/>
          </w:tcPr>
          <w:p w14:paraId="0CB823E0">
            <w:pPr>
              <w:spacing w:line="360" w:lineRule="auto"/>
              <w:jc w:val="center"/>
              <w:rPr>
                <w:rFonts w:hint="eastAsia" w:asciiTheme="minorEastAsia" w:hAnsiTheme="minorEastAsia" w:eastAsiaTheme="minorEastAsia" w:cstheme="minorEastAsia"/>
                <w:bCs/>
                <w:sz w:val="24"/>
              </w:rPr>
            </w:pPr>
          </w:p>
        </w:tc>
        <w:tc>
          <w:tcPr>
            <w:tcW w:w="1148" w:type="dxa"/>
            <w:noWrap w:val="0"/>
            <w:vAlign w:val="center"/>
          </w:tcPr>
          <w:p w14:paraId="45C26FAF">
            <w:pPr>
              <w:spacing w:line="360" w:lineRule="auto"/>
              <w:jc w:val="center"/>
              <w:rPr>
                <w:rFonts w:hint="eastAsia" w:asciiTheme="minorEastAsia" w:hAnsiTheme="minorEastAsia" w:eastAsiaTheme="minorEastAsia" w:cstheme="minorEastAsia"/>
                <w:bCs/>
                <w:sz w:val="24"/>
              </w:rPr>
            </w:pPr>
          </w:p>
        </w:tc>
        <w:tc>
          <w:tcPr>
            <w:tcW w:w="819" w:type="dxa"/>
            <w:noWrap w:val="0"/>
            <w:vAlign w:val="center"/>
          </w:tcPr>
          <w:p w14:paraId="3E498732">
            <w:pPr>
              <w:spacing w:line="360" w:lineRule="auto"/>
              <w:jc w:val="center"/>
              <w:rPr>
                <w:rFonts w:hint="eastAsia" w:asciiTheme="minorEastAsia" w:hAnsiTheme="minorEastAsia" w:eastAsiaTheme="minorEastAsia" w:cstheme="minorEastAsia"/>
                <w:bCs/>
                <w:sz w:val="24"/>
              </w:rPr>
            </w:pPr>
          </w:p>
        </w:tc>
      </w:tr>
      <w:tr w14:paraId="3B8D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5D56BA5F">
            <w:pPr>
              <w:spacing w:line="360" w:lineRule="auto"/>
              <w:jc w:val="center"/>
              <w:rPr>
                <w:rFonts w:hint="eastAsia" w:asciiTheme="minorEastAsia" w:hAnsiTheme="minorEastAsia" w:eastAsiaTheme="minorEastAsia" w:cstheme="minorEastAsia"/>
                <w:bCs/>
                <w:sz w:val="24"/>
              </w:rPr>
            </w:pPr>
          </w:p>
        </w:tc>
        <w:tc>
          <w:tcPr>
            <w:tcW w:w="2077" w:type="dxa"/>
            <w:noWrap w:val="0"/>
            <w:vAlign w:val="center"/>
          </w:tcPr>
          <w:p w14:paraId="0941F3D0">
            <w:pPr>
              <w:spacing w:line="360" w:lineRule="auto"/>
              <w:jc w:val="center"/>
              <w:rPr>
                <w:rFonts w:hint="eastAsia" w:asciiTheme="minorEastAsia" w:hAnsiTheme="minorEastAsia" w:eastAsiaTheme="minorEastAsia" w:cstheme="minorEastAsia"/>
                <w:bCs/>
                <w:sz w:val="24"/>
              </w:rPr>
            </w:pPr>
          </w:p>
        </w:tc>
        <w:tc>
          <w:tcPr>
            <w:tcW w:w="849" w:type="dxa"/>
            <w:noWrap w:val="0"/>
            <w:vAlign w:val="center"/>
          </w:tcPr>
          <w:p w14:paraId="31681027">
            <w:pPr>
              <w:spacing w:line="360" w:lineRule="auto"/>
              <w:jc w:val="center"/>
              <w:rPr>
                <w:rFonts w:hint="eastAsia" w:asciiTheme="minorEastAsia" w:hAnsiTheme="minorEastAsia" w:eastAsiaTheme="minorEastAsia" w:cstheme="minorEastAsia"/>
                <w:bCs/>
                <w:sz w:val="24"/>
              </w:rPr>
            </w:pPr>
          </w:p>
        </w:tc>
        <w:tc>
          <w:tcPr>
            <w:tcW w:w="1278" w:type="dxa"/>
            <w:noWrap w:val="0"/>
            <w:vAlign w:val="center"/>
          </w:tcPr>
          <w:p w14:paraId="7252C080">
            <w:pPr>
              <w:spacing w:line="360" w:lineRule="auto"/>
              <w:jc w:val="center"/>
              <w:rPr>
                <w:rFonts w:hint="eastAsia" w:asciiTheme="minorEastAsia" w:hAnsiTheme="minorEastAsia" w:eastAsiaTheme="minorEastAsia" w:cstheme="minorEastAsia"/>
                <w:bCs/>
                <w:sz w:val="24"/>
              </w:rPr>
            </w:pPr>
          </w:p>
        </w:tc>
        <w:tc>
          <w:tcPr>
            <w:tcW w:w="708" w:type="dxa"/>
            <w:noWrap w:val="0"/>
            <w:vAlign w:val="center"/>
          </w:tcPr>
          <w:p w14:paraId="1AF636C9">
            <w:pPr>
              <w:spacing w:line="360" w:lineRule="auto"/>
              <w:jc w:val="center"/>
              <w:rPr>
                <w:rFonts w:hint="eastAsia" w:asciiTheme="minorEastAsia" w:hAnsiTheme="minorEastAsia" w:eastAsiaTheme="minorEastAsia" w:cstheme="minorEastAsia"/>
                <w:bCs/>
                <w:sz w:val="24"/>
              </w:rPr>
            </w:pPr>
          </w:p>
        </w:tc>
        <w:tc>
          <w:tcPr>
            <w:tcW w:w="752" w:type="dxa"/>
            <w:noWrap w:val="0"/>
            <w:vAlign w:val="center"/>
          </w:tcPr>
          <w:p w14:paraId="55C254CD">
            <w:pPr>
              <w:spacing w:line="360" w:lineRule="auto"/>
              <w:jc w:val="center"/>
              <w:rPr>
                <w:rFonts w:hint="eastAsia" w:asciiTheme="minorEastAsia" w:hAnsiTheme="minorEastAsia" w:eastAsiaTheme="minorEastAsia" w:cstheme="minorEastAsia"/>
                <w:bCs/>
                <w:sz w:val="24"/>
              </w:rPr>
            </w:pPr>
          </w:p>
        </w:tc>
        <w:tc>
          <w:tcPr>
            <w:tcW w:w="1243" w:type="dxa"/>
            <w:noWrap w:val="0"/>
            <w:vAlign w:val="center"/>
          </w:tcPr>
          <w:p w14:paraId="31A34985">
            <w:pPr>
              <w:spacing w:line="360" w:lineRule="auto"/>
              <w:jc w:val="center"/>
              <w:rPr>
                <w:rFonts w:hint="eastAsia" w:asciiTheme="minorEastAsia" w:hAnsiTheme="minorEastAsia" w:eastAsiaTheme="minorEastAsia" w:cstheme="minorEastAsia"/>
                <w:bCs/>
                <w:sz w:val="24"/>
              </w:rPr>
            </w:pPr>
          </w:p>
        </w:tc>
        <w:tc>
          <w:tcPr>
            <w:tcW w:w="1148" w:type="dxa"/>
            <w:noWrap w:val="0"/>
            <w:vAlign w:val="center"/>
          </w:tcPr>
          <w:p w14:paraId="55B191B3">
            <w:pPr>
              <w:spacing w:line="360" w:lineRule="auto"/>
              <w:jc w:val="center"/>
              <w:rPr>
                <w:rFonts w:hint="eastAsia" w:asciiTheme="minorEastAsia" w:hAnsiTheme="minorEastAsia" w:eastAsiaTheme="minorEastAsia" w:cstheme="minorEastAsia"/>
                <w:bCs/>
                <w:sz w:val="24"/>
              </w:rPr>
            </w:pPr>
          </w:p>
        </w:tc>
        <w:tc>
          <w:tcPr>
            <w:tcW w:w="819" w:type="dxa"/>
            <w:noWrap w:val="0"/>
            <w:vAlign w:val="center"/>
          </w:tcPr>
          <w:p w14:paraId="0CD51BD2">
            <w:pPr>
              <w:spacing w:line="360" w:lineRule="auto"/>
              <w:jc w:val="center"/>
              <w:rPr>
                <w:rFonts w:hint="eastAsia" w:asciiTheme="minorEastAsia" w:hAnsiTheme="minorEastAsia" w:eastAsiaTheme="minorEastAsia" w:cstheme="minorEastAsia"/>
                <w:bCs/>
                <w:sz w:val="24"/>
              </w:rPr>
            </w:pPr>
          </w:p>
        </w:tc>
      </w:tr>
      <w:tr w14:paraId="044F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051244A5">
            <w:pPr>
              <w:spacing w:line="360" w:lineRule="auto"/>
              <w:jc w:val="center"/>
              <w:rPr>
                <w:rFonts w:hint="eastAsia" w:asciiTheme="minorEastAsia" w:hAnsiTheme="minorEastAsia" w:eastAsiaTheme="minorEastAsia" w:cstheme="minorEastAsia"/>
                <w:bCs/>
                <w:sz w:val="24"/>
              </w:rPr>
            </w:pPr>
          </w:p>
        </w:tc>
        <w:tc>
          <w:tcPr>
            <w:tcW w:w="2077" w:type="dxa"/>
            <w:noWrap w:val="0"/>
            <w:vAlign w:val="center"/>
          </w:tcPr>
          <w:p w14:paraId="755E13A9">
            <w:pPr>
              <w:spacing w:line="360" w:lineRule="auto"/>
              <w:jc w:val="center"/>
              <w:rPr>
                <w:rFonts w:hint="eastAsia" w:asciiTheme="minorEastAsia" w:hAnsiTheme="minorEastAsia" w:eastAsiaTheme="minorEastAsia" w:cstheme="minorEastAsia"/>
                <w:bCs/>
                <w:sz w:val="24"/>
              </w:rPr>
            </w:pPr>
          </w:p>
        </w:tc>
        <w:tc>
          <w:tcPr>
            <w:tcW w:w="849" w:type="dxa"/>
            <w:noWrap w:val="0"/>
            <w:vAlign w:val="center"/>
          </w:tcPr>
          <w:p w14:paraId="7A02A620">
            <w:pPr>
              <w:spacing w:line="360" w:lineRule="auto"/>
              <w:jc w:val="center"/>
              <w:rPr>
                <w:rFonts w:hint="eastAsia" w:asciiTheme="minorEastAsia" w:hAnsiTheme="minorEastAsia" w:eastAsiaTheme="minorEastAsia" w:cstheme="minorEastAsia"/>
                <w:bCs/>
                <w:sz w:val="24"/>
              </w:rPr>
            </w:pPr>
          </w:p>
        </w:tc>
        <w:tc>
          <w:tcPr>
            <w:tcW w:w="1278" w:type="dxa"/>
            <w:noWrap w:val="0"/>
            <w:vAlign w:val="center"/>
          </w:tcPr>
          <w:p w14:paraId="26CFE0EA">
            <w:pPr>
              <w:spacing w:line="360" w:lineRule="auto"/>
              <w:jc w:val="center"/>
              <w:rPr>
                <w:rFonts w:hint="eastAsia" w:asciiTheme="minorEastAsia" w:hAnsiTheme="minorEastAsia" w:eastAsiaTheme="minorEastAsia" w:cstheme="minorEastAsia"/>
                <w:bCs/>
                <w:sz w:val="24"/>
              </w:rPr>
            </w:pPr>
          </w:p>
        </w:tc>
        <w:tc>
          <w:tcPr>
            <w:tcW w:w="708" w:type="dxa"/>
            <w:noWrap w:val="0"/>
            <w:vAlign w:val="center"/>
          </w:tcPr>
          <w:p w14:paraId="7078E9D0">
            <w:pPr>
              <w:spacing w:line="360" w:lineRule="auto"/>
              <w:jc w:val="center"/>
              <w:rPr>
                <w:rFonts w:hint="eastAsia" w:asciiTheme="minorEastAsia" w:hAnsiTheme="minorEastAsia" w:eastAsiaTheme="minorEastAsia" w:cstheme="minorEastAsia"/>
                <w:bCs/>
                <w:sz w:val="24"/>
              </w:rPr>
            </w:pPr>
          </w:p>
        </w:tc>
        <w:tc>
          <w:tcPr>
            <w:tcW w:w="752" w:type="dxa"/>
            <w:noWrap w:val="0"/>
            <w:vAlign w:val="center"/>
          </w:tcPr>
          <w:p w14:paraId="0F4EAAD4">
            <w:pPr>
              <w:spacing w:line="360" w:lineRule="auto"/>
              <w:jc w:val="center"/>
              <w:rPr>
                <w:rFonts w:hint="eastAsia" w:asciiTheme="minorEastAsia" w:hAnsiTheme="minorEastAsia" w:eastAsiaTheme="minorEastAsia" w:cstheme="minorEastAsia"/>
                <w:bCs/>
                <w:sz w:val="24"/>
              </w:rPr>
            </w:pPr>
          </w:p>
        </w:tc>
        <w:tc>
          <w:tcPr>
            <w:tcW w:w="1243" w:type="dxa"/>
            <w:noWrap w:val="0"/>
            <w:vAlign w:val="center"/>
          </w:tcPr>
          <w:p w14:paraId="513A7D63">
            <w:pPr>
              <w:spacing w:line="360" w:lineRule="auto"/>
              <w:jc w:val="center"/>
              <w:rPr>
                <w:rFonts w:hint="eastAsia" w:asciiTheme="minorEastAsia" w:hAnsiTheme="minorEastAsia" w:eastAsiaTheme="minorEastAsia" w:cstheme="minorEastAsia"/>
                <w:bCs/>
                <w:sz w:val="24"/>
              </w:rPr>
            </w:pPr>
          </w:p>
        </w:tc>
        <w:tc>
          <w:tcPr>
            <w:tcW w:w="1148" w:type="dxa"/>
            <w:noWrap w:val="0"/>
            <w:vAlign w:val="center"/>
          </w:tcPr>
          <w:p w14:paraId="46FEE087">
            <w:pPr>
              <w:spacing w:line="360" w:lineRule="auto"/>
              <w:jc w:val="center"/>
              <w:rPr>
                <w:rFonts w:hint="eastAsia" w:asciiTheme="minorEastAsia" w:hAnsiTheme="minorEastAsia" w:eastAsiaTheme="minorEastAsia" w:cstheme="minorEastAsia"/>
                <w:bCs/>
                <w:sz w:val="24"/>
              </w:rPr>
            </w:pPr>
          </w:p>
        </w:tc>
        <w:tc>
          <w:tcPr>
            <w:tcW w:w="819" w:type="dxa"/>
            <w:noWrap w:val="0"/>
            <w:vAlign w:val="center"/>
          </w:tcPr>
          <w:p w14:paraId="2E594B39">
            <w:pPr>
              <w:spacing w:line="360" w:lineRule="auto"/>
              <w:jc w:val="center"/>
              <w:rPr>
                <w:rFonts w:hint="eastAsia" w:asciiTheme="minorEastAsia" w:hAnsiTheme="minorEastAsia" w:eastAsiaTheme="minorEastAsia" w:cstheme="minorEastAsia"/>
                <w:bCs/>
                <w:sz w:val="24"/>
              </w:rPr>
            </w:pPr>
          </w:p>
        </w:tc>
      </w:tr>
      <w:tr w14:paraId="3AF6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BF5D39F">
            <w:pPr>
              <w:spacing w:line="360" w:lineRule="auto"/>
              <w:jc w:val="center"/>
              <w:rPr>
                <w:rFonts w:hint="eastAsia" w:asciiTheme="minorEastAsia" w:hAnsiTheme="minorEastAsia" w:eastAsiaTheme="minorEastAsia" w:cstheme="minorEastAsia"/>
                <w:bCs/>
                <w:sz w:val="24"/>
              </w:rPr>
            </w:pPr>
          </w:p>
        </w:tc>
        <w:tc>
          <w:tcPr>
            <w:tcW w:w="2077" w:type="dxa"/>
            <w:noWrap w:val="0"/>
            <w:vAlign w:val="center"/>
          </w:tcPr>
          <w:p w14:paraId="35FFB020">
            <w:pPr>
              <w:spacing w:line="360" w:lineRule="auto"/>
              <w:jc w:val="center"/>
              <w:rPr>
                <w:rFonts w:hint="eastAsia" w:asciiTheme="minorEastAsia" w:hAnsiTheme="minorEastAsia" w:eastAsiaTheme="minorEastAsia" w:cstheme="minorEastAsia"/>
                <w:bCs/>
                <w:sz w:val="24"/>
              </w:rPr>
            </w:pPr>
          </w:p>
        </w:tc>
        <w:tc>
          <w:tcPr>
            <w:tcW w:w="849" w:type="dxa"/>
            <w:noWrap w:val="0"/>
            <w:vAlign w:val="center"/>
          </w:tcPr>
          <w:p w14:paraId="38B87AC9">
            <w:pPr>
              <w:spacing w:line="360" w:lineRule="auto"/>
              <w:jc w:val="center"/>
              <w:rPr>
                <w:rFonts w:hint="eastAsia" w:asciiTheme="minorEastAsia" w:hAnsiTheme="minorEastAsia" w:eastAsiaTheme="minorEastAsia" w:cstheme="minorEastAsia"/>
                <w:bCs/>
                <w:sz w:val="24"/>
              </w:rPr>
            </w:pPr>
          </w:p>
        </w:tc>
        <w:tc>
          <w:tcPr>
            <w:tcW w:w="1278" w:type="dxa"/>
            <w:noWrap w:val="0"/>
            <w:vAlign w:val="center"/>
          </w:tcPr>
          <w:p w14:paraId="08DB6AB4">
            <w:pPr>
              <w:spacing w:line="360" w:lineRule="auto"/>
              <w:jc w:val="center"/>
              <w:rPr>
                <w:rFonts w:hint="eastAsia" w:asciiTheme="minorEastAsia" w:hAnsiTheme="minorEastAsia" w:eastAsiaTheme="minorEastAsia" w:cstheme="minorEastAsia"/>
                <w:bCs/>
                <w:sz w:val="24"/>
              </w:rPr>
            </w:pPr>
          </w:p>
        </w:tc>
        <w:tc>
          <w:tcPr>
            <w:tcW w:w="708" w:type="dxa"/>
            <w:noWrap w:val="0"/>
            <w:vAlign w:val="center"/>
          </w:tcPr>
          <w:p w14:paraId="5EA02CBC">
            <w:pPr>
              <w:spacing w:line="360" w:lineRule="auto"/>
              <w:jc w:val="center"/>
              <w:rPr>
                <w:rFonts w:hint="eastAsia" w:asciiTheme="minorEastAsia" w:hAnsiTheme="minorEastAsia" w:eastAsiaTheme="minorEastAsia" w:cstheme="minorEastAsia"/>
                <w:bCs/>
                <w:sz w:val="24"/>
              </w:rPr>
            </w:pPr>
          </w:p>
        </w:tc>
        <w:tc>
          <w:tcPr>
            <w:tcW w:w="752" w:type="dxa"/>
            <w:noWrap w:val="0"/>
            <w:vAlign w:val="center"/>
          </w:tcPr>
          <w:p w14:paraId="5B0B65B0">
            <w:pPr>
              <w:spacing w:line="360" w:lineRule="auto"/>
              <w:jc w:val="center"/>
              <w:rPr>
                <w:rFonts w:hint="eastAsia" w:asciiTheme="minorEastAsia" w:hAnsiTheme="minorEastAsia" w:eastAsiaTheme="minorEastAsia" w:cstheme="minorEastAsia"/>
                <w:bCs/>
                <w:sz w:val="24"/>
              </w:rPr>
            </w:pPr>
          </w:p>
        </w:tc>
        <w:tc>
          <w:tcPr>
            <w:tcW w:w="1243" w:type="dxa"/>
            <w:noWrap w:val="0"/>
            <w:vAlign w:val="center"/>
          </w:tcPr>
          <w:p w14:paraId="4329E343">
            <w:pPr>
              <w:spacing w:line="360" w:lineRule="auto"/>
              <w:jc w:val="center"/>
              <w:rPr>
                <w:rFonts w:hint="eastAsia" w:asciiTheme="minorEastAsia" w:hAnsiTheme="minorEastAsia" w:eastAsiaTheme="minorEastAsia" w:cstheme="minorEastAsia"/>
                <w:bCs/>
                <w:sz w:val="24"/>
              </w:rPr>
            </w:pPr>
          </w:p>
        </w:tc>
        <w:tc>
          <w:tcPr>
            <w:tcW w:w="1148" w:type="dxa"/>
            <w:noWrap w:val="0"/>
            <w:vAlign w:val="center"/>
          </w:tcPr>
          <w:p w14:paraId="3BBEEC27">
            <w:pPr>
              <w:spacing w:line="360" w:lineRule="auto"/>
              <w:jc w:val="center"/>
              <w:rPr>
                <w:rFonts w:hint="eastAsia" w:asciiTheme="minorEastAsia" w:hAnsiTheme="minorEastAsia" w:eastAsiaTheme="minorEastAsia" w:cstheme="minorEastAsia"/>
                <w:bCs/>
                <w:sz w:val="24"/>
              </w:rPr>
            </w:pPr>
          </w:p>
        </w:tc>
        <w:tc>
          <w:tcPr>
            <w:tcW w:w="819" w:type="dxa"/>
            <w:noWrap w:val="0"/>
            <w:vAlign w:val="center"/>
          </w:tcPr>
          <w:p w14:paraId="1B6DF41D">
            <w:pPr>
              <w:spacing w:line="360" w:lineRule="auto"/>
              <w:jc w:val="center"/>
              <w:rPr>
                <w:rFonts w:hint="eastAsia" w:asciiTheme="minorEastAsia" w:hAnsiTheme="minorEastAsia" w:eastAsiaTheme="minorEastAsia" w:cstheme="minorEastAsia"/>
                <w:bCs/>
                <w:sz w:val="24"/>
              </w:rPr>
            </w:pPr>
          </w:p>
        </w:tc>
      </w:tr>
      <w:tr w14:paraId="6A6B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9"/>
            <w:noWrap w:val="0"/>
            <w:vAlign w:val="center"/>
          </w:tcPr>
          <w:p w14:paraId="5E63252C">
            <w:pPr>
              <w:spacing w:line="360" w:lineRule="auto"/>
              <w:ind w:left="420" w:left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总金额：</w:t>
            </w:r>
            <w:r>
              <w:rPr>
                <w:rFonts w:hint="eastAsia" w:asciiTheme="minorEastAsia" w:hAnsiTheme="minorEastAsia" w:eastAsiaTheme="minorEastAsia" w:cstheme="minorEastAsia"/>
                <w:sz w:val="24"/>
              </w:rPr>
              <w:t>人民币</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w:t>
            </w:r>
          </w:p>
          <w:p w14:paraId="291E7C9E">
            <w:pPr>
              <w:spacing w:line="360" w:lineRule="auto"/>
              <w:jc w:val="center"/>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sz w:val="24"/>
              </w:rPr>
              <w:t xml:space="preserve">         </w:t>
            </w:r>
          </w:p>
        </w:tc>
      </w:tr>
    </w:tbl>
    <w:p w14:paraId="3375DB93">
      <w:pPr>
        <w:spacing w:line="360" w:lineRule="auto"/>
        <w:jc w:val="left"/>
        <w:rPr>
          <w:rFonts w:hint="eastAsia" w:asciiTheme="minorEastAsia" w:hAnsiTheme="minorEastAsia" w:eastAsiaTheme="minorEastAsia" w:cstheme="minorEastAsia"/>
          <w:b/>
          <w:bCs/>
          <w:sz w:val="24"/>
        </w:rPr>
      </w:pPr>
    </w:p>
    <w:p w14:paraId="7E7CD7F0">
      <w:pPr>
        <w:spacing w:line="360" w:lineRule="auto"/>
        <w:jc w:val="left"/>
        <w:rPr>
          <w:rFonts w:hint="eastAsia" w:asciiTheme="minorEastAsia" w:hAnsiTheme="minorEastAsia" w:eastAsiaTheme="minorEastAsia" w:cstheme="minorEastAsia"/>
          <w:b/>
          <w:bCs/>
          <w:sz w:val="24"/>
        </w:rPr>
      </w:pPr>
    </w:p>
    <w:p w14:paraId="2BEF8442">
      <w:pPr>
        <w:spacing w:line="360" w:lineRule="auto"/>
        <w:jc w:val="left"/>
        <w:rPr>
          <w:rFonts w:hint="eastAsia" w:asciiTheme="minorEastAsia" w:hAnsiTheme="minorEastAsia" w:eastAsiaTheme="minorEastAsia" w:cstheme="minorEastAsia"/>
          <w:b/>
          <w:bCs/>
          <w:sz w:val="24"/>
        </w:rPr>
      </w:pPr>
    </w:p>
    <w:p w14:paraId="5B2ECA4B">
      <w:pPr>
        <w:spacing w:line="360" w:lineRule="auto"/>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附件2 性能参数表</w:t>
      </w:r>
    </w:p>
    <w:p w14:paraId="7F655BE3">
      <w:pPr>
        <w:spacing w:line="360" w:lineRule="auto"/>
        <w:rPr>
          <w:rFonts w:hint="eastAsia" w:asciiTheme="minorEastAsia" w:hAnsiTheme="minorEastAsia" w:eastAsiaTheme="minorEastAsia" w:cstheme="minorEastAsia"/>
          <w:bCs/>
          <w:sz w:val="24"/>
        </w:rPr>
      </w:pPr>
    </w:p>
    <w:p w14:paraId="57DA96EC">
      <w:pPr>
        <w:spacing w:line="360" w:lineRule="auto"/>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附件3 配置清单</w:t>
      </w:r>
    </w:p>
    <w:p w14:paraId="3B344102">
      <w:pPr>
        <w:spacing w:line="360" w:lineRule="auto"/>
        <w:rPr>
          <w:rFonts w:hint="eastAsia" w:asciiTheme="minorEastAsia" w:hAnsiTheme="minorEastAsia" w:eastAsiaTheme="minorEastAsia" w:cstheme="minorEastAsia"/>
          <w:b/>
          <w:sz w:val="24"/>
          <w:u w:val="single"/>
        </w:rPr>
      </w:pPr>
    </w:p>
    <w:p w14:paraId="27A8A0A4">
      <w:pPr>
        <w:pStyle w:val="3"/>
        <w:rPr>
          <w:rFonts w:hint="eastAsia" w:asciiTheme="minorEastAsia" w:hAnsiTheme="minorEastAsia" w:eastAsiaTheme="minorEastAsia" w:cstheme="minorEastAsia"/>
          <w:color w:val="auto"/>
        </w:rPr>
      </w:pPr>
    </w:p>
    <w:p w14:paraId="2B6D1268">
      <w:pPr>
        <w:pStyle w:val="10"/>
        <w:rPr>
          <w:rFonts w:hint="eastAsia" w:asciiTheme="minorEastAsia" w:hAnsiTheme="minorEastAsia" w:eastAsiaTheme="minorEastAsia" w:cstheme="minorEastAsia"/>
        </w:rPr>
      </w:pPr>
    </w:p>
    <w:p w14:paraId="283699A0">
      <w:pPr>
        <w:pStyle w:val="10"/>
        <w:rPr>
          <w:rFonts w:hint="eastAsia" w:asciiTheme="minorEastAsia" w:hAnsiTheme="minorEastAsia" w:eastAsiaTheme="minorEastAsia" w:cstheme="minorEastAsia"/>
          <w:lang w:val="en-US" w:eastAsia="zh-Hans"/>
        </w:rPr>
      </w:pPr>
    </w:p>
    <w:p w14:paraId="7401A781">
      <w:pPr>
        <w:rPr>
          <w:rFonts w:hint="eastAsia" w:asciiTheme="minorEastAsia" w:hAnsiTheme="minorEastAsia" w:eastAsiaTheme="minorEastAsia" w:cstheme="minorEastAsia"/>
        </w:rPr>
      </w:pPr>
    </w:p>
    <w:p w14:paraId="64836125">
      <w:pPr>
        <w:pStyle w:val="10"/>
        <w:rPr>
          <w:rFonts w:hint="eastAsia" w:asciiTheme="minorEastAsia" w:hAnsiTheme="minorEastAsia" w:eastAsiaTheme="minorEastAsia" w:cstheme="minorEastAsia"/>
          <w:lang w:val="en-US" w:eastAsia="zh-Hans"/>
        </w:rPr>
      </w:pPr>
    </w:p>
    <w:p w14:paraId="757969A6">
      <w:pPr>
        <w:pStyle w:val="10"/>
        <w:rPr>
          <w:rFonts w:hint="eastAsia" w:asciiTheme="minorEastAsia" w:hAnsiTheme="minorEastAsia" w:eastAsiaTheme="minorEastAsia" w:cstheme="minorEastAsia"/>
          <w:lang w:val="en-US" w:eastAsia="zh-Hans"/>
        </w:rPr>
      </w:pPr>
    </w:p>
    <w:p w14:paraId="10A250E7">
      <w:pPr>
        <w:rPr>
          <w:rFonts w:hint="eastAsia" w:eastAsia="宋体"/>
          <w:lang w:val="en-US" w:eastAsia="zh-CN"/>
        </w:rPr>
      </w:pPr>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3F44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982C6A">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75982C6A">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D0301">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FFD0301">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10D40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footer"/>
    <w:basedOn w:val="1"/>
    <w:link w:val="9"/>
    <w:uiPriority w:val="0"/>
    <w:pPr>
      <w:tabs>
        <w:tab w:val="center" w:pos="4153"/>
        <w:tab w:val="right" w:pos="8306"/>
      </w:tabs>
      <w:snapToGrid w:val="0"/>
      <w:spacing w:line="240" w:lineRule="auto"/>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uiPriority w:val="0"/>
    <w:rPr>
      <w:rFonts w:ascii="Times New Roman" w:hAnsi="Times New Roman" w:eastAsia="宋体" w:cs="Times New Roman"/>
      <w:kern w:val="2"/>
      <w:sz w:val="18"/>
      <w:szCs w:val="18"/>
    </w:rPr>
  </w:style>
  <w:style w:type="character" w:customStyle="1" w:styleId="9">
    <w:name w:val="页脚 Char"/>
    <w:basedOn w:val="7"/>
    <w:link w:val="4"/>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2026-07-22T07:39:25Z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