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50DD6">
      <w:pPr>
        <w:jc w:val="center"/>
        <w:rPr>
          <w:rFonts w:hint="eastAsia"/>
          <w:b/>
          <w:sz w:val="52"/>
          <w:szCs w:val="52"/>
          <w:highlight w:val="none"/>
          <w:lang w:eastAsia="zh-CN"/>
        </w:rPr>
      </w:pPr>
    </w:p>
    <w:p w14:paraId="335706DD">
      <w:pPr>
        <w:jc w:val="center"/>
        <w:rPr>
          <w:rFonts w:hint="eastAsia"/>
          <w:b/>
          <w:sz w:val="52"/>
          <w:szCs w:val="52"/>
          <w:highlight w:val="none"/>
          <w:lang w:eastAsia="zh-CN"/>
        </w:rPr>
      </w:pPr>
    </w:p>
    <w:p w14:paraId="3CD36CF8">
      <w:pPr>
        <w:jc w:val="center"/>
        <w:rPr>
          <w:sz w:val="30"/>
          <w:szCs w:val="30"/>
          <w:highlight w:val="none"/>
        </w:rPr>
      </w:pPr>
      <w:bookmarkStart w:id="6" w:name="_GoBack"/>
      <w:bookmarkEnd w:id="6"/>
      <w:r>
        <w:rPr>
          <w:rFonts w:hint="eastAsia"/>
          <w:b/>
          <w:sz w:val="52"/>
          <w:szCs w:val="52"/>
          <w:highlight w:val="none"/>
          <w:lang w:eastAsia="zh-CN"/>
        </w:rPr>
        <w:t>案件代理法律服务</w:t>
      </w:r>
      <w:r>
        <w:rPr>
          <w:rFonts w:hint="eastAsia"/>
          <w:b/>
          <w:sz w:val="52"/>
          <w:szCs w:val="52"/>
          <w:highlight w:val="none"/>
          <w:lang w:val="en-US" w:eastAsia="zh-CN"/>
        </w:rPr>
        <w:t>项目</w:t>
      </w:r>
    </w:p>
    <w:p w14:paraId="04D14EA8">
      <w:pPr>
        <w:jc w:val="center"/>
        <w:rPr>
          <w:rFonts w:hint="eastAsia"/>
          <w:b/>
          <w:sz w:val="30"/>
          <w:szCs w:val="30"/>
          <w:highlight w:val="none"/>
        </w:rPr>
      </w:pPr>
    </w:p>
    <w:p w14:paraId="209A93CE">
      <w:pPr>
        <w:jc w:val="center"/>
        <w:rPr>
          <w:rFonts w:hint="eastAsia"/>
          <w:b/>
          <w:sz w:val="30"/>
          <w:szCs w:val="30"/>
          <w:highlight w:val="none"/>
        </w:rPr>
      </w:pPr>
      <w:r>
        <w:rPr>
          <w:rFonts w:hint="eastAsia"/>
          <w:b/>
          <w:sz w:val="30"/>
          <w:szCs w:val="30"/>
          <w:highlight w:val="none"/>
        </w:rPr>
        <w:t>（示范文本）</w:t>
      </w:r>
    </w:p>
    <w:p w14:paraId="4BAE6C73">
      <w:pPr>
        <w:pStyle w:val="4"/>
        <w:rPr>
          <w:highlight w:val="none"/>
        </w:rPr>
      </w:pPr>
    </w:p>
    <w:p w14:paraId="48B1C34C">
      <w:pPr>
        <w:jc w:val="center"/>
        <w:rPr>
          <w:rFonts w:hint="eastAsia"/>
          <w:b/>
          <w:sz w:val="52"/>
          <w:szCs w:val="52"/>
          <w:highlight w:val="none"/>
          <w:lang w:val="en-US" w:eastAsia="zh-CN"/>
        </w:rPr>
      </w:pPr>
      <w:r>
        <w:rPr>
          <w:rFonts w:hint="eastAsia"/>
          <w:b/>
          <w:sz w:val="52"/>
          <w:szCs w:val="52"/>
          <w:highlight w:val="none"/>
          <w:lang w:val="en-US" w:eastAsia="zh-CN"/>
        </w:rPr>
        <w:t>合 同 书</w:t>
      </w:r>
    </w:p>
    <w:p w14:paraId="6BFF7177">
      <w:pPr>
        <w:rPr>
          <w:rFonts w:hint="eastAsia" w:eastAsia="宋体"/>
          <w:sz w:val="30"/>
          <w:szCs w:val="30"/>
          <w:highlight w:val="none"/>
          <w:lang w:eastAsia="zh-CN"/>
        </w:rPr>
      </w:pPr>
    </w:p>
    <w:p w14:paraId="48F30F31">
      <w:pPr>
        <w:rPr>
          <w:rFonts w:hint="eastAsia" w:eastAsia="宋体"/>
          <w:sz w:val="30"/>
          <w:szCs w:val="30"/>
          <w:highlight w:val="none"/>
          <w:lang w:eastAsia="zh-CN"/>
        </w:rPr>
      </w:pPr>
    </w:p>
    <w:p w14:paraId="4697A7EB">
      <w:pPr>
        <w:rPr>
          <w:rFonts w:hint="eastAsia" w:eastAsia="宋体"/>
          <w:sz w:val="30"/>
          <w:szCs w:val="30"/>
          <w:highlight w:val="none"/>
          <w:lang w:eastAsia="zh-CN"/>
        </w:rPr>
      </w:pPr>
    </w:p>
    <w:p w14:paraId="79F44BC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2208" w:firstLineChars="611"/>
        <w:textAlignment w:val="auto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甲方：</w:t>
      </w:r>
      <w:r>
        <w:rPr>
          <w:rFonts w:hint="eastAsia" w:cs="宋体"/>
          <w:b/>
          <w:bCs/>
          <w:color w:val="auto"/>
          <w:sz w:val="36"/>
          <w:szCs w:val="36"/>
          <w:highlight w:val="none"/>
          <w:u w:val="single"/>
          <w:lang w:val="en-US" w:eastAsia="zh-CN"/>
        </w:rPr>
        <w:t xml:space="preserve">                       </w:t>
      </w:r>
    </w:p>
    <w:p w14:paraId="3E92CED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2208" w:firstLineChars="611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</w:p>
    <w:p w14:paraId="66247AE6">
      <w:pPr>
        <w:kinsoku w:val="0"/>
        <w:spacing w:line="360" w:lineRule="auto"/>
        <w:ind w:firstLine="2168" w:firstLineChars="600"/>
        <w:jc w:val="both"/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乙方：</w:t>
      </w:r>
      <w:r>
        <w:rPr>
          <w:rFonts w:hint="eastAsia" w:cs="宋体"/>
          <w:b/>
          <w:bCs/>
          <w:color w:val="auto"/>
          <w:sz w:val="36"/>
          <w:szCs w:val="36"/>
          <w:highlight w:val="none"/>
          <w:u w:val="single"/>
          <w:lang w:val="en-US" w:eastAsia="zh-CN"/>
        </w:rPr>
        <w:t xml:space="preserve">                       </w:t>
      </w:r>
    </w:p>
    <w:p w14:paraId="7F925B9E">
      <w:pPr>
        <w:rPr>
          <w:sz w:val="30"/>
          <w:szCs w:val="30"/>
          <w:highlight w:val="none"/>
        </w:rPr>
      </w:pPr>
    </w:p>
    <w:p w14:paraId="3830BB03">
      <w:pPr>
        <w:rPr>
          <w:sz w:val="30"/>
          <w:szCs w:val="30"/>
          <w:highlight w:val="none"/>
        </w:rPr>
      </w:pPr>
    </w:p>
    <w:p w14:paraId="1C24774B">
      <w:pPr>
        <w:jc w:val="center"/>
        <w:rPr>
          <w:b/>
          <w:highlight w:val="none"/>
        </w:rPr>
      </w:pPr>
    </w:p>
    <w:p w14:paraId="63D66DEA">
      <w:pPr>
        <w:ind w:firstLine="960"/>
        <w:jc w:val="center"/>
        <w:rPr>
          <w:highlight w:val="none"/>
        </w:rPr>
      </w:pPr>
      <w:r>
        <w:rPr>
          <w:rFonts w:hint="eastAsia"/>
          <w:sz w:val="48"/>
          <w:szCs w:val="48"/>
          <w:highlight w:val="none"/>
        </w:rPr>
        <w:br w:type="page"/>
      </w:r>
    </w:p>
    <w:p w14:paraId="3A8812D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甲  方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（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采购人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）：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                                     </w:t>
      </w:r>
    </w:p>
    <w:p w14:paraId="20C4CC8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乙  方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（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）：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</w:p>
    <w:p w14:paraId="63DB2B2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根据《中华人民共和国政府采购法》及实施条例、《中华人民共和国民法典》及其他有关法律、法规，遵循平等、自愿、公平和诚信的原则，双方就下述项目范围与相关服务事项协商一致，订立本合同。</w:t>
      </w:r>
    </w:p>
    <w:p w14:paraId="07FBBF5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bookmarkStart w:id="0" w:name="_Toc9604"/>
      <w:bookmarkStart w:id="1" w:name="_Toc3289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一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项目概况</w:t>
      </w:r>
      <w:bookmarkEnd w:id="0"/>
      <w:bookmarkEnd w:id="1"/>
    </w:p>
    <w:p w14:paraId="5F05D36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</w:t>
      </w:r>
    </w:p>
    <w:p w14:paraId="72257A8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</w:t>
      </w:r>
    </w:p>
    <w:p w14:paraId="1CD256D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bookmarkStart w:id="2" w:name="_Toc16118"/>
      <w:bookmarkStart w:id="3" w:name="_Toc12772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.项目概况：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</w:t>
      </w:r>
    </w:p>
    <w:p w14:paraId="74ACD44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u w:val="none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服务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</w:p>
    <w:p w14:paraId="11597BD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二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组成本合同的文件</w:t>
      </w:r>
      <w:bookmarkEnd w:id="2"/>
      <w:bookmarkEnd w:id="3"/>
    </w:p>
    <w:p w14:paraId="3AA38AF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.本合同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55BAFF7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360" w:lineRule="auto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.成交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通知书、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文件、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文件、澄清、补充文件；</w:t>
      </w:r>
    </w:p>
    <w:p w14:paraId="07CD117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相关服务建议书；</w:t>
      </w:r>
    </w:p>
    <w:p w14:paraId="7A131F7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bookmarkStart w:id="4" w:name="_Toc26662"/>
      <w:bookmarkStart w:id="5" w:name="_Toc1597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本合同签订后，双方依法签订的补充协议也是本合同文件的组成部分。</w:t>
      </w:r>
    </w:p>
    <w:bookmarkEnd w:id="4"/>
    <w:bookmarkEnd w:id="5"/>
    <w:p w14:paraId="7D47329F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三、合同价款</w:t>
      </w:r>
    </w:p>
    <w:p w14:paraId="36A9308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cs="宋体" w:asciiTheme="minorEastAsia" w:hAnsiTheme="minorEastAsia"/>
          <w:b w:val="0"/>
          <w:bCs/>
          <w:sz w:val="24"/>
          <w:szCs w:val="24"/>
          <w:highlight w:val="none"/>
          <w:lang w:val="en-US" w:eastAsia="zh-CN"/>
        </w:rPr>
        <w:t>1.合同暂定总价：大写：</w:t>
      </w:r>
      <w:r>
        <w:rPr>
          <w:rFonts w:hint="eastAsia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  <w:t>人民币壹佰捌拾万元整</w:t>
      </w:r>
      <w:r>
        <w:rPr>
          <w:rFonts w:hint="eastAsia" w:cs="宋体" w:asciiTheme="minorEastAsia" w:hAnsiTheme="minorEastAsia"/>
          <w:b w:val="0"/>
          <w:bCs/>
          <w:sz w:val="24"/>
          <w:szCs w:val="24"/>
          <w:highlight w:val="none"/>
          <w:lang w:val="en-US" w:eastAsia="zh-CN"/>
        </w:rPr>
        <w:t>；小写：</w:t>
      </w:r>
      <w:r>
        <w:rPr>
          <w:rFonts w:hint="eastAsia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  <w:t>¥1800000.00元</w:t>
      </w:r>
    </w:p>
    <w:p w14:paraId="539E920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cs="宋体" w:asciiTheme="minorEastAsia" w:hAnsiTheme="minorEastAsia"/>
          <w:b w:val="0"/>
          <w:bCs/>
          <w:sz w:val="24"/>
          <w:szCs w:val="24"/>
          <w:highlight w:val="none"/>
          <w:u w:val="none"/>
          <w:lang w:val="en-US" w:eastAsia="zh-CN"/>
        </w:rPr>
        <w:t>第一阶段（第一年）</w:t>
      </w:r>
      <w:r>
        <w:rPr>
          <w:rFonts w:hint="default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  <w:t>合同</w:t>
      </w:r>
      <w:r>
        <w:rPr>
          <w:rFonts w:hint="eastAsia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  <w:t>暂定</w:t>
      </w:r>
      <w:r>
        <w:rPr>
          <w:rFonts w:hint="default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  <w:t>价（大写）：</w:t>
      </w:r>
      <w:r>
        <w:rPr>
          <w:rFonts w:hint="eastAsia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  <w:t>玖拾万元整</w:t>
      </w:r>
      <w:r>
        <w:rPr>
          <w:rFonts w:hint="default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  <w:t>（小写）：¥</w:t>
      </w:r>
      <w:r>
        <w:rPr>
          <w:rFonts w:hint="eastAsia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  <w:t>900000.00</w:t>
      </w:r>
      <w:r>
        <w:rPr>
          <w:rFonts w:hint="default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  <w:t>元；</w:t>
      </w:r>
    </w:p>
    <w:p w14:paraId="00494A7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cs="宋体" w:asciiTheme="minorEastAsia" w:hAnsiTheme="minorEastAsia"/>
          <w:b w:val="0"/>
          <w:bCs/>
          <w:sz w:val="24"/>
          <w:szCs w:val="24"/>
          <w:highlight w:val="none"/>
          <w:u w:val="none"/>
          <w:lang w:val="en-US" w:eastAsia="zh-CN"/>
        </w:rPr>
        <w:t>第二阶段（第二年）</w:t>
      </w:r>
      <w:r>
        <w:rPr>
          <w:rFonts w:hint="default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  <w:t>合同</w:t>
      </w:r>
      <w:r>
        <w:rPr>
          <w:rFonts w:hint="eastAsia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  <w:t>暂定</w:t>
      </w:r>
      <w:r>
        <w:rPr>
          <w:rFonts w:hint="default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  <w:t>价（大写）：</w:t>
      </w:r>
      <w:r>
        <w:rPr>
          <w:rFonts w:hint="eastAsia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  <w:t>玖拾万元整</w:t>
      </w:r>
      <w:r>
        <w:rPr>
          <w:rFonts w:hint="default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  <w:t>（小写）：¥</w:t>
      </w:r>
      <w:r>
        <w:rPr>
          <w:rFonts w:hint="eastAsia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  <w:t>900000.00</w:t>
      </w:r>
      <w:r>
        <w:rPr>
          <w:rFonts w:hint="default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  <w:t>元。</w:t>
      </w:r>
    </w:p>
    <w:p w14:paraId="32ADE99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cs="宋体" w:asciiTheme="minorEastAsia" w:hAnsiTheme="minorEastAsia"/>
          <w:b w:val="0"/>
          <w:bCs/>
          <w:sz w:val="24"/>
          <w:szCs w:val="24"/>
          <w:highlight w:val="none"/>
          <w:lang w:val="en-US" w:eastAsia="zh-CN"/>
        </w:rPr>
        <w:t>2.行政诉讼案件单价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（大写）：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（小写）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</w:rPr>
        <w:t>¥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元</w:t>
      </w:r>
      <w:r>
        <w:rPr>
          <w:rFonts w:hint="eastAsia" w:cs="宋体" w:asciiTheme="minorEastAsia" w:hAnsiTheme="minorEastAsia"/>
          <w:b w:val="0"/>
          <w:bCs/>
          <w:sz w:val="24"/>
          <w:szCs w:val="24"/>
          <w:highlight w:val="none"/>
          <w:lang w:val="en-US" w:eastAsia="zh-CN"/>
        </w:rPr>
        <w:t>：</w:t>
      </w:r>
    </w:p>
    <w:p w14:paraId="69ABA5B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cs="宋体" w:asciiTheme="minorEastAsia" w:hAnsiTheme="minorEastAsia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/>
          <w:bCs/>
          <w:color w:val="auto"/>
          <w:szCs w:val="24"/>
          <w:highlight w:val="none"/>
        </w:rPr>
        <w:t>行政复议案件单价</w:t>
      </w:r>
      <w:r>
        <w:rPr>
          <w:rFonts w:hint="eastAsia" w:hAnsi="宋体" w:cs="宋体"/>
          <w:bCs/>
          <w:color w:val="auto"/>
          <w:szCs w:val="24"/>
          <w:highlight w:val="none"/>
        </w:rPr>
        <w:t>（大写）：</w:t>
      </w:r>
      <w:r>
        <w:rPr>
          <w:rFonts w:hint="eastAsia" w:hAnsi="宋体" w:cs="宋体"/>
          <w:bCs/>
          <w:color w:val="auto"/>
          <w:szCs w:val="24"/>
          <w:highlight w:val="none"/>
          <w:u w:val="single"/>
        </w:rPr>
        <w:t xml:space="preserve">               </w:t>
      </w:r>
      <w:r>
        <w:rPr>
          <w:rFonts w:hint="eastAsia" w:hAnsi="宋体" w:cs="宋体"/>
          <w:bCs/>
          <w:color w:val="auto"/>
          <w:szCs w:val="24"/>
          <w:highlight w:val="none"/>
        </w:rPr>
        <w:t>（小写）：¥</w:t>
      </w:r>
      <w:r>
        <w:rPr>
          <w:rFonts w:hint="eastAsia" w:hAnsi="宋体" w:cs="宋体"/>
          <w:bCs/>
          <w:color w:val="auto"/>
          <w:szCs w:val="24"/>
          <w:highlight w:val="none"/>
          <w:u w:val="single"/>
        </w:rPr>
        <w:t xml:space="preserve">              </w:t>
      </w:r>
      <w:r>
        <w:rPr>
          <w:rFonts w:hint="eastAsia" w:hAnsi="宋体" w:cs="宋体"/>
          <w:bCs/>
          <w:color w:val="auto"/>
          <w:szCs w:val="24"/>
          <w:highlight w:val="none"/>
        </w:rPr>
        <w:t>元</w:t>
      </w:r>
      <w:r>
        <w:rPr>
          <w:rFonts w:hint="eastAsia" w:cs="宋体" w:asciiTheme="minorEastAsia" w:hAnsiTheme="minorEastAsia"/>
          <w:bCs/>
          <w:color w:val="auto"/>
          <w:szCs w:val="24"/>
          <w:highlight w:val="none"/>
        </w:rPr>
        <w:t>；</w:t>
      </w:r>
    </w:p>
    <w:p w14:paraId="212949A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/>
          <w:b w:val="0"/>
          <w:bCs/>
          <w:sz w:val="24"/>
          <w:szCs w:val="24"/>
          <w:highlight w:val="none"/>
          <w:lang w:val="en-US" w:eastAsia="zh-CN"/>
        </w:rPr>
        <w:t>民事诉讼案件下浮率：</w:t>
      </w:r>
      <w:r>
        <w:rPr>
          <w:rFonts w:hint="eastAsia" w:cs="宋体" w:asciiTheme="minorEastAsia" w:hAnsiTheme="minorEastAsia"/>
          <w:b w:val="0"/>
          <w:bCs/>
          <w:sz w:val="24"/>
          <w:szCs w:val="24"/>
          <w:highlight w:val="none"/>
          <w:u w:val="single"/>
          <w:lang w:val="en-US" w:eastAsia="zh-CN"/>
        </w:rPr>
        <w:t xml:space="preserve">      %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>下浮基准</w:t>
      </w:r>
      <w:r>
        <w:rPr>
          <w:rFonts w:cs="宋体" w:asciiTheme="minorEastAsia" w:hAnsiTheme="minorEastAsia"/>
          <w:bCs/>
          <w:color w:val="auto"/>
          <w:sz w:val="24"/>
          <w:szCs w:val="24"/>
          <w:highlight w:val="none"/>
          <w:lang w:eastAsia="zh-CN"/>
        </w:rPr>
        <w:t>：《西安市律师服务收费指导意见》</w:t>
      </w:r>
      <w:r>
        <w:rPr>
          <w:rFonts w:hint="eastAsia" w:cs="宋体" w:asciiTheme="minorEastAsia" w:hAnsiTheme="minorEastAsia"/>
          <w:bCs/>
          <w:color w:val="auto"/>
          <w:sz w:val="24"/>
          <w:szCs w:val="24"/>
          <w:highlight w:val="none"/>
          <w:lang w:eastAsia="zh-CN"/>
        </w:rPr>
        <w:t>（市律发〔2016〕7号）</w:t>
      </w:r>
      <w:r>
        <w:rPr>
          <w:rFonts w:cs="宋体" w:asciiTheme="minorEastAsia" w:hAnsiTheme="minorEastAsia"/>
          <w:bCs/>
          <w:color w:val="auto"/>
          <w:sz w:val="24"/>
          <w:szCs w:val="24"/>
          <w:highlight w:val="none"/>
          <w:lang w:eastAsia="zh-CN"/>
        </w:rPr>
        <w:t>指导收费标准下限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eastAsia="zh-CN"/>
        </w:rPr>
        <w:t>）</w:t>
      </w:r>
    </w:p>
    <w:p w14:paraId="15B639F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本合同价款为完成本项目所要求内容且验收合格的所有费用，供应商应在报价表中标明完成本次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所要求内容且验收合格的所有费用。</w:t>
      </w:r>
    </w:p>
    <w:p w14:paraId="61726432">
      <w:pPr>
        <w:pStyle w:val="3"/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after="0"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四、付款方式及付款依据</w:t>
      </w:r>
    </w:p>
    <w:p w14:paraId="6C977C22">
      <w:pPr>
        <w:pStyle w:val="3"/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after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付款方式：合同签订后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eastAsia="zh-CN"/>
        </w:rPr>
        <w:t>每半年支付一次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，依据该半年内实际完成的案件据实结算。</w:t>
      </w:r>
    </w:p>
    <w:p w14:paraId="0A60FED0">
      <w:pPr>
        <w:pStyle w:val="3"/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after="0" w:line="360" w:lineRule="auto"/>
        <w:ind w:firstLine="480" w:firstLineChars="200"/>
        <w:textAlignment w:val="auto"/>
        <w:rPr>
          <w:rFonts w:hint="default" w:ascii="宋体" w:hAnsi="宋体" w:cs="宋体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付款依据：满足付款条件的情况下，乙方应向甲方出具书面付款通知(注明开户行及账户信息)以及符合国家财税规定的增值税发票，否则甲方有权延迟履行付款义务。如因乙方缘故(如开具增值税发票延误等)导致甲方无法按时付款，甲方不承担违约责任。</w:t>
      </w:r>
    </w:p>
    <w:p w14:paraId="792992BE">
      <w:pPr>
        <w:pStyle w:val="3"/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after="0" w:line="360" w:lineRule="auto"/>
        <w:ind w:firstLine="0" w:firstLineChars="0"/>
        <w:textAlignment w:val="auto"/>
        <w:rPr>
          <w:rFonts w:hint="default" w:ascii="宋体" w:hAnsi="宋体" w:cs="宋体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五、服务期</w:t>
      </w:r>
    </w:p>
    <w:p w14:paraId="2257F2A6">
      <w:pPr>
        <w:pStyle w:val="3"/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after="0" w:line="360" w:lineRule="auto"/>
        <w:ind w:firstLine="480" w:firstLineChars="200"/>
        <w:textAlignment w:val="auto"/>
        <w:rPr>
          <w:rFonts w:hint="eastAsia" w:ascii="宋体" w:hAnsi="宋体" w:cs="宋体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/>
        </w:rPr>
        <w:t>本项目服务期共2年。合同分为两个阶段签订，</w:t>
      </w:r>
      <w:r>
        <w:rPr>
          <w:rFonts w:ascii="宋体" w:hAnsi="宋体" w:eastAsia="宋体" w:cs="宋体"/>
          <w:sz w:val="24"/>
          <w:szCs w:val="24"/>
          <w:highlight w:val="none"/>
        </w:rPr>
        <w:t>其中每一阶段合同服务期为一年。</w:t>
      </w:r>
    </w:p>
    <w:p w14:paraId="590E5039">
      <w:pPr>
        <w:pStyle w:val="3"/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after="0" w:line="360" w:lineRule="auto"/>
        <w:ind w:firstLine="480" w:firstLineChars="200"/>
        <w:textAlignment w:val="auto"/>
        <w:rPr>
          <w:rFonts w:hint="eastAsia" w:ascii="宋体" w:hAnsi="宋体" w:cs="宋体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本次为第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  <w:highlight w:val="none"/>
        </w:rPr>
        <w:t>阶段（第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  <w:highlight w:val="none"/>
        </w:rPr>
        <w:t>年）合同，自（</w:t>
      </w:r>
      <w:r>
        <w:rPr>
          <w:rFonts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ascii="宋体" w:hAnsi="宋体" w:eastAsia="宋体" w:cs="宋体"/>
          <w:sz w:val="24"/>
          <w:szCs w:val="24"/>
          <w:highlight w:val="none"/>
        </w:rPr>
        <w:t>日起至</w:t>
      </w:r>
      <w:r>
        <w:rPr>
          <w:rFonts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sz w:val="24"/>
          <w:szCs w:val="24"/>
          <w:highlight w:val="none"/>
        </w:rPr>
        <w:t>年</w:t>
      </w:r>
      <w:r>
        <w:rPr>
          <w:rFonts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ascii="宋体" w:hAnsi="宋体" w:eastAsia="宋体" w:cs="宋体"/>
          <w:sz w:val="24"/>
          <w:szCs w:val="24"/>
          <w:highlight w:val="none"/>
        </w:rPr>
        <w:t>日止）。</w:t>
      </w:r>
    </w:p>
    <w:p w14:paraId="326E8317">
      <w:pPr>
        <w:pStyle w:val="3"/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after="0" w:line="360" w:lineRule="auto"/>
        <w:ind w:firstLine="480" w:firstLineChars="200"/>
        <w:textAlignment w:val="auto"/>
        <w:rPr>
          <w:rFonts w:hint="eastAsia" w:ascii="宋体" w:hAnsi="宋体" w:cs="宋体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t>上一阶段合同期满后，双方均无异议，协商后续签下一阶段合同，续签时合同其他内容不予改变。若乙方上一阶段的服务不能满足甲方要求，甲方可拒绝同乙方续签。</w:t>
      </w:r>
    </w:p>
    <w:p w14:paraId="4D505854">
      <w:pPr>
        <w:pStyle w:val="3"/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after="0" w:line="360" w:lineRule="auto"/>
        <w:ind w:firstLine="0" w:firstLineChars="0"/>
        <w:textAlignment w:val="auto"/>
        <w:rPr>
          <w:rFonts w:hint="default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>、</w:t>
      </w:r>
      <w:r>
        <w:rPr>
          <w:rFonts w:hint="eastAsia" w:ascii="宋体" w:hAnsi="宋体" w:cs="宋体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服务质量</w:t>
      </w:r>
    </w:p>
    <w:p w14:paraId="47D50C2F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乙方提供的服务应符合国家（或行业）规定标准。</w:t>
      </w:r>
    </w:p>
    <w:p w14:paraId="2C2D3E06">
      <w:pPr>
        <w:pStyle w:val="3"/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after="0" w:line="360" w:lineRule="auto"/>
        <w:ind w:firstLine="0" w:firstLineChars="0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cs="宋体"/>
          <w:b/>
          <w:color w:val="auto"/>
          <w:kern w:val="0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甲方的权利与义务</w:t>
      </w:r>
    </w:p>
    <w:p w14:paraId="08B7CA0D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1.甲方有权享有乙方提供的服务，该服务应满足甲方的要求及采购方案、合同约定。</w:t>
      </w:r>
    </w:p>
    <w:p w14:paraId="09F1574F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2.甲方有权要求乙方及时反馈服务进展情况和服务效果。</w:t>
      </w:r>
    </w:p>
    <w:p w14:paraId="5F3615B1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3.甲方有权对乙方履约情况进行监督，纠正乙方错误，督促乙方及时履行义务。</w:t>
      </w:r>
    </w:p>
    <w:p w14:paraId="405F19D7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4.甲方有权监管乙方提供的各项服务，以确保乙方提供服务的过程符合甲方的要求；甲方有权对乙方提供的服务工作进行日常监督、监控、检查，有权对乙方进行指导，提出意见；甲方有权对各项监督、检查中发现的问题或差错要求乙方整改及赔偿；甲方有权要求乙方提出整改措施并执行，包括但不限于要求乙方更换相关专业人员等；乙方有责任配合甲方内部、外部审计机构、等监督管理机构对提供的服务过程、档案、资料等方面进行检查。</w:t>
      </w:r>
    </w:p>
    <w:p w14:paraId="147A4A39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5.甲方应当全面、客观和及时地向乙方提供与法律服务有关的各种情况、文件、资料。为乙方律师办理法律服务提出明确、合理的要求。负责协调甲方各相关部门配合乙方开展工作，提供业务、技术咨询支持。</w:t>
      </w:r>
    </w:p>
    <w:p w14:paraId="122EA98D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6.如因乙方责任，造成甲方经济损失，甲方可以根据实际情况要求乙方赔偿经济损失及支付违约金，并终止本合同。</w:t>
      </w:r>
    </w:p>
    <w:p w14:paraId="05191774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7.甲方应按及时向乙方结算服务费用。</w:t>
      </w:r>
    </w:p>
    <w:p w14:paraId="680575C4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乙方的权利与义务</w:t>
      </w:r>
    </w:p>
    <w:p w14:paraId="4A9313A6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lang w:eastAsia="zh-CN"/>
        </w:rPr>
        <w:t>1.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要求甲方为本合同标的的服务工作开展提供必要的资料和便利。</w:t>
      </w:r>
    </w:p>
    <w:p w14:paraId="6B157591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lang w:eastAsia="zh-CN"/>
        </w:rPr>
        <w:t>2.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要求甲方按本合同约定支付合同款项。</w:t>
      </w:r>
    </w:p>
    <w:p w14:paraId="34ACCFA5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lang w:eastAsia="zh-CN"/>
        </w:rPr>
        <w:t>3.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乙方不得擅自将本合同委托事项转委托/转包/分包给第三方。</w:t>
      </w:r>
    </w:p>
    <w:p w14:paraId="518B7CC0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lang w:eastAsia="zh-CN"/>
        </w:rPr>
        <w:t>4.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乙方负责合同中的从业人员及财产意外伤害、死亡或损失均由乙方自行承担所有费用和相应责任，不得要求甲方承担任何法律责任。</w:t>
      </w:r>
    </w:p>
    <w:p w14:paraId="1200075B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lang w:eastAsia="zh-CN"/>
        </w:rPr>
        <w:t>5.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应向甲方提供符合合同约定的服务。应按采购</w:t>
      </w: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需求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及响应文件、具体法律服务合同约定，积极、负责地为甲方提供法律服务，并保证按甲方要求的时限和行业公认的准则，保质保量地完成甲方委托。</w:t>
      </w:r>
    </w:p>
    <w:p w14:paraId="233C14B4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lang w:eastAsia="zh-CN"/>
        </w:rPr>
        <w:t>6.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乙方服从甲方对服务工作的监督管理。未经甲方同意，不得擅自从事与本项服务工作无关的行为。</w:t>
      </w:r>
    </w:p>
    <w:p w14:paraId="14CD77C9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lang w:eastAsia="zh-CN"/>
        </w:rPr>
        <w:t>7.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乙方应保证专业团队的稳定，承担因管理不善而产生的所有风险，并自行承担由此导致的所有法律责任。</w:t>
      </w:r>
    </w:p>
    <w:p w14:paraId="6BB5056C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8.乙方应接受甲方对本项目所安排的监督与检查；对甲方发现的问题或提出的建议及要求要在规定时限内完成整改；乙方须遵守甲方与本项目有关的制度或规定，严格执行保密制度，保障客户信息安全。</w:t>
      </w:r>
    </w:p>
    <w:p w14:paraId="2315D9F7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、验收</w:t>
      </w:r>
    </w:p>
    <w:p w14:paraId="7752B4A8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1.服务过程符合《中华人民共和国律师法》、《律师执业行为规范》等相关法律法规及行业规范。</w:t>
      </w:r>
    </w:p>
    <w:p w14:paraId="036CDE71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2.案件代理策略有效，法律文书质量高，出庭/出席表现专业。</w:t>
      </w:r>
    </w:p>
    <w:p w14:paraId="3D4B2E93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3.沟通及时顺畅，报告内容详实。</w:t>
      </w:r>
    </w:p>
    <w:p w14:paraId="3678B013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4.达到或超过行业同类服务标准。</w:t>
      </w:r>
    </w:p>
    <w:p w14:paraId="098F1ED4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5.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对服务的满意度评价。</w:t>
      </w:r>
    </w:p>
    <w:p w14:paraId="6E7515F6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6.以现行有效的法律法规、司法解释和部门规章作为案件办理和验收的基本标准。</w:t>
      </w:r>
    </w:p>
    <w:p w14:paraId="3477B459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、违约责任</w:t>
      </w:r>
    </w:p>
    <w:p w14:paraId="4B237B70">
      <w:pPr>
        <w:pStyle w:val="7"/>
        <w:spacing w:line="360" w:lineRule="auto"/>
        <w:ind w:firstLine="480" w:firstLineChars="200"/>
        <w:jc w:val="both"/>
        <w:rPr>
          <w:rFonts w:hint="eastAsia" w:cs="宋体" w:asciiTheme="minorEastAsia" w:hAnsiTheme="minorEastAsia"/>
          <w:sz w:val="24"/>
          <w:szCs w:val="24"/>
          <w:highlight w:val="none"/>
        </w:rPr>
      </w:pPr>
      <w:r>
        <w:rPr>
          <w:rFonts w:hint="eastAsia" w:cs="宋体" w:asciiTheme="minorEastAsia" w:hAnsiTheme="minorEastAsia"/>
          <w:sz w:val="24"/>
          <w:szCs w:val="24"/>
          <w:highlight w:val="none"/>
        </w:rPr>
        <w:t>1.按《中华人民共和国民法典》中的相关条款执行。</w:t>
      </w:r>
    </w:p>
    <w:p w14:paraId="61F3D032">
      <w:pPr>
        <w:pStyle w:val="7"/>
        <w:spacing w:line="360" w:lineRule="auto"/>
        <w:ind w:firstLine="480" w:firstLineChars="200"/>
        <w:jc w:val="both"/>
        <w:rPr>
          <w:rFonts w:hint="eastAsia" w:cs="宋体" w:asciiTheme="minorEastAsia" w:hAnsiTheme="minorEastAsia"/>
          <w:sz w:val="24"/>
          <w:szCs w:val="24"/>
          <w:highlight w:val="none"/>
        </w:rPr>
      </w:pPr>
      <w:r>
        <w:rPr>
          <w:rFonts w:hint="eastAsia" w:cs="宋体" w:asciiTheme="minorEastAsia" w:hAnsiTheme="minorEastAsia"/>
          <w:sz w:val="24"/>
          <w:szCs w:val="24"/>
          <w:highlight w:val="none"/>
        </w:rPr>
        <w:t>2.未按合同要求提供服务或服务质量不能满足本次项目要求，甲方有权终止合同和对乙方违约行为进行追究，同时按有关规定进行相应的处罚。</w:t>
      </w:r>
    </w:p>
    <w:p w14:paraId="61723269">
      <w:pPr>
        <w:pStyle w:val="7"/>
        <w:spacing w:line="360" w:lineRule="auto"/>
        <w:ind w:firstLine="480" w:firstLineChars="200"/>
        <w:jc w:val="both"/>
        <w:rPr>
          <w:rFonts w:hint="eastAsia" w:cs="宋体" w:asciiTheme="minorEastAsia" w:hAnsiTheme="minorEastAsia"/>
          <w:sz w:val="24"/>
          <w:szCs w:val="24"/>
          <w:highlight w:val="none"/>
        </w:rPr>
      </w:pPr>
      <w:r>
        <w:rPr>
          <w:rFonts w:hint="eastAsia" w:cs="宋体" w:asciiTheme="minorEastAsia" w:hAnsiTheme="minorEastAsia"/>
          <w:sz w:val="24"/>
          <w:szCs w:val="24"/>
          <w:highlight w:val="none"/>
        </w:rPr>
        <w:t>3.乙方因履行本合同义务造成第三人财产或人身损害的，应当自行承担损害赔偿义务。因此给甲方财产造成损失的，乙方应当予以赔偿。</w:t>
      </w:r>
    </w:p>
    <w:p w14:paraId="412CD9AA">
      <w:pPr>
        <w:pStyle w:val="7"/>
        <w:spacing w:line="360" w:lineRule="auto"/>
        <w:ind w:firstLine="480" w:firstLineChars="200"/>
        <w:jc w:val="both"/>
        <w:rPr>
          <w:rFonts w:hint="eastAsia" w:cs="宋体" w:asciiTheme="minorEastAsia" w:hAnsiTheme="minorEastAsia"/>
          <w:sz w:val="24"/>
          <w:szCs w:val="24"/>
          <w:highlight w:val="none"/>
        </w:rPr>
      </w:pPr>
      <w:r>
        <w:rPr>
          <w:rFonts w:hint="eastAsia" w:cs="宋体" w:asciiTheme="minorEastAsia" w:hAnsiTheme="minorEastAsia"/>
          <w:sz w:val="24"/>
          <w:szCs w:val="24"/>
          <w:highlight w:val="none"/>
        </w:rPr>
        <w:t>4.乙方及其员工在履行本协议过程中受到第三人伤害的，应当予由乙方自行负责。</w:t>
      </w:r>
    </w:p>
    <w:p w14:paraId="3BF0FE56">
      <w:pPr>
        <w:pStyle w:val="7"/>
        <w:spacing w:line="360" w:lineRule="auto"/>
        <w:ind w:firstLine="480" w:firstLineChars="200"/>
        <w:jc w:val="both"/>
        <w:rPr>
          <w:rFonts w:hint="eastAsia" w:cs="宋体" w:asciiTheme="minorEastAsia" w:hAnsiTheme="minorEastAsia"/>
          <w:sz w:val="24"/>
          <w:szCs w:val="24"/>
          <w:highlight w:val="none"/>
        </w:rPr>
      </w:pPr>
      <w:r>
        <w:rPr>
          <w:rFonts w:hint="eastAsia" w:cs="宋体" w:asciiTheme="minorEastAsia" w:hAnsiTheme="minorEastAsia"/>
          <w:sz w:val="24"/>
          <w:szCs w:val="24"/>
          <w:highlight w:val="none"/>
        </w:rPr>
        <w:t>5.甲乙双方应遵守合同并执行合同中的各项规定，保证合同的正常履行。</w:t>
      </w:r>
    </w:p>
    <w:p w14:paraId="48DC2B32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cs="宋体" w:asciiTheme="minorEastAsia" w:hAnsiTheme="minorEastAsia"/>
          <w:sz w:val="24"/>
          <w:szCs w:val="24"/>
          <w:highlight w:val="none"/>
        </w:rPr>
        <w:t>6.如碰到不可抗力因素造成无法按照原计划提供服务的，由甲乙双方协商解决。</w:t>
      </w:r>
    </w:p>
    <w:p w14:paraId="01DBB0FF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360" w:lineRule="auto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十</w:t>
      </w:r>
      <w:r>
        <w:rPr>
          <w:rFonts w:hint="eastAsia" w:hAnsi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保密条款</w:t>
      </w:r>
    </w:p>
    <w:p w14:paraId="68472FD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双方承诺，除非法律另有规定或双方一致同意，任何一方不得将本协议的内容向第三方透露，否则，应向对方承担相应的违约责任。</w:t>
      </w:r>
    </w:p>
    <w:p w14:paraId="3D9A87D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及其指派的律师、助理等所有参与人员，对在案件代理服务过程中接触、知悉的管委会及其下属部门及案件相关的任何未公开信息（包括但不限于案件事实、证据材料、内部决策过程、技术信息、商业秘密、个人信息等），均负有严格的保密义务。未经管委会及其下属部门书面明确授权，</w:t>
      </w:r>
      <w:r>
        <w:rPr>
          <w:rFonts w:hint="eastAsia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不得向任何第三方泄露上述保密信息。</w:t>
      </w:r>
      <w:r>
        <w:rPr>
          <w:rFonts w:hint="eastAsia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的保密义务延伸至其所有参与项目的员工、代理人及分包商（如有）。</w:t>
      </w:r>
      <w:r>
        <w:rPr>
          <w:rFonts w:hint="eastAsia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须与之签订保密协议并确保其遵守。本保密义务在合同服务期满或提前终止后长期持续有效。</w:t>
      </w:r>
    </w:p>
    <w:p w14:paraId="5960C3F0">
      <w:pPr>
        <w:pStyle w:val="3"/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十</w:t>
      </w:r>
      <w:r>
        <w:rPr>
          <w:rFonts w:hint="eastAsia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政府采购合同履行</w:t>
      </w:r>
    </w:p>
    <w:p w14:paraId="0A92C9F9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bidi="ar"/>
        </w:rPr>
        <w:t>政府采购合同履行中，甲方需追加与合同标的相同服务的，在不改变合同其他条款的前提下，可以与乙方协商签订补充合同，但所有补充合同的采购金额不得超过原合同采购金额的百分之十。</w:t>
      </w:r>
    </w:p>
    <w:p w14:paraId="595205C5">
      <w:pPr>
        <w:keepNext w:val="0"/>
        <w:keepLines w:val="0"/>
        <w:pageBreakBefore w:val="0"/>
        <w:shd w:val="clear"/>
        <w:tabs>
          <w:tab w:val="left" w:pos="4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bidi="ar"/>
        </w:rPr>
        <w:t>十</w:t>
      </w:r>
      <w:r>
        <w:rPr>
          <w:rFonts w:hint="eastAsia" w:cs="宋体"/>
          <w:b/>
          <w:color w:val="auto"/>
          <w:sz w:val="24"/>
          <w:szCs w:val="24"/>
          <w:highlight w:val="none"/>
          <w:lang w:val="en-US" w:eastAsia="zh-CN" w:bidi="ar"/>
        </w:rPr>
        <w:t>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bidi="ar"/>
        </w:rPr>
        <w:t>、合同争议的解决</w:t>
      </w:r>
    </w:p>
    <w:p w14:paraId="257597B8">
      <w:pPr>
        <w:keepNext w:val="0"/>
        <w:keepLines w:val="0"/>
        <w:pageBreakBefore w:val="0"/>
        <w:shd w:val="clear"/>
        <w:tabs>
          <w:tab w:val="left" w:pos="498"/>
        </w:tabs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甲、乙双方应本着友好合作、积极协商的态度，严格履行本协议，因不可预见的因素或本协议未尽事宜发生争议，由双方协商解决,协商不成时，甲、乙双方同意向有管辖权的人民法院提起诉讼。</w:t>
      </w:r>
    </w:p>
    <w:p w14:paraId="573EFBFA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bidi="ar"/>
        </w:rPr>
        <w:t>十</w:t>
      </w:r>
      <w:r>
        <w:rPr>
          <w:rFonts w:hint="eastAsia" w:cs="宋体"/>
          <w:b/>
          <w:color w:val="auto"/>
          <w:sz w:val="24"/>
          <w:szCs w:val="24"/>
          <w:highlight w:val="none"/>
          <w:lang w:val="en-US" w:eastAsia="zh-CN" w:bidi="ar"/>
        </w:rPr>
        <w:t>四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bidi="ar"/>
        </w:rPr>
        <w:t>、其他</w:t>
      </w:r>
    </w:p>
    <w:p w14:paraId="4187B062">
      <w:pPr>
        <w:keepNext w:val="0"/>
        <w:keepLines w:val="0"/>
        <w:pageBreakBefore w:val="0"/>
        <w:shd w:val="clear"/>
        <w:tabs>
          <w:tab w:val="left" w:pos="498"/>
        </w:tabs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t>1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t>不可抗力情况下的免责约定，双方约定不可抗力情况包括：五级以上地震、大风、大雨、大雪。</w:t>
      </w:r>
    </w:p>
    <w:p w14:paraId="7B7426F9">
      <w:pPr>
        <w:keepNext w:val="0"/>
        <w:keepLines w:val="0"/>
        <w:pageBreakBefore w:val="0"/>
        <w:shd w:val="clear"/>
        <w:tabs>
          <w:tab w:val="left" w:pos="498"/>
        </w:tabs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t>2</w:t>
      </w:r>
      <w:r>
        <w:rPr>
          <w:rFonts w:hint="eastAsia" w:hAnsi="宋体" w:cs="宋体"/>
          <w:bCs/>
          <w:color w:val="auto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t>除本合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同约定，合同一经签订，不得擅自变更、中止或者终止合同。对确需变更、调整或者中止、终止合同的，应按规定履行相应的手续。</w:t>
      </w:r>
    </w:p>
    <w:p w14:paraId="29D93A09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</w:pPr>
      <w:r>
        <w:rPr>
          <w:rFonts w:hint="eastAsia" w:hAnsi="宋体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3.</w:t>
      </w:r>
      <w:r>
        <w:rPr>
          <w:rFonts w:hint="eastAsia" w:ascii="宋体" w:hAnsi="宋体" w:eastAsia="宋体" w:cs="Times New Roman"/>
          <w:kern w:val="0"/>
          <w:szCs w:val="24"/>
          <w:highlight w:val="none"/>
        </w:rPr>
        <w:t>确为疑难复杂、</w:t>
      </w:r>
      <w:r>
        <w:rPr>
          <w:rFonts w:hint="eastAsia" w:ascii="宋体" w:hAnsi="宋体" w:eastAsia="宋体" w:cs="Times New Roman"/>
          <w:kern w:val="0"/>
          <w:szCs w:val="24"/>
          <w:highlight w:val="none"/>
          <w:lang w:val="en-US" w:eastAsia="zh-CN"/>
        </w:rPr>
        <w:t>重大</w:t>
      </w:r>
      <w:r>
        <w:rPr>
          <w:rFonts w:hint="eastAsia" w:ascii="宋体" w:hAnsi="宋体" w:eastAsia="宋体" w:cs="Times New Roman"/>
          <w:kern w:val="0"/>
          <w:szCs w:val="24"/>
          <w:highlight w:val="none"/>
        </w:rPr>
        <w:t>影响的</w:t>
      </w:r>
      <w:r>
        <w:rPr>
          <w:rFonts w:hint="eastAsia" w:ascii="宋体" w:hAnsi="宋体" w:eastAsia="宋体" w:cs="Times New Roman"/>
          <w:kern w:val="0"/>
          <w:szCs w:val="24"/>
          <w:highlight w:val="none"/>
          <w:lang w:val="en-US" w:eastAsia="zh-CN"/>
        </w:rPr>
        <w:t>复议或诉讼案件</w:t>
      </w:r>
      <w:r>
        <w:rPr>
          <w:rFonts w:hint="eastAsia" w:ascii="宋体" w:hAnsi="宋体" w:eastAsia="宋体" w:cs="Times New Roman"/>
          <w:kern w:val="0"/>
          <w:szCs w:val="24"/>
          <w:highlight w:val="none"/>
        </w:rPr>
        <w:t>，另行协商计费，并</w:t>
      </w:r>
      <w:r>
        <w:rPr>
          <w:rFonts w:hint="eastAsia" w:ascii="宋体" w:hAnsi="宋体" w:eastAsia="宋体" w:cs="Times New Roman"/>
          <w:kern w:val="0"/>
          <w:szCs w:val="24"/>
          <w:highlight w:val="none"/>
          <w:lang w:val="en-US" w:eastAsia="zh-CN"/>
        </w:rPr>
        <w:t>另行</w:t>
      </w:r>
      <w:r>
        <w:rPr>
          <w:rFonts w:hint="eastAsia" w:ascii="宋体" w:hAnsi="宋体" w:eastAsia="宋体" w:cs="Times New Roman"/>
          <w:kern w:val="0"/>
          <w:szCs w:val="24"/>
          <w:highlight w:val="none"/>
        </w:rPr>
        <w:t>签订《专项</w:t>
      </w:r>
      <w:r>
        <w:rPr>
          <w:rFonts w:hint="eastAsia" w:ascii="宋体" w:hAnsi="宋体" w:eastAsia="宋体" w:cs="Times New Roman"/>
          <w:kern w:val="0"/>
          <w:szCs w:val="24"/>
          <w:highlight w:val="none"/>
          <w:lang w:val="en-US" w:eastAsia="zh-CN"/>
        </w:rPr>
        <w:t>代理</w:t>
      </w:r>
      <w:r>
        <w:rPr>
          <w:rFonts w:hint="eastAsia" w:ascii="宋体" w:hAnsi="宋体" w:eastAsia="宋体" w:cs="Times New Roman"/>
          <w:kern w:val="0"/>
          <w:szCs w:val="24"/>
          <w:highlight w:val="none"/>
        </w:rPr>
        <w:t>合同》。</w:t>
      </w:r>
    </w:p>
    <w:p w14:paraId="343CDA29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bidi="ar"/>
        </w:rPr>
        <w:t>十</w:t>
      </w:r>
      <w:r>
        <w:rPr>
          <w:rFonts w:hint="eastAsia" w:cs="宋体"/>
          <w:b/>
          <w:color w:val="auto"/>
          <w:sz w:val="24"/>
          <w:szCs w:val="24"/>
          <w:highlight w:val="none"/>
          <w:lang w:val="en-US" w:eastAsia="zh-CN" w:bidi="ar"/>
        </w:rPr>
        <w:t>五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bidi="ar"/>
        </w:rPr>
        <w:t>、合同订立</w:t>
      </w:r>
    </w:p>
    <w:p w14:paraId="2B23830B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1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订立时间：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日。</w:t>
      </w:r>
    </w:p>
    <w:p w14:paraId="3313ADC4">
      <w:pPr>
        <w:keepNext w:val="0"/>
        <w:keepLines w:val="0"/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2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订立地点：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。</w:t>
      </w:r>
    </w:p>
    <w:p w14:paraId="7BFCA97F">
      <w:pPr>
        <w:keepNext w:val="0"/>
        <w:keepLines w:val="0"/>
        <w:pageBreakBefore w:val="0"/>
        <w:shd w:val="clear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3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 w:bidi="ar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本合同自双方签字、盖章之日起生效。合同文本一式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份，甲、乙双方各执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份，具同等法律效力。</w:t>
      </w:r>
    </w:p>
    <w:p w14:paraId="63970AEA">
      <w:pPr>
        <w:keepNext w:val="0"/>
        <w:keepLines w:val="0"/>
        <w:pageBreakBefore w:val="0"/>
        <w:wordWrap/>
        <w:overflowPunct/>
        <w:topLinePunct w:val="0"/>
        <w:autoSpaceDE/>
        <w:autoSpaceDN/>
        <w:bidi w:val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br w:type="page"/>
      </w:r>
    </w:p>
    <w:p w14:paraId="53D5C246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</w:pPr>
    </w:p>
    <w:p w14:paraId="73369AFC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（以下无正文）</w:t>
      </w:r>
    </w:p>
    <w:p w14:paraId="6199C6CF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 w:bidi="ar"/>
        </w:rPr>
        <w:t>甲  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（盖章）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 xml:space="preserve">      </w:t>
      </w:r>
      <w:r>
        <w:rPr>
          <w:rFonts w:hint="eastAsia" w:hAnsi="宋体" w:cs="宋体"/>
          <w:color w:val="auto"/>
          <w:sz w:val="24"/>
          <w:szCs w:val="24"/>
          <w:highlight w:val="none"/>
          <w:lang w:val="en-US" w:eastAsia="zh-CN" w:bidi="ar"/>
        </w:rPr>
        <w:t xml:space="preserve"> 乙  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（盖章）          </w:t>
      </w:r>
    </w:p>
    <w:p w14:paraId="35D302FA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地  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 xml:space="preserve">       地  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  </w:t>
      </w:r>
    </w:p>
    <w:p w14:paraId="565D7D77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 xml:space="preserve">        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</w:p>
    <w:p w14:paraId="301CEB84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法定代表人或其授权                 法定代表人或其授权</w:t>
      </w:r>
    </w:p>
    <w:p w14:paraId="5B21D9F4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的代理人：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（签字）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 xml:space="preserve">        的代理人：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（签字）           </w:t>
      </w:r>
    </w:p>
    <w:p w14:paraId="67A3DC88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开户银行：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 xml:space="preserve">        开户银行：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</w:p>
    <w:p w14:paraId="62A14247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账号：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 xml:space="preserve">       账号：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    </w:t>
      </w:r>
    </w:p>
    <w:p w14:paraId="6F0A8F47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 xml:space="preserve">       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    </w:t>
      </w:r>
    </w:p>
    <w:p w14:paraId="2C0406F7">
      <w:pPr>
        <w:pageBreakBefore w:val="0"/>
        <w:shd w:val="clear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传真：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 xml:space="preserve">       传真：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    </w:t>
      </w:r>
    </w:p>
    <w:p w14:paraId="2C8C160E">
      <w:pPr>
        <w:ind w:firstLine="480" w:firstLineChars="200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电子邮箱：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 xml:space="preserve">      电子邮箱：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bidi="ar"/>
        </w:rPr>
        <w:t xml:space="preserve">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95F94"/>
    <w:rsid w:val="2E29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4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2026-05-29T09:34:00Z</dcterms:created>
  <dc:creator>苍白假面</dc:creator>
  <cp:lastModifiedBy>苍白假面</cp:lastModifiedBy>
  <dcterms:modified xsi:type="dcterms:W3CDTF">2026-05-29T09:34:45Z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F44A2B20618A4D48AD70647BFA93FF16_11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