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1BD9A">
      <w:pPr>
        <w:jc w:val="left"/>
        <w:rPr>
          <w:rFonts w:ascii="黑体" w:eastAsia="黑体"/>
          <w:sz w:val="52"/>
          <w:szCs w:val="52"/>
        </w:rPr>
      </w:pPr>
      <w:r>
        <w:rPr>
          <w:rFonts w:hint="eastAsia" w:ascii="宋体" w:hAnsi="宋体" w:cs="宋体"/>
          <w:bCs/>
          <w:szCs w:val="21"/>
        </w:rPr>
        <w:t>合同编号：</w:t>
      </w:r>
    </w:p>
    <w:p w14:paraId="11B37764">
      <w:pPr>
        <w:tabs>
          <w:tab w:val="left" w:pos="5670"/>
        </w:tabs>
        <w:autoSpaceDE w:val="0"/>
        <w:autoSpaceDN w:val="0"/>
        <w:adjustRightInd w:val="0"/>
        <w:snapToGrid w:val="0"/>
        <w:spacing w:line="360" w:lineRule="auto"/>
        <w:jc w:val="center"/>
        <w:rPr>
          <w:rFonts w:ascii="宋体"/>
          <w:b/>
          <w:spacing w:val="-20"/>
          <w:sz w:val="52"/>
          <w:szCs w:val="52"/>
        </w:rPr>
      </w:pPr>
      <w:r>
        <w:rPr>
          <w:rFonts w:hint="eastAsia" w:ascii="宋体" w:hAnsi="宋体"/>
          <w:b/>
          <w:spacing w:val="-20"/>
          <w:sz w:val="52"/>
          <w:szCs w:val="52"/>
        </w:rPr>
        <w:t>西安外国语大学            项目</w:t>
      </w:r>
    </w:p>
    <w:p w14:paraId="2CF804E1">
      <w:pPr>
        <w:ind w:firstLine="705" w:firstLineChars="147"/>
        <w:jc w:val="center"/>
        <w:outlineLvl w:val="0"/>
        <w:rPr>
          <w:rFonts w:ascii="宋体"/>
          <w:b/>
          <w:spacing w:val="-20"/>
          <w:sz w:val="52"/>
          <w:szCs w:val="52"/>
        </w:rPr>
      </w:pPr>
      <w:bookmarkStart w:id="0" w:name="_Toc27654"/>
      <w:bookmarkStart w:id="1" w:name="_Toc12015"/>
      <w:bookmarkStart w:id="2" w:name="_Toc1453"/>
      <w:bookmarkStart w:id="3" w:name="_Toc21471"/>
      <w:bookmarkStart w:id="4" w:name="_Toc28338"/>
      <w:bookmarkStart w:id="5" w:name="_Toc23726"/>
      <w:bookmarkStart w:id="6" w:name="_Toc4766"/>
      <w:bookmarkStart w:id="7" w:name="_Toc2063"/>
      <w:bookmarkStart w:id="8" w:name="_Toc4800"/>
      <w:bookmarkStart w:id="9" w:name="_Toc6447"/>
      <w:bookmarkStart w:id="10" w:name="_Toc7449"/>
      <w:bookmarkStart w:id="11" w:name="_Toc9247"/>
      <w:bookmarkStart w:id="12" w:name="_Toc15229"/>
      <w:bookmarkStart w:id="13" w:name="_Toc21010"/>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41E00581">
      <w:pPr>
        <w:pStyle w:val="3"/>
        <w:jc w:val="center"/>
      </w:pPr>
    </w:p>
    <w:p w14:paraId="4A3FF091">
      <w:pPr>
        <w:jc w:val="center"/>
        <w:rPr>
          <w:rFonts w:ascii="黑体" w:eastAsia="黑体"/>
          <w:sz w:val="30"/>
          <w:szCs w:val="30"/>
        </w:rPr>
      </w:pPr>
    </w:p>
    <w:p w14:paraId="11FCC830">
      <w:pPr>
        <w:ind w:firstLine="2080" w:firstLineChars="650"/>
        <w:rPr>
          <w:rFonts w:ascii="宋体"/>
          <w:sz w:val="32"/>
          <w:szCs w:val="32"/>
        </w:rPr>
      </w:pPr>
      <w:r>
        <w:rPr>
          <w:rFonts w:hint="eastAsia" w:ascii="宋体" w:hAnsi="宋体"/>
          <w:sz w:val="32"/>
          <w:szCs w:val="32"/>
        </w:rPr>
        <w:t>甲方：西安外国语大学</w:t>
      </w:r>
    </w:p>
    <w:p w14:paraId="2998A74A">
      <w:pPr>
        <w:tabs>
          <w:tab w:val="left" w:pos="480"/>
        </w:tabs>
        <w:ind w:firstLine="2080" w:firstLineChars="650"/>
        <w:rPr>
          <w:rFonts w:ascii="宋体"/>
          <w:sz w:val="32"/>
          <w:szCs w:val="32"/>
        </w:rPr>
      </w:pPr>
      <w:r>
        <w:rPr>
          <w:rFonts w:hint="eastAsia" w:ascii="宋体" w:hAnsi="宋体"/>
          <w:sz w:val="32"/>
          <w:szCs w:val="32"/>
        </w:rPr>
        <w:t>乙方：</w:t>
      </w:r>
    </w:p>
    <w:p w14:paraId="60569128">
      <w:pPr>
        <w:pStyle w:val="20"/>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740B8C1C">
      <w:pPr>
        <w:jc w:val="center"/>
        <w:rPr>
          <w:rFonts w:ascii="黑体" w:eastAsia="黑体"/>
          <w:sz w:val="30"/>
          <w:szCs w:val="30"/>
        </w:rPr>
      </w:pPr>
    </w:p>
    <w:p w14:paraId="7A0B138A">
      <w:pPr>
        <w:pStyle w:val="3"/>
      </w:pPr>
    </w:p>
    <w:p w14:paraId="15F9A1A0">
      <w:pPr>
        <w:pStyle w:val="3"/>
      </w:pPr>
    </w:p>
    <w:p w14:paraId="24BA40C8">
      <w:pPr>
        <w:jc w:val="center"/>
        <w:outlineLvl w:val="0"/>
        <w:rPr>
          <w:rFonts w:ascii="黑体" w:eastAsia="黑体"/>
          <w:sz w:val="32"/>
          <w:szCs w:val="32"/>
        </w:rPr>
      </w:pPr>
      <w:bookmarkStart w:id="14" w:name="_Toc21875"/>
      <w:bookmarkStart w:id="15" w:name="_Toc30907"/>
      <w:bookmarkStart w:id="16" w:name="_Toc7714"/>
      <w:bookmarkStart w:id="17" w:name="_Toc27214"/>
      <w:bookmarkStart w:id="18" w:name="_Toc29335"/>
      <w:bookmarkStart w:id="19" w:name="_Toc13740"/>
      <w:bookmarkStart w:id="20" w:name="_Toc14444"/>
      <w:bookmarkStart w:id="21" w:name="_Toc4189"/>
      <w:bookmarkStart w:id="22" w:name="_Toc25053"/>
      <w:bookmarkStart w:id="23" w:name="_Toc15790"/>
      <w:bookmarkStart w:id="24" w:name="_Toc21769"/>
      <w:bookmarkStart w:id="25" w:name="_Toc16696"/>
      <w:bookmarkStart w:id="26" w:name="_Toc1075"/>
      <w:bookmarkStart w:id="27" w:name="_Toc22798"/>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8540157">
      <w:pPr>
        <w:jc w:val="center"/>
        <w:rPr>
          <w:rFonts w:ascii="黑体" w:eastAsia="黑体"/>
          <w:sz w:val="32"/>
          <w:szCs w:val="32"/>
        </w:rPr>
      </w:pPr>
      <w:r>
        <w:rPr>
          <w:rFonts w:hint="eastAsia" w:ascii="黑体" w:eastAsia="黑体"/>
          <w:sz w:val="32"/>
          <w:szCs w:val="32"/>
        </w:rPr>
        <w:t>中国西安</w:t>
      </w:r>
    </w:p>
    <w:p w14:paraId="69C4216C">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24431CA1">
      <w:pPr>
        <w:tabs>
          <w:tab w:val="left" w:pos="5670"/>
        </w:tabs>
        <w:autoSpaceDE w:val="0"/>
        <w:autoSpaceDN w:val="0"/>
        <w:adjustRightInd w:val="0"/>
        <w:snapToGrid w:val="0"/>
        <w:spacing w:line="520" w:lineRule="exact"/>
        <w:ind w:firstLine="140" w:firstLineChars="50"/>
        <w:jc w:val="left"/>
        <w:rPr>
          <w:rFonts w:ascii="宋体"/>
          <w:sz w:val="28"/>
          <w:szCs w:val="28"/>
        </w:rPr>
      </w:pPr>
    </w:p>
    <w:p w14:paraId="3DAE11A6">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59E7D9E1">
      <w:pPr>
        <w:spacing w:line="520" w:lineRule="exact"/>
        <w:ind w:firstLine="560" w:firstLineChars="200"/>
        <w:rPr>
          <w:rFonts w:ascii="宋体"/>
          <w:sz w:val="28"/>
          <w:szCs w:val="28"/>
        </w:rPr>
      </w:pPr>
      <w:r>
        <w:rPr>
          <w:rFonts w:hint="eastAsia" w:ascii="宋体" w:hAnsi="宋体"/>
          <w:b/>
          <w:sz w:val="28"/>
          <w:szCs w:val="28"/>
        </w:rPr>
        <w:t>乙方：</w:t>
      </w:r>
    </w:p>
    <w:p w14:paraId="2E9E7F01">
      <w:pPr>
        <w:spacing w:line="520" w:lineRule="exact"/>
        <w:ind w:firstLine="560" w:firstLineChars="200"/>
        <w:rPr>
          <w:rFonts w:ascii="宋体"/>
          <w:sz w:val="28"/>
          <w:szCs w:val="28"/>
        </w:rPr>
      </w:pPr>
      <w:r>
        <w:rPr>
          <w:rFonts w:hint="eastAsia" w:ascii="宋体" w:hAnsi="宋体"/>
          <w:b/>
          <w:sz w:val="28"/>
          <w:szCs w:val="28"/>
        </w:rPr>
        <w:t>鉴证方：</w:t>
      </w:r>
    </w:p>
    <w:p w14:paraId="117B2348">
      <w:pPr>
        <w:tabs>
          <w:tab w:val="left" w:pos="5670"/>
        </w:tabs>
        <w:autoSpaceDE w:val="0"/>
        <w:autoSpaceDN w:val="0"/>
        <w:adjustRightInd w:val="0"/>
        <w:snapToGrid w:val="0"/>
        <w:spacing w:line="520" w:lineRule="exact"/>
        <w:ind w:firstLine="280" w:firstLineChars="100"/>
        <w:jc w:val="left"/>
        <w:rPr>
          <w:rFonts w:ascii="宋体"/>
          <w:sz w:val="28"/>
          <w:szCs w:val="28"/>
        </w:rPr>
      </w:pPr>
    </w:p>
    <w:p w14:paraId="3C05336F">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u w:val="single"/>
        </w:rPr>
        <w:t>XXXXXXXXXXXX</w:t>
      </w:r>
      <w:r>
        <w:rPr>
          <w:rFonts w:hint="eastAsia" w:ascii="宋体" w:hAnsi="宋体"/>
          <w:sz w:val="28"/>
          <w:szCs w:val="28"/>
        </w:rPr>
        <w:t>组织            (采购方式)，经甲方确认，选定乙方为                   项目的成交单位。甲、乙双方经平等协商，自愿达成如下合同条款。</w:t>
      </w:r>
    </w:p>
    <w:p w14:paraId="2E92FE98">
      <w:pPr>
        <w:numPr>
          <w:ilvl w:val="0"/>
          <w:numId w:val="1"/>
        </w:numPr>
        <w:tabs>
          <w:tab w:val="left" w:pos="320"/>
          <w:tab w:val="left" w:pos="480"/>
          <w:tab w:val="left" w:pos="846"/>
        </w:tabs>
        <w:spacing w:line="520" w:lineRule="exact"/>
        <w:ind w:firstLine="560" w:firstLineChars="200"/>
        <w:rPr>
          <w:rStyle w:val="21"/>
          <w:rFonts w:hint="eastAsia" w:ascii="宋体" w:hAnsi="宋体" w:eastAsia="宋体"/>
          <w:sz w:val="28"/>
          <w:szCs w:val="28"/>
        </w:rPr>
      </w:pPr>
      <w:bookmarkStart w:id="28" w:name="_Toc3969"/>
      <w:bookmarkStart w:id="29" w:name="_Toc4508"/>
      <w:bookmarkStart w:id="30" w:name="_Toc12808"/>
      <w:bookmarkStart w:id="31" w:name="_Toc22380"/>
      <w:bookmarkStart w:id="32" w:name="_Toc20980"/>
      <w:bookmarkStart w:id="33" w:name="_Toc6404"/>
      <w:bookmarkStart w:id="34" w:name="_Toc19329"/>
      <w:r>
        <w:rPr>
          <w:rStyle w:val="21"/>
          <w:rFonts w:hint="eastAsia" w:ascii="宋体" w:hAnsi="宋体" w:eastAsia="宋体"/>
          <w:sz w:val="28"/>
          <w:szCs w:val="28"/>
        </w:rPr>
        <w:t>合同标的物内容及数量（详见附件</w:t>
      </w:r>
      <w:r>
        <w:rPr>
          <w:rStyle w:val="21"/>
          <w:rFonts w:ascii="宋体" w:hAnsi="宋体" w:eastAsia="宋体"/>
          <w:sz w:val="28"/>
          <w:szCs w:val="28"/>
        </w:rPr>
        <w:t>1</w:t>
      </w:r>
      <w:r>
        <w:rPr>
          <w:rStyle w:val="21"/>
          <w:rFonts w:hint="eastAsia" w:ascii="宋体" w:hAnsi="宋体" w:eastAsia="宋体"/>
          <w:sz w:val="28"/>
          <w:szCs w:val="28"/>
        </w:rPr>
        <w:t>）</w:t>
      </w:r>
      <w:bookmarkEnd w:id="28"/>
      <w:bookmarkEnd w:id="29"/>
      <w:bookmarkEnd w:id="30"/>
      <w:bookmarkEnd w:id="31"/>
      <w:bookmarkEnd w:id="32"/>
    </w:p>
    <w:bookmarkEnd w:id="33"/>
    <w:bookmarkEnd w:id="34"/>
    <w:p w14:paraId="583DDBD1">
      <w:pPr>
        <w:kinsoku w:val="0"/>
        <w:spacing w:line="520" w:lineRule="exact"/>
        <w:ind w:firstLine="700" w:firstLineChars="250"/>
        <w:rPr>
          <w:rFonts w:hint="eastAsia"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5826CF85">
      <w:pPr>
        <w:numPr>
          <w:ilvl w:val="0"/>
          <w:numId w:val="1"/>
        </w:numPr>
        <w:tabs>
          <w:tab w:val="left" w:pos="320"/>
          <w:tab w:val="left" w:pos="480"/>
          <w:tab w:val="left" w:pos="846"/>
        </w:tabs>
        <w:spacing w:line="520" w:lineRule="exact"/>
        <w:ind w:firstLine="560" w:firstLineChars="200"/>
        <w:rPr>
          <w:rStyle w:val="21"/>
          <w:rFonts w:ascii="宋体" w:hAnsi="Calibri" w:eastAsia="宋体"/>
          <w:sz w:val="28"/>
          <w:szCs w:val="28"/>
        </w:rPr>
      </w:pPr>
      <w:bookmarkStart w:id="35" w:name="_Toc2435"/>
      <w:bookmarkStart w:id="36" w:name="_Toc4336"/>
      <w:bookmarkStart w:id="37" w:name="_Toc31945"/>
      <w:bookmarkStart w:id="38" w:name="_Toc5897"/>
      <w:bookmarkStart w:id="39" w:name="_Toc11184"/>
      <w:bookmarkStart w:id="40" w:name="_Toc12848"/>
      <w:bookmarkStart w:id="41" w:name="_Toc29232"/>
      <w:r>
        <w:rPr>
          <w:rStyle w:val="21"/>
          <w:rFonts w:hint="eastAsia" w:ascii="宋体" w:hAnsi="宋体" w:eastAsia="宋体"/>
          <w:sz w:val="28"/>
          <w:szCs w:val="28"/>
        </w:rPr>
        <w:t>合同价款</w:t>
      </w:r>
      <w:bookmarkEnd w:id="35"/>
      <w:bookmarkEnd w:id="36"/>
      <w:bookmarkEnd w:id="37"/>
      <w:bookmarkEnd w:id="38"/>
      <w:bookmarkEnd w:id="39"/>
    </w:p>
    <w:bookmarkEnd w:id="40"/>
    <w:bookmarkEnd w:id="41"/>
    <w:p w14:paraId="63F3FF0D">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228C787B">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01F6C999">
      <w:pPr>
        <w:spacing w:line="520" w:lineRule="exact"/>
        <w:ind w:firstLine="490" w:firstLineChars="175"/>
        <w:rPr>
          <w:rFonts w:hint="eastAsia"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73A0ADEC">
      <w:pPr>
        <w:spacing w:line="520" w:lineRule="exact"/>
        <w:ind w:firstLine="490" w:firstLineChars="175"/>
        <w:rPr>
          <w:rFonts w:hint="eastAsia" w:ascii="宋体" w:hAnsi="宋体"/>
          <w:sz w:val="28"/>
          <w:szCs w:val="28"/>
        </w:rPr>
      </w:pPr>
      <w:r>
        <w:rPr>
          <w:rFonts w:hint="eastAsia" w:ascii="宋体" w:hAnsi="宋体"/>
          <w:sz w:val="28"/>
          <w:szCs w:val="28"/>
        </w:rPr>
        <w:t>(四)乙方在签合同前须向甲方支付合同总价的5%作为履约保证金。</w:t>
      </w:r>
    </w:p>
    <w:p w14:paraId="763D318B">
      <w:pPr>
        <w:numPr>
          <w:ilvl w:val="0"/>
          <w:numId w:val="1"/>
        </w:numPr>
        <w:tabs>
          <w:tab w:val="left" w:pos="320"/>
          <w:tab w:val="left" w:pos="480"/>
          <w:tab w:val="left" w:pos="846"/>
        </w:tabs>
        <w:spacing w:line="520" w:lineRule="exact"/>
        <w:ind w:firstLine="560" w:firstLineChars="200"/>
        <w:rPr>
          <w:rStyle w:val="21"/>
          <w:rFonts w:ascii="宋体" w:hAnsi="Calibri" w:eastAsia="宋体"/>
          <w:sz w:val="28"/>
          <w:szCs w:val="28"/>
        </w:rPr>
      </w:pPr>
      <w:bookmarkStart w:id="42" w:name="_Toc15256"/>
      <w:bookmarkStart w:id="43" w:name="_Toc23736"/>
      <w:bookmarkStart w:id="44" w:name="_Toc32210"/>
      <w:bookmarkStart w:id="45" w:name="_Toc22027"/>
      <w:bookmarkStart w:id="46" w:name="_Toc2457"/>
      <w:r>
        <w:rPr>
          <w:rStyle w:val="21"/>
          <w:rFonts w:hint="eastAsia" w:ascii="宋体" w:hAnsi="宋体" w:eastAsia="宋体"/>
          <w:sz w:val="28"/>
          <w:szCs w:val="28"/>
        </w:rPr>
        <w:t>款项结算</w:t>
      </w:r>
    </w:p>
    <w:bookmarkEnd w:id="42"/>
    <w:bookmarkEnd w:id="43"/>
    <w:bookmarkEnd w:id="44"/>
    <w:bookmarkEnd w:id="45"/>
    <w:bookmarkEnd w:id="46"/>
    <w:p w14:paraId="24A2872D">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0A288F8F">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51181BFE">
      <w:pPr>
        <w:spacing w:line="520" w:lineRule="exact"/>
        <w:ind w:firstLine="490" w:firstLineChars="175"/>
        <w:rPr>
          <w:rFonts w:hint="eastAsia"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24F6BE36">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28EBD66A">
      <w:pPr>
        <w:pStyle w:val="6"/>
        <w:adjustRightInd w:val="0"/>
        <w:snapToGrid w:val="0"/>
        <w:spacing w:line="520" w:lineRule="exact"/>
        <w:ind w:firstLine="560" w:firstLineChars="200"/>
        <w:rPr>
          <w:rFonts w:hint="eastAsia" w:hAnsi="宋体"/>
          <w:sz w:val="28"/>
          <w:szCs w:val="28"/>
        </w:rPr>
      </w:pPr>
      <w:r>
        <w:rPr>
          <w:rFonts w:hint="eastAsia" w:hAnsi="宋体"/>
          <w:sz w:val="28"/>
          <w:szCs w:val="28"/>
        </w:rPr>
        <w:t>货款支付单位为：西安外国语大学</w:t>
      </w:r>
    </w:p>
    <w:p w14:paraId="7A8D6E35">
      <w:pPr>
        <w:spacing w:line="520" w:lineRule="exact"/>
        <w:ind w:firstLine="560" w:firstLineChars="200"/>
        <w:rPr>
          <w:rFonts w:hint="eastAsia" w:ascii="宋体" w:hAnsi="宋体"/>
          <w:sz w:val="28"/>
          <w:szCs w:val="28"/>
        </w:rPr>
      </w:pPr>
      <w:r>
        <w:rPr>
          <w:rFonts w:hint="eastAsia" w:ascii="宋体" w:hAnsi="宋体"/>
          <w:sz w:val="28"/>
          <w:szCs w:val="28"/>
        </w:rPr>
        <w:t>发票开具的“购货单位（人）名称”为：西安外国语大学</w:t>
      </w:r>
    </w:p>
    <w:p w14:paraId="1EC9CEF5">
      <w:pPr>
        <w:pStyle w:val="20"/>
        <w:spacing w:line="520" w:lineRule="exact"/>
        <w:ind w:firstLine="560"/>
        <w:rPr>
          <w:rFonts w:hint="eastAsia" w:hAnsi="宋体"/>
          <w:kern w:val="2"/>
          <w:sz w:val="28"/>
          <w:szCs w:val="28"/>
        </w:rPr>
      </w:pPr>
      <w:r>
        <w:rPr>
          <w:rFonts w:hint="eastAsia" w:hAnsi="宋体"/>
          <w:kern w:val="2"/>
          <w:sz w:val="28"/>
          <w:szCs w:val="28"/>
        </w:rPr>
        <w:t>乙方收款信息如下：</w:t>
      </w:r>
    </w:p>
    <w:p w14:paraId="3F154F77">
      <w:pPr>
        <w:spacing w:line="520" w:lineRule="exact"/>
        <w:ind w:firstLine="560" w:firstLineChars="200"/>
        <w:rPr>
          <w:rFonts w:hint="eastAsia" w:hAnsi="宋体"/>
          <w:sz w:val="28"/>
          <w:szCs w:val="28"/>
        </w:rPr>
      </w:pPr>
      <w:r>
        <w:rPr>
          <w:rFonts w:hint="eastAsia" w:hAnsi="宋体"/>
          <w:sz w:val="28"/>
          <w:szCs w:val="28"/>
        </w:rPr>
        <w:t>单位名称：</w:t>
      </w:r>
    </w:p>
    <w:p w14:paraId="2F96667E">
      <w:pPr>
        <w:spacing w:line="520" w:lineRule="exact"/>
        <w:ind w:firstLine="560" w:firstLineChars="200"/>
        <w:rPr>
          <w:rFonts w:hint="eastAsia" w:ascii="宋体" w:hAnsi="宋体"/>
          <w:sz w:val="28"/>
          <w:szCs w:val="28"/>
        </w:rPr>
      </w:pPr>
      <w:r>
        <w:rPr>
          <w:rFonts w:hint="eastAsia" w:ascii="宋体" w:hAnsi="宋体"/>
          <w:sz w:val="28"/>
          <w:szCs w:val="28"/>
        </w:rPr>
        <w:t>开户行：</w:t>
      </w:r>
    </w:p>
    <w:p w14:paraId="37E6B695">
      <w:pPr>
        <w:spacing w:line="520" w:lineRule="exact"/>
        <w:ind w:firstLine="560" w:firstLineChars="200"/>
        <w:rPr>
          <w:rFonts w:hint="eastAsia" w:ascii="宋体" w:hAnsi="宋体"/>
          <w:sz w:val="28"/>
          <w:szCs w:val="28"/>
        </w:rPr>
      </w:pPr>
      <w:r>
        <w:rPr>
          <w:rFonts w:hint="eastAsia" w:ascii="宋体" w:hAnsi="宋体"/>
          <w:sz w:val="28"/>
          <w:szCs w:val="28"/>
        </w:rPr>
        <w:t>银行账号：</w:t>
      </w:r>
    </w:p>
    <w:p w14:paraId="28F73E8F">
      <w:pPr>
        <w:numPr>
          <w:ilvl w:val="0"/>
          <w:numId w:val="1"/>
        </w:numPr>
        <w:tabs>
          <w:tab w:val="left" w:pos="320"/>
          <w:tab w:val="left" w:pos="480"/>
          <w:tab w:val="left" w:pos="846"/>
        </w:tabs>
        <w:spacing w:line="520" w:lineRule="exact"/>
        <w:ind w:firstLine="560" w:firstLineChars="200"/>
        <w:rPr>
          <w:rStyle w:val="21"/>
          <w:rFonts w:ascii="宋体" w:hAnsi="Calibri" w:eastAsia="宋体"/>
          <w:sz w:val="28"/>
          <w:szCs w:val="28"/>
        </w:rPr>
      </w:pPr>
      <w:bookmarkStart w:id="47" w:name="_Toc21065"/>
      <w:bookmarkStart w:id="48" w:name="_Toc12099"/>
      <w:bookmarkStart w:id="49" w:name="_Toc2489"/>
      <w:bookmarkStart w:id="50" w:name="_Toc14402"/>
      <w:bookmarkStart w:id="51" w:name="_Toc13373"/>
      <w:r>
        <w:rPr>
          <w:rStyle w:val="21"/>
          <w:rFonts w:hint="eastAsia" w:ascii="宋体" w:hAnsi="宋体" w:eastAsia="宋体"/>
          <w:sz w:val="28"/>
          <w:szCs w:val="28"/>
        </w:rPr>
        <w:t>交货</w:t>
      </w:r>
    </w:p>
    <w:bookmarkEnd w:id="47"/>
    <w:bookmarkEnd w:id="48"/>
    <w:bookmarkEnd w:id="49"/>
    <w:bookmarkEnd w:id="50"/>
    <w:bookmarkEnd w:id="51"/>
    <w:p w14:paraId="3027B1EB">
      <w:pPr>
        <w:spacing w:line="520" w:lineRule="exact"/>
        <w:ind w:firstLine="490" w:firstLineChars="175"/>
        <w:rPr>
          <w:rFonts w:ascii="宋体"/>
          <w:sz w:val="28"/>
          <w:szCs w:val="28"/>
        </w:rPr>
      </w:pPr>
      <w:r>
        <w:rPr>
          <w:rFonts w:hint="eastAsia" w:ascii="宋体" w:hAnsi="宋体"/>
          <w:sz w:val="28"/>
          <w:szCs w:val="28"/>
        </w:rPr>
        <w:t>（一）交货地点：甲方指定地点。</w:t>
      </w:r>
    </w:p>
    <w:p w14:paraId="7DE14029">
      <w:pPr>
        <w:spacing w:line="520" w:lineRule="exact"/>
        <w:ind w:firstLine="490" w:firstLineChars="175"/>
        <w:rPr>
          <w:rFonts w:ascii="宋体"/>
          <w:sz w:val="28"/>
          <w:szCs w:val="28"/>
        </w:rPr>
      </w:pPr>
      <w:r>
        <w:rPr>
          <w:rFonts w:hint="eastAsia" w:ascii="宋体" w:hAnsi="宋体"/>
          <w:sz w:val="28"/>
          <w:szCs w:val="28"/>
        </w:rPr>
        <w:t>（二）交货期：乙方应在接到甲方通知后XX个日历日内完成供货、安装、调试并通过甲方的交付检验。</w:t>
      </w:r>
    </w:p>
    <w:p w14:paraId="45676326">
      <w:pPr>
        <w:numPr>
          <w:ilvl w:val="0"/>
          <w:numId w:val="1"/>
        </w:numPr>
        <w:tabs>
          <w:tab w:val="left" w:pos="320"/>
          <w:tab w:val="left" w:pos="480"/>
          <w:tab w:val="left" w:pos="846"/>
        </w:tabs>
        <w:spacing w:line="520" w:lineRule="exact"/>
        <w:ind w:firstLine="560" w:firstLineChars="200"/>
        <w:rPr>
          <w:rStyle w:val="21"/>
          <w:rFonts w:ascii="宋体" w:hAnsi="Calibri" w:eastAsia="宋体"/>
          <w:sz w:val="28"/>
          <w:szCs w:val="28"/>
        </w:rPr>
      </w:pPr>
      <w:bookmarkStart w:id="52" w:name="_Toc26987"/>
      <w:bookmarkStart w:id="53" w:name="_Toc17205"/>
      <w:bookmarkStart w:id="54" w:name="_Toc3727"/>
      <w:bookmarkStart w:id="55" w:name="_Toc10224"/>
      <w:bookmarkStart w:id="56" w:name="_Toc4533"/>
      <w:r>
        <w:rPr>
          <w:rStyle w:val="21"/>
          <w:rFonts w:hint="eastAsia" w:ascii="宋体" w:hAnsi="宋体" w:eastAsia="宋体"/>
          <w:sz w:val="28"/>
          <w:szCs w:val="28"/>
        </w:rPr>
        <w:t>包装和运输</w:t>
      </w:r>
    </w:p>
    <w:bookmarkEnd w:id="52"/>
    <w:bookmarkEnd w:id="53"/>
    <w:bookmarkEnd w:id="54"/>
    <w:bookmarkEnd w:id="55"/>
    <w:bookmarkEnd w:id="56"/>
    <w:p w14:paraId="2A538531">
      <w:pPr>
        <w:spacing w:line="520" w:lineRule="exact"/>
        <w:ind w:firstLine="490" w:firstLineChars="175"/>
        <w:rPr>
          <w:rFonts w:ascii="宋体"/>
          <w:sz w:val="28"/>
          <w:szCs w:val="28"/>
        </w:rPr>
      </w:pPr>
      <w:r>
        <w:rPr>
          <w:rFonts w:hint="eastAsia" w:ascii="宋体" w:hAnsi="宋体"/>
          <w:sz w:val="28"/>
          <w:szCs w:val="28"/>
        </w:rPr>
        <w:t>（一）货物包装必须符合国际标准或国家标准或行业标准，满足航空、铁路或公路运输以及货物装卸要求。交付的货物如有损坏，由乙方负责无条件退换货直至达到合格。</w:t>
      </w:r>
    </w:p>
    <w:p w14:paraId="61298137">
      <w:pPr>
        <w:spacing w:line="520" w:lineRule="exact"/>
        <w:ind w:firstLine="490" w:firstLineChars="175"/>
        <w:rPr>
          <w:rFonts w:ascii="宋体"/>
          <w:sz w:val="28"/>
          <w:szCs w:val="28"/>
        </w:rPr>
      </w:pPr>
      <w:r>
        <w:rPr>
          <w:rFonts w:hint="eastAsia" w:ascii="宋体" w:hAnsi="宋体"/>
          <w:sz w:val="28"/>
          <w:szCs w:val="28"/>
        </w:rPr>
        <w:t>（二）运输由乙方负责，所发生的一切费用已包含在合同总价中，包括从货物供应地点所含的运输费、装卸费、仓储费、保险费等。</w:t>
      </w:r>
    </w:p>
    <w:p w14:paraId="104F01B6">
      <w:pPr>
        <w:spacing w:line="520" w:lineRule="exact"/>
        <w:ind w:firstLine="490" w:firstLineChars="175"/>
        <w:rPr>
          <w:rFonts w:ascii="宋体"/>
          <w:sz w:val="28"/>
          <w:szCs w:val="28"/>
        </w:rPr>
      </w:pPr>
      <w:r>
        <w:rPr>
          <w:rFonts w:hint="eastAsia" w:ascii="宋体" w:hAnsi="宋体"/>
          <w:sz w:val="28"/>
          <w:szCs w:val="28"/>
        </w:rPr>
        <w:t>（三）运输方式由乙方自行选择，运输和装卸等风险由乙方承担。</w:t>
      </w:r>
    </w:p>
    <w:p w14:paraId="420157B8">
      <w:pPr>
        <w:numPr>
          <w:ilvl w:val="0"/>
          <w:numId w:val="1"/>
        </w:numPr>
        <w:tabs>
          <w:tab w:val="left" w:pos="320"/>
          <w:tab w:val="left" w:pos="480"/>
          <w:tab w:val="left" w:pos="846"/>
        </w:tabs>
        <w:spacing w:line="520" w:lineRule="exact"/>
        <w:ind w:firstLine="560" w:firstLineChars="200"/>
        <w:rPr>
          <w:rStyle w:val="21"/>
          <w:rFonts w:ascii="宋体" w:hAnsi="Calibri" w:eastAsia="宋体"/>
          <w:sz w:val="28"/>
          <w:szCs w:val="28"/>
        </w:rPr>
      </w:pPr>
      <w:bookmarkStart w:id="57" w:name="_Toc7496"/>
      <w:bookmarkStart w:id="58" w:name="_Toc19125"/>
      <w:bookmarkStart w:id="59" w:name="_Toc4898"/>
      <w:bookmarkStart w:id="60" w:name="_Toc1417"/>
      <w:bookmarkStart w:id="61" w:name="_Toc6336"/>
      <w:r>
        <w:rPr>
          <w:rStyle w:val="21"/>
          <w:rFonts w:hint="eastAsia" w:ascii="宋体" w:hAnsi="宋体" w:eastAsia="宋体"/>
          <w:sz w:val="28"/>
          <w:szCs w:val="28"/>
        </w:rPr>
        <w:t>质量保证</w:t>
      </w:r>
    </w:p>
    <w:bookmarkEnd w:id="57"/>
    <w:bookmarkEnd w:id="58"/>
    <w:bookmarkEnd w:id="59"/>
    <w:bookmarkEnd w:id="60"/>
    <w:bookmarkEnd w:id="61"/>
    <w:p w14:paraId="488EF4F3">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2F57F694">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5C9B5F9C">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4FAFC753">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257EAB52">
      <w:pPr>
        <w:tabs>
          <w:tab w:val="left" w:pos="320"/>
          <w:tab w:val="left" w:pos="480"/>
          <w:tab w:val="left" w:pos="846"/>
        </w:tabs>
        <w:spacing w:line="520" w:lineRule="exact"/>
        <w:rPr>
          <w:rFonts w:hint="eastAsia"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9757"/>
      <w:bookmarkStart w:id="63" w:name="_Toc27865"/>
      <w:bookmarkStart w:id="64" w:name="_Toc13552"/>
      <w:bookmarkStart w:id="65" w:name="_Toc15780"/>
      <w:bookmarkStart w:id="66" w:name="_Toc8526"/>
    </w:p>
    <w:p w14:paraId="077F3F69">
      <w:pPr>
        <w:tabs>
          <w:tab w:val="left" w:pos="320"/>
          <w:tab w:val="left" w:pos="480"/>
          <w:tab w:val="left" w:pos="846"/>
        </w:tabs>
        <w:spacing w:line="520" w:lineRule="exact"/>
        <w:rPr>
          <w:rStyle w:val="21"/>
          <w:rFonts w:ascii="宋体" w:hAnsi="Calibri" w:eastAsia="宋体"/>
          <w:sz w:val="28"/>
          <w:szCs w:val="28"/>
        </w:rPr>
      </w:pPr>
      <w:r>
        <w:rPr>
          <w:rStyle w:val="21"/>
          <w:rFonts w:hint="eastAsia" w:ascii="宋体" w:hAnsi="宋体" w:eastAsia="宋体"/>
          <w:sz w:val="28"/>
          <w:szCs w:val="28"/>
        </w:rPr>
        <w:t>七、质保期及售后服务</w:t>
      </w:r>
    </w:p>
    <w:bookmarkEnd w:id="62"/>
    <w:bookmarkEnd w:id="63"/>
    <w:bookmarkEnd w:id="64"/>
    <w:bookmarkEnd w:id="65"/>
    <w:bookmarkEnd w:id="66"/>
    <w:p w14:paraId="37B051B9">
      <w:pPr>
        <w:spacing w:line="520" w:lineRule="exact"/>
        <w:ind w:firstLine="490" w:firstLineChars="175"/>
        <w:rPr>
          <w:rFonts w:ascii="宋体"/>
          <w:sz w:val="28"/>
          <w:szCs w:val="28"/>
        </w:rPr>
      </w:pPr>
      <w:r>
        <w:rPr>
          <w:rFonts w:hint="eastAsia" w:ascii="宋体" w:hAnsi="宋体"/>
          <w:sz w:val="28"/>
          <w:szCs w:val="28"/>
        </w:rPr>
        <w:t>（一）乙方提供的货物质保期限为</w:t>
      </w:r>
      <w:r>
        <w:rPr>
          <w:rFonts w:hint="eastAsia" w:ascii="宋体" w:hAnsi="宋体"/>
          <w:sz w:val="28"/>
          <w:szCs w:val="28"/>
          <w:u w:val="single"/>
        </w:rPr>
        <w:t>XX</w:t>
      </w:r>
      <w:r>
        <w:rPr>
          <w:rFonts w:hint="eastAsia" w:ascii="宋体" w:hAnsi="宋体"/>
          <w:sz w:val="28"/>
          <w:szCs w:val="28"/>
        </w:rPr>
        <w:t>个月，从货物安装调试完成且经甲方终验合格之日起算</w:t>
      </w:r>
      <w:r>
        <w:rPr>
          <w:rFonts w:ascii="宋体"/>
          <w:sz w:val="28"/>
          <w:szCs w:val="28"/>
        </w:rPr>
        <w:t>,</w:t>
      </w:r>
      <w:r>
        <w:rPr>
          <w:rFonts w:hint="eastAsia" w:ascii="宋体" w:hAnsi="宋体"/>
          <w:sz w:val="28"/>
          <w:szCs w:val="28"/>
        </w:rPr>
        <w:t>终身维护保养。</w:t>
      </w:r>
    </w:p>
    <w:p w14:paraId="023BF0FD">
      <w:pPr>
        <w:spacing w:line="520" w:lineRule="exact"/>
        <w:ind w:firstLine="560" w:firstLineChars="200"/>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5098D806">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（三）乙方对质保期出现问题的服务响应时间不超过</w:t>
      </w:r>
      <w:r>
        <w:rPr>
          <w:rFonts w:ascii="宋体" w:hAnsi="宋体"/>
          <w:sz w:val="28"/>
          <w:szCs w:val="28"/>
        </w:rPr>
        <w:t>2</w:t>
      </w:r>
      <w:r>
        <w:rPr>
          <w:rFonts w:hint="eastAsia" w:ascii="宋体" w:hAnsi="宋体"/>
          <w:sz w:val="28"/>
          <w:szCs w:val="28"/>
        </w:rPr>
        <w:t>小时，解决问题的时间不超过</w:t>
      </w:r>
      <w:r>
        <w:rPr>
          <w:rFonts w:ascii="宋体" w:hAnsi="宋体"/>
          <w:sz w:val="28"/>
          <w:szCs w:val="28"/>
        </w:rPr>
        <w:t>48</w:t>
      </w:r>
      <w:r>
        <w:rPr>
          <w:rFonts w:hint="eastAsia" w:ascii="宋体" w:hAnsi="宋体"/>
          <w:sz w:val="28"/>
          <w:szCs w:val="28"/>
        </w:rPr>
        <w:t>小时。对问题较大、超过</w:t>
      </w:r>
      <w:r>
        <w:rPr>
          <w:rFonts w:ascii="宋体" w:hAnsi="宋体"/>
          <w:sz w:val="28"/>
          <w:szCs w:val="28"/>
        </w:rPr>
        <w:t>72</w:t>
      </w:r>
      <w:r>
        <w:rPr>
          <w:rFonts w:hint="eastAsia" w:ascii="宋体" w:hAnsi="宋体"/>
          <w:sz w:val="28"/>
          <w:szCs w:val="28"/>
        </w:rPr>
        <w:t>小时暂不能解决问题的，乙方应在    日内免费提供替代货物，确保甲方的正常运行不受影响。每超过1日，乙方应按合同价的千分之一支付违约金。</w:t>
      </w:r>
    </w:p>
    <w:p w14:paraId="12A44E47">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445BBA15">
      <w:pPr>
        <w:pStyle w:val="3"/>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0DFE8BA0">
      <w:pPr>
        <w:tabs>
          <w:tab w:val="left" w:pos="320"/>
          <w:tab w:val="left" w:pos="480"/>
          <w:tab w:val="left" w:pos="846"/>
        </w:tabs>
        <w:spacing w:line="520" w:lineRule="exact"/>
        <w:rPr>
          <w:rStyle w:val="21"/>
          <w:rFonts w:ascii="宋体" w:hAnsi="Calibri" w:eastAsia="宋体"/>
          <w:sz w:val="28"/>
          <w:szCs w:val="28"/>
        </w:rPr>
      </w:pPr>
      <w:bookmarkStart w:id="67" w:name="_Toc31591"/>
      <w:bookmarkStart w:id="68" w:name="_Toc28619"/>
      <w:bookmarkStart w:id="69" w:name="_Toc628"/>
      <w:bookmarkStart w:id="70" w:name="_Toc7405"/>
      <w:bookmarkStart w:id="71" w:name="_Toc22298"/>
      <w:r>
        <w:rPr>
          <w:rStyle w:val="21"/>
          <w:rFonts w:hint="eastAsia" w:ascii="宋体" w:hAnsi="宋体"/>
          <w:sz w:val="28"/>
          <w:szCs w:val="28"/>
        </w:rPr>
        <w:t>八、</w:t>
      </w:r>
      <w:r>
        <w:rPr>
          <w:rStyle w:val="21"/>
          <w:rFonts w:hint="eastAsia" w:ascii="宋体" w:hAnsi="宋体" w:eastAsia="宋体"/>
          <w:sz w:val="28"/>
          <w:szCs w:val="28"/>
        </w:rPr>
        <w:t>技术与服务</w:t>
      </w:r>
    </w:p>
    <w:bookmarkEnd w:id="67"/>
    <w:bookmarkEnd w:id="68"/>
    <w:bookmarkEnd w:id="69"/>
    <w:bookmarkEnd w:id="70"/>
    <w:bookmarkEnd w:id="71"/>
    <w:p w14:paraId="793F445A">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0B2E18A0">
      <w:pPr>
        <w:spacing w:line="520" w:lineRule="exact"/>
        <w:ind w:firstLine="490" w:firstLineChars="175"/>
        <w:rPr>
          <w:rFonts w:hint="eastAsia"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02736335">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1FB19AC2">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7B8AC849">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16329820">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2E02C3FD">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3B259BE0">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2CD9A77C">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34FB01FC">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1C87F465">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6B783FC">
      <w:pPr>
        <w:tabs>
          <w:tab w:val="left" w:pos="320"/>
          <w:tab w:val="left" w:pos="480"/>
          <w:tab w:val="left" w:pos="846"/>
        </w:tabs>
        <w:spacing w:line="520" w:lineRule="exact"/>
        <w:rPr>
          <w:rStyle w:val="21"/>
          <w:rFonts w:ascii="宋体" w:hAnsi="Calibri" w:eastAsia="宋体"/>
          <w:sz w:val="28"/>
          <w:szCs w:val="28"/>
        </w:rPr>
      </w:pPr>
      <w:bookmarkStart w:id="72" w:name="_Toc13467"/>
      <w:bookmarkStart w:id="73" w:name="_Toc3128"/>
      <w:bookmarkStart w:id="74" w:name="_Toc27484"/>
      <w:bookmarkStart w:id="75" w:name="_Toc14495"/>
      <w:bookmarkStart w:id="76" w:name="_Toc25817"/>
      <w:r>
        <w:rPr>
          <w:rStyle w:val="21"/>
          <w:rFonts w:hint="eastAsia" w:ascii="宋体" w:hAnsi="宋体"/>
          <w:sz w:val="28"/>
          <w:szCs w:val="28"/>
        </w:rPr>
        <w:t>九、</w:t>
      </w:r>
      <w:r>
        <w:rPr>
          <w:rStyle w:val="21"/>
          <w:rFonts w:hint="eastAsia" w:ascii="宋体" w:hAnsi="宋体" w:eastAsia="宋体"/>
          <w:sz w:val="28"/>
          <w:szCs w:val="28"/>
        </w:rPr>
        <w:t>验收</w:t>
      </w:r>
      <w:bookmarkEnd w:id="72"/>
      <w:bookmarkEnd w:id="73"/>
      <w:bookmarkEnd w:id="74"/>
    </w:p>
    <w:bookmarkEnd w:id="75"/>
    <w:bookmarkEnd w:id="76"/>
    <w:p w14:paraId="694F2459">
      <w:pPr>
        <w:spacing w:line="520" w:lineRule="exact"/>
        <w:ind w:firstLine="560" w:firstLineChars="200"/>
        <w:rPr>
          <w:rFonts w:ascii="宋体"/>
          <w:sz w:val="28"/>
          <w:szCs w:val="28"/>
        </w:rPr>
      </w:pPr>
      <w:r>
        <w:rPr>
          <w:rFonts w:hint="eastAsia" w:ascii="宋体" w:hAnsi="宋体"/>
          <w:sz w:val="28"/>
          <w:szCs w:val="28"/>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1C326751">
      <w:pPr>
        <w:spacing w:line="520" w:lineRule="exact"/>
        <w:ind w:firstLine="560" w:firstLineChars="200"/>
        <w:rPr>
          <w:rFonts w:ascii="宋体"/>
          <w:sz w:val="28"/>
          <w:szCs w:val="28"/>
        </w:rPr>
      </w:pPr>
      <w:r>
        <w:rPr>
          <w:rFonts w:hint="eastAsia" w:ascii="宋体" w:hAnsi="宋体"/>
          <w:sz w:val="28"/>
          <w:szCs w:val="28"/>
        </w:rPr>
        <w:t>（二）初验：货物通过试运行测试后进入试运行，试运行时间不得少于     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54B24100">
      <w:pPr>
        <w:spacing w:line="520" w:lineRule="exact"/>
        <w:ind w:firstLine="490" w:firstLineChars="175"/>
        <w:rPr>
          <w:rFonts w:hint="eastAsia" w:ascii="宋体" w:hAnsi="宋体"/>
          <w:sz w:val="28"/>
          <w:szCs w:val="28"/>
        </w:rPr>
      </w:pPr>
      <w:r>
        <w:rPr>
          <w:rFonts w:hint="eastAsia" w:ascii="宋体" w:hAnsi="宋体"/>
          <w:sz w:val="28"/>
          <w:szCs w:val="28"/>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sz w:val="28"/>
          <w:szCs w:val="28"/>
        </w:rPr>
        <w:t>本合同文本、招投标文件和国内相应的标准、规范</w:t>
      </w:r>
      <w:bookmarkEnd w:id="77"/>
      <w:bookmarkStart w:id="78" w:name="_Toc337393761"/>
      <w:r>
        <w:rPr>
          <w:rFonts w:hint="eastAsia" w:ascii="宋体" w:hAnsi="宋体"/>
          <w:sz w:val="28"/>
          <w:szCs w:val="28"/>
        </w:rPr>
        <w:t>。</w:t>
      </w:r>
      <w:bookmarkEnd w:id="78"/>
      <w:bookmarkStart w:id="79" w:name="OLE_LINK5"/>
      <w:bookmarkStart w:id="80" w:name="OLE_LINK6"/>
      <w:r>
        <w:rPr>
          <w:rFonts w:hint="eastAsia" w:ascii="宋体" w:hAnsi="宋体"/>
          <w:sz w:val="28"/>
          <w:szCs w:val="28"/>
        </w:rPr>
        <w:t>验收合格后，甲方填写终验验收单</w:t>
      </w:r>
      <w:bookmarkEnd w:id="79"/>
      <w:bookmarkEnd w:id="80"/>
      <w:r>
        <w:rPr>
          <w:rFonts w:hint="eastAsia" w:ascii="宋体" w:hAnsi="宋体"/>
          <w:sz w:val="28"/>
          <w:szCs w:val="28"/>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sz w:val="28"/>
          <w:szCs w:val="28"/>
        </w:rPr>
        <w:t xml:space="preserve"> %</w:t>
      </w:r>
      <w:r>
        <w:rPr>
          <w:rFonts w:hint="eastAsia" w:ascii="宋体" w:hAnsi="宋体"/>
          <w:sz w:val="28"/>
          <w:szCs w:val="28"/>
        </w:rPr>
        <w:t>向甲方支付违约金，违约金不足弥补甲方损失的，由乙方负责赔偿。验收的相关费用由乙方承担。</w:t>
      </w:r>
    </w:p>
    <w:p w14:paraId="55748E24">
      <w:pPr>
        <w:spacing w:line="520" w:lineRule="exact"/>
        <w:ind w:firstLine="490" w:firstLineChars="175"/>
        <w:rPr>
          <w:rFonts w:ascii="宋体"/>
          <w:sz w:val="28"/>
          <w:szCs w:val="28"/>
        </w:rPr>
      </w:pPr>
      <w:r>
        <w:rPr>
          <w:rFonts w:hint="eastAsia" w:ascii="宋体" w:hAnsi="宋体"/>
          <w:sz w:val="28"/>
          <w:szCs w:val="28"/>
        </w:rPr>
        <w:t>（四）项目终验合格且正式交付甲方之前，货物毁损、灭失的法律风险由乙方承担。</w:t>
      </w:r>
    </w:p>
    <w:p w14:paraId="737DDF8E">
      <w:pPr>
        <w:tabs>
          <w:tab w:val="left" w:pos="320"/>
          <w:tab w:val="left" w:pos="480"/>
          <w:tab w:val="left" w:pos="846"/>
        </w:tabs>
        <w:spacing w:line="520" w:lineRule="exact"/>
        <w:rPr>
          <w:rStyle w:val="21"/>
          <w:rFonts w:ascii="宋体" w:hAnsi="Calibri" w:eastAsia="宋体"/>
          <w:sz w:val="28"/>
          <w:szCs w:val="28"/>
        </w:rPr>
      </w:pPr>
      <w:bookmarkStart w:id="81" w:name="_Toc9050"/>
      <w:bookmarkStart w:id="82" w:name="_Toc27411"/>
      <w:bookmarkStart w:id="83" w:name="_Toc6380"/>
      <w:bookmarkStart w:id="84" w:name="_Toc5522"/>
      <w:bookmarkStart w:id="85" w:name="_Toc1430"/>
      <w:r>
        <w:rPr>
          <w:rStyle w:val="21"/>
          <w:rFonts w:hint="eastAsia" w:ascii="宋体" w:hAnsi="宋体"/>
          <w:sz w:val="28"/>
          <w:szCs w:val="28"/>
        </w:rPr>
        <w:t>十、</w:t>
      </w:r>
      <w:r>
        <w:rPr>
          <w:rStyle w:val="21"/>
          <w:rFonts w:hint="eastAsia" w:ascii="宋体" w:hAnsi="宋体" w:eastAsia="宋体"/>
          <w:sz w:val="28"/>
          <w:szCs w:val="28"/>
        </w:rPr>
        <w:t>违约责任</w:t>
      </w:r>
    </w:p>
    <w:bookmarkEnd w:id="81"/>
    <w:bookmarkEnd w:id="82"/>
    <w:bookmarkEnd w:id="83"/>
    <w:bookmarkEnd w:id="84"/>
    <w:bookmarkEnd w:id="85"/>
    <w:p w14:paraId="3EF63AAE">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0735F4DD">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3BFF78FC">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52D125F3">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3CA9C347">
      <w:pPr>
        <w:spacing w:line="520" w:lineRule="exact"/>
        <w:ind w:firstLine="490" w:firstLineChars="175"/>
        <w:rPr>
          <w:rFonts w:hint="eastAsia"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3011"/>
      <w:bookmarkStart w:id="87" w:name="_Toc4469"/>
      <w:bookmarkStart w:id="88" w:name="_Toc25987"/>
      <w:bookmarkStart w:id="89" w:name="_Toc28511"/>
      <w:bookmarkStart w:id="90" w:name="_Toc9462"/>
    </w:p>
    <w:p w14:paraId="57B55920">
      <w:pPr>
        <w:spacing w:line="520" w:lineRule="exact"/>
        <w:ind w:firstLine="490" w:firstLineChars="175"/>
        <w:rPr>
          <w:rStyle w:val="21"/>
          <w:rFonts w:hint="eastAsia" w:ascii="宋体" w:hAnsi="宋体" w:eastAsia="宋体"/>
          <w:b w:val="0"/>
          <w:sz w:val="28"/>
          <w:szCs w:val="28"/>
        </w:rPr>
      </w:pPr>
      <w:r>
        <w:rPr>
          <w:rStyle w:val="21"/>
          <w:rFonts w:hint="eastAsia" w:ascii="宋体" w:hAnsi="宋体" w:eastAsia="宋体"/>
          <w:sz w:val="28"/>
        </w:rPr>
        <w:t>十一、</w:t>
      </w:r>
      <w:r>
        <w:rPr>
          <w:rStyle w:val="21"/>
          <w:rFonts w:hint="eastAsia" w:ascii="宋体" w:hAnsi="宋体" w:eastAsia="宋体"/>
          <w:sz w:val="28"/>
          <w:szCs w:val="28"/>
        </w:rPr>
        <w:t>保密条款</w:t>
      </w:r>
    </w:p>
    <w:p w14:paraId="632914C3">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3A0E6B82">
      <w:pPr>
        <w:tabs>
          <w:tab w:val="left" w:pos="320"/>
          <w:tab w:val="left" w:pos="480"/>
          <w:tab w:val="left" w:pos="846"/>
        </w:tabs>
        <w:spacing w:line="520" w:lineRule="exact"/>
        <w:ind w:left="562"/>
        <w:rPr>
          <w:rStyle w:val="21"/>
          <w:rFonts w:ascii="宋体" w:hAnsi="Calibri" w:eastAsia="宋体"/>
          <w:sz w:val="28"/>
          <w:szCs w:val="28"/>
        </w:rPr>
      </w:pPr>
      <w:r>
        <w:rPr>
          <w:rStyle w:val="21"/>
          <w:rFonts w:hint="eastAsia" w:ascii="宋体" w:hAnsi="宋体" w:eastAsia="宋体"/>
          <w:sz w:val="28"/>
          <w:szCs w:val="28"/>
        </w:rPr>
        <w:t>十二、合同争议解决的方式</w:t>
      </w:r>
    </w:p>
    <w:bookmarkEnd w:id="86"/>
    <w:bookmarkEnd w:id="87"/>
    <w:bookmarkEnd w:id="88"/>
    <w:bookmarkEnd w:id="89"/>
    <w:bookmarkEnd w:id="90"/>
    <w:p w14:paraId="563F3EEE">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535E0F18">
      <w:pPr>
        <w:tabs>
          <w:tab w:val="left" w:pos="320"/>
          <w:tab w:val="left" w:pos="480"/>
          <w:tab w:val="left" w:pos="846"/>
        </w:tabs>
        <w:spacing w:line="520" w:lineRule="exact"/>
        <w:ind w:left="562"/>
        <w:rPr>
          <w:rStyle w:val="21"/>
          <w:rFonts w:ascii="宋体" w:hAnsi="Calibri" w:eastAsia="宋体"/>
          <w:sz w:val="28"/>
          <w:szCs w:val="28"/>
        </w:rPr>
      </w:pPr>
      <w:bookmarkStart w:id="91" w:name="_Toc31037"/>
      <w:bookmarkStart w:id="92" w:name="_Toc7322"/>
      <w:bookmarkStart w:id="93" w:name="_Toc27709"/>
      <w:bookmarkStart w:id="94" w:name="_Toc31635"/>
      <w:bookmarkStart w:id="95" w:name="_Toc10769"/>
      <w:r>
        <w:rPr>
          <w:rStyle w:val="21"/>
          <w:rFonts w:hint="eastAsia" w:ascii="宋体" w:hAnsi="宋体" w:eastAsia="宋体"/>
          <w:sz w:val="28"/>
          <w:szCs w:val="28"/>
        </w:rPr>
        <w:t>十三、其他事项</w:t>
      </w:r>
    </w:p>
    <w:bookmarkEnd w:id="91"/>
    <w:bookmarkEnd w:id="92"/>
    <w:bookmarkEnd w:id="93"/>
    <w:bookmarkEnd w:id="94"/>
    <w:bookmarkEnd w:id="95"/>
    <w:p w14:paraId="5A75F55E">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56958A2D">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41E2C44D">
      <w:pPr>
        <w:tabs>
          <w:tab w:val="left" w:pos="320"/>
          <w:tab w:val="left" w:pos="480"/>
          <w:tab w:val="left" w:pos="846"/>
        </w:tabs>
        <w:spacing w:line="520" w:lineRule="exact"/>
        <w:ind w:left="562"/>
        <w:rPr>
          <w:rStyle w:val="21"/>
          <w:rFonts w:ascii="宋体" w:hAnsi="Calibri" w:eastAsia="宋体"/>
          <w:sz w:val="28"/>
          <w:szCs w:val="28"/>
        </w:rPr>
      </w:pPr>
      <w:bookmarkStart w:id="96" w:name="_Toc2128"/>
      <w:bookmarkStart w:id="97" w:name="_Toc26525"/>
      <w:bookmarkStart w:id="98" w:name="_Toc29072"/>
      <w:bookmarkStart w:id="99" w:name="_Toc24532"/>
      <w:bookmarkStart w:id="100" w:name="_Toc26214"/>
      <w:r>
        <w:rPr>
          <w:rStyle w:val="21"/>
          <w:rFonts w:hint="eastAsia" w:ascii="宋体" w:hAnsi="宋体" w:eastAsia="宋体"/>
          <w:sz w:val="28"/>
          <w:szCs w:val="28"/>
        </w:rPr>
        <w:t>十四、合同生效</w:t>
      </w:r>
    </w:p>
    <w:bookmarkEnd w:id="96"/>
    <w:bookmarkEnd w:id="97"/>
    <w:bookmarkEnd w:id="98"/>
    <w:bookmarkEnd w:id="99"/>
    <w:bookmarkEnd w:id="100"/>
    <w:p w14:paraId="3391A3A7">
      <w:pPr>
        <w:pStyle w:val="3"/>
        <w:spacing w:line="520" w:lineRule="exact"/>
      </w:pPr>
      <w:r>
        <w:rPr>
          <w:rFonts w:hint="eastAsia" w:ascii="宋体" w:hAnsi="宋体"/>
          <w:sz w:val="28"/>
          <w:szCs w:val="28"/>
        </w:rPr>
        <w:t>本合同一式玖份，甲方陆份，乙方贰份、鉴证方壹份，甲、乙双方签字盖章后生效。（合同的服务承诺则长期有效）。</w:t>
      </w:r>
    </w:p>
    <w:p w14:paraId="754003CC">
      <w:pPr>
        <w:spacing w:line="520" w:lineRule="exact"/>
        <w:ind w:firstLine="490" w:firstLineChars="175"/>
        <w:rPr>
          <w:rFonts w:ascii="宋体"/>
          <w:sz w:val="28"/>
          <w:szCs w:val="28"/>
        </w:rPr>
      </w:pPr>
    </w:p>
    <w:tbl>
      <w:tblPr>
        <w:tblStyle w:val="11"/>
        <w:tblW w:w="9363" w:type="dxa"/>
        <w:jc w:val="center"/>
        <w:tblLayout w:type="fixed"/>
        <w:tblCellMar>
          <w:top w:w="0" w:type="dxa"/>
          <w:left w:w="108" w:type="dxa"/>
          <w:bottom w:w="0" w:type="dxa"/>
          <w:right w:w="108" w:type="dxa"/>
        </w:tblCellMar>
      </w:tblPr>
      <w:tblGrid>
        <w:gridCol w:w="3780"/>
        <w:gridCol w:w="2837"/>
        <w:gridCol w:w="2746"/>
      </w:tblGrid>
      <w:tr w14:paraId="2365F5AE">
        <w:trPr>
          <w:jc w:val="center"/>
        </w:trPr>
        <w:tc>
          <w:tcPr>
            <w:tcW w:w="3780" w:type="dxa"/>
            <w:vAlign w:val="center"/>
          </w:tcPr>
          <w:p w14:paraId="33DEA9EA">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002932C7">
            <w:pPr>
              <w:spacing w:line="520" w:lineRule="exact"/>
              <w:rPr>
                <w:rFonts w:ascii="宋体"/>
                <w:sz w:val="24"/>
              </w:rPr>
            </w:pPr>
            <w:r>
              <w:rPr>
                <w:rFonts w:hint="eastAsia" w:ascii="宋体" w:hAnsi="宋体"/>
                <w:b/>
                <w:bCs/>
                <w:sz w:val="24"/>
              </w:rPr>
              <w:t>乙方：XXXXXXXX（盖章）</w:t>
            </w:r>
          </w:p>
        </w:tc>
        <w:tc>
          <w:tcPr>
            <w:tcW w:w="2746" w:type="dxa"/>
            <w:vMerge w:val="restart"/>
          </w:tcPr>
          <w:p w14:paraId="478DBBAF">
            <w:pPr>
              <w:spacing w:line="520" w:lineRule="exact"/>
              <w:rPr>
                <w:rFonts w:ascii="宋体"/>
                <w:sz w:val="24"/>
              </w:rPr>
            </w:pPr>
            <w:r>
              <w:rPr>
                <w:rFonts w:hint="eastAsia" w:ascii="宋体" w:hAnsi="宋体"/>
                <w:b/>
                <w:bCs/>
                <w:sz w:val="24"/>
              </w:rPr>
              <w:t>鉴证方：XXXXXXXX（盖章）</w:t>
            </w:r>
          </w:p>
        </w:tc>
      </w:tr>
      <w:tr w14:paraId="16420F71">
        <w:tblPrEx>
          <w:tblCellMar>
            <w:top w:w="0" w:type="dxa"/>
            <w:left w:w="108" w:type="dxa"/>
            <w:bottom w:w="0" w:type="dxa"/>
            <w:right w:w="108" w:type="dxa"/>
          </w:tblCellMar>
        </w:tblPrEx>
        <w:trPr>
          <w:jc w:val="center"/>
        </w:trPr>
        <w:tc>
          <w:tcPr>
            <w:tcW w:w="3780" w:type="dxa"/>
            <w:vAlign w:val="center"/>
          </w:tcPr>
          <w:p w14:paraId="198ED28E">
            <w:pPr>
              <w:spacing w:line="520" w:lineRule="exact"/>
              <w:rPr>
                <w:rFonts w:ascii="宋体"/>
                <w:sz w:val="24"/>
              </w:rPr>
            </w:pPr>
            <w:r>
              <w:rPr>
                <w:rFonts w:hint="eastAsia" w:ascii="宋体" w:hAnsi="宋体"/>
                <w:b/>
                <w:bCs/>
                <w:sz w:val="24"/>
              </w:rPr>
              <w:t>法人或委托代理人：</w:t>
            </w:r>
          </w:p>
        </w:tc>
        <w:tc>
          <w:tcPr>
            <w:tcW w:w="2837" w:type="dxa"/>
            <w:vAlign w:val="center"/>
          </w:tcPr>
          <w:p w14:paraId="173049DC">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328E4035">
            <w:pPr>
              <w:spacing w:line="520" w:lineRule="exact"/>
              <w:rPr>
                <w:rFonts w:ascii="宋体"/>
                <w:sz w:val="24"/>
              </w:rPr>
            </w:pPr>
          </w:p>
        </w:tc>
      </w:tr>
      <w:tr w14:paraId="0E29B091">
        <w:tblPrEx>
          <w:tblCellMar>
            <w:top w:w="0" w:type="dxa"/>
            <w:left w:w="108" w:type="dxa"/>
            <w:bottom w:w="0" w:type="dxa"/>
            <w:right w:w="108" w:type="dxa"/>
          </w:tblCellMar>
        </w:tblPrEx>
        <w:trPr>
          <w:jc w:val="center"/>
        </w:trPr>
        <w:tc>
          <w:tcPr>
            <w:tcW w:w="3780" w:type="dxa"/>
            <w:vAlign w:val="center"/>
          </w:tcPr>
          <w:p w14:paraId="7F5721E3">
            <w:pPr>
              <w:spacing w:line="520" w:lineRule="exact"/>
              <w:rPr>
                <w:rFonts w:ascii="宋体"/>
                <w:sz w:val="24"/>
              </w:rPr>
            </w:pPr>
            <w:r>
              <w:rPr>
                <w:rFonts w:hint="eastAsia" w:ascii="宋体" w:hAnsi="宋体"/>
                <w:b/>
                <w:bCs/>
                <w:sz w:val="24"/>
              </w:rPr>
              <w:t>户名：西安外国语大学</w:t>
            </w:r>
          </w:p>
        </w:tc>
        <w:tc>
          <w:tcPr>
            <w:tcW w:w="2837" w:type="dxa"/>
            <w:vAlign w:val="center"/>
          </w:tcPr>
          <w:p w14:paraId="4CBBF860">
            <w:pPr>
              <w:spacing w:line="520" w:lineRule="exact"/>
              <w:rPr>
                <w:rFonts w:ascii="宋体"/>
                <w:sz w:val="24"/>
              </w:rPr>
            </w:pPr>
            <w:r>
              <w:rPr>
                <w:rFonts w:hint="eastAsia" w:ascii="宋体" w:hAnsi="宋体"/>
                <w:b/>
                <w:bCs/>
                <w:sz w:val="24"/>
              </w:rPr>
              <w:t>户名：</w:t>
            </w:r>
          </w:p>
        </w:tc>
        <w:tc>
          <w:tcPr>
            <w:tcW w:w="2746" w:type="dxa"/>
            <w:vMerge w:val="continue"/>
            <w:vAlign w:val="center"/>
          </w:tcPr>
          <w:p w14:paraId="62345EE7">
            <w:pPr>
              <w:spacing w:line="520" w:lineRule="exact"/>
              <w:rPr>
                <w:rFonts w:ascii="宋体"/>
                <w:sz w:val="24"/>
              </w:rPr>
            </w:pPr>
          </w:p>
        </w:tc>
      </w:tr>
      <w:tr w14:paraId="37BA51B3">
        <w:tblPrEx>
          <w:tblCellMar>
            <w:top w:w="0" w:type="dxa"/>
            <w:left w:w="108" w:type="dxa"/>
            <w:bottom w:w="0" w:type="dxa"/>
            <w:right w:w="108" w:type="dxa"/>
          </w:tblCellMar>
        </w:tblPrEx>
        <w:trPr>
          <w:jc w:val="center"/>
        </w:trPr>
        <w:tc>
          <w:tcPr>
            <w:tcW w:w="3780" w:type="dxa"/>
            <w:vAlign w:val="center"/>
          </w:tcPr>
          <w:p w14:paraId="70676CAF">
            <w:pPr>
              <w:spacing w:line="520" w:lineRule="exact"/>
              <w:rPr>
                <w:rFonts w:hint="eastAsia" w:ascii="宋体" w:hAnsi="宋体"/>
                <w:sz w:val="24"/>
              </w:rPr>
            </w:pPr>
            <w:r>
              <w:rPr>
                <w:rFonts w:hint="eastAsia" w:ascii="宋体" w:hAnsi="宋体"/>
                <w:b/>
                <w:bCs/>
                <w:sz w:val="24"/>
              </w:rPr>
              <w:t>开户行：</w:t>
            </w:r>
          </w:p>
        </w:tc>
        <w:tc>
          <w:tcPr>
            <w:tcW w:w="2837" w:type="dxa"/>
            <w:vAlign w:val="center"/>
          </w:tcPr>
          <w:p w14:paraId="4AC176C0">
            <w:pPr>
              <w:spacing w:line="520" w:lineRule="exact"/>
              <w:rPr>
                <w:rFonts w:ascii="宋体"/>
                <w:sz w:val="24"/>
              </w:rPr>
            </w:pPr>
            <w:r>
              <w:rPr>
                <w:rFonts w:hint="eastAsia" w:ascii="宋体" w:hAnsi="宋体"/>
                <w:b/>
                <w:bCs/>
                <w:sz w:val="24"/>
              </w:rPr>
              <w:t>开户行：</w:t>
            </w:r>
          </w:p>
        </w:tc>
        <w:tc>
          <w:tcPr>
            <w:tcW w:w="2746" w:type="dxa"/>
            <w:vAlign w:val="center"/>
          </w:tcPr>
          <w:p w14:paraId="7AF58348">
            <w:pPr>
              <w:spacing w:line="520" w:lineRule="exact"/>
              <w:rPr>
                <w:rFonts w:ascii="宋体"/>
                <w:sz w:val="24"/>
              </w:rPr>
            </w:pPr>
            <w:r>
              <w:rPr>
                <w:rFonts w:hint="eastAsia" w:ascii="宋体" w:hAnsi="宋体"/>
                <w:b/>
                <w:bCs/>
                <w:sz w:val="24"/>
              </w:rPr>
              <w:t>代表签字：</w:t>
            </w:r>
          </w:p>
        </w:tc>
      </w:tr>
      <w:tr w14:paraId="3372B219">
        <w:tblPrEx>
          <w:tblCellMar>
            <w:top w:w="0" w:type="dxa"/>
            <w:left w:w="108" w:type="dxa"/>
            <w:bottom w:w="0" w:type="dxa"/>
            <w:right w:w="108" w:type="dxa"/>
          </w:tblCellMar>
        </w:tblPrEx>
        <w:trPr>
          <w:jc w:val="center"/>
        </w:trPr>
        <w:tc>
          <w:tcPr>
            <w:tcW w:w="3780" w:type="dxa"/>
            <w:vAlign w:val="center"/>
          </w:tcPr>
          <w:p w14:paraId="01DD1347">
            <w:pPr>
              <w:spacing w:line="520" w:lineRule="exact"/>
              <w:rPr>
                <w:rFonts w:ascii="宋体"/>
                <w:sz w:val="24"/>
              </w:rPr>
            </w:pPr>
            <w:r>
              <w:rPr>
                <w:rFonts w:hint="eastAsia" w:ascii="宋体" w:hAnsi="宋体"/>
                <w:b/>
                <w:bCs/>
                <w:sz w:val="24"/>
              </w:rPr>
              <w:t>账号：</w:t>
            </w:r>
          </w:p>
        </w:tc>
        <w:tc>
          <w:tcPr>
            <w:tcW w:w="2837" w:type="dxa"/>
            <w:vAlign w:val="center"/>
          </w:tcPr>
          <w:p w14:paraId="193936B4">
            <w:pPr>
              <w:spacing w:line="520" w:lineRule="exact"/>
              <w:rPr>
                <w:rFonts w:ascii="宋体"/>
                <w:sz w:val="24"/>
              </w:rPr>
            </w:pPr>
            <w:r>
              <w:rPr>
                <w:rFonts w:hint="eastAsia" w:ascii="宋体" w:hAnsi="宋体"/>
                <w:b/>
                <w:bCs/>
                <w:sz w:val="24"/>
              </w:rPr>
              <w:t>账号：</w:t>
            </w:r>
          </w:p>
        </w:tc>
        <w:tc>
          <w:tcPr>
            <w:tcW w:w="2746" w:type="dxa"/>
            <w:vAlign w:val="center"/>
          </w:tcPr>
          <w:p w14:paraId="42F45BCD">
            <w:pPr>
              <w:spacing w:line="520" w:lineRule="exact"/>
              <w:rPr>
                <w:rFonts w:ascii="宋体"/>
                <w:sz w:val="24"/>
              </w:rPr>
            </w:pPr>
          </w:p>
        </w:tc>
      </w:tr>
      <w:tr w14:paraId="5E8DA3AA">
        <w:tblPrEx>
          <w:tblCellMar>
            <w:top w:w="0" w:type="dxa"/>
            <w:left w:w="108" w:type="dxa"/>
            <w:bottom w:w="0" w:type="dxa"/>
            <w:right w:w="108" w:type="dxa"/>
          </w:tblCellMar>
        </w:tblPrEx>
        <w:trPr>
          <w:jc w:val="center"/>
        </w:trPr>
        <w:tc>
          <w:tcPr>
            <w:tcW w:w="3780" w:type="dxa"/>
            <w:vAlign w:val="center"/>
          </w:tcPr>
          <w:p w14:paraId="52272EC4">
            <w:pPr>
              <w:spacing w:line="520" w:lineRule="exact"/>
              <w:rPr>
                <w:rFonts w:ascii="宋体"/>
                <w:sz w:val="24"/>
              </w:rPr>
            </w:pPr>
            <w:r>
              <w:rPr>
                <w:rFonts w:hint="eastAsia" w:ascii="宋体" w:hAnsi="宋体"/>
                <w:b/>
                <w:bCs/>
                <w:sz w:val="24"/>
              </w:rPr>
              <w:t>电话：</w:t>
            </w:r>
          </w:p>
        </w:tc>
        <w:tc>
          <w:tcPr>
            <w:tcW w:w="2837" w:type="dxa"/>
            <w:vAlign w:val="center"/>
          </w:tcPr>
          <w:p w14:paraId="4439EC32">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7D270F94">
            <w:pPr>
              <w:spacing w:line="520" w:lineRule="exact"/>
              <w:rPr>
                <w:rFonts w:ascii="宋体"/>
                <w:sz w:val="24"/>
              </w:rPr>
            </w:pPr>
            <w:r>
              <w:rPr>
                <w:rFonts w:hint="eastAsia" w:ascii="宋体" w:hAnsi="宋体"/>
                <w:b/>
                <w:bCs/>
                <w:sz w:val="24"/>
              </w:rPr>
              <w:t>电话：</w:t>
            </w:r>
          </w:p>
        </w:tc>
      </w:tr>
      <w:tr w14:paraId="1AA8DA66">
        <w:tblPrEx>
          <w:tblCellMar>
            <w:top w:w="0" w:type="dxa"/>
            <w:left w:w="108" w:type="dxa"/>
            <w:bottom w:w="0" w:type="dxa"/>
            <w:right w:w="108" w:type="dxa"/>
          </w:tblCellMar>
        </w:tblPrEx>
        <w:trPr>
          <w:jc w:val="center"/>
        </w:trPr>
        <w:tc>
          <w:tcPr>
            <w:tcW w:w="3780" w:type="dxa"/>
            <w:vAlign w:val="center"/>
          </w:tcPr>
          <w:p w14:paraId="7ACC972E">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15D0CB88">
            <w:pPr>
              <w:spacing w:line="520" w:lineRule="exact"/>
              <w:rPr>
                <w:rFonts w:ascii="宋体"/>
                <w:sz w:val="24"/>
              </w:rPr>
            </w:pPr>
            <w:r>
              <w:rPr>
                <w:rFonts w:hint="eastAsia" w:ascii="宋体" w:hAnsi="宋体"/>
                <w:b/>
                <w:bCs/>
                <w:sz w:val="24"/>
              </w:rPr>
              <w:t>地址：</w:t>
            </w:r>
          </w:p>
        </w:tc>
        <w:tc>
          <w:tcPr>
            <w:tcW w:w="2746" w:type="dxa"/>
            <w:vAlign w:val="center"/>
          </w:tcPr>
          <w:p w14:paraId="061CD1CA">
            <w:pPr>
              <w:spacing w:line="520" w:lineRule="exact"/>
              <w:rPr>
                <w:rFonts w:ascii="宋体"/>
                <w:sz w:val="24"/>
              </w:rPr>
            </w:pPr>
            <w:r>
              <w:rPr>
                <w:rFonts w:hint="eastAsia" w:ascii="宋体" w:hAnsi="宋体"/>
                <w:b/>
                <w:bCs/>
                <w:sz w:val="24"/>
              </w:rPr>
              <w:t>地址：西安市太白南路181号西部电子社区A座B区401</w:t>
            </w:r>
          </w:p>
        </w:tc>
      </w:tr>
      <w:tr w14:paraId="2C12C3DA">
        <w:tblPrEx>
          <w:tblCellMar>
            <w:top w:w="0" w:type="dxa"/>
            <w:left w:w="108" w:type="dxa"/>
            <w:bottom w:w="0" w:type="dxa"/>
            <w:right w:w="108" w:type="dxa"/>
          </w:tblCellMar>
        </w:tblPrEx>
        <w:trPr>
          <w:jc w:val="center"/>
        </w:trPr>
        <w:tc>
          <w:tcPr>
            <w:tcW w:w="3780" w:type="dxa"/>
            <w:vAlign w:val="center"/>
          </w:tcPr>
          <w:p w14:paraId="5ACF2E61">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59332956">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1AC5A9E0">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66F054FD">
      <w:pPr>
        <w:spacing w:line="520" w:lineRule="exact"/>
        <w:ind w:firstLine="490" w:firstLineChars="175"/>
        <w:rPr>
          <w:rFonts w:ascii="宋体"/>
          <w:sz w:val="28"/>
          <w:szCs w:val="28"/>
        </w:rPr>
        <w:sectPr>
          <w:headerReference r:id="rId3" w:type="default"/>
          <w:footerReference r:id="rId4" w:type="default"/>
          <w:footerReference r:id="rId5" w:type="even"/>
          <w:type w:val="continuous"/>
          <w:pgSz w:w="11906" w:h="16838"/>
          <w:pgMar w:top="1270" w:right="1701" w:bottom="850" w:left="1701" w:header="851" w:footer="283" w:gutter="0"/>
          <w:pgNumType w:start="1"/>
          <w:cols w:space="720" w:num="1"/>
          <w:titlePg/>
          <w:docGrid w:type="linesAndChars" w:linePitch="498" w:charSpace="0"/>
        </w:sectPr>
      </w:pPr>
    </w:p>
    <w:p w14:paraId="2CF96319">
      <w:pPr>
        <w:tabs>
          <w:tab w:val="left" w:pos="320"/>
          <w:tab w:val="left" w:pos="480"/>
          <w:tab w:val="left" w:pos="846"/>
        </w:tabs>
        <w:spacing w:line="520" w:lineRule="exact"/>
        <w:ind w:left="420" w:leftChars="200"/>
      </w:pPr>
      <w:bookmarkStart w:id="101" w:name="_Toc30979"/>
      <w:r>
        <w:rPr>
          <w:rStyle w:val="21"/>
          <w:rFonts w:hint="eastAsia"/>
          <w:szCs w:val="22"/>
        </w:rPr>
        <w:t>附件：</w:t>
      </w:r>
      <w:bookmarkEnd w:id="101"/>
    </w:p>
    <w:p w14:paraId="765B9337">
      <w:pPr>
        <w:pStyle w:val="19"/>
        <w:rPr>
          <w:rFonts w:hint="default"/>
        </w:rPr>
      </w:pPr>
    </w:p>
    <w:p w14:paraId="47220C43">
      <w:pPr>
        <w:pStyle w:val="19"/>
        <w:rPr>
          <w:rFonts w:hint="eastAsia"/>
          <w:color w:val="auto"/>
          <w:lang w:val="en-US" w:eastAsia="zh-Hans"/>
        </w:rPr>
      </w:pPr>
      <w:bookmarkStart w:id="102" w:name="_GoBack"/>
      <w:bookmarkEnd w:id="102"/>
    </w:p>
    <w:p w14:paraId="102F4C15">
      <w:pPr>
        <w:rPr>
          <w:color w:val="auto"/>
        </w:rPr>
      </w:pPr>
    </w:p>
    <w:sectPr>
      <w:headerReference r:id="rId6" w:type="default"/>
      <w:footerReference r:id="rId7" w:type="default"/>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47097">
    <w:pPr>
      <w:pStyle w:val="7"/>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91AA1">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14:paraId="676F96E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39CF7">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77126">
    <w:pPr>
      <w:pStyle w:val="8"/>
      <w:pBdr>
        <w:bottom w:val="none" w:color="auto" w:sz="0" w:space="0"/>
      </w:pBdr>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7E41E">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0000000"/>
    <w:rsid w:val="00093B4E"/>
    <w:rsid w:val="08BA79F1"/>
    <w:rsid w:val="1B4A29B0"/>
    <w:rsid w:val="359F4AE5"/>
    <w:rsid w:val="3757531C"/>
    <w:rsid w:val="38E77A99"/>
    <w:rsid w:val="49AA6FB9"/>
    <w:rsid w:val="78EF2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1"/>
    <w:qFormat/>
    <w:uiPriority w:val="99"/>
    <w:pPr>
      <w:keepNext/>
      <w:keepLines/>
      <w:spacing w:line="413" w:lineRule="auto"/>
      <w:outlineLvl w:val="1"/>
    </w:pPr>
    <w:rPr>
      <w:rFonts w:ascii="Arial" w:hAnsi="Arial" w:eastAsia="黑体"/>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spacing w:after="156" w:afterLines="50" w:line="360" w:lineRule="auto"/>
    </w:pPr>
    <w:rPr>
      <w:rFonts w:ascii="宋体" w:hAnsi="宋体"/>
      <w:color w:val="000000"/>
      <w:sz w:val="24"/>
    </w:rPr>
  </w:style>
  <w:style w:type="paragraph" w:styleId="5">
    <w:name w:val="Body Text Indent"/>
    <w:basedOn w:val="1"/>
    <w:qFormat/>
    <w:uiPriority w:val="0"/>
    <w:pPr>
      <w:spacing w:after="156" w:afterLines="50" w:line="360" w:lineRule="exact"/>
      <w:ind w:firstLine="480" w:firstLineChars="200"/>
    </w:pPr>
    <w:rPr>
      <w:rFonts w:ascii="宋体" w:hAnsi="宋体"/>
      <w:sz w:val="24"/>
    </w:rPr>
  </w:style>
  <w:style w:type="paragraph" w:styleId="6">
    <w:name w:val="Plain Text"/>
    <w:basedOn w:val="1"/>
    <w:qFormat/>
    <w:uiPriority w:val="0"/>
    <w:rPr>
      <w:rFonts w:hint="eastAsia" w:ascii="宋体" w:hAnsi="Courier New"/>
      <w:sz w:val="24"/>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widowControl/>
      <w:spacing w:beforeAutospacing="1" w:afterAutospacing="1"/>
      <w:jc w:val="left"/>
    </w:pPr>
    <w:rPr>
      <w:rFonts w:ascii="宋体" w:hAnsi="宋体"/>
      <w:kern w:val="0"/>
      <w:sz w:val="24"/>
    </w:rPr>
  </w:style>
  <w:style w:type="paragraph" w:styleId="10">
    <w:name w:val="Body Text First Indent"/>
    <w:basedOn w:val="4"/>
    <w:unhideWhenUsed/>
    <w:qFormat/>
    <w:uiPriority w:val="0"/>
    <w:pPr>
      <w:spacing w:after="120" w:afterLines="0" w:line="240" w:lineRule="auto"/>
      <w:ind w:firstLine="420" w:firstLineChars="100"/>
    </w:pPr>
    <w:rPr>
      <w:rFonts w:ascii="Times New Roman" w:hAnsi="Times New Roman"/>
      <w:color w:val="auto"/>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99"/>
    <w:rPr>
      <w:rFonts w:cs="Times New Roman"/>
    </w:rPr>
  </w:style>
  <w:style w:type="paragraph" w:customStyle="1" w:styleId="15">
    <w:name w:val="Default"/>
    <w:qFormat/>
    <w:uiPriority w:val="0"/>
    <w:pPr>
      <w:widowControl w:val="0"/>
      <w:autoSpaceDE w:val="0"/>
      <w:autoSpaceDN w:val="0"/>
      <w:adjustRightInd w:val="0"/>
    </w:pPr>
    <w:rPr>
      <w:rFonts w:ascii="宋体" w:hAnsi="宋体" w:eastAsia="华文细黑" w:cs="宋体"/>
      <w:color w:val="000000"/>
      <w:sz w:val="24"/>
      <w:szCs w:val="24"/>
      <w:lang w:val="en-US" w:eastAsia="zh-CN"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kern w:val="0"/>
      <w:sz w:val="28"/>
      <w:szCs w:val="22"/>
      <w:lang w:val="en-US" w:eastAsia="zh-CN" w:bidi="ar-SA"/>
    </w:rPr>
  </w:style>
  <w:style w:type="paragraph" w:customStyle="1" w:styleId="1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8">
    <w:name w:val="列出段落1"/>
    <w:basedOn w:val="1"/>
    <w:qFormat/>
    <w:uiPriority w:val="0"/>
    <w:pPr>
      <w:ind w:firstLine="420" w:firstLineChars="200"/>
    </w:pPr>
    <w:rPr>
      <w:szCs w:val="21"/>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21">
    <w:name w:val="标题 2 字符"/>
    <w:basedOn w:val="13"/>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15125</Words>
  <Characters>15532</Characters>
  <Lines>0</Lines>
  <Paragraphs>0</Paragraphs>
  <TotalTime>0</TotalTime>
  <ScaleCrop>false</ScaleCrop>
  <LinksUpToDate>false</LinksUpToDate>
  <CharactersWithSpaces>16767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2024-09-09T01:43:00Z</dcterms:created>
  <dc:creator>Administrator</dc:creator>
  <cp:lastModifiedBy>CC</cp:lastModifiedBy>
  <dcterms:modified xsi:type="dcterms:W3CDTF">2026-06-05T08:45:40Z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EB6B41FF1ACE41C6BA055C1CEECF4FDC_12</vt:lpwstr>
  </property>
  <property fmtid="{D5CDD505-2E9C-101B-9397-08002B2CF9AE}" pid="4" name="KSOTemplateDocerSaveRecord">
    <vt:lpwstr>eyJoZGlkIjoiNTgyMjgzOGFkNGIwZmY4NjRjYmFkZDBlMWY2MjE0NzUiLCJ1c2VySWQiOiI3MjI5NTg3NzMifQ==</vt:lpwstr>
  </property>
</Properties>
</file>