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版本号：ZCZX2026-TP-06620260527001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智能建造人机协同智能感知与作业安全研究平台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ZCZX2026-TP-066</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智能建造人机协同智能感知与作业安全研究平台</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ZCZX2026-TP-066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智能建造人机协同智能感知与作业安全研究平台</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智能建造人机协同智能感知与作业安全研究平台，包含施工现场多模态数据采集系统，人机协同机器人作业平台，智能识别与仿真计算平台，施工安全可视化集成系统等。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授权：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姚海麟、吴芳超、雷高峰、张斌、孟凌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开户名称：陕西众诚致信管理咨询有限公司</w:t>
            </w:r>
          </w:p>
          <w:p>
            <w:pPr>
              <w:pStyle w:val="null3"/>
            </w:pPr>
            <w:r>
              <w:rPr>
                <w:rFonts w:ascii="仿宋_GB2312" w:hAnsi="仿宋_GB2312" w:cs="仿宋_GB2312" w:eastAsia="仿宋_GB2312"/>
              </w:rPr>
              <w:t>开户银行：北京银行股份有限公司西安分行营业部</w:t>
            </w:r>
          </w:p>
          <w:p>
            <w:pPr>
              <w:pStyle w:val="null3"/>
            </w:pPr>
            <w:r>
              <w:rPr>
                <w:rFonts w:ascii="仿宋_GB2312" w:hAnsi="仿宋_GB2312" w:cs="仿宋_GB2312" w:eastAsia="仿宋_GB2312"/>
              </w:rPr>
              <w:t>银行账号：20000042729000032633420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100万元（不含）以下的项目代理服务费参照国家计委关于印发《招标代理服务收费管理暂行办法》的通知（计价格〔2002〕1980号）、《国家发展和改革委员会办公厅关于招标代理服务收费有关问题的通知》（发改办价格〔2003〕857号）文件规定标准计取；中标金额100万元（含）以上的项目代理服务费参照国家计委关于印发《招标代理服务收费管理暂行办法》的通知（计价格〔2002〕1980号）、《国家发展和改革委员会办公厅关于招标代理服务收费有关问题的通知》（发改办价格〔2003〕857号）文件规定标准75%计取。 2、成交单位的代理服务费交纳信息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陕西众诚致信管理咨询有限公司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联系人：姚海麟</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智能建造人机协同智能感知与作业安全研究平台，包含施工现场多模态数据采集系统，人机协同机器人作业平台，智能识别与仿真计算平台，施工安全可视化集成系统等。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1,830,000.00</w:t>
      </w:r>
    </w:p>
    <w:p>
      <w:pPr>
        <w:pStyle w:val="null3"/>
      </w:pPr>
      <w:r>
        <w:rPr>
          <w:rFonts w:ascii="仿宋_GB2312" w:hAnsi="仿宋_GB2312" w:cs="仿宋_GB2312" w:eastAsia="仿宋_GB2312"/>
        </w:rPr>
        <w:t>采购包最高限价（元）: 1,640,000.00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智能建造人机协同智能感知与作业安全研究平台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标的名称：智能建造人机协同智能感知与作业安全研究平台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27"/>
              <w:gridCol w:w="202"/>
              <w:gridCol w:w="1573"/>
              <w:gridCol w:w="457"/>
              <w:gridCol w:w="193"/>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1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技术标准</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配置要求</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数量</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施工现场多模态数据采集系统（核心产品）</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一、行业级多旋翼</w:t>
                  </w:r>
                  <w:r>
                    <w:rPr>
                      <w:rFonts w:ascii="仿宋_GB2312" w:hAnsi="仿宋_GB2312" w:cs="仿宋_GB2312" w:eastAsia="仿宋_GB2312"/>
                      <w:sz w:val="20"/>
                    </w:rPr>
                    <w:t>RTK无人机整机套</w:t>
                  </w:r>
                  <w:r>
                    <w:br/>
                  </w:r>
                  <w:r>
                    <w:rPr>
                      <w:rFonts w:ascii="仿宋_GB2312" w:hAnsi="仿宋_GB2312" w:cs="仿宋_GB2312" w:eastAsia="仿宋_GB2312"/>
                      <w:sz w:val="20"/>
                    </w:rPr>
                    <w:t>1、RTK定位精度：水平±1cm+1ppm；最大有效载重≥4.5kg（含挂载支架）；抗风等级≥</w:t>
                  </w:r>
                  <w:r>
                    <w:rPr>
                      <w:rFonts w:ascii="仿宋_GB2312" w:hAnsi="仿宋_GB2312" w:cs="仿宋_GB2312" w:eastAsia="仿宋_GB2312"/>
                      <w:sz w:val="20"/>
                    </w:rPr>
                    <w:t>10m/s；工作温度≥-20℃~45℃；最大起飞海拔≥4000m，防护等级≥IP54；</w:t>
                  </w:r>
                  <w:r>
                    <w:rPr>
                      <w:rFonts w:ascii="仿宋_GB2312" w:hAnsi="仿宋_GB2312" w:cs="仿宋_GB2312" w:eastAsia="仿宋_GB2312"/>
                      <w:sz w:val="20"/>
                    </w:rPr>
                    <w:t>（提供佐证材料）</w:t>
                  </w:r>
                  <w:r>
                    <w:br/>
                  </w:r>
                  <w:r>
                    <w:rPr>
                      <w:rFonts w:ascii="仿宋_GB2312" w:hAnsi="仿宋_GB2312" w:cs="仿宋_GB2312" w:eastAsia="仿宋_GB2312"/>
                      <w:sz w:val="20"/>
                    </w:rPr>
                    <w:t>2、电池性能：配置≥4块电池，支持快充，单块电池挂载1个云台相机续航≥40分钟；</w:t>
                  </w:r>
                </w:p>
                <w:p>
                  <w:pPr>
                    <w:pStyle w:val="null3"/>
                    <w:jc w:val="both"/>
                  </w:pPr>
                  <w:r>
                    <w:rPr>
                      <w:rFonts w:ascii="仿宋_GB2312" w:hAnsi="仿宋_GB2312" w:cs="仿宋_GB2312" w:eastAsia="仿宋_GB2312"/>
                      <w:sz w:val="20"/>
                    </w:rPr>
                    <w:t>3、配件及服务：配套遥控器、智能充电器、无人机保险三年（机身险、100万三责险/年）。提供3个飞手考证服务。</w:t>
                  </w:r>
                  <w:r>
                    <w:br/>
                  </w:r>
                  <w:r>
                    <w:rPr>
                      <w:rFonts w:ascii="仿宋_GB2312" w:hAnsi="仿宋_GB2312" w:cs="仿宋_GB2312" w:eastAsia="仿宋_GB2312"/>
                      <w:sz w:val="20"/>
                    </w:rPr>
                    <w:t>二、无人机挂载模块</w:t>
                  </w:r>
                  <w:r>
                    <w:br/>
                  </w:r>
                  <w:r>
                    <w:rPr>
                      <w:rFonts w:ascii="仿宋_GB2312" w:hAnsi="仿宋_GB2312" w:cs="仿宋_GB2312" w:eastAsia="仿宋_GB2312"/>
                      <w:sz w:val="20"/>
                    </w:rPr>
                    <w:t>1. 高精度测绘航测相机</w:t>
                  </w:r>
                  <w:r>
                    <w:br/>
                  </w:r>
                  <w:r>
                    <w:rPr>
                      <w:rFonts w:ascii="仿宋_GB2312" w:hAnsi="仿宋_GB2312" w:cs="仿宋_GB2312" w:eastAsia="仿宋_GB2312"/>
                      <w:sz w:val="20"/>
                    </w:rPr>
                    <w:t>适配本次采购的无人机平台，支持整机一体化通信、供电与数据同步；</w:t>
                  </w:r>
                </w:p>
                <w:p>
                  <w:pPr>
                    <w:pStyle w:val="null3"/>
                    <w:jc w:val="both"/>
                  </w:pPr>
                  <w:r>
                    <w:rPr>
                      <w:rFonts w:ascii="仿宋_GB2312" w:hAnsi="仿宋_GB2312" w:cs="仿宋_GB2312" w:eastAsia="仿宋_GB2312"/>
                      <w:sz w:val="20"/>
                    </w:rPr>
                    <w:t>有效像素</w:t>
                  </w:r>
                  <w:r>
                    <w:rPr>
                      <w:rFonts w:ascii="仿宋_GB2312" w:hAnsi="仿宋_GB2312" w:cs="仿宋_GB2312" w:eastAsia="仿宋_GB2312"/>
                      <w:sz w:val="20"/>
                    </w:rPr>
                    <w:t>≥4500万，感光元件≤35.9×24mm；快门1/2000s～1s；航测平面误差≤3cm、高程误差≤5cm；最短拍照间隔≤1.0秒。保险三年（机身险、100万三责险/年）。</w:t>
                  </w:r>
                </w:p>
                <w:p>
                  <w:pPr>
                    <w:pStyle w:val="null3"/>
                    <w:jc w:val="both"/>
                  </w:pPr>
                  <w:r>
                    <w:rPr>
                      <w:rFonts w:ascii="仿宋_GB2312" w:hAnsi="仿宋_GB2312" w:cs="仿宋_GB2312" w:eastAsia="仿宋_GB2312"/>
                      <w:sz w:val="20"/>
                    </w:rPr>
                    <w:t>支持全自动二维</w:t>
                  </w:r>
                  <w:r>
                    <w:rPr>
                      <w:rFonts w:ascii="仿宋_GB2312" w:hAnsi="仿宋_GB2312" w:cs="仿宋_GB2312" w:eastAsia="仿宋_GB2312"/>
                      <w:sz w:val="20"/>
                    </w:rPr>
                    <w:t>/三维模型重建及多成果输出</w:t>
                  </w:r>
                  <w:r>
                    <w:rPr>
                      <w:rFonts w:ascii="仿宋_GB2312" w:hAnsi="仿宋_GB2312" w:cs="仿宋_GB2312" w:eastAsia="仿宋_GB2312"/>
                      <w:sz w:val="20"/>
                    </w:rPr>
                    <w:t>。</w:t>
                  </w:r>
                  <w:r>
                    <w:rPr>
                      <w:rFonts w:ascii="仿宋_GB2312" w:hAnsi="仿宋_GB2312" w:cs="仿宋_GB2312" w:eastAsia="仿宋_GB2312"/>
                      <w:sz w:val="20"/>
                    </w:rPr>
                    <w:t>（提供佐证材料）</w:t>
                  </w:r>
                  <w:r>
                    <w:br/>
                  </w:r>
                  <w:r>
                    <w:rPr>
                      <w:rFonts w:ascii="仿宋_GB2312" w:hAnsi="仿宋_GB2312" w:cs="仿宋_GB2312" w:eastAsia="仿宋_GB2312"/>
                      <w:sz w:val="20"/>
                    </w:rPr>
                    <w:t>2. 变焦可见光+广角+热成像</w:t>
                  </w:r>
                  <w:r>
                    <w:br/>
                  </w:r>
                  <w:r>
                    <w:rPr>
                      <w:rFonts w:ascii="仿宋_GB2312" w:hAnsi="仿宋_GB2312" w:cs="仿宋_GB2312" w:eastAsia="仿宋_GB2312"/>
                      <w:sz w:val="20"/>
                    </w:rPr>
                    <w:t>适配本次采购的无人机平台，支持整机一体化通信、供电与数据同步；</w:t>
                  </w:r>
                </w:p>
                <w:p>
                  <w:pPr>
                    <w:pStyle w:val="null3"/>
                    <w:jc w:val="both"/>
                  </w:pPr>
                  <w:r>
                    <w:rPr>
                      <w:rFonts w:ascii="仿宋_GB2312" w:hAnsi="仿宋_GB2312" w:cs="仿宋_GB2312" w:eastAsia="仿宋_GB2312"/>
                      <w:sz w:val="20"/>
                    </w:rPr>
                    <w:t>热成像分辨率</w:t>
                  </w:r>
                  <w:r>
                    <w:rPr>
                      <w:rFonts w:ascii="仿宋_GB2312" w:hAnsi="仿宋_GB2312" w:cs="仿宋_GB2312" w:eastAsia="仿宋_GB2312"/>
                      <w:sz w:val="20"/>
                    </w:rPr>
                    <w:t>≥1280×1024；</w:t>
                  </w:r>
                </w:p>
                <w:p>
                  <w:pPr>
                    <w:pStyle w:val="null3"/>
                    <w:jc w:val="both"/>
                  </w:pPr>
                  <w:r>
                    <w:rPr>
                      <w:rFonts w:ascii="仿宋_GB2312" w:hAnsi="仿宋_GB2312" w:cs="仿宋_GB2312" w:eastAsia="仿宋_GB2312"/>
                      <w:sz w:val="20"/>
                    </w:rPr>
                    <w:t>测温范围</w:t>
                  </w:r>
                  <w:r>
                    <w:rPr>
                      <w:rFonts w:ascii="仿宋_GB2312" w:hAnsi="仿宋_GB2312" w:cs="仿宋_GB2312" w:eastAsia="仿宋_GB2312"/>
                      <w:sz w:val="20"/>
                    </w:rPr>
                    <w:t>≥-20℃～450℃；</w:t>
                  </w:r>
                </w:p>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≥30倍混合光学变焦、≥400倍数字变焦；</w:t>
                  </w:r>
                </w:p>
                <w:p>
                  <w:pPr>
                    <w:pStyle w:val="null3"/>
                    <w:jc w:val="both"/>
                  </w:pPr>
                  <w:r>
                    <w:rPr>
                      <w:rFonts w:ascii="仿宋_GB2312" w:hAnsi="仿宋_GB2312" w:cs="仿宋_GB2312" w:eastAsia="仿宋_GB2312"/>
                      <w:sz w:val="20"/>
                    </w:rPr>
                    <w:t>广角</w:t>
                  </w:r>
                  <w:r>
                    <w:rPr>
                      <w:rFonts w:ascii="仿宋_GB2312" w:hAnsi="仿宋_GB2312" w:cs="仿宋_GB2312" w:eastAsia="仿宋_GB2312"/>
                      <w:sz w:val="20"/>
                    </w:rPr>
                    <w:t>≥4800万像素；</w:t>
                  </w:r>
                </w:p>
                <w:p>
                  <w:pPr>
                    <w:pStyle w:val="null3"/>
                    <w:jc w:val="both"/>
                  </w:pPr>
                  <w:r>
                    <w:rPr>
                      <w:rFonts w:ascii="仿宋_GB2312" w:hAnsi="仿宋_GB2312" w:cs="仿宋_GB2312" w:eastAsia="仿宋_GB2312"/>
                      <w:sz w:val="20"/>
                    </w:rPr>
                    <w:t>防护等级</w:t>
                  </w:r>
                  <w:r>
                    <w:rPr>
                      <w:rFonts w:ascii="仿宋_GB2312" w:hAnsi="仿宋_GB2312" w:cs="仿宋_GB2312" w:eastAsia="仿宋_GB2312"/>
                      <w:sz w:val="20"/>
                    </w:rPr>
                    <w:t>≥IP54；</w:t>
                  </w:r>
                </w:p>
                <w:p>
                  <w:pPr>
                    <w:pStyle w:val="null3"/>
                    <w:jc w:val="both"/>
                  </w:pPr>
                  <w:r>
                    <w:rPr>
                      <w:rFonts w:ascii="仿宋_GB2312" w:hAnsi="仿宋_GB2312" w:cs="仿宋_GB2312" w:eastAsia="仿宋_GB2312"/>
                      <w:sz w:val="20"/>
                    </w:rPr>
                    <w:t>包含保险</w:t>
                  </w:r>
                  <w:r>
                    <w:rPr>
                      <w:rFonts w:ascii="仿宋_GB2312" w:hAnsi="仿宋_GB2312" w:cs="仿宋_GB2312" w:eastAsia="仿宋_GB2312"/>
                      <w:sz w:val="20"/>
                    </w:rPr>
                    <w:t>3年（机身险、100万三责险/年）。</w:t>
                  </w:r>
                  <w:r>
                    <w:br/>
                  </w:r>
                  <w:r>
                    <w:rPr>
                      <w:rFonts w:ascii="仿宋_GB2312" w:hAnsi="仿宋_GB2312" w:cs="仿宋_GB2312" w:eastAsia="仿宋_GB2312"/>
                      <w:sz w:val="20"/>
                    </w:rPr>
                    <w:t>三、定位设备：多功能</w:t>
                  </w:r>
                  <w:r>
                    <w:rPr>
                      <w:rFonts w:ascii="仿宋_GB2312" w:hAnsi="仿宋_GB2312" w:cs="仿宋_GB2312" w:eastAsia="仿宋_GB2312"/>
                      <w:sz w:val="20"/>
                    </w:rPr>
                    <w:t>GNSS高精度基站</w:t>
                  </w:r>
                </w:p>
                <w:p>
                  <w:pPr>
                    <w:pStyle w:val="null3"/>
                    <w:jc w:val="both"/>
                  </w:pPr>
                  <w:r>
                    <w:rPr>
                      <w:rFonts w:ascii="仿宋_GB2312" w:hAnsi="仿宋_GB2312" w:cs="仿宋_GB2312" w:eastAsia="仿宋_GB2312"/>
                      <w:sz w:val="20"/>
                    </w:rPr>
                    <w:t>RTK基准站水平≤1.0cm+1ppm、垂直≤3.0cm+1ppm；</w:t>
                  </w:r>
                </w:p>
                <w:p>
                  <w:pPr>
                    <w:pStyle w:val="null3"/>
                    <w:jc w:val="both"/>
                  </w:pPr>
                  <w:r>
                    <w:rPr>
                      <w:rFonts w:ascii="仿宋_GB2312" w:hAnsi="仿宋_GB2312" w:cs="仿宋_GB2312" w:eastAsia="仿宋_GB2312"/>
                      <w:sz w:val="20"/>
                    </w:rPr>
                    <w:t>流动站水平</w:t>
                  </w:r>
                  <w:r>
                    <w:rPr>
                      <w:rFonts w:ascii="仿宋_GB2312" w:hAnsi="仿宋_GB2312" w:cs="仿宋_GB2312" w:eastAsia="仿宋_GB2312"/>
                      <w:sz w:val="20"/>
                    </w:rPr>
                    <w:t>≤0.9cm+1ppm、垂直≤1.5cm+1ppm；</w:t>
                  </w:r>
                </w:p>
                <w:p>
                  <w:pPr>
                    <w:pStyle w:val="null3"/>
                    <w:jc w:val="both"/>
                  </w:pPr>
                  <w:r>
                    <w:rPr>
                      <w:rFonts w:ascii="仿宋_GB2312" w:hAnsi="仿宋_GB2312" w:cs="仿宋_GB2312" w:eastAsia="仿宋_GB2312"/>
                      <w:sz w:val="20"/>
                    </w:rPr>
                    <w:t>配套</w:t>
                  </w:r>
                  <w:r>
                    <w:rPr>
                      <w:rFonts w:ascii="仿宋_GB2312" w:hAnsi="仿宋_GB2312" w:cs="仿宋_GB2312" w:eastAsia="仿宋_GB2312"/>
                      <w:sz w:val="20"/>
                    </w:rPr>
                    <w:t>3年CORS差分服务。</w:t>
                  </w:r>
                </w:p>
                <w:p>
                  <w:pPr>
                    <w:pStyle w:val="null3"/>
                    <w:jc w:val="both"/>
                  </w:pPr>
                  <w:r>
                    <w:rPr>
                      <w:rFonts w:ascii="仿宋_GB2312" w:hAnsi="仿宋_GB2312" w:cs="仿宋_GB2312" w:eastAsia="仿宋_GB2312"/>
                      <w:sz w:val="20"/>
                    </w:rPr>
                    <w:t>包含保险</w:t>
                  </w:r>
                  <w:r>
                    <w:rPr>
                      <w:rFonts w:ascii="仿宋_GB2312" w:hAnsi="仿宋_GB2312" w:cs="仿宋_GB2312" w:eastAsia="仿宋_GB2312"/>
                      <w:sz w:val="20"/>
                    </w:rPr>
                    <w:t>3年（机身险）。</w:t>
                  </w:r>
                  <w:r>
                    <w:br/>
                  </w:r>
                  <w:r>
                    <w:rPr>
                      <w:rFonts w:ascii="仿宋_GB2312" w:hAnsi="仿宋_GB2312" w:cs="仿宋_GB2312" w:eastAsia="仿宋_GB2312"/>
                      <w:sz w:val="20"/>
                    </w:rPr>
                    <w:t>四、无人机全自动机场及配套工业级飞行器</w:t>
                  </w:r>
                  <w:r>
                    <w:br/>
                  </w:r>
                  <w:r>
                    <w:rPr>
                      <w:rFonts w:ascii="仿宋_GB2312" w:hAnsi="仿宋_GB2312" w:cs="仿宋_GB2312" w:eastAsia="仿宋_GB2312"/>
                      <w:sz w:val="20"/>
                    </w:rPr>
                    <w:t>1、机场：自重≤55kg（不含飞行器、电池），闭合尺寸≤950×750×800mm；防护≥IP55，工作温度≥-20℃~50℃，抗风≥12m/s，适配海拔≥4000m；开放SDK端口；快充≤35分钟；断电续航≥4小时。</w:t>
                  </w:r>
                  <w:r>
                    <w:br/>
                  </w:r>
                  <w:r>
                    <w:rPr>
                      <w:rFonts w:ascii="仿宋_GB2312" w:hAnsi="仿宋_GB2312" w:cs="仿宋_GB2312" w:eastAsia="仿宋_GB2312"/>
                      <w:sz w:val="20"/>
                    </w:rPr>
                    <w:t>2、工业级飞行器：</w:t>
                  </w:r>
                  <w:r>
                    <w:br/>
                  </w:r>
                  <w:r>
                    <w:rPr>
                      <w:rFonts w:ascii="仿宋_GB2312" w:hAnsi="仿宋_GB2312" w:cs="仿宋_GB2312" w:eastAsia="仿宋_GB2312"/>
                      <w:sz w:val="20"/>
                    </w:rPr>
                    <w:t>裸机重量（含电池、普通桨叶和</w:t>
                  </w:r>
                  <w:r>
                    <w:rPr>
                      <w:rFonts w:ascii="仿宋_GB2312" w:hAnsi="仿宋_GB2312" w:cs="仿宋_GB2312" w:eastAsia="仿宋_GB2312"/>
                      <w:sz w:val="20"/>
                    </w:rPr>
                    <w:t>microSD 卡、无配件）：≤1850 g</w:t>
                  </w:r>
                  <w:r>
                    <w:br/>
                  </w:r>
                  <w:r>
                    <w:rPr>
                      <w:rFonts w:ascii="仿宋_GB2312" w:hAnsi="仿宋_GB2312" w:cs="仿宋_GB2312" w:eastAsia="仿宋_GB2312"/>
                      <w:sz w:val="20"/>
                    </w:rPr>
                    <w:t>最大起飞重量：</w:t>
                  </w:r>
                  <w:r>
                    <w:rPr>
                      <w:rFonts w:ascii="仿宋_GB2312" w:hAnsi="仿宋_GB2312" w:cs="仿宋_GB2312" w:eastAsia="仿宋_GB2312"/>
                      <w:sz w:val="20"/>
                    </w:rPr>
                    <w:t>≥ 2000 g</w:t>
                  </w:r>
                  <w:r>
                    <w:br/>
                  </w:r>
                  <w:r>
                    <w:rPr>
                      <w:rFonts w:ascii="仿宋_GB2312" w:hAnsi="仿宋_GB2312" w:cs="仿宋_GB2312" w:eastAsia="仿宋_GB2312"/>
                      <w:sz w:val="20"/>
                    </w:rPr>
                    <w:t>最长飞行时间：</w:t>
                  </w:r>
                  <w:r>
                    <w:rPr>
                      <w:rFonts w:ascii="仿宋_GB2312" w:hAnsi="仿宋_GB2312" w:cs="仿宋_GB2312" w:eastAsia="仿宋_GB2312"/>
                      <w:sz w:val="20"/>
                    </w:rPr>
                    <w:t>≥54 分钟</w:t>
                  </w:r>
                  <w:r>
                    <w:br/>
                  </w:r>
                  <w:r>
                    <w:rPr>
                      <w:rFonts w:ascii="仿宋_GB2312" w:hAnsi="仿宋_GB2312" w:cs="仿宋_GB2312" w:eastAsia="仿宋_GB2312"/>
                      <w:sz w:val="20"/>
                    </w:rPr>
                    <w:t>中长焦相机像素：像素数</w:t>
                  </w:r>
                  <w:r>
                    <w:rPr>
                      <w:rFonts w:ascii="仿宋_GB2312" w:hAnsi="仿宋_GB2312" w:cs="仿宋_GB2312" w:eastAsia="仿宋_GB2312"/>
                      <w:sz w:val="20"/>
                    </w:rPr>
                    <w:t>≥4800万</w:t>
                  </w:r>
                  <w:r>
                    <w:br/>
                  </w:r>
                  <w:r>
                    <w:rPr>
                      <w:rFonts w:ascii="仿宋_GB2312" w:hAnsi="仿宋_GB2312" w:cs="仿宋_GB2312" w:eastAsia="仿宋_GB2312"/>
                      <w:sz w:val="20"/>
                    </w:rPr>
                    <w:t>五、可穿戴生理信号采集系统</w:t>
                  </w:r>
                  <w:r>
                    <w:br/>
                  </w:r>
                  <w:r>
                    <w:rPr>
                      <w:rFonts w:ascii="仿宋_GB2312" w:hAnsi="仿宋_GB2312" w:cs="仿宋_GB2312" w:eastAsia="仿宋_GB2312"/>
                      <w:sz w:val="20"/>
                    </w:rPr>
                    <w:t>1、</w:t>
                  </w:r>
                  <w:r>
                    <w:rPr>
                      <w:rFonts w:ascii="仿宋_GB2312" w:hAnsi="仿宋_GB2312" w:cs="仿宋_GB2312" w:eastAsia="仿宋_GB2312"/>
                      <w:sz w:val="20"/>
                    </w:rPr>
                    <w:t>多模式信号采集，强抗干扰，支持实时采集、离线存储、同步分析，开放</w:t>
                  </w:r>
                  <w:r>
                    <w:rPr>
                      <w:rFonts w:ascii="仿宋_GB2312" w:hAnsi="仿宋_GB2312" w:cs="仿宋_GB2312" w:eastAsia="仿宋_GB2312"/>
                      <w:sz w:val="20"/>
                    </w:rPr>
                    <w:t>SDK/API可二次</w:t>
                  </w:r>
                  <w:r>
                    <w:rPr>
                      <w:rFonts w:ascii="仿宋_GB2312" w:hAnsi="仿宋_GB2312" w:cs="仿宋_GB2312" w:eastAsia="仿宋_GB2312"/>
                      <w:sz w:val="20"/>
                    </w:rPr>
                    <w:t>开发，续航</w:t>
                  </w:r>
                  <w:r>
                    <w:rPr>
                      <w:rFonts w:ascii="仿宋_GB2312" w:hAnsi="仿宋_GB2312" w:cs="仿宋_GB2312" w:eastAsia="仿宋_GB2312"/>
                      <w:sz w:val="20"/>
                    </w:rPr>
                    <w:t>≥7h，工作温度≥-10℃~50℃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支持脉搏、皮肤电、皮肤温度、运动加速度、角速度、温度、湿度、气压等不少于</w:t>
                  </w:r>
                  <w:r>
                    <w:rPr>
                      <w:rFonts w:ascii="仿宋_GB2312" w:hAnsi="仿宋_GB2312" w:cs="仿宋_GB2312" w:eastAsia="仿宋_GB2312"/>
                      <w:sz w:val="20"/>
                    </w:rPr>
                    <w:t>8种生理、行为和环境数据的同步采集；</w:t>
                  </w:r>
                  <w:r>
                    <w:rPr>
                      <w:rFonts w:ascii="仿宋_GB2312" w:hAnsi="仿宋_GB2312" w:cs="仿宋_GB2312" w:eastAsia="仿宋_GB2312"/>
                      <w:sz w:val="20"/>
                    </w:rPr>
                    <w:t>（提供佐证材料）</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支持</w:t>
                  </w:r>
                  <w:r>
                    <w:rPr>
                      <w:rFonts w:ascii="仿宋_GB2312" w:hAnsi="仿宋_GB2312" w:cs="仿宋_GB2312" w:eastAsia="仿宋_GB2312"/>
                      <w:sz w:val="20"/>
                    </w:rPr>
                    <w:t>≥40种</w:t>
                  </w:r>
                  <w:r>
                    <w:rPr>
                      <w:rFonts w:ascii="仿宋_GB2312" w:hAnsi="仿宋_GB2312" w:cs="仿宋_GB2312" w:eastAsia="仿宋_GB2312"/>
                      <w:sz w:val="20"/>
                    </w:rPr>
                    <w:t>生理数据的特征数据分析，边缘计算模块，兼容主流操作系统</w:t>
                  </w:r>
                  <w:r>
                    <w:rPr>
                      <w:rFonts w:ascii="仿宋_GB2312" w:hAnsi="仿宋_GB2312" w:cs="仿宋_GB2312" w:eastAsia="仿宋_GB2312"/>
                      <w:sz w:val="20"/>
                    </w:rPr>
                    <w:t>（提供佐证材料）</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1、行业级多旋翼RTK无人机整机1套，含遥控器，电池4块，智能充电器；3个飞手考证服务</w:t>
                  </w:r>
                </w:p>
                <w:p>
                  <w:pPr>
                    <w:pStyle w:val="null3"/>
                    <w:jc w:val="both"/>
                  </w:pPr>
                  <w:r>
                    <w:rPr>
                      <w:rFonts w:ascii="仿宋_GB2312" w:hAnsi="仿宋_GB2312" w:cs="仿宋_GB2312" w:eastAsia="仿宋_GB2312"/>
                      <w:sz w:val="20"/>
                    </w:rPr>
                    <w:t>2、高精度测绘航测相机挂载模块1台；</w:t>
                  </w:r>
                </w:p>
                <w:p>
                  <w:pPr>
                    <w:pStyle w:val="null3"/>
                    <w:jc w:val="both"/>
                  </w:pPr>
                  <w:r>
                    <w:rPr>
                      <w:rFonts w:ascii="仿宋_GB2312" w:hAnsi="仿宋_GB2312" w:cs="仿宋_GB2312" w:eastAsia="仿宋_GB2312"/>
                      <w:sz w:val="20"/>
                    </w:rPr>
                    <w:t>3、变焦可见光+广角+热成像 三合一挂载模块1台；</w:t>
                  </w:r>
                </w:p>
                <w:p>
                  <w:pPr>
                    <w:pStyle w:val="null3"/>
                    <w:jc w:val="both"/>
                  </w:pPr>
                  <w:r>
                    <w:rPr>
                      <w:rFonts w:ascii="仿宋_GB2312" w:hAnsi="仿宋_GB2312" w:cs="仿宋_GB2312" w:eastAsia="仿宋_GB2312"/>
                      <w:sz w:val="20"/>
                    </w:rPr>
                    <w:t>4、多功能GNSS高精度基站1套；</w:t>
                  </w:r>
                </w:p>
                <w:p>
                  <w:pPr>
                    <w:pStyle w:val="null3"/>
                    <w:jc w:val="both"/>
                  </w:pPr>
                  <w:r>
                    <w:rPr>
                      <w:rFonts w:ascii="仿宋_GB2312" w:hAnsi="仿宋_GB2312" w:cs="仿宋_GB2312" w:eastAsia="仿宋_GB2312"/>
                      <w:sz w:val="20"/>
                    </w:rPr>
                    <w:t>5、无人机全自动机场1套（含配套工业级飞行器1台）；</w:t>
                  </w:r>
                </w:p>
                <w:p>
                  <w:pPr>
                    <w:pStyle w:val="null3"/>
                    <w:jc w:val="both"/>
                  </w:pPr>
                  <w:r>
                    <w:rPr>
                      <w:rFonts w:ascii="仿宋_GB2312" w:hAnsi="仿宋_GB2312" w:cs="仿宋_GB2312" w:eastAsia="仿宋_GB2312"/>
                      <w:sz w:val="20"/>
                    </w:rPr>
                    <w:t>6、可穿戴生理信号采集系统1套</w:t>
                  </w:r>
                </w:p>
                <w:p>
                  <w:pPr>
                    <w:pStyle w:val="null3"/>
                    <w:jc w:val="both"/>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人机协同机器人作业平台</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一、移动底盘</w:t>
                  </w:r>
                  <w:r>
                    <w:br/>
                  </w:r>
                  <w:r>
                    <w:rPr>
                      <w:rFonts w:ascii="仿宋_GB2312" w:hAnsi="仿宋_GB2312" w:cs="仿宋_GB2312" w:eastAsia="仿宋_GB2312"/>
                      <w:sz w:val="20"/>
                    </w:rPr>
                    <w:t>核心处理</w:t>
                  </w:r>
                  <w:r>
                    <w:rPr>
                      <w:rFonts w:ascii="仿宋_GB2312" w:hAnsi="仿宋_GB2312" w:cs="仿宋_GB2312" w:eastAsia="仿宋_GB2312"/>
                      <w:sz w:val="20"/>
                    </w:rPr>
                    <w:t>器</w:t>
                  </w:r>
                  <w:r>
                    <w:rPr>
                      <w:rFonts w:ascii="仿宋_GB2312" w:hAnsi="仿宋_GB2312" w:cs="仿宋_GB2312" w:eastAsia="仿宋_GB2312"/>
                      <w:sz w:val="20"/>
                    </w:rPr>
                    <w:t>:采用国产化芯片；</w:t>
                  </w:r>
                </w:p>
                <w:p>
                  <w:pPr>
                    <w:pStyle w:val="null3"/>
                    <w:jc w:val="both"/>
                  </w:pPr>
                  <w:r>
                    <w:rPr>
                      <w:rFonts w:ascii="仿宋_GB2312" w:hAnsi="仿宋_GB2312" w:cs="仿宋_GB2312" w:eastAsia="仿宋_GB2312"/>
                      <w:sz w:val="20"/>
                    </w:rPr>
                    <w:t>持续爬坡坡度：</w:t>
                  </w:r>
                  <w:r>
                    <w:rPr>
                      <w:rFonts w:ascii="仿宋_GB2312" w:hAnsi="仿宋_GB2312" w:cs="仿宋_GB2312" w:eastAsia="仿宋_GB2312"/>
                      <w:sz w:val="20"/>
                    </w:rPr>
                    <w:t>≥35°；</w:t>
                  </w:r>
                </w:p>
                <w:p>
                  <w:pPr>
                    <w:pStyle w:val="null3"/>
                    <w:jc w:val="both"/>
                  </w:pPr>
                  <w:r>
                    <w:rPr>
                      <w:rFonts w:ascii="仿宋_GB2312" w:hAnsi="仿宋_GB2312" w:cs="仿宋_GB2312" w:eastAsia="仿宋_GB2312"/>
                      <w:sz w:val="20"/>
                    </w:rPr>
                    <w:t>持续行走负载：</w:t>
                  </w:r>
                  <w:r>
                    <w:rPr>
                      <w:rFonts w:ascii="仿宋_GB2312" w:hAnsi="仿宋_GB2312" w:cs="仿宋_GB2312" w:eastAsia="仿宋_GB2312"/>
                      <w:sz w:val="20"/>
                    </w:rPr>
                    <w:t>≥35kg，</w:t>
                  </w:r>
                </w:p>
                <w:p>
                  <w:pPr>
                    <w:pStyle w:val="null3"/>
                    <w:jc w:val="both"/>
                  </w:pPr>
                  <w:r>
                    <w:rPr>
                      <w:rFonts w:ascii="仿宋_GB2312" w:hAnsi="仿宋_GB2312" w:cs="仿宋_GB2312" w:eastAsia="仿宋_GB2312"/>
                      <w:sz w:val="20"/>
                    </w:rPr>
                    <w:t>站立负载：</w:t>
                  </w:r>
                  <w:r>
                    <w:rPr>
                      <w:rFonts w:ascii="仿宋_GB2312" w:hAnsi="仿宋_GB2312" w:cs="仿宋_GB2312" w:eastAsia="仿宋_GB2312"/>
                      <w:sz w:val="20"/>
                    </w:rPr>
                    <w:t>≥100kg；</w:t>
                  </w:r>
                </w:p>
                <w:p>
                  <w:pPr>
                    <w:pStyle w:val="null3"/>
                    <w:jc w:val="both"/>
                  </w:pPr>
                  <w:r>
                    <w:rPr>
                      <w:rFonts w:ascii="仿宋_GB2312" w:hAnsi="仿宋_GB2312" w:cs="仿宋_GB2312" w:eastAsia="仿宋_GB2312"/>
                      <w:sz w:val="20"/>
                    </w:rPr>
                    <w:t>防护等级</w:t>
                  </w:r>
                  <w:r>
                    <w:rPr>
                      <w:rFonts w:ascii="仿宋_GB2312" w:hAnsi="仿宋_GB2312" w:cs="仿宋_GB2312" w:eastAsia="仿宋_GB2312"/>
                      <w:sz w:val="20"/>
                    </w:rPr>
                    <w:t>:≥IP66</w:t>
                  </w:r>
                  <w:r>
                    <w:rPr>
                      <w:rFonts w:ascii="仿宋_GB2312" w:hAnsi="仿宋_GB2312" w:cs="仿宋_GB2312" w:eastAsia="仿宋_GB2312"/>
                      <w:sz w:val="20"/>
                    </w:rPr>
                    <w:t>；（提供佐证材料）</w:t>
                  </w:r>
                </w:p>
                <w:p>
                  <w:pPr>
                    <w:pStyle w:val="null3"/>
                    <w:jc w:val="both"/>
                  </w:pPr>
                  <w:r>
                    <w:rPr>
                      <w:rFonts w:ascii="仿宋_GB2312" w:hAnsi="仿宋_GB2312" w:cs="仿宋_GB2312" w:eastAsia="仿宋_GB2312"/>
                      <w:sz w:val="20"/>
                    </w:rPr>
                    <w:t>最高速度：</w:t>
                  </w:r>
                  <w:r>
                    <w:rPr>
                      <w:rFonts w:ascii="仿宋_GB2312" w:hAnsi="仿宋_GB2312" w:cs="仿宋_GB2312" w:eastAsia="仿宋_GB2312"/>
                      <w:sz w:val="20"/>
                    </w:rPr>
                    <w:t>≥4.2m/s</w:t>
                  </w:r>
                  <w:r>
                    <w:rPr>
                      <w:rFonts w:ascii="仿宋_GB2312" w:hAnsi="仿宋_GB2312" w:cs="仿宋_GB2312" w:eastAsia="仿宋_GB2312"/>
                      <w:sz w:val="20"/>
                    </w:rPr>
                    <w:t>；（提供佐证材料）</w:t>
                  </w:r>
                </w:p>
                <w:p>
                  <w:pPr>
                    <w:pStyle w:val="null3"/>
                    <w:jc w:val="both"/>
                  </w:pPr>
                  <w:r>
                    <w:rPr>
                      <w:rFonts w:ascii="仿宋_GB2312" w:hAnsi="仿宋_GB2312" w:cs="仿宋_GB2312" w:eastAsia="仿宋_GB2312"/>
                      <w:sz w:val="20"/>
                    </w:rPr>
                    <w:t>连续楼梯行走能力：最大台阶高度</w:t>
                  </w:r>
                  <w:r>
                    <w:rPr>
                      <w:rFonts w:ascii="仿宋_GB2312" w:hAnsi="仿宋_GB2312" w:cs="仿宋_GB2312" w:eastAsia="仿宋_GB2312"/>
                      <w:sz w:val="20"/>
                    </w:rPr>
                    <w:t>≥25cm</w:t>
                  </w:r>
                </w:p>
                <w:p>
                  <w:pPr>
                    <w:pStyle w:val="null3"/>
                    <w:jc w:val="both"/>
                  </w:pPr>
                  <w:r>
                    <w:rPr>
                      <w:rFonts w:ascii="仿宋_GB2312" w:hAnsi="仿宋_GB2312" w:cs="仿宋_GB2312" w:eastAsia="仿宋_GB2312"/>
                      <w:sz w:val="20"/>
                    </w:rPr>
                    <w:t>激光雷达：</w:t>
                  </w:r>
                  <w:r>
                    <w:rPr>
                      <w:rFonts w:ascii="仿宋_GB2312" w:hAnsi="仿宋_GB2312" w:cs="仿宋_GB2312" w:eastAsia="仿宋_GB2312"/>
                      <w:sz w:val="20"/>
                    </w:rPr>
                    <w:t>≥2个；</w:t>
                  </w:r>
                </w:p>
                <w:p>
                  <w:pPr>
                    <w:pStyle w:val="null3"/>
                    <w:jc w:val="both"/>
                  </w:pPr>
                  <w:r>
                    <w:rPr>
                      <w:rFonts w:ascii="仿宋_GB2312" w:hAnsi="仿宋_GB2312" w:cs="仿宋_GB2312" w:eastAsia="仿宋_GB2312"/>
                      <w:sz w:val="20"/>
                    </w:rPr>
                    <w:t>标称线数：</w:t>
                  </w:r>
                  <w:r>
                    <w:rPr>
                      <w:rFonts w:ascii="仿宋_GB2312" w:hAnsi="仿宋_GB2312" w:cs="仿宋_GB2312" w:eastAsia="仿宋_GB2312"/>
                      <w:sz w:val="20"/>
                    </w:rPr>
                    <w:t>≥96线或等效96线激光雷达</w:t>
                  </w:r>
                </w:p>
                <w:p>
                  <w:pPr>
                    <w:pStyle w:val="null3"/>
                    <w:jc w:val="both"/>
                  </w:pPr>
                  <w:r>
                    <w:rPr>
                      <w:rFonts w:ascii="仿宋_GB2312" w:hAnsi="仿宋_GB2312" w:cs="仿宋_GB2312" w:eastAsia="仿宋_GB2312"/>
                      <w:sz w:val="20"/>
                    </w:rPr>
                    <w:t>高清广角相机：</w:t>
                  </w:r>
                  <w:r>
                    <w:rPr>
                      <w:rFonts w:ascii="仿宋_GB2312" w:hAnsi="仿宋_GB2312" w:cs="仿宋_GB2312" w:eastAsia="仿宋_GB2312"/>
                      <w:sz w:val="20"/>
                    </w:rPr>
                    <w:t>≥2组</w:t>
                  </w:r>
                  <w:r>
                    <w:br/>
                  </w:r>
                  <w:r>
                    <w:rPr>
                      <w:rFonts w:ascii="仿宋_GB2312" w:hAnsi="仿宋_GB2312" w:cs="仿宋_GB2312" w:eastAsia="仿宋_GB2312"/>
                      <w:sz w:val="20"/>
                    </w:rPr>
                    <w:t>二、定位精度</w:t>
                  </w:r>
                  <w:r>
                    <w:br/>
                  </w:r>
                  <w:r>
                    <w:rPr>
                      <w:rFonts w:ascii="仿宋_GB2312" w:hAnsi="仿宋_GB2312" w:cs="仿宋_GB2312" w:eastAsia="仿宋_GB2312"/>
                      <w:sz w:val="20"/>
                    </w:rPr>
                    <w:t>融合</w:t>
                  </w:r>
                  <w:r>
                    <w:rPr>
                      <w:rFonts w:ascii="仿宋_GB2312" w:hAnsi="仿宋_GB2312" w:cs="仿宋_GB2312" w:eastAsia="仿宋_GB2312"/>
                      <w:sz w:val="20"/>
                    </w:rPr>
                    <w:t>3D激光雷达+IMU+北斗多模定位;</w:t>
                  </w:r>
                </w:p>
                <w:p>
                  <w:pPr>
                    <w:pStyle w:val="null3"/>
                    <w:jc w:val="both"/>
                  </w:pPr>
                  <w:r>
                    <w:rPr>
                      <w:rFonts w:ascii="仿宋_GB2312" w:hAnsi="仿宋_GB2312" w:cs="仿宋_GB2312" w:eastAsia="仿宋_GB2312"/>
                      <w:sz w:val="20"/>
                    </w:rPr>
                    <w:t>支</w:t>
                  </w:r>
                  <w:r>
                    <w:rPr>
                      <w:rFonts w:ascii="仿宋_GB2312" w:hAnsi="仿宋_GB2312" w:cs="仿宋_GB2312" w:eastAsia="仿宋_GB2312"/>
                      <w:sz w:val="20"/>
                    </w:rPr>
                    <w:t>持</w:t>
                  </w:r>
                  <w:r>
                    <w:rPr>
                      <w:rFonts w:ascii="仿宋_GB2312" w:hAnsi="仿宋_GB2312" w:cs="仿宋_GB2312" w:eastAsia="仿宋_GB2312"/>
                      <w:sz w:val="20"/>
                    </w:rPr>
                    <w:t>SLAM建图、自主避障、360°全向感知、地形预判等；</w:t>
                  </w:r>
                  <w:r>
                    <w:rPr>
                      <w:rFonts w:ascii="仿宋_GB2312" w:hAnsi="仿宋_GB2312" w:cs="仿宋_GB2312" w:eastAsia="仿宋_GB2312"/>
                      <w:sz w:val="20"/>
                    </w:rPr>
                    <w:t>（提供佐证材料）</w:t>
                  </w:r>
                  <w:r>
                    <w:br/>
                  </w:r>
                  <w:r>
                    <w:rPr>
                      <w:rFonts w:ascii="仿宋_GB2312" w:hAnsi="仿宋_GB2312" w:cs="仿宋_GB2312" w:eastAsia="仿宋_GB2312"/>
                      <w:sz w:val="20"/>
                    </w:rPr>
                    <w:t>RTK差分静态±5cm、动态≤±10cm，无差分≤±15cm。</w:t>
                  </w:r>
                </w:p>
                <w:p>
                  <w:pPr>
                    <w:pStyle w:val="null3"/>
                    <w:jc w:val="both"/>
                  </w:pPr>
                  <w:r>
                    <w:rPr>
                      <w:rFonts w:ascii="仿宋_GB2312" w:hAnsi="仿宋_GB2312" w:cs="仿宋_GB2312" w:eastAsia="仿宋_GB2312"/>
                      <w:sz w:val="20"/>
                    </w:rPr>
                    <w:t>三、电池性能</w:t>
                  </w:r>
                  <w:r>
                    <w:br/>
                  </w:r>
                  <w:r>
                    <w:rPr>
                      <w:rFonts w:ascii="仿宋_GB2312" w:hAnsi="仿宋_GB2312" w:cs="仿宋_GB2312" w:eastAsia="仿宋_GB2312"/>
                      <w:sz w:val="20"/>
                    </w:rPr>
                    <w:t>工业锂电池：空载续航</w:t>
                  </w:r>
                  <w:r>
                    <w:rPr>
                      <w:rFonts w:ascii="仿宋_GB2312" w:hAnsi="仿宋_GB2312" w:cs="仿宋_GB2312" w:eastAsia="仿宋_GB2312"/>
                      <w:sz w:val="20"/>
                    </w:rPr>
                    <w:t>≥15km，30kg负载≥14km；≤2小时充满；具备续航提醒、低电量自动返航及</w:t>
                  </w:r>
                  <w:r>
                    <w:rPr>
                      <w:rFonts w:ascii="仿宋_GB2312" w:hAnsi="仿宋_GB2312" w:cs="仿宋_GB2312" w:eastAsia="仿宋_GB2312"/>
                      <w:sz w:val="20"/>
                    </w:rPr>
                    <w:t>足臂协同功耗优化功能。配置两块锂电池，支持无工具辅助更换电池，支持单电池驱动与热插拔换电，支持四足机器人不关机即可完成电池更换。</w:t>
                  </w:r>
                  <w:r>
                    <w:br/>
                  </w:r>
                  <w:r>
                    <w:rPr>
                      <w:rFonts w:ascii="仿宋_GB2312" w:hAnsi="仿宋_GB2312" w:cs="仿宋_GB2312" w:eastAsia="仿宋_GB2312"/>
                      <w:sz w:val="20"/>
                    </w:rPr>
                    <w:t>四、配件</w:t>
                  </w:r>
                  <w:r>
                    <w:br/>
                  </w:r>
                  <w:r>
                    <w:rPr>
                      <w:rFonts w:ascii="仿宋_GB2312" w:hAnsi="仿宋_GB2312" w:cs="仿宋_GB2312" w:eastAsia="仿宋_GB2312"/>
                      <w:sz w:val="20"/>
                    </w:rPr>
                    <w:t>1. 机械臂：六轴协作臂，本体重量≤4.2kg，重复定位精度≤±0.1mm，工作半径≥600mm；机械臂夹爪最大夹合力≥50N(含力控、力反馈)，含机械臂算力模块和相机。</w:t>
                  </w:r>
                  <w:r>
                    <w:br/>
                  </w:r>
                  <w:r>
                    <w:rPr>
                      <w:rFonts w:ascii="仿宋_GB2312" w:hAnsi="仿宋_GB2312" w:cs="仿宋_GB2312" w:eastAsia="仿宋_GB2312"/>
                      <w:sz w:val="20"/>
                    </w:rPr>
                    <w:t>2. 热成像相机：≥640×512分辨率，波长范围8~14μm，测温范围≥ -20℃～450℃，测温精度≤±1℃，≥30fps，≥10倍数字变焦，支持自动对焦、高温报警、目标锁定及画面实时回传，防护≥IP65，适配夜间、低能见度及高温场景。</w:t>
                  </w:r>
                </w:p>
                <w:p>
                  <w:pPr>
                    <w:pStyle w:val="null3"/>
                    <w:numPr>
                      <w:ilvl w:val="0"/>
                      <w:numId w:val="1"/>
                    </w:numPr>
                    <w:jc w:val="both"/>
                  </w:pPr>
                  <w:r>
                    <w:rPr>
                      <w:rFonts w:ascii="仿宋_GB2312" w:hAnsi="仿宋_GB2312" w:cs="仿宋_GB2312" w:eastAsia="仿宋_GB2312"/>
                      <w:sz w:val="20"/>
                    </w:rPr>
                    <w:t>多参数气体检测模块：可检测甲烷（可燃</w:t>
                  </w:r>
                  <w:r>
                    <w:rPr>
                      <w:rFonts w:ascii="仿宋_GB2312" w:hAnsi="仿宋_GB2312" w:cs="仿宋_GB2312" w:eastAsia="仿宋_GB2312"/>
                      <w:sz w:val="20"/>
                    </w:rPr>
                    <w:t>EX）、硫化氢、一氧化碳、氨气等有毒有害气体，具体精度参数：甲烷（0~100%LEL，分辨率0.1%EL）、硫化氢（0~100ppm，分辨率0.01ppm）、一氧化碳（0~1000ppm，分辨率0.1ppm）、氨气（0~100ppm，分辨率0.01ppm）；响应时间≤30s（T90），扩散式采样，显示屏幕(新增）：2.5寸高清彩屏显示，内置泵吸式检测，防护≥IP67。</w:t>
                  </w:r>
                </w:p>
                <w:p>
                  <w:pPr>
                    <w:pStyle w:val="null3"/>
                    <w:numPr>
                      <w:ilvl w:val="0"/>
                      <w:numId w:val="1"/>
                    </w:numPr>
                    <w:jc w:val="both"/>
                  </w:pPr>
                  <w:r>
                    <w:rPr>
                      <w:rFonts w:ascii="仿宋_GB2312" w:hAnsi="仿宋_GB2312" w:cs="仿宋_GB2312" w:eastAsia="仿宋_GB2312"/>
                      <w:sz w:val="20"/>
                    </w:rPr>
                    <w:t>含</w:t>
                  </w:r>
                  <w:r>
                    <w:rPr>
                      <w:rFonts w:ascii="仿宋_GB2312" w:hAnsi="仿宋_GB2312" w:cs="仿宋_GB2312" w:eastAsia="仿宋_GB2312"/>
                      <w:sz w:val="20"/>
                    </w:rPr>
                    <w:t>5G模块。</w:t>
                  </w:r>
                </w:p>
                <w:p>
                  <w:pPr>
                    <w:pStyle w:val="null3"/>
                    <w:jc w:val="both"/>
                  </w:pPr>
                  <w:r>
                    <w:rPr>
                      <w:rFonts w:ascii="仿宋_GB2312" w:hAnsi="仿宋_GB2312" w:cs="仿宋_GB2312" w:eastAsia="仿宋_GB2312"/>
                      <w:sz w:val="20"/>
                    </w:rPr>
                    <w:t>五、通讯与扩展</w:t>
                  </w:r>
                  <w:r>
                    <w:br/>
                  </w:r>
                  <w:r>
                    <w:rPr>
                      <w:rFonts w:ascii="仿宋_GB2312" w:hAnsi="仿宋_GB2312" w:cs="仿宋_GB2312" w:eastAsia="仿宋_GB2312"/>
                      <w:sz w:val="20"/>
                    </w:rPr>
                    <w:t>支持</w:t>
                  </w:r>
                  <w:r>
                    <w:rPr>
                      <w:rFonts w:ascii="仿宋_GB2312" w:hAnsi="仿宋_GB2312" w:cs="仿宋_GB2312" w:eastAsia="仿宋_GB2312"/>
                      <w:sz w:val="20"/>
                    </w:rPr>
                    <w:t>Wi-Fi、自组网、5G多模通讯，可实现远程控制、数据实时回传；支持二次开发，提供完整SDK开发包，适配ROS/ROS2机器人操作系统，开放底层控制协议与足臂协同接口，可二次开发。</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1、四足机器人1台（含热成像、激光雷达及定位模块）；</w:t>
                  </w:r>
                </w:p>
                <w:p>
                  <w:pPr>
                    <w:pStyle w:val="null3"/>
                    <w:jc w:val="left"/>
                  </w:pPr>
                  <w:r>
                    <w:rPr>
                      <w:rFonts w:ascii="仿宋_GB2312" w:hAnsi="仿宋_GB2312" w:cs="仿宋_GB2312" w:eastAsia="仿宋_GB2312"/>
                      <w:sz w:val="20"/>
                    </w:rPr>
                    <w:t>2、机械臂（含机械臂、机械臂夹爪和机械臂算力模块）1套；</w:t>
                  </w:r>
                </w:p>
                <w:p>
                  <w:pPr>
                    <w:pStyle w:val="null3"/>
                    <w:jc w:val="left"/>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智能识别与仿真计算平台</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1.设备类型：4U AI服务器，支持7×24小时不间断满载运行；</w:t>
                  </w:r>
                </w:p>
                <w:p>
                  <w:pPr>
                    <w:pStyle w:val="null3"/>
                    <w:ind w:left="135"/>
                    <w:jc w:val="both"/>
                  </w:pPr>
                  <w:r>
                    <w:rPr>
                      <w:rFonts w:ascii="仿宋_GB2312" w:hAnsi="仿宋_GB2312" w:cs="仿宋_GB2312" w:eastAsia="仿宋_GB2312"/>
                      <w:sz w:val="20"/>
                    </w:rPr>
                    <w:t>2.处理器：颗数≥2颗，基础主频≥2.0GHz，单颗核心数≥32核64线程，国产自研处理器，满足信创适配要求；</w:t>
                  </w:r>
                </w:p>
                <w:p>
                  <w:pPr>
                    <w:pStyle w:val="null3"/>
                    <w:ind w:left="1125"/>
                    <w:jc w:val="both"/>
                  </w:pPr>
                  <w:r>
                    <w:rPr>
                      <w:rFonts w:ascii="仿宋_GB2312" w:hAnsi="仿宋_GB2312" w:cs="仿宋_GB2312" w:eastAsia="仿宋_GB2312"/>
                      <w:sz w:val="20"/>
                    </w:rPr>
                    <w:t>3.系统内存：容量≥256GB</w:t>
                  </w:r>
                </w:p>
                <w:p>
                  <w:pPr>
                    <w:pStyle w:val="null3"/>
                    <w:jc w:val="both"/>
                  </w:pPr>
                  <w:r>
                    <w:rPr>
                      <w:rFonts w:ascii="仿宋_GB2312" w:hAnsi="仿宋_GB2312" w:cs="仿宋_GB2312" w:eastAsia="仿宋_GB2312"/>
                      <w:sz w:val="20"/>
                    </w:rPr>
                    <w:t>4.固态硬盘 ：≥1.92TB*1块</w:t>
                  </w:r>
                </w:p>
                <w:p>
                  <w:pPr>
                    <w:pStyle w:val="null3"/>
                    <w:jc w:val="both"/>
                  </w:pPr>
                  <w:r>
                    <w:rPr>
                      <w:rFonts w:ascii="仿宋_GB2312" w:hAnsi="仿宋_GB2312" w:cs="仿宋_GB2312" w:eastAsia="仿宋_GB2312"/>
                      <w:sz w:val="20"/>
                    </w:rPr>
                    <w:t>5.固态硬盘 ：≥3.84TB*1块</w:t>
                  </w:r>
                </w:p>
                <w:p>
                  <w:pPr>
                    <w:pStyle w:val="null3"/>
                    <w:jc w:val="both"/>
                  </w:pPr>
                  <w:r>
                    <w:rPr>
                      <w:rFonts w:ascii="仿宋_GB2312" w:hAnsi="仿宋_GB2312" w:cs="仿宋_GB2312" w:eastAsia="仿宋_GB2312"/>
                      <w:sz w:val="20"/>
                    </w:rPr>
                    <w:t>6.机械硬盘 ：≥8TB SATA HDD*1块</w:t>
                  </w:r>
                </w:p>
                <w:p>
                  <w:pPr>
                    <w:pStyle w:val="null3"/>
                    <w:ind w:left="-15"/>
                    <w:jc w:val="both"/>
                  </w:pPr>
                  <w:r>
                    <w:rPr>
                      <w:rFonts w:ascii="仿宋_GB2312" w:hAnsi="仿宋_GB2312" w:cs="仿宋_GB2312" w:eastAsia="仿宋_GB2312"/>
                      <w:sz w:val="20"/>
                    </w:rPr>
                    <w:t>7.缓存卡：≥2GB高速缓存，支持SAS 12Gbps、SATA 6Gbps协议</w:t>
                  </w:r>
                </w:p>
                <w:p>
                  <w:pPr>
                    <w:pStyle w:val="null3"/>
                    <w:jc w:val="both"/>
                  </w:pPr>
                  <w:r>
                    <w:rPr>
                      <w:rFonts w:ascii="仿宋_GB2312" w:hAnsi="仿宋_GB2312" w:cs="仿宋_GB2312" w:eastAsia="仿宋_GB2312"/>
                      <w:sz w:val="20"/>
                    </w:rPr>
                    <w:t>8.电口配置：双万兆以太网电口</w:t>
                  </w:r>
                </w:p>
                <w:p>
                  <w:pPr>
                    <w:pStyle w:val="null3"/>
                    <w:jc w:val="both"/>
                  </w:pPr>
                  <w:r>
                    <w:rPr>
                      <w:rFonts w:ascii="仿宋_GB2312" w:hAnsi="仿宋_GB2312" w:cs="仿宋_GB2312" w:eastAsia="仿宋_GB2312"/>
                      <w:sz w:val="20"/>
                    </w:rPr>
                    <w:t>9.光口配置：双25GE高速光口</w:t>
                  </w:r>
                </w:p>
                <w:p>
                  <w:pPr>
                    <w:pStyle w:val="null3"/>
                    <w:jc w:val="both"/>
                  </w:pPr>
                  <w:r>
                    <w:rPr>
                      <w:rFonts w:ascii="仿宋_GB2312" w:hAnsi="仿宋_GB2312" w:cs="仿宋_GB2312" w:eastAsia="仿宋_GB2312"/>
                      <w:sz w:val="20"/>
                    </w:rPr>
                    <w:t>10.GPU：数量≥4张，核心数≥21700个，单卡显存带宽≥1750GB/s；</w:t>
                  </w:r>
                </w:p>
                <w:p>
                  <w:pPr>
                    <w:pStyle w:val="null3"/>
                    <w:jc w:val="both"/>
                  </w:pPr>
                  <w:r>
                    <w:rPr>
                      <w:rFonts w:ascii="仿宋_GB2312" w:hAnsi="仿宋_GB2312" w:cs="仿宋_GB2312" w:eastAsia="仿宋_GB2312"/>
                      <w:sz w:val="20"/>
                    </w:rPr>
                    <w:t>11.电源：≥3000W，多路冗余供电。</w:t>
                  </w:r>
                </w:p>
                <w:p>
                  <w:pPr>
                    <w:pStyle w:val="null3"/>
                    <w:jc w:val="both"/>
                  </w:pPr>
                  <w:r>
                    <w:rPr>
                      <w:rFonts w:ascii="仿宋_GB2312" w:hAnsi="仿宋_GB2312" w:cs="仿宋_GB2312" w:eastAsia="仿宋_GB2312"/>
                      <w:sz w:val="20"/>
                    </w:rPr>
                    <w:t>12.整机支持多显卡并行算力调度，适配AI训练、渲染仿真业务</w:t>
                  </w:r>
                </w:p>
                <w:p>
                  <w:pPr>
                    <w:pStyle w:val="null3"/>
                    <w:jc w:val="both"/>
                  </w:pPr>
                  <w:r>
                    <w:rPr>
                      <w:rFonts w:ascii="仿宋_GB2312" w:hAnsi="仿宋_GB2312" w:cs="仿宋_GB2312" w:eastAsia="仿宋_GB2312"/>
                      <w:sz w:val="20"/>
                    </w:rPr>
                    <w:t>13.硬件兼容国产操作系统及主流算力调度平台</w:t>
                  </w:r>
                </w:p>
                <w:p>
                  <w:pPr>
                    <w:pStyle w:val="null3"/>
                    <w:jc w:val="both"/>
                  </w:pPr>
                  <w:r>
                    <w:rPr>
                      <w:rFonts w:ascii="仿宋_GB2312" w:hAnsi="仿宋_GB2312" w:cs="仿宋_GB2312" w:eastAsia="仿宋_GB2312"/>
                      <w:sz w:val="20"/>
                    </w:rPr>
                    <w:t>14.整机具备高散热、高稳定性、7×24小时不间断运行能力</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服务器</w:t>
                  </w:r>
                  <w:r>
                    <w:rPr>
                      <w:rFonts w:ascii="仿宋_GB2312" w:hAnsi="仿宋_GB2312" w:cs="仿宋_GB2312" w:eastAsia="仿宋_GB2312"/>
                      <w:sz w:val="20"/>
                    </w:rPr>
                    <w:t>1台</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施工安全可视化集成系统</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一、需求概述：</w:t>
                  </w:r>
                </w:p>
                <w:p>
                  <w:pPr>
                    <w:pStyle w:val="null3"/>
                    <w:ind w:firstLine="400"/>
                    <w:jc w:val="both"/>
                  </w:pPr>
                  <w:r>
                    <w:rPr>
                      <w:rFonts w:ascii="仿宋_GB2312" w:hAnsi="仿宋_GB2312" w:cs="仿宋_GB2312" w:eastAsia="仿宋_GB2312"/>
                      <w:sz w:val="20"/>
                    </w:rPr>
                    <w:t>基于系统三维</w:t>
                  </w:r>
                  <w:r>
                    <w:rPr>
                      <w:rFonts w:ascii="仿宋_GB2312" w:hAnsi="仿宋_GB2312" w:cs="仿宋_GB2312" w:eastAsia="仿宋_GB2312"/>
                      <w:sz w:val="20"/>
                    </w:rPr>
                    <w:t>GIS数字地球引擎开源内核与商用SDK，构建“空-地-人”一体化智能管控平台。系统深度融合无人机、四足机器人与可穿戴生理信号采集系统，利用系统独有的多路视频矩阵并发与数据态势感知技术，实现施工现场全要素数据的实时融合与可视化交互，满足施工现场监测、人机协同基础分析、人员生理常规监测需求。</w:t>
                  </w:r>
                </w:p>
                <w:p>
                  <w:pPr>
                    <w:pStyle w:val="null3"/>
                    <w:jc w:val="both"/>
                  </w:pPr>
                  <w:r>
                    <w:rPr>
                      <w:rFonts w:ascii="仿宋_GB2312" w:hAnsi="仿宋_GB2312" w:cs="仿宋_GB2312" w:eastAsia="仿宋_GB2312"/>
                      <w:sz w:val="20"/>
                    </w:rPr>
                    <w:t>二、数据接入：</w:t>
                  </w:r>
                </w:p>
                <w:p>
                  <w:pPr>
                    <w:pStyle w:val="null3"/>
                    <w:jc w:val="both"/>
                  </w:pPr>
                  <w:r>
                    <w:rPr>
                      <w:rFonts w:ascii="仿宋_GB2312" w:hAnsi="仿宋_GB2312" w:cs="仿宋_GB2312" w:eastAsia="仿宋_GB2312"/>
                      <w:sz w:val="20"/>
                    </w:rPr>
                    <w:t>支持三类设备核心数据接入，实现全链路数据兼容：</w:t>
                  </w:r>
                </w:p>
                <w:p>
                  <w:pPr>
                    <w:pStyle w:val="null3"/>
                    <w:numPr>
                      <w:ilvl w:val="0"/>
                      <w:numId w:val="1"/>
                    </w:numPr>
                    <w:jc w:val="both"/>
                  </w:pPr>
                  <w:r>
                    <w:rPr>
                      <w:rFonts w:ascii="仿宋_GB2312" w:hAnsi="仿宋_GB2312" w:cs="仿宋_GB2312" w:eastAsia="仿宋_GB2312"/>
                      <w:sz w:val="20"/>
                    </w:rPr>
                    <w:t>无人机端</w:t>
                  </w:r>
                </w:p>
                <w:p>
                  <w:pPr>
                    <w:pStyle w:val="null3"/>
                    <w:jc w:val="both"/>
                  </w:pPr>
                  <w:r>
                    <w:rPr>
                      <w:rFonts w:ascii="仿宋_GB2312" w:hAnsi="仿宋_GB2312" w:cs="仿宋_GB2312" w:eastAsia="仿宋_GB2312"/>
                      <w:sz w:val="20"/>
                    </w:rPr>
                    <w:t>航片影像、</w:t>
                  </w:r>
                  <w:r>
                    <w:rPr>
                      <w:rFonts w:ascii="仿宋_GB2312" w:hAnsi="仿宋_GB2312" w:cs="仿宋_GB2312" w:eastAsia="仿宋_GB2312"/>
                      <w:sz w:val="20"/>
                    </w:rPr>
                    <w:t>POS定位、常规可见光影像。兼容激光雷达点云数据模型承载，支持红外热成像数据接入，用于夜间施工或设备过热监测。</w:t>
                  </w:r>
                </w:p>
                <w:p>
                  <w:pPr>
                    <w:pStyle w:val="null3"/>
                    <w:jc w:val="both"/>
                  </w:pPr>
                  <w:r>
                    <w:rPr>
                      <w:rFonts w:ascii="仿宋_GB2312" w:hAnsi="仿宋_GB2312" w:cs="仿宋_GB2312" w:eastAsia="仿宋_GB2312"/>
                      <w:sz w:val="20"/>
                    </w:rPr>
                    <w:t>2、机器狗端：设备位姿、运动轨迹、环境视觉图像、作业状态、巡检点位数据。</w:t>
                  </w:r>
                </w:p>
                <w:p>
                  <w:pPr>
                    <w:pStyle w:val="null3"/>
                    <w:jc w:val="both"/>
                  </w:pPr>
                  <w:r>
                    <w:rPr>
                      <w:rFonts w:ascii="仿宋_GB2312" w:hAnsi="仿宋_GB2312" w:cs="仿宋_GB2312" w:eastAsia="仿宋_GB2312"/>
                      <w:sz w:val="20"/>
                    </w:rPr>
                    <w:t>3、可穿戴设备端：ECG心电、PPG脉搏、血氧、呼吸、姿态惯性数据。</w:t>
                  </w:r>
                </w:p>
                <w:p>
                  <w:pPr>
                    <w:pStyle w:val="null3"/>
                    <w:jc w:val="both"/>
                  </w:pPr>
                  <w:r>
                    <w:rPr>
                      <w:rFonts w:ascii="仿宋_GB2312" w:hAnsi="仿宋_GB2312" w:cs="仿宋_GB2312" w:eastAsia="仿宋_GB2312"/>
                      <w:sz w:val="20"/>
                    </w:rPr>
                    <w:t>三、系统部署架构及服务要求</w:t>
                  </w:r>
                </w:p>
                <w:p>
                  <w:pPr>
                    <w:pStyle w:val="null3"/>
                    <w:jc w:val="both"/>
                  </w:pPr>
                  <w:r>
                    <w:rPr>
                      <w:rFonts w:ascii="仿宋_GB2312" w:hAnsi="仿宋_GB2312" w:cs="仿宋_GB2312" w:eastAsia="仿宋_GB2312"/>
                      <w:sz w:val="20"/>
                    </w:rPr>
                    <w:t>1.安装部署架构：系统需采用 B/S（Browser/Server） 浏览器/服务器架构，后端服务及数据库整体采用 Docker 容器化技术进行部署，具备高伸缩性和易维护性。系统需支持Linux和Windows环境部署。</w:t>
                  </w:r>
                </w:p>
                <w:p>
                  <w:pPr>
                    <w:pStyle w:val="null3"/>
                    <w:jc w:val="both"/>
                  </w:pPr>
                  <w:r>
                    <w:rPr>
                      <w:rFonts w:ascii="仿宋_GB2312" w:hAnsi="仿宋_GB2312" w:cs="仿宋_GB2312" w:eastAsia="仿宋_GB2312"/>
                      <w:sz w:val="20"/>
                    </w:rPr>
                    <w:t>2.客户端：系统支持主流浏览器直接访问，支持不少于50人的同时在线访问。配备100寸会议一体机1台。</w:t>
                  </w:r>
                </w:p>
                <w:p>
                  <w:pPr>
                    <w:pStyle w:val="null3"/>
                    <w:jc w:val="both"/>
                  </w:pPr>
                  <w:r>
                    <w:rPr>
                      <w:rFonts w:ascii="仿宋_GB2312" w:hAnsi="仿宋_GB2312" w:cs="仿宋_GB2312" w:eastAsia="仿宋_GB2312"/>
                      <w:sz w:val="20"/>
                    </w:rPr>
                    <w:t>3.数据安全：系统支持内网部署，保障数据安全。</w:t>
                  </w:r>
                </w:p>
                <w:p>
                  <w:pPr>
                    <w:pStyle w:val="null3"/>
                    <w:jc w:val="both"/>
                  </w:pPr>
                  <w:r>
                    <w:rPr>
                      <w:rFonts w:ascii="仿宋_GB2312" w:hAnsi="仿宋_GB2312" w:cs="仿宋_GB2312" w:eastAsia="仿宋_GB2312"/>
                      <w:sz w:val="20"/>
                    </w:rPr>
                    <w:t>4.二次开发：系统支持二次开发。</w:t>
                  </w:r>
                </w:p>
                <w:p>
                  <w:pPr>
                    <w:pStyle w:val="null3"/>
                    <w:jc w:val="both"/>
                  </w:pPr>
                  <w:r>
                    <w:rPr>
                      <w:rFonts w:ascii="仿宋_GB2312" w:hAnsi="仿宋_GB2312" w:cs="仿宋_GB2312" w:eastAsia="仿宋_GB2312"/>
                      <w:sz w:val="20"/>
                    </w:rPr>
                    <w:t>5.技术支持服务：提供不少于1年的技术服务工作。</w:t>
                  </w:r>
                </w:p>
                <w:p>
                  <w:pPr>
                    <w:pStyle w:val="null3"/>
                    <w:jc w:val="both"/>
                  </w:pPr>
                  <w:r>
                    <w:rPr>
                      <w:rFonts w:ascii="仿宋_GB2312" w:hAnsi="仿宋_GB2312" w:cs="仿宋_GB2312" w:eastAsia="仿宋_GB2312"/>
                      <w:sz w:val="20"/>
                    </w:rPr>
                    <w:t>四、软件模块功能</w:t>
                  </w:r>
                </w:p>
                <w:p>
                  <w:pPr>
                    <w:pStyle w:val="null3"/>
                    <w:jc w:val="both"/>
                  </w:pPr>
                  <w:r>
                    <w:rPr>
                      <w:rFonts w:ascii="仿宋_GB2312" w:hAnsi="仿宋_GB2312" w:cs="仿宋_GB2312" w:eastAsia="仿宋_GB2312"/>
                      <w:sz w:val="20"/>
                    </w:rPr>
                    <w:t>1.三维GIS</w:t>
                  </w:r>
                  <w:r>
                    <w:rPr>
                      <w:rFonts w:ascii="仿宋_GB2312" w:hAnsi="仿宋_GB2312" w:cs="仿宋_GB2312" w:eastAsia="仿宋_GB2312"/>
                      <w:sz w:val="20"/>
                    </w:rPr>
                    <w:t>数字地球引擎：支持卫星底图</w:t>
                  </w:r>
                  <w:r>
                    <w:rPr>
                      <w:rFonts w:ascii="仿宋_GB2312" w:hAnsi="仿宋_GB2312" w:cs="仿宋_GB2312" w:eastAsia="仿宋_GB2312"/>
                      <w:sz w:val="20"/>
                    </w:rPr>
                    <w:t>+3D地形渲染；支持多种卫星图、地形图实时切换；支持3D空间态势展示。</w:t>
                  </w:r>
                  <w:r>
                    <w:rPr>
                      <w:rFonts w:ascii="仿宋_GB2312" w:hAnsi="仿宋_GB2312" w:cs="仿宋_GB2312" w:eastAsia="仿宋_GB2312"/>
                      <w:sz w:val="20"/>
                    </w:rPr>
                    <w:t>（提供佐证材料）</w:t>
                  </w:r>
                </w:p>
                <w:p>
                  <w:pPr>
                    <w:pStyle w:val="null3"/>
                    <w:jc w:val="both"/>
                  </w:pPr>
                  <w:r>
                    <w:rPr>
                      <w:rFonts w:ascii="仿宋_GB2312" w:hAnsi="仿宋_GB2312" w:cs="仿宋_GB2312" w:eastAsia="仿宋_GB2312"/>
                      <w:sz w:val="20"/>
                    </w:rPr>
                    <w:t>2.多路视频矩阵并发：支持1/4/9宫格模式；不低于9路视频实时并发展示。</w:t>
                  </w:r>
                  <w:r>
                    <w:rPr>
                      <w:rFonts w:ascii="仿宋_GB2312" w:hAnsi="仿宋_GB2312" w:cs="仿宋_GB2312" w:eastAsia="仿宋_GB2312"/>
                      <w:sz w:val="20"/>
                    </w:rPr>
                    <w:t>（提供佐证材料）</w:t>
                  </w:r>
                </w:p>
                <w:p>
                  <w:pPr>
                    <w:pStyle w:val="null3"/>
                    <w:jc w:val="both"/>
                  </w:pPr>
                  <w:r>
                    <w:rPr>
                      <w:rFonts w:ascii="仿宋_GB2312" w:hAnsi="仿宋_GB2312" w:cs="仿宋_GB2312" w:eastAsia="仿宋_GB2312"/>
                      <w:sz w:val="20"/>
                    </w:rPr>
                    <w:t>3.多层图层自由管理：支持任务/气象/基础设施/风险预警</w:t>
                  </w:r>
                  <w:r>
                    <w:rPr>
                      <w:rFonts w:ascii="仿宋_GB2312" w:hAnsi="仿宋_GB2312" w:cs="仿宋_GB2312" w:eastAsia="仿宋_GB2312"/>
                      <w:sz w:val="20"/>
                    </w:rPr>
                    <w:t>/电子围栏/地图服务等多种图层独立勾选。</w:t>
                  </w:r>
                </w:p>
                <w:p>
                  <w:pPr>
                    <w:pStyle w:val="null3"/>
                    <w:jc w:val="both"/>
                  </w:pPr>
                  <w:r>
                    <w:rPr>
                      <w:rFonts w:ascii="仿宋_GB2312" w:hAnsi="仿宋_GB2312" w:cs="仿宋_GB2312" w:eastAsia="仿宋_GB2312"/>
                      <w:sz w:val="20"/>
                    </w:rPr>
                    <w:t>4.风险点一键应急</w:t>
                  </w:r>
                  <w:r>
                    <w:rPr>
                      <w:rFonts w:ascii="仿宋_GB2312" w:hAnsi="仿宋_GB2312" w:cs="仿宋_GB2312" w:eastAsia="仿宋_GB2312"/>
                      <w:sz w:val="20"/>
                    </w:rPr>
                    <w:t>调度：点击风险事件即自动调度无人机全自动机场执行应急任务。</w:t>
                  </w:r>
                  <w:r>
                    <w:rPr>
                      <w:rFonts w:ascii="仿宋_GB2312" w:hAnsi="仿宋_GB2312" w:cs="仿宋_GB2312" w:eastAsia="仿宋_GB2312"/>
                      <w:sz w:val="20"/>
                    </w:rPr>
                    <w:t>（提供佐证材料）</w:t>
                  </w:r>
                </w:p>
                <w:p>
                  <w:pPr>
                    <w:pStyle w:val="null3"/>
                    <w:jc w:val="both"/>
                  </w:pPr>
                  <w:r>
                    <w:rPr>
                      <w:rFonts w:ascii="仿宋_GB2312" w:hAnsi="仿宋_GB2312" w:cs="仿宋_GB2312" w:eastAsia="仿宋_GB2312"/>
                      <w:sz w:val="20"/>
                    </w:rPr>
                    <w:t>5.设备作业态势总览：实时展示无人机、四足机器人、可穿戴设备三类终端的位置、状态、作业进度及生理指标异常告警，为高风险作业场景下的智能预警与闭环处置提供精准数据支撑。</w:t>
                  </w:r>
                </w:p>
                <w:p>
                  <w:pPr>
                    <w:pStyle w:val="null3"/>
                    <w:jc w:val="both"/>
                  </w:pPr>
                  <w:r>
                    <w:rPr>
                      <w:rFonts w:ascii="仿宋_GB2312" w:hAnsi="仿宋_GB2312" w:cs="仿宋_GB2312" w:eastAsia="仿宋_GB2312"/>
                      <w:sz w:val="20"/>
                    </w:rPr>
                    <w:t>6.风险闭环率KPI看板：实时展示今日架次/巡视里程/风险闭环情况等关键运营指标。</w:t>
                  </w:r>
                  <w:r>
                    <w:rPr>
                      <w:rFonts w:ascii="仿宋_GB2312" w:hAnsi="仿宋_GB2312" w:cs="仿宋_GB2312" w:eastAsia="仿宋_GB2312"/>
                      <w:sz w:val="20"/>
                    </w:rPr>
                    <w:t>（提供佐证材料）</w:t>
                  </w:r>
                </w:p>
                <w:p>
                  <w:pPr>
                    <w:pStyle w:val="null3"/>
                    <w:jc w:val="both"/>
                  </w:pPr>
                  <w:r>
                    <w:rPr>
                      <w:rFonts w:ascii="仿宋_GB2312" w:hAnsi="仿宋_GB2312" w:cs="仿宋_GB2312" w:eastAsia="仿宋_GB2312"/>
                      <w:sz w:val="20"/>
                    </w:rPr>
                    <w:t>7.时间轴可视化集群调度：无人机任务时间轴并行展示，支持计划任务动态调整。</w:t>
                  </w:r>
                </w:p>
                <w:p>
                  <w:pPr>
                    <w:pStyle w:val="null3"/>
                    <w:jc w:val="both"/>
                  </w:pPr>
                  <w:r>
                    <w:rPr>
                      <w:rFonts w:ascii="仿宋_GB2312" w:hAnsi="仿宋_GB2312" w:cs="仿宋_GB2312" w:eastAsia="仿宋_GB2312"/>
                      <w:sz w:val="20"/>
                    </w:rPr>
                    <w:t>8.任务数据全量留存：支持无人机、四足机器人等任务数据全生命周期归档，支持设备轨迹显示、巡检路径还原。支持按时间轴查看三类设备核心数据，实现基础复盘。</w:t>
                  </w:r>
                </w:p>
                <w:p>
                  <w:pPr>
                    <w:pStyle w:val="null3"/>
                    <w:jc w:val="both"/>
                  </w:pPr>
                  <w:r>
                    <w:rPr>
                      <w:rFonts w:ascii="仿宋_GB2312" w:hAnsi="仿宋_GB2312" w:cs="仿宋_GB2312" w:eastAsia="仿宋_GB2312"/>
                      <w:sz w:val="20"/>
                    </w:rPr>
                    <w:t>9.测绘三维建模：支持DOM正射影</w:t>
                  </w:r>
                  <w:r>
                    <w:rPr>
                      <w:rFonts w:ascii="仿宋_GB2312" w:hAnsi="仿宋_GB2312" w:cs="仿宋_GB2312" w:eastAsia="仿宋_GB2312"/>
                      <w:sz w:val="20"/>
                    </w:rPr>
                    <w:t>像输出；支持倾斜摄影</w:t>
                  </w:r>
                  <w:r>
                    <w:rPr>
                      <w:rFonts w:ascii="仿宋_GB2312" w:hAnsi="仿宋_GB2312" w:cs="仿宋_GB2312" w:eastAsia="仿宋_GB2312"/>
                      <w:sz w:val="20"/>
                    </w:rPr>
                    <w:t>MESH建模。支持正射影像、倾斜摄影等基础加载。</w:t>
                  </w:r>
                  <w:r>
                    <w:rPr>
                      <w:rFonts w:ascii="仿宋_GB2312" w:hAnsi="仿宋_GB2312" w:cs="仿宋_GB2312" w:eastAsia="仿宋_GB2312"/>
                      <w:sz w:val="20"/>
                    </w:rPr>
                    <w:t>（提供佐证材料）</w:t>
                  </w:r>
                </w:p>
                <w:p>
                  <w:pPr>
                    <w:pStyle w:val="null3"/>
                    <w:jc w:val="both"/>
                  </w:pPr>
                  <w:r>
                    <w:rPr>
                      <w:rFonts w:ascii="仿宋_GB2312" w:hAnsi="仿宋_GB2312" w:cs="仿宋_GB2312" w:eastAsia="仿宋_GB2312"/>
                      <w:sz w:val="20"/>
                    </w:rPr>
                    <w:t>10.一键自动生成巡检简报：自动生成无人机巡检Wo</w:t>
                  </w:r>
                  <w:r>
                    <w:rPr>
                      <w:rFonts w:ascii="仿宋_GB2312" w:hAnsi="仿宋_GB2312" w:cs="仿宋_GB2312" w:eastAsia="仿宋_GB2312"/>
                      <w:sz w:val="20"/>
                    </w:rPr>
                    <w:t>rd格式报告，全链路巡检数据自动组装，无需人工整理；</w:t>
                  </w:r>
                </w:p>
                <w:p>
                  <w:pPr>
                    <w:pStyle w:val="null3"/>
                    <w:jc w:val="both"/>
                  </w:pPr>
                  <w:r>
                    <w:rPr>
                      <w:rFonts w:ascii="仿宋_GB2312" w:hAnsi="仿宋_GB2312" w:cs="仿宋_GB2312" w:eastAsia="仿宋_GB2312"/>
                      <w:sz w:val="20"/>
                    </w:rPr>
                    <w:t>11.AI风险事件瀑布流：按时间/状态/等级/算法类型多维筛选；支持完整历史审计链路；</w:t>
                  </w:r>
                </w:p>
                <w:p>
                  <w:pPr>
                    <w:pStyle w:val="null3"/>
                    <w:jc w:val="both"/>
                  </w:pPr>
                  <w:r>
                    <w:rPr>
                      <w:rFonts w:ascii="仿宋_GB2312" w:hAnsi="仿宋_GB2312" w:cs="仿宋_GB2312" w:eastAsia="仿宋_GB2312"/>
                      <w:sz w:val="20"/>
                    </w:rPr>
                    <w:t>12.自动日报/周报/月报：日/周/月报全自动生成，支持在线查看与导出，含巡检覆盖率；</w:t>
                  </w:r>
                </w:p>
                <w:p>
                  <w:pPr>
                    <w:pStyle w:val="null3"/>
                    <w:jc w:val="both"/>
                  </w:pPr>
                  <w:r>
                    <w:rPr>
                      <w:rFonts w:ascii="仿宋_GB2312" w:hAnsi="仿宋_GB2312" w:cs="仿宋_GB2312" w:eastAsia="仿宋_GB2312"/>
                      <w:sz w:val="20"/>
                    </w:rPr>
                    <w:t>13.四类异构设备台账一体化：机库/无人机/四足机器人/可穿戴生理检测设备多类设备统一Tab管理，异构台账全覆盖；</w:t>
                  </w:r>
                </w:p>
                <w:p>
                  <w:pPr>
                    <w:pStyle w:val="null3"/>
                    <w:jc w:val="both"/>
                  </w:pPr>
                  <w:r>
                    <w:rPr>
                      <w:rFonts w:ascii="仿宋_GB2312" w:hAnsi="仿宋_GB2312" w:cs="仿宋_GB2312" w:eastAsia="仿宋_GB2312"/>
                      <w:sz w:val="20"/>
                    </w:rPr>
                    <w:t>14.设备数据全量监管：无人机基础信息管理；机场设备远程调试能力；四足机器人基础数据管理；可穿戴设备生理参数实时监测，支持ECG、PPG、血氧、呼吸、姿态惯性数据接入，支持结合设备、人员异常信息进行简单预警及基础研判；</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施工安全可视化集成系统</w:t>
                  </w:r>
                  <w:r>
                    <w:rPr>
                      <w:rFonts w:ascii="仿宋_GB2312" w:hAnsi="仿宋_GB2312" w:cs="仿宋_GB2312" w:eastAsia="仿宋_GB2312"/>
                      <w:sz w:val="20"/>
                    </w:rPr>
                    <w:t>1套（系统部署程序）</w:t>
                  </w:r>
                </w:p>
                <w:p>
                  <w:pPr>
                    <w:pStyle w:val="null3"/>
                    <w:numPr>
                      <w:ilvl w:val="0"/>
                      <w:numId w:val="1"/>
                    </w:numPr>
                    <w:jc w:val="left"/>
                  </w:pPr>
                  <w:r>
                    <w:rPr>
                      <w:rFonts w:ascii="仿宋_GB2312" w:hAnsi="仿宋_GB2312" w:cs="仿宋_GB2312" w:eastAsia="仿宋_GB2312"/>
                      <w:sz w:val="20"/>
                    </w:rPr>
                    <w:t>用户手册</w:t>
                  </w:r>
                  <w:r>
                    <w:rPr>
                      <w:rFonts w:ascii="仿宋_GB2312" w:hAnsi="仿宋_GB2312" w:cs="仿宋_GB2312" w:eastAsia="仿宋_GB2312"/>
                      <w:sz w:val="20"/>
                    </w:rPr>
                    <w:t>1套</w:t>
                  </w:r>
                </w:p>
                <w:p>
                  <w:pPr>
                    <w:pStyle w:val="null3"/>
                    <w:numPr>
                      <w:ilvl w:val="0"/>
                      <w:numId w:val="1"/>
                    </w:numPr>
                    <w:jc w:val="left"/>
                  </w:pPr>
                  <w:r>
                    <w:rPr>
                      <w:rFonts w:ascii="仿宋_GB2312" w:hAnsi="仿宋_GB2312" w:cs="仿宋_GB2312" w:eastAsia="仿宋_GB2312"/>
                      <w:sz w:val="20"/>
                    </w:rPr>
                    <w:t>部署手册</w:t>
                  </w:r>
                  <w:r>
                    <w:rPr>
                      <w:rFonts w:ascii="仿宋_GB2312" w:hAnsi="仿宋_GB2312" w:cs="仿宋_GB2312" w:eastAsia="仿宋_GB2312"/>
                      <w:sz w:val="20"/>
                    </w:rPr>
                    <w:t>1套</w:t>
                  </w:r>
                </w:p>
                <w:p>
                  <w:pPr>
                    <w:pStyle w:val="null3"/>
                    <w:numPr>
                      <w:ilvl w:val="0"/>
                      <w:numId w:val="1"/>
                    </w:numPr>
                    <w:jc w:val="left"/>
                  </w:pPr>
                  <w:r>
                    <w:rPr>
                      <w:rFonts w:ascii="仿宋_GB2312" w:hAnsi="仿宋_GB2312" w:cs="仿宋_GB2312" w:eastAsia="仿宋_GB2312"/>
                      <w:sz w:val="20"/>
                    </w:rPr>
                    <w:t>接口文档</w:t>
                  </w:r>
                  <w:r>
                    <w:rPr>
                      <w:rFonts w:ascii="仿宋_GB2312" w:hAnsi="仿宋_GB2312" w:cs="仿宋_GB2312" w:eastAsia="仿宋_GB2312"/>
                      <w:sz w:val="20"/>
                    </w:rPr>
                    <w:t>1套</w:t>
                  </w:r>
                </w:p>
                <w:p>
                  <w:pPr>
                    <w:pStyle w:val="null3"/>
                    <w:numPr>
                      <w:ilvl w:val="0"/>
                      <w:numId w:val="1"/>
                    </w:numPr>
                    <w:jc w:val="left"/>
                  </w:pPr>
                  <w:r>
                    <w:rPr>
                      <w:rFonts w:ascii="仿宋_GB2312" w:hAnsi="仿宋_GB2312" w:cs="仿宋_GB2312" w:eastAsia="仿宋_GB2312"/>
                      <w:sz w:val="20"/>
                    </w:rPr>
                    <w:t>系统运维手册</w:t>
                  </w:r>
                </w:p>
                <w:p>
                  <w:pPr>
                    <w:pStyle w:val="null3"/>
                    <w:numPr>
                      <w:ilvl w:val="0"/>
                      <w:numId w:val="1"/>
                    </w:numPr>
                    <w:jc w:val="left"/>
                  </w:pPr>
                  <w:r>
                    <w:rPr>
                      <w:rFonts w:ascii="仿宋_GB2312" w:hAnsi="仿宋_GB2312" w:cs="仿宋_GB2312" w:eastAsia="仿宋_GB2312"/>
                      <w:sz w:val="20"/>
                    </w:rPr>
                    <w:t>100寸会议一体机1台</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1套</w:t>
                  </w:r>
                </w:p>
              </w:tc>
            </w:tr>
          </w:tbl>
          <w:p>
            <w:pPr>
              <w:pStyle w:val="null3"/>
            </w:pPr>
            <w:r>
              <w:rPr>
                <w:rFonts w:ascii="仿宋_GB2312" w:hAnsi="仿宋_GB2312" w:cs="仿宋_GB2312" w:eastAsia="仿宋_GB2312"/>
                <w:sz w:val="20"/>
              </w:rPr>
              <w:t>备注</w:t>
            </w:r>
          </w:p>
          <w:p>
            <w:pPr>
              <w:pStyle w:val="null3"/>
            </w:pPr>
            <w:r>
              <w:rPr>
                <w:rFonts w:ascii="仿宋_GB2312" w:hAnsi="仿宋_GB2312" w:cs="仿宋_GB2312" w:eastAsia="仿宋_GB2312"/>
                <w:sz w:val="20"/>
              </w:rPr>
              <w:t>1.所有技术参数与性能指标不允许负偏离，任意一项负偏离按无效文件处理。需提供佐证材料的技术参数与性能指标，佐证材料包括但不限于产品彩页、厂家盖章出具的技术白皮书、官网截图等(技术要求中有佐证要求的以技术要求为准)。</w:t>
            </w:r>
          </w:p>
          <w:p>
            <w:pPr>
              <w:pStyle w:val="null3"/>
            </w:pPr>
            <w:r>
              <w:rPr>
                <w:rFonts w:ascii="仿宋_GB2312" w:hAnsi="仿宋_GB2312" w:cs="仿宋_GB2312" w:eastAsia="仿宋_GB2312"/>
                <w:sz w:val="20"/>
              </w:rPr>
              <w:t>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西安建筑科技大学雁塔校区工科楼4楼。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采用防震、防潮、防腐蚀的工业级包装方案，关键部件进行独立封装保护，外包装满足长途运输及海运/陆运/吊装要求。整机及配套设备分模块包装，便于现场搬运、快速部署及二次装配，确保运输过程中设备完好无损。涉及的商品包装和快递包装，均应符合《商品包装政府采购需求标准（试行）》《快递包装政府采购需求标准（试行）》的要求，包装应适应于远距离运输、防潮、防震、防锈和防野蛮装卸，以确保货物安全无损运抵指定地点。中标供应商所提供的设备必须为制造商原厂全新产品。包装质量符合国家相关标准，设备的包装均应有良好的防湿、防锈、防潮、防雨、防腐及防碰撞的措施。设备要求有包装材料保护运至现场。凡由于包装不良造成的损失和由此产生的费用均由中标供应商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现场多模态数据采集系统、智能识别与仿真计算平台提供不少于36个月质保服务（所有软件系统、人机协同机器人作业平台支持1年质保服务），质保期内因制造质量或设计问题导致的故障，由厂家负责免费维修或更换。提供7*24小时技术支持，必要时提供远程指导或现场服务。质保期后持续提供技术支持及备件供应服务，保障系统长期稳定运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1.售后服务响应时间（质保期内）：即时响应（包括电话响应）；电话响应无法解决48小时内到达现场。修复时间 12小时内解决；如在48小时内无法修复，则提供部件冗余服务或采取应急措施，提供相同产品或不低于故障产品规格档次的备用产品供采购人使用，以确保货物的正常使用。 2.培训内容及要求：能提供线上或者线下的培训服务，保证受训人员可以熟练操作设备和进行一般的故障排查。 3.成交供应商委派工程师进行上门安装；用户使用期内一次免费移机。 4.中标（成交）结果发布后，中标供应商在2个工作日内向采购代理机构提供一正一副（和上传文件保持一致的）纸质投标（响应）文件及电子版PDF1份（U盘存储）用于备案及档案保存。 5.根据《国务院办公厅关于在政府采购中实施本国产品标准及相关政策的通知》（国办发〔2025〕34 号）的规定，对本国产品的报价给予20%的价格扣除，用扣除后的价格参与评审。供应商出具符合要求的《关于符合本国产品标准的声明函》或财政部会同有关部门规定的有关证明文件，该产品视为本国产品。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谈判授权</w:t>
            </w:r>
          </w:p>
        </w:tc>
        <w:tc>
          <w:tcPr>
            <w:tcW w:type="dxa" w:w="3322"/>
          </w:tcPr>
          <w:p>
            <w:pPr>
              <w:pStyle w:val="null3"/>
            </w:pPr>
            <w:r>
              <w:rPr>
                <w:rFonts w:ascii="仿宋_GB2312" w:hAnsi="仿宋_GB2312" w:cs="仿宋_GB2312" w:eastAsia="仿宋_GB2312"/>
              </w:rPr>
              <w:t>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按谈判文件要求签署、盖章。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谈判报价未超出采购预算或最高限价。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数量</w:t>
            </w:r>
          </w:p>
        </w:tc>
        <w:tc>
          <w:tcPr>
            <w:tcW w:type="dxa" w:w="3322"/>
          </w:tcPr>
          <w:p>
            <w:pPr>
              <w:pStyle w:val="null3"/>
            </w:pPr>
            <w:r>
              <w:rPr>
                <w:rFonts w:ascii="仿宋_GB2312" w:hAnsi="仿宋_GB2312" w:cs="仿宋_GB2312" w:eastAsia="仿宋_GB2312"/>
              </w:rPr>
              <w:t>谈判内容未出现漏项或数量与要求不符。</w:t>
            </w:r>
          </w:p>
        </w:tc>
        <w:tc>
          <w:tcPr>
            <w:tcW w:type="dxa" w:w="1661"/>
          </w:tcPr>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偏离</w:t>
            </w:r>
          </w:p>
        </w:tc>
        <w:tc>
          <w:tcPr>
            <w:tcW w:type="dxa" w:w="3322"/>
          </w:tcPr>
          <w:p>
            <w:pPr>
              <w:pStyle w:val="null3"/>
            </w:pPr>
            <w:r>
              <w:rPr>
                <w:rFonts w:ascii="仿宋_GB2312" w:hAnsi="仿宋_GB2312" w:cs="仿宋_GB2312" w:eastAsia="仿宋_GB2312"/>
              </w:rPr>
              <w:t>完全响应竞争性谈判文件要求的各项技术（服务）、商务条款。</w:t>
            </w:r>
          </w:p>
        </w:tc>
        <w:tc>
          <w:tcPr>
            <w:tcW w:type="dxa" w:w="1661"/>
          </w:tcPr>
          <w:p>
            <w:pPr>
              <w:pStyle w:val="null3"/>
            </w:pPr>
            <w:r>
              <w:rPr>
                <w:rFonts w:ascii="仿宋_GB2312" w:hAnsi="仿宋_GB2312" w:cs="仿宋_GB2312" w:eastAsia="仿宋_GB2312"/>
              </w:rPr>
              <w:t>商务条款（合同条款）偏离表.docx 技术偏离表.docx 实施方案.docx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有效期达到谈判文件的要求</w:t>
            </w:r>
          </w:p>
        </w:tc>
        <w:tc>
          <w:tcPr>
            <w:tcW w:type="dxa" w:w="1661"/>
          </w:tcPr>
          <w:p>
            <w:pPr>
              <w:pStyle w:val="null3"/>
            </w:pPr>
            <w:r>
              <w:rPr>
                <w:rFonts w:ascii="仿宋_GB2312" w:hAnsi="仿宋_GB2312" w:cs="仿宋_GB2312" w:eastAsia="仿宋_GB2312"/>
              </w:rPr>
              <w:t>响应函 产品使用寿命承诺函.docx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商务条款（合同条款）偏离表.docx 技术偏离表.docx 实施方案.docx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详见附件：产品使用寿命承诺函.docx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