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278D7">
      <w:pPr>
        <w:pStyle w:val="2"/>
        <w:tabs>
          <w:tab w:val="left" w:pos="0"/>
        </w:tabs>
        <w:spacing w:before="0" w:line="360" w:lineRule="auto"/>
        <w:rPr>
          <w:rFonts w:ascii="仿宋_GB2312" w:eastAsia="仿宋_GB2312"/>
          <w:sz w:val="24"/>
        </w:rPr>
      </w:pPr>
      <w:bookmarkStart w:id="0" w:name="_Toc147566454"/>
      <w:r>
        <w:rPr>
          <w:rFonts w:hint="eastAsia" w:ascii="仿宋_GB2312" w:eastAsia="仿宋_GB2312"/>
          <w:sz w:val="24"/>
        </w:rPr>
        <w:t>技术偏离表</w:t>
      </w:r>
      <w:bookmarkEnd w:id="0"/>
    </w:p>
    <w:p w14:paraId="4CE7F47E">
      <w:pPr>
        <w:adjustRightInd w:val="0"/>
        <w:snapToGrid w:val="0"/>
        <w:spacing w:line="360" w:lineRule="auto"/>
        <w:ind w:firstLine="1200" w:firstLineChars="500"/>
        <w:rPr>
          <w:rFonts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                                        第</w:t>
      </w:r>
      <w:r>
        <w:rPr>
          <w:rFonts w:hint="eastAsia" w:ascii="仿宋_GB2312" w:hAnsi="仿宋" w:eastAsia="仿宋_GB2312"/>
          <w:sz w:val="24"/>
          <w:u w:val="single"/>
        </w:rPr>
        <w:t xml:space="preserve">   </w:t>
      </w:r>
      <w:r>
        <w:rPr>
          <w:rFonts w:hint="eastAsia" w:ascii="仿宋_GB2312" w:hAnsi="仿宋" w:eastAsia="仿宋_GB2312"/>
          <w:sz w:val="24"/>
        </w:rPr>
        <w:t>页，共</w:t>
      </w:r>
      <w:r>
        <w:rPr>
          <w:rFonts w:hint="eastAsia" w:ascii="仿宋_GB2312" w:hAnsi="仿宋" w:eastAsia="仿宋_GB2312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</w:rPr>
        <w:t>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272"/>
        <w:gridCol w:w="1328"/>
        <w:gridCol w:w="1260"/>
        <w:gridCol w:w="1260"/>
        <w:gridCol w:w="900"/>
        <w:gridCol w:w="900"/>
      </w:tblGrid>
      <w:tr w14:paraId="75798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  <w:vAlign w:val="center"/>
          </w:tcPr>
          <w:p w14:paraId="7D9B2045">
            <w:pPr>
              <w:pStyle w:val="4"/>
              <w:spacing w:line="360" w:lineRule="auto"/>
              <w:ind w:left="-31" w:leftChars="-1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14:paraId="6285FFDA">
            <w:pPr>
              <w:pStyle w:val="4"/>
              <w:spacing w:line="360" w:lineRule="auto"/>
              <w:ind w:left="-149" w:leftChars="-7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产品名称</w:t>
            </w:r>
          </w:p>
        </w:tc>
        <w:tc>
          <w:tcPr>
            <w:tcW w:w="1328" w:type="dxa"/>
            <w:vAlign w:val="center"/>
          </w:tcPr>
          <w:p w14:paraId="51F00E10">
            <w:pPr>
              <w:pStyle w:val="4"/>
              <w:spacing w:line="360" w:lineRule="auto"/>
              <w:ind w:left="-107" w:leftChars="-5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14:paraId="4D1044E3">
            <w:pPr>
              <w:pStyle w:val="4"/>
              <w:spacing w:line="360" w:lineRule="auto"/>
              <w:ind w:left="-206" w:leftChars="-98" w:right="-166" w:rightChars="-7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招标要求</w:t>
            </w:r>
          </w:p>
        </w:tc>
        <w:tc>
          <w:tcPr>
            <w:tcW w:w="1260" w:type="dxa"/>
            <w:vAlign w:val="center"/>
          </w:tcPr>
          <w:p w14:paraId="01CC82C3">
            <w:pPr>
              <w:pStyle w:val="4"/>
              <w:spacing w:line="360" w:lineRule="auto"/>
              <w:ind w:left="-48" w:leftChars="-2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投标响应</w:t>
            </w:r>
          </w:p>
        </w:tc>
        <w:tc>
          <w:tcPr>
            <w:tcW w:w="900" w:type="dxa"/>
            <w:vAlign w:val="center"/>
          </w:tcPr>
          <w:p w14:paraId="0AFA8F4F">
            <w:pPr>
              <w:pStyle w:val="4"/>
              <w:spacing w:line="360" w:lineRule="auto"/>
              <w:ind w:left="-34" w:leftChars="-1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偏离</w:t>
            </w:r>
          </w:p>
        </w:tc>
        <w:tc>
          <w:tcPr>
            <w:tcW w:w="900" w:type="dxa"/>
            <w:vAlign w:val="center"/>
          </w:tcPr>
          <w:p w14:paraId="767208C9">
            <w:pPr>
              <w:pStyle w:val="4"/>
              <w:spacing w:line="360" w:lineRule="auto"/>
              <w:ind w:left="-82" w:leftChars="-3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</w:t>
            </w:r>
          </w:p>
        </w:tc>
      </w:tr>
      <w:tr w14:paraId="4CD04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233E281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770993D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7404BB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CB7589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0AA95A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C2A2A8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A0B8C7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9036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6EE23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C0677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3DD443E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D01DE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313D46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862999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DF735D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DDBA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BBF29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8F8511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60125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28594D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EB1F28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F4621D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9A7B2F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29B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39D2CC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0D8A79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BEE979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8B3806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9EFF66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E77B1E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5EEB1B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B9E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F81FF3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3F2EBDE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3F9FABC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EF9C63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95B90C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E24888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1AC265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B0B8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780A359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E14EBE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365F91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A30EDB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ADD8D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3BF517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77A560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F7F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ACFE3A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44B747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65F7851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154F6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1D940F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15D886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FB5D5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436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1E36A2D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775D22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3329F5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834714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57B81C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DEA6E7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BA3FD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C59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2BE9738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7DD560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F46815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A1EEB2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52439F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59DAD4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6A35E3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DFE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BEBA09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388263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26870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43FAAF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4E728A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8B57C8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8F5A1C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E561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5EC9EC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BB99BC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13AB70E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4C03C1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264D4F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8594D3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712E90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78C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1D06F99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2EF362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24ABDF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2FE7F7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84A891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167E86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512D9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7300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3B1E281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65100F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A72036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2A6457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226B03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2B220D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151308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C48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5619D6B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6FBBE7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65CE4D4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A2B3B1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68C844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37E4B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170AE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B91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7120219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BB3D91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404471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C81740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80BB6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96BCC9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AFEBF7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5BE69D9C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</w:p>
    <w:p w14:paraId="72775423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</w:p>
    <w:p w14:paraId="0CCFA04C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供应商                           法定代表人（或负责人）或授权代表</w:t>
      </w:r>
    </w:p>
    <w:p w14:paraId="6C1235C8">
      <w:pPr>
        <w:adjustRightInd w:val="0"/>
        <w:snapToGrid w:val="0"/>
        <w:spacing w:line="360" w:lineRule="auto"/>
        <w:ind w:left="-525" w:leftChars="-250" w:firstLine="840" w:firstLineChars="35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（签字或盖章）：</w:t>
      </w:r>
    </w:p>
    <w:p w14:paraId="4C2EFE22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70F29723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189BA201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5830ECDC">
      <w:pPr>
        <w:rPr>
          <w:rFonts w:hint="eastAsia"/>
        </w:rPr>
      </w:pPr>
    </w:p>
    <w:p w14:paraId="1B490B53">
      <w:pPr>
        <w:rPr>
          <w:rFonts w:hint="eastAsia"/>
        </w:rPr>
      </w:pPr>
    </w:p>
    <w:p w14:paraId="65705C05">
      <w:pPr>
        <w:rPr>
          <w:rFonts w:hint="eastAsia"/>
        </w:rPr>
      </w:pPr>
    </w:p>
    <w:p w14:paraId="32106954">
      <w:pPr>
        <w:rPr>
          <w:rFonts w:hint="eastAsia"/>
        </w:rPr>
      </w:pPr>
    </w:p>
    <w:p w14:paraId="6F95DE76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一、技术佐证材料；</w:t>
      </w:r>
    </w:p>
    <w:p w14:paraId="57AF7373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1.施工现场多模态数据采集系统 RTK定位精度：水平±1cm+1ppm；最大有效载重≥4.5kg（含挂载支架）；抗风等级</w:t>
      </w:r>
      <w:bookmarkStart w:id="1" w:name="OLE_LINK1"/>
      <w:r>
        <w:rPr>
          <w:rFonts w:hint="eastAsia" w:ascii="仿宋_GB2312" w:eastAsia="仿宋_GB2312"/>
          <w:sz w:val="28"/>
          <w:szCs w:val="28"/>
        </w:rPr>
        <w:t>≥</w:t>
      </w:r>
      <w:bookmarkEnd w:id="1"/>
      <w:r>
        <w:rPr>
          <w:rFonts w:hint="eastAsia" w:ascii="仿宋_GB2312" w:eastAsia="仿宋_GB2312"/>
          <w:sz w:val="28"/>
          <w:szCs w:val="28"/>
        </w:rPr>
        <w:t>10m/s；工作温度≥-20℃~45℃；最大起飞海拔≥4000m，防护等级≥IP54；</w:t>
      </w:r>
      <w:r>
        <w:rPr>
          <w:rFonts w:hint="eastAsia" w:ascii="仿宋_GB2312" w:eastAsia="仿宋_GB2312"/>
          <w:sz w:val="28"/>
          <w:szCs w:val="28"/>
          <w:lang w:eastAsia="zh-CN"/>
        </w:rPr>
        <w:t>（提供佐证材料）</w:t>
      </w:r>
    </w:p>
    <w:p w14:paraId="48C52463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6AE7E8A6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2.施工现场多模态数据采集系统高精度测绘航测相机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支持全自动二维/三维模型重建及多成果输出。</w:t>
      </w:r>
      <w:r>
        <w:rPr>
          <w:rFonts w:hint="eastAsia" w:ascii="仿宋_GB2312" w:eastAsia="仿宋_GB2312"/>
          <w:sz w:val="28"/>
          <w:szCs w:val="28"/>
          <w:lang w:eastAsia="zh-CN"/>
        </w:rPr>
        <w:t>（提供佐证材料）</w:t>
      </w:r>
    </w:p>
    <w:p w14:paraId="5D29D2A1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7BE85A4B">
      <w:pPr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3. 施工现场多模态数据采集系统可穿戴生理信号采集系统：支持脉搏、皮肤电、皮肤温度、运动加速度、角速度、温度、湿度、气压等不少于8种生理、行为和环境数据的同步采集；</w:t>
      </w:r>
      <w:r>
        <w:rPr>
          <w:rFonts w:hint="eastAsia" w:ascii="仿宋_GB2312" w:eastAsia="仿宋_GB2312"/>
          <w:sz w:val="28"/>
          <w:szCs w:val="28"/>
          <w:lang w:eastAsia="zh-CN"/>
        </w:rPr>
        <w:t>（提供佐证材料）</w:t>
      </w:r>
    </w:p>
    <w:p w14:paraId="18BC5B48">
      <w:pPr>
        <w:rPr>
          <w:rFonts w:ascii="仿宋_GB2312" w:eastAsia="仿宋_GB2312"/>
          <w:sz w:val="28"/>
          <w:szCs w:val="28"/>
        </w:rPr>
      </w:pPr>
    </w:p>
    <w:p w14:paraId="2AFABBF2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19396FF2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 施工现场多模态数据采集系统可穿戴生理信号采集系统：支持≥40种生理数据的特征数据分析，边缘计算模块，兼容主流操作系统</w:t>
      </w:r>
      <w:r>
        <w:rPr>
          <w:rFonts w:hint="eastAsia" w:ascii="仿宋_GB2312" w:eastAsia="仿宋_GB2312"/>
          <w:sz w:val="28"/>
          <w:szCs w:val="28"/>
          <w:lang w:eastAsia="zh-CN"/>
        </w:rPr>
        <w:t>（提供佐证材料）</w:t>
      </w:r>
    </w:p>
    <w:p w14:paraId="08B3AC24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77AF90C6">
      <w:pPr>
        <w:widowControl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5.人机协同机器人作业平台移动底盘</w:t>
      </w:r>
      <w:r>
        <w:rPr>
          <w:rFonts w:hint="eastAsia" w:ascii="仿宋_GB2312" w:eastAsia="仿宋_GB2312"/>
          <w:sz w:val="28"/>
          <w:szCs w:val="28"/>
          <w:lang w:eastAsia="zh-CN"/>
        </w:rPr>
        <w:t>：防护等级:≥IP66；（提供佐证材料）</w:t>
      </w:r>
    </w:p>
    <w:p w14:paraId="55408B76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6DCCE6EB">
      <w:pPr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6. 人机协同机器人作业平台移动底盘</w:t>
      </w:r>
      <w:r>
        <w:rPr>
          <w:rFonts w:hint="eastAsia" w:ascii="仿宋_GB2312" w:eastAsia="仿宋_GB2312"/>
          <w:sz w:val="28"/>
          <w:szCs w:val="28"/>
          <w:lang w:eastAsia="zh-CN"/>
        </w:rPr>
        <w:t>：</w:t>
      </w:r>
      <w:r>
        <w:rPr>
          <w:rFonts w:hint="eastAsia" w:ascii="仿宋_GB2312" w:eastAsia="仿宋_GB2312"/>
          <w:sz w:val="28"/>
          <w:szCs w:val="28"/>
        </w:rPr>
        <w:t>最高速度：≥4.2m/s</w:t>
      </w:r>
      <w:r>
        <w:rPr>
          <w:rFonts w:hint="eastAsia" w:ascii="仿宋_GB2312" w:eastAsia="仿宋_GB2312"/>
          <w:sz w:val="28"/>
          <w:szCs w:val="28"/>
          <w:lang w:eastAsia="zh-CN"/>
        </w:rPr>
        <w:t>；（提供佐证材料）</w:t>
      </w:r>
    </w:p>
    <w:p w14:paraId="7AA0339F">
      <w:pPr>
        <w:rPr>
          <w:rFonts w:ascii="仿宋_GB2312" w:eastAsia="仿宋_GB2312"/>
          <w:sz w:val="28"/>
          <w:szCs w:val="28"/>
        </w:rPr>
      </w:pPr>
    </w:p>
    <w:p w14:paraId="5FAD8290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6130FDFA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7. 人机协同机器人作业平台移动底盘</w:t>
      </w:r>
      <w:r>
        <w:rPr>
          <w:rFonts w:hint="eastAsia" w:ascii="仿宋_GB2312" w:eastAsia="仿宋_GB2312"/>
          <w:sz w:val="28"/>
          <w:szCs w:val="28"/>
          <w:lang w:eastAsia="zh-CN"/>
        </w:rPr>
        <w:t>：定位精度：支持SLAM建图、自主避障、360°全向感知、地形预判等；（提供佐证材料）</w:t>
      </w:r>
    </w:p>
    <w:p w14:paraId="48B904A2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527A1E8B">
      <w:pPr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8. 施工安全可视化集成系统：软件模块功能</w:t>
      </w:r>
      <w:r>
        <w:rPr>
          <w:rFonts w:hint="eastAsia" w:ascii="仿宋_GB2312" w:eastAsia="仿宋_GB2312"/>
          <w:sz w:val="28"/>
          <w:szCs w:val="28"/>
          <w:lang w:eastAsia="zh-CN"/>
        </w:rPr>
        <w:t>：三维GIS数字地球引擎：支持卫星底图+3D地形渲染；支持多种卫星图、地形图实时切换；支持3D空间态势展示。（提供佐证材料）</w:t>
      </w:r>
    </w:p>
    <w:p w14:paraId="1C5BEAEC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612F22D3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9. 施工安全可视化集成系统：软件模块功能</w:t>
      </w:r>
      <w:r>
        <w:rPr>
          <w:rFonts w:hint="eastAsia" w:ascii="仿宋_GB2312" w:eastAsia="仿宋_GB2312"/>
          <w:sz w:val="28"/>
          <w:szCs w:val="28"/>
          <w:lang w:eastAsia="zh-CN"/>
        </w:rPr>
        <w:t>：多路视频矩阵并发：支持1/4/9宫格模式；不低于9路视频实时并发展示。（提供佐证材料）</w:t>
      </w:r>
    </w:p>
    <w:p w14:paraId="53142206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22136C26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10.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施工安全可视化集成系统：软件模块功能</w:t>
      </w:r>
      <w:r>
        <w:rPr>
          <w:rFonts w:hint="eastAsia" w:ascii="仿宋_GB2312" w:eastAsia="仿宋_GB2312"/>
          <w:sz w:val="28"/>
          <w:szCs w:val="28"/>
          <w:lang w:eastAsia="zh-CN"/>
        </w:rPr>
        <w:t>：风险点一键应急调度：点击风险事件即自动调度无人机全自动机场执行应急任务。（提供佐证材料）</w:t>
      </w:r>
    </w:p>
    <w:p w14:paraId="248847AA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1EB8B7BA">
      <w:pPr>
        <w:widowControl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11.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施工安全可视化集成系统：软件模块功能</w:t>
      </w:r>
      <w:r>
        <w:rPr>
          <w:rFonts w:hint="eastAsia" w:ascii="仿宋_GB2312" w:eastAsia="仿宋_GB2312"/>
          <w:sz w:val="28"/>
          <w:szCs w:val="28"/>
          <w:lang w:eastAsia="zh-CN"/>
        </w:rPr>
        <w:t>：风险闭环率KPI看板：实时展示今日架次/巡视里程/风险闭环情况等关键运营指标。（提供佐证材料）</w:t>
      </w:r>
    </w:p>
    <w:p w14:paraId="029B4FF8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14:paraId="0986F56D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12.施工安全可视化集成系统：软件模块功能</w:t>
      </w:r>
      <w:r>
        <w:rPr>
          <w:rFonts w:hint="eastAsia" w:ascii="仿宋_GB2312" w:eastAsia="仿宋_GB2312"/>
          <w:sz w:val="28"/>
          <w:szCs w:val="28"/>
          <w:lang w:eastAsia="zh-CN"/>
        </w:rPr>
        <w:t>：测绘三维建模：支持DOM正射影像输出；支持倾斜摄影MESH建模。支持正射影像、倾斜摄影等基础加载。（提供佐证材料）</w:t>
      </w:r>
    </w:p>
    <w:p w14:paraId="198F8345">
      <w:pPr>
        <w:widowControl/>
        <w:jc w:val="left"/>
        <w:rPr>
          <w:rFonts w:ascii="仿宋_GB2312" w:eastAsia="仿宋_GB2312"/>
          <w:sz w:val="28"/>
          <w:szCs w:val="28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27"/>
    <w:rsid w:val="00142E7F"/>
    <w:rsid w:val="00176B27"/>
    <w:rsid w:val="004D2CB5"/>
    <w:rsid w:val="00522CA7"/>
    <w:rsid w:val="00783620"/>
    <w:rsid w:val="00AF1309"/>
    <w:rsid w:val="00D60E94"/>
    <w:rsid w:val="00FB6057"/>
    <w:rsid w:val="0521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Plain Text"/>
    <w:basedOn w:val="1"/>
    <w:link w:val="12"/>
    <w:qFormat/>
    <w:uiPriority w:val="99"/>
    <w:rPr>
      <w:rFonts w:ascii="宋体" w:hAnsi="Courier New"/>
      <w:szCs w:val="20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12">
    <w:name w:val="纯文本 Char"/>
    <w:basedOn w:val="8"/>
    <w:link w:val="4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907</Words>
  <Characters>996</Characters>
  <Lines>9</Lines>
  <Paragraphs>2</Paragraphs>
  <TotalTime>0</TotalTime>
  <ScaleCrop>false</ScaleCrop>
  <LinksUpToDate>false</LinksUpToDate>
  <CharactersWithSpaces>1128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2024-04-25T05:40:00Z</dcterms:created>
  <dc:creator>Lenovo</dc:creator>
  <cp:lastModifiedBy>。。</cp:lastModifiedBy>
  <dcterms:modified xsi:type="dcterms:W3CDTF">2026-05-27T08:51:11Z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eyJoZGlkIjoiN2UwZjY4MTE0OTM1YmRkMDFhODdjZDEyZmMzNzhlYjQiLCJ1c2VySWQiOiIzNzAzNTU5MDQifQ==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156F505FD2AC44D0B82B9D9926944E42_12</vt:lpwstr>
  </property>
</Properties>
</file>