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版本号：PLRH2026-GP-042S.1B120260821001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校园运动场改造项目(二次)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PLRH2026-GP-042S.1B1</w:t>
      </w:r>
      <w:r>
        <w:br/>
      </w:r>
      <w:r>
        <w:br/>
      </w:r>
      <w:r>
        <w:br/>
      </w:r>
    </w:p>
    <w:p>
      <w:pPr>
        <w:pStyle w:val="null3"/>
        <w:jc w:val="center"/>
        <w:outlineLvl w:val="2"/>
      </w:pPr>
      <w:r>
        <w:rPr>
          <w:rFonts w:ascii="仿宋_GB2312" w:hAnsi="仿宋_GB2312" w:cs="仿宋_GB2312" w:eastAsia="仿宋_GB2312"/>
          <w:sz w:val="28"/>
          <w:b/>
        </w:rPr>
        <w:t>西安市庆安高级中学</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西安市庆安高级中学</w:t>
      </w:r>
      <w:r>
        <w:rPr>
          <w:rFonts w:ascii="仿宋_GB2312" w:hAnsi="仿宋_GB2312" w:cs="仿宋_GB2312" w:eastAsia="仿宋_GB2312"/>
        </w:rPr>
        <w:t>委托，拟对</w:t>
      </w:r>
      <w:r>
        <w:rPr>
          <w:rFonts w:ascii="仿宋_GB2312" w:hAnsi="仿宋_GB2312" w:cs="仿宋_GB2312" w:eastAsia="仿宋_GB2312"/>
        </w:rPr>
        <w:t>校园运动场改造项目(二次)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PLRH2026-GP-042S.1B1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校园运动场改造项目(二次)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学校现有运动场塑胶跑道翻新、沟槽开挖、排水系统新建及场地恢复修缮工程。原有跑道面层老化、起砂、脱粒、积水严重，原断面不足、排水不畅，雨天跑道大面积积水影响正常教学及体育活动。本次改造通过跑道整体翻新+排水沟系统性开挖，彻底解决场地积水、排水倒灌、面层破损问题，确保运动场符合中学日常教学、训练及赛事使用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采购包1（校园运动场改造项目）：属于专门面向小微企业采购。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3、税收缴纳证明：提供2026年02月至今已缴纳的至少一个月的纳税证明或完税证明（任意税种），依法免税的单位应提供相关证明材料；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4、社会保障资金缴纳证明：提供2026年02月至今已缴存的至少一个月的社会保障资金缴存单据或社保机构开具的社会保险参保缴费情况证明，依法不需要缴纳社会保障资金的单位应提供相关证明材料；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8、资质证书：供应商具备建筑工程施工总承包三级及以上资质，同时具有合格有效的安全生产许可证；</w:t>
      </w:r>
    </w:p>
    <w:p>
      <w:pPr>
        <w:pStyle w:val="null3"/>
      </w:pPr>
      <w:r>
        <w:rPr>
          <w:rFonts w:ascii="仿宋_GB2312" w:hAnsi="仿宋_GB2312" w:cs="仿宋_GB2312" w:eastAsia="仿宋_GB2312"/>
        </w:rPr>
        <w:t>9、项目经理：拟派项目经理具备建筑工程专业二级及以上注册建造师执业资格且在本单位注册，具有有效的安全生产考核合格证，且未担任其他在建工程项目的项目经理（提供无在建承诺书）；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西安市庆安高级中学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西安市莲湖区土门沣镐一坊3号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15339231505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采购包1：1,129,965.51元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 2.由中标单位承担招标代理服务费，中标单位在领取中标通知书前，须向采购代理机构一次性支付招标代理服务费。 开户名称：鹏领睿恒(陕西)项目管理有限公司； 开户银行：129911262210701； 账 号：招商银行西安枫林绿洲支行；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西安市庆安高级中学</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西安市庆安高级中学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西安市庆安高级中学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鹏领睿恒（陕西）项目管理有限公司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1,129,965.51</w:t>
      </w:r>
    </w:p>
    <w:p>
      <w:pPr>
        <w:pStyle w:val="null3"/>
      </w:pPr>
      <w:r>
        <w:rPr>
          <w:rFonts w:ascii="仿宋_GB2312" w:hAnsi="仿宋_GB2312" w:cs="仿宋_GB2312" w:eastAsia="仿宋_GB2312"/>
        </w:rPr>
        <w:t>采购包最高限价（元）: 1,054,307.72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1129965.51</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1,129,965.51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标的名称：1129965.51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工程概况：</w:t>
            </w:r>
          </w:p>
          <w:p>
            <w:pPr>
              <w:pStyle w:val="null3"/>
            </w:pPr>
            <w:r>
              <w:rPr>
                <w:rFonts w:ascii="仿宋_GB2312" w:hAnsi="仿宋_GB2312" w:cs="仿宋_GB2312" w:eastAsia="仿宋_GB2312"/>
              </w:rPr>
              <w:t>本项目为学校现有运动场塑胶跑道翻新、沟槽开挖、排水系统新建及场地恢复修缮工程。原有跑道面层老化、起砂、脱粒、积水严重，原断面不足、排水不畅，雨天跑道大面积积水影响正常教学及体育活动。本次改造通过跑道整体翻新+排水沟系统性开挖，彻底解决场地积水、排水倒灌、面层破损问题，确保运动场符合中学日常教学、训练及赛事使用标准。注意：未叙述详细部分详见图纸及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工程内容：</w:t>
            </w:r>
          </w:p>
          <w:p>
            <w:pPr>
              <w:pStyle w:val="null3"/>
            </w:pPr>
            <w:r>
              <w:rPr>
                <w:rFonts w:ascii="仿宋_GB2312" w:hAnsi="仿宋_GB2312" w:cs="仿宋_GB2312" w:eastAsia="仿宋_GB2312"/>
              </w:rPr>
              <w:t>1.原有设施拆除清运</w:t>
            </w:r>
          </w:p>
          <w:p>
            <w:pPr>
              <w:pStyle w:val="null3"/>
            </w:pPr>
            <w:r>
              <w:rPr>
                <w:rFonts w:ascii="仿宋_GB2312" w:hAnsi="仿宋_GB2312" w:cs="仿宋_GB2312" w:eastAsia="仿宋_GB2312"/>
              </w:rPr>
              <w:t>跑道老化塑胶面层整体铲除、基层清理、空鼓破损部位剔除修复。所有建筑垃圾、废旧材料、余土废渣场内清理、装车、外运处置。</w:t>
            </w:r>
          </w:p>
          <w:p>
            <w:pPr>
              <w:pStyle w:val="null3"/>
            </w:pPr>
            <w:r>
              <w:rPr>
                <w:rFonts w:ascii="仿宋_GB2312" w:hAnsi="仿宋_GB2312" w:cs="仿宋_GB2312" w:eastAsia="仿宋_GB2312"/>
              </w:rPr>
              <w:t>2.排水沟新建工程</w:t>
            </w:r>
          </w:p>
          <w:p>
            <w:pPr>
              <w:pStyle w:val="null3"/>
            </w:pPr>
            <w:r>
              <w:rPr>
                <w:rFonts w:ascii="仿宋_GB2312" w:hAnsi="仿宋_GB2312" w:cs="仿宋_GB2312" w:eastAsia="仿宋_GB2312"/>
              </w:rPr>
              <w:t>沟槽基底整平夯实后，做砂垫层找平、基底防渗处理。浇筑混凝土沟底、沟壁，设置合理排水坡度，保证全线自流式排水、无积水、无倒灌。新建排水沟线型顺直、断面统一，与校园原有主排水管网、雨水井完全连通，形成完整排水体系。</w:t>
            </w:r>
          </w:p>
          <w:p>
            <w:pPr>
              <w:pStyle w:val="null3"/>
            </w:pPr>
            <w:r>
              <w:rPr>
                <w:rFonts w:ascii="仿宋_GB2312" w:hAnsi="仿宋_GB2312" w:cs="仿宋_GB2312" w:eastAsia="仿宋_GB2312"/>
              </w:rPr>
              <w:t>安装高强度安全沟盖板，盖板平整稳固、缝隙均匀、防滑防绊、不易断裂，满足师生行走、器材推行、日常踩踏荷载要求。</w:t>
            </w:r>
          </w:p>
          <w:p>
            <w:pPr>
              <w:pStyle w:val="null3"/>
            </w:pPr>
            <w:r>
              <w:rPr>
                <w:rFonts w:ascii="仿宋_GB2312" w:hAnsi="仿宋_GB2312" w:cs="仿宋_GB2312" w:eastAsia="仿宋_GB2312"/>
              </w:rPr>
              <w:t>3.塑胶跑道翻新恢复工程</w:t>
            </w:r>
          </w:p>
          <w:p>
            <w:pPr>
              <w:pStyle w:val="null3"/>
            </w:pPr>
            <w:r>
              <w:rPr>
                <w:rFonts w:ascii="仿宋_GB2312" w:hAnsi="仿宋_GB2312" w:cs="仿宋_GB2312" w:eastAsia="仿宋_GB2312"/>
              </w:rPr>
              <w:t>对跑道基础进行检测、找平、修补裂缝、坑槽、起砂部位，基层干燥、坚实、密实度达标。重新铺设混合型塑胶跑道面层（按学校常规教学场地标准），面层厚度均匀、颜色统一、颗粒均匀、弹性达标。面层无脱粒、无起皮、无气泡、无裂缝，平整度、坡度、回弹率符合中小学运动场标准。完成场地清洁、养护、标准划线，线条清晰、平直、耐磨不脱落。</w:t>
            </w:r>
          </w:p>
          <w:p>
            <w:pPr>
              <w:pStyle w:val="null3"/>
            </w:pPr>
            <w:r>
              <w:rPr>
                <w:rFonts w:ascii="仿宋_GB2312" w:hAnsi="仿宋_GB2312" w:cs="仿宋_GB2312" w:eastAsia="仿宋_GB2312"/>
              </w:rPr>
              <w:t>4.场地整体恢复</w:t>
            </w:r>
          </w:p>
          <w:p>
            <w:pPr>
              <w:pStyle w:val="null3"/>
            </w:pPr>
            <w:r>
              <w:rPr>
                <w:rFonts w:ascii="仿宋_GB2312" w:hAnsi="仿宋_GB2312" w:cs="仿宋_GB2312" w:eastAsia="仿宋_GB2312"/>
              </w:rPr>
              <w:t>施工完成后场地面层平整顺接，无高低差、无积水洼。</w:t>
            </w:r>
          </w:p>
          <w:p>
            <w:pPr>
              <w:pStyle w:val="null3"/>
            </w:pPr>
            <w:r>
              <w:rPr>
                <w:rFonts w:ascii="仿宋_GB2312" w:hAnsi="仿宋_GB2312" w:cs="仿宋_GB2312" w:eastAsia="仿宋_GB2312"/>
              </w:rPr>
              <w:t>5.拆除工程</w:t>
            </w:r>
          </w:p>
          <w:p>
            <w:pPr>
              <w:pStyle w:val="null3"/>
            </w:pPr>
            <w:r>
              <w:rPr>
                <w:rFonts w:ascii="仿宋_GB2312" w:hAnsi="仿宋_GB2312" w:cs="仿宋_GB2312" w:eastAsia="仿宋_GB2312"/>
              </w:rPr>
              <w:t>（1）拆除操场原13mm混合型塑胶面层。</w:t>
            </w:r>
          </w:p>
          <w:p>
            <w:pPr>
              <w:pStyle w:val="null3"/>
            </w:pPr>
            <w:r>
              <w:rPr>
                <w:rFonts w:ascii="仿宋_GB2312" w:hAnsi="仿宋_GB2312" w:cs="仿宋_GB2312" w:eastAsia="仿宋_GB2312"/>
              </w:rPr>
              <w:t>（2）拆除操场原8mm硅PU面层。</w:t>
            </w:r>
          </w:p>
          <w:p>
            <w:pPr>
              <w:pStyle w:val="null3"/>
            </w:pPr>
            <w:r>
              <w:rPr>
                <w:rFonts w:ascii="仿宋_GB2312" w:hAnsi="仿宋_GB2312" w:cs="仿宋_GB2312" w:eastAsia="仿宋_GB2312"/>
              </w:rPr>
              <w:t>（3）切割混凝土地面，环沟、管沟两侧切割硅PU地面、切割200厚混凝土路面。</w:t>
            </w:r>
          </w:p>
          <w:p>
            <w:pPr>
              <w:pStyle w:val="null3"/>
            </w:pPr>
            <w:r>
              <w:rPr>
                <w:rFonts w:ascii="仿宋_GB2312" w:hAnsi="仿宋_GB2312" w:cs="仿宋_GB2312" w:eastAsia="仿宋_GB2312"/>
              </w:rPr>
              <w:t>（4）拆除路面，环沟、破除200厚混凝土地面，宽度1m，深度0.94 m、拆除200厚水稳层。</w:t>
            </w:r>
          </w:p>
          <w:p>
            <w:pPr>
              <w:pStyle w:val="null3"/>
            </w:pPr>
            <w:r>
              <w:rPr>
                <w:rFonts w:ascii="仿宋_GB2312" w:hAnsi="仿宋_GB2312" w:cs="仿宋_GB2312" w:eastAsia="仿宋_GB2312"/>
              </w:rPr>
              <w:t>（5）拆除路面，部位：管沟，破除200厚混凝土地面，开挖截面尺寸400*800mm，拆除200厚水稳层。</w:t>
            </w:r>
          </w:p>
          <w:p>
            <w:pPr>
              <w:pStyle w:val="null3"/>
            </w:pPr>
            <w:r>
              <w:rPr>
                <w:rFonts w:ascii="仿宋_GB2312" w:hAnsi="仿宋_GB2312" w:cs="仿宋_GB2312" w:eastAsia="仿宋_GB2312"/>
              </w:rPr>
              <w:t>以上拆除项目均含垃圾清远。</w:t>
            </w:r>
          </w:p>
          <w:p>
            <w:pPr>
              <w:pStyle w:val="null3"/>
            </w:pPr>
            <w:r>
              <w:rPr>
                <w:rFonts w:ascii="仿宋_GB2312" w:hAnsi="仿宋_GB2312" w:cs="仿宋_GB2312" w:eastAsia="仿宋_GB2312"/>
              </w:rPr>
              <w:t>6.新建工程</w:t>
            </w:r>
          </w:p>
          <w:p>
            <w:pPr>
              <w:pStyle w:val="null3"/>
            </w:pPr>
            <w:r>
              <w:rPr>
                <w:rFonts w:ascii="仿宋_GB2312" w:hAnsi="仿宋_GB2312" w:cs="仿宋_GB2312" w:eastAsia="仿宋_GB2312"/>
              </w:rPr>
              <w:t>（1）操场塑胶地面,修补找平层50mm厚C25商品混凝土修补（修补占总面积的30%）,粘结层丙烯酸乳液封底层满涂，≥0.2kg/㎡增强粘结，封闭基础潮气面层混合型塑胶跑道（含EPDM颗粒）13mm 厚符合GB36246-2018,物理性能：冲击吸收35-50%，垂直变形0.6-2.5mm，抗滑值BPN47-110。主要内容：基层清理、抹找平层，面层铺贴，材料运输。</w:t>
            </w:r>
          </w:p>
          <w:p>
            <w:pPr>
              <w:pStyle w:val="null3"/>
            </w:pPr>
            <w:r>
              <w:rPr>
                <w:rFonts w:ascii="仿宋_GB2312" w:hAnsi="仿宋_GB2312" w:cs="仿宋_GB2312" w:eastAsia="仿宋_GB2312"/>
              </w:rPr>
              <w:t>（2）沟盖板，粘结层丙烯酸乳液封底层满涂，≥0.2kg/㎡增强粘结，封闭基础潮气。面层混合型塑胶跑道（含EPDM颗粒）13mm 厚符合GB36246-2018,物理性能：冲击吸收35-50%，垂直变形0.6-2.5mm，抗滑值BPN47-110，主要内容：基层清理、抹找平层、面层铺贴、材料运输。</w:t>
            </w:r>
          </w:p>
          <w:p>
            <w:pPr>
              <w:pStyle w:val="null3"/>
            </w:pPr>
            <w:r>
              <w:rPr>
                <w:rFonts w:ascii="仿宋_GB2312" w:hAnsi="仿宋_GB2312" w:cs="仿宋_GB2312" w:eastAsia="仿宋_GB2312"/>
              </w:rPr>
              <w:t>（3）硅PU地面，原基层原有混凝土/沥青基层一平整度3m直尺≤5mm，基础处理原基层打磨、酸洗、吸尘一去除浮灰、松散物封底层丙烯酸乳液封底层满涂封闭增强面层绿色硅PU（单组份有机硅改性聚氨酯+ 水性丙烯酸耐磨面层）8mm符合GB36246-2018，上硬下弹，拉伸强度≥0.7MPa，拉断伸长率≥200%，工作内容：基层清理、抹找平层、面层铺贴、材料运输。</w:t>
            </w:r>
          </w:p>
          <w:p>
            <w:pPr>
              <w:pStyle w:val="null3"/>
            </w:pPr>
            <w:r>
              <w:rPr>
                <w:rFonts w:ascii="仿宋_GB2312" w:hAnsi="仿宋_GB2312" w:cs="仿宋_GB2312" w:eastAsia="仿宋_GB2312"/>
              </w:rPr>
              <w:t>（4）排水环沟,沟截面尺寸:B*H=400*400mm,挖沟槽开挖H=0.94m，开挖宽度1m,回填层3:7灰土300mm分层回填夯实，压实度≥93%,垫层：C15混凝土100mm浇筑平整，顶面标高控制,沟壁材料MU10砖，120mm厚，砌筑砂浆M7.5 水泥砂浆,60厚C15混凝土压顶,防水抹面四周采用15mm厚1:2.5水泥砂浆,内掺防水剂,环沟周边地面恢复采用C25混凝土，厚度150mm，施工浇筑在沟两侧回填土上与原有地面接顺。</w:t>
            </w:r>
          </w:p>
          <w:p>
            <w:pPr>
              <w:pStyle w:val="null3"/>
            </w:pPr>
            <w:r>
              <w:rPr>
                <w:rFonts w:ascii="仿宋_GB2312" w:hAnsi="仿宋_GB2312" w:cs="仿宋_GB2312" w:eastAsia="仿宋_GB2312"/>
              </w:rPr>
              <w:t>盖板:预制型C25钢筋混凝土盖板外形尺寸长500mm*宽600mm*厚80mm，排水孔一字型（ 排水孔B*L=40*280mm）、配筋Ⅰ级Φ8钢筋和Φ12钢筋与混凝土沟盖板内拉结，安装盖板与压顶之间用水泥砂浆座浆，顶面与周边地面平齐。</w:t>
            </w:r>
          </w:p>
          <w:p>
            <w:pPr>
              <w:pStyle w:val="null3"/>
            </w:pPr>
            <w:r>
              <w:rPr>
                <w:rFonts w:ascii="仿宋_GB2312" w:hAnsi="仿宋_GB2312" w:cs="仿宋_GB2312" w:eastAsia="仿宋_GB2312"/>
              </w:rPr>
              <w:t>（5）水泥混凝土道路面层（管沟）管沟开挖截面尺寸：400*800mm（H）垫层：管底铺设100厚中砂垫层，回填管道上部及周边回填300mm厚3:7灰土分层夯实，200厚C25混凝土基层（与面层合并浇筑），200厚C25水泥混凝土路面。</w:t>
            </w:r>
          </w:p>
          <w:p>
            <w:pPr>
              <w:pStyle w:val="null3"/>
            </w:pPr>
            <w:r>
              <w:rPr>
                <w:rFonts w:ascii="仿宋_GB2312" w:hAnsi="仿宋_GB2312" w:cs="仿宋_GB2312" w:eastAsia="仿宋_GB2312"/>
              </w:rPr>
              <w:t>（6）塑料管安装,输送介质:雨污,材质:HDPE双壁波纹管,规格:DN200,连接形式:承插橡胶圈连接,管道、管件及弯管的制作安装。</w:t>
            </w:r>
          </w:p>
          <w:p>
            <w:pPr>
              <w:pStyle w:val="null3"/>
            </w:pPr>
            <w:r>
              <w:rPr>
                <w:rFonts w:ascii="仿宋_GB2312" w:hAnsi="仿宋_GB2312" w:cs="仿宋_GB2312" w:eastAsia="仿宋_GB2312"/>
              </w:rPr>
              <w:t>（7）标线，聚氨酯划线漆:跑道线宽B=50mm。</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商务条款：</w:t>
            </w:r>
          </w:p>
          <w:p>
            <w:pPr>
              <w:pStyle w:val="null3"/>
            </w:pPr>
            <w:r>
              <w:rPr>
                <w:rFonts w:ascii="仿宋_GB2312" w:hAnsi="仿宋_GB2312" w:cs="仿宋_GB2312" w:eastAsia="仿宋_GB2312"/>
              </w:rPr>
              <w:t>1.施工地点：采购人指定地点。</w:t>
            </w:r>
          </w:p>
          <w:p>
            <w:pPr>
              <w:pStyle w:val="null3"/>
            </w:pPr>
            <w:r>
              <w:rPr>
                <w:rFonts w:ascii="仿宋_GB2312" w:hAnsi="仿宋_GB2312" w:cs="仿宋_GB2312" w:eastAsia="仿宋_GB2312"/>
              </w:rPr>
              <w:t>2.工期：自合同签订、现场移交之日起20日历天内全部完工、清理退场、具备验收条件。施工避开正常教学高峰，合理错峰施工，减少对校园教学秩序影响。</w:t>
            </w:r>
          </w:p>
          <w:p>
            <w:pPr>
              <w:pStyle w:val="null3"/>
            </w:pPr>
            <w:r>
              <w:rPr>
                <w:rFonts w:ascii="仿宋_GB2312" w:hAnsi="仿宋_GB2312" w:cs="仿宋_GB2312" w:eastAsia="仿宋_GB2312"/>
              </w:rPr>
              <w:t>3.质量保修期：整体工程质保期不少于4年，跑道面层、排水系统出现开裂、脱粒、积水、渗漏、盖板松动等质量问题，承包方免费上门维修、更换、整改。接到报修24小时内响应，48小时内处置完毕。</w:t>
            </w:r>
          </w:p>
          <w:p>
            <w:pPr>
              <w:pStyle w:val="null3"/>
            </w:pPr>
            <w:r>
              <w:rPr>
                <w:rFonts w:ascii="仿宋_GB2312" w:hAnsi="仿宋_GB2312" w:cs="仿宋_GB2312" w:eastAsia="仿宋_GB2312"/>
              </w:rPr>
              <w:t>4.本工程缺陷责任期：24个月</w:t>
            </w:r>
          </w:p>
          <w:p>
            <w:pPr>
              <w:pStyle w:val="null3"/>
            </w:pPr>
            <w:r>
              <w:rPr>
                <w:rFonts w:ascii="仿宋_GB2312" w:hAnsi="仿宋_GB2312" w:cs="仿宋_GB2312" w:eastAsia="仿宋_GB2312"/>
              </w:rPr>
              <w:t>5.质量标准：符合国家现行有关施工质量验收规范“合格”要求。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（一）沟槽开挖技术要求</w:t>
            </w:r>
          </w:p>
          <w:p>
            <w:pPr>
              <w:pStyle w:val="null3"/>
            </w:pPr>
            <w:r>
              <w:rPr>
                <w:rFonts w:ascii="仿宋_GB2312" w:hAnsi="仿宋_GB2312" w:cs="仿宋_GB2312" w:eastAsia="仿宋_GB2312"/>
              </w:rPr>
              <w:t>1.沟槽开挖断面、深度、宽度根据现场排水设计及实际标高实施，沟底设置不小于2‰自然排水坡度，保证全线顺水。</w:t>
            </w:r>
          </w:p>
          <w:p>
            <w:pPr>
              <w:pStyle w:val="null3"/>
            </w:pPr>
            <w:r>
              <w:rPr>
                <w:rFonts w:ascii="仿宋_GB2312" w:hAnsi="仿宋_GB2312" w:cs="仿宋_GB2312" w:eastAsia="仿宋_GB2312"/>
              </w:rPr>
              <w:t>2.开挖严禁超挖，超挖部位必须采用同级材料分层夯实回填，不得杂物回填。</w:t>
            </w:r>
          </w:p>
          <w:p>
            <w:pPr>
              <w:pStyle w:val="null3"/>
            </w:pPr>
            <w:r>
              <w:rPr>
                <w:rFonts w:ascii="仿宋_GB2312" w:hAnsi="仿宋_GB2312" w:cs="仿宋_GB2312" w:eastAsia="仿宋_GB2312"/>
              </w:rPr>
              <w:t>3.槽底土质松软部位需换填夯实，基底承载力满足混凝土浇筑要求。</w:t>
            </w:r>
          </w:p>
          <w:p>
            <w:pPr>
              <w:pStyle w:val="null3"/>
            </w:pPr>
            <w:r>
              <w:rPr>
                <w:rFonts w:ascii="仿宋_GB2312" w:hAnsi="仿宋_GB2312" w:cs="仿宋_GB2312" w:eastAsia="仿宋_GB2312"/>
              </w:rPr>
              <w:t>4.沟槽成型后做到：槽底平整、边坡稳定、无积水、无浮渣、无松动土体。</w:t>
            </w:r>
          </w:p>
          <w:p>
            <w:pPr>
              <w:pStyle w:val="null3"/>
            </w:pPr>
            <w:r>
              <w:rPr>
                <w:rFonts w:ascii="仿宋_GB2312" w:hAnsi="仿宋_GB2312" w:cs="仿宋_GB2312" w:eastAsia="仿宋_GB2312"/>
              </w:rPr>
              <w:t>（二）排水沟施工标准</w:t>
            </w:r>
          </w:p>
          <w:p>
            <w:pPr>
              <w:pStyle w:val="null3"/>
            </w:pPr>
            <w:r>
              <w:rPr>
                <w:rFonts w:ascii="仿宋_GB2312" w:hAnsi="仿宋_GB2312" w:cs="仿宋_GB2312" w:eastAsia="仿宋_GB2312"/>
              </w:rPr>
              <w:t>1.沟底、沟壁，振捣密实、表面压光，无蜂窝麻面、无渗漏。</w:t>
            </w:r>
          </w:p>
          <w:p>
            <w:pPr>
              <w:pStyle w:val="null3"/>
            </w:pPr>
            <w:r>
              <w:rPr>
                <w:rFonts w:ascii="仿宋_GB2312" w:hAnsi="仿宋_GB2312" w:cs="仿宋_GB2312" w:eastAsia="仿宋_GB2312"/>
              </w:rPr>
              <w:t>2.沟体线型顺直、转角圆滑、接口严密，排水通畅、不淤积、不倒灌。</w:t>
            </w:r>
          </w:p>
          <w:p>
            <w:pPr>
              <w:pStyle w:val="null3"/>
            </w:pPr>
            <w:r>
              <w:rPr>
                <w:rFonts w:ascii="仿宋_GB2312" w:hAnsi="仿宋_GB2312" w:cs="仿宋_GB2312" w:eastAsia="仿宋_GB2312"/>
              </w:rPr>
              <w:t>3.沟盖板平整统一、安装牢固、无异响、不翘边、不松动，具备防滑、抗压、安全防护性能。</w:t>
            </w:r>
          </w:p>
          <w:p>
            <w:pPr>
              <w:pStyle w:val="null3"/>
            </w:pPr>
            <w:r>
              <w:rPr>
                <w:rFonts w:ascii="仿宋_GB2312" w:hAnsi="仿宋_GB2312" w:cs="仿宋_GB2312" w:eastAsia="仿宋_GB2312"/>
              </w:rPr>
              <w:t>4.所有排水节点、汇水点、出水口与校园原有排水系统有效衔接，排水无死角。</w:t>
            </w:r>
          </w:p>
          <w:p>
            <w:pPr>
              <w:pStyle w:val="null3"/>
            </w:pPr>
            <w:r>
              <w:rPr>
                <w:rFonts w:ascii="仿宋_GB2312" w:hAnsi="仿宋_GB2312" w:cs="仿宋_GB2312" w:eastAsia="仿宋_GB2312"/>
              </w:rPr>
              <w:t>（三）塑胶跑道翻新标准</w:t>
            </w:r>
          </w:p>
          <w:p>
            <w:pPr>
              <w:pStyle w:val="null3"/>
            </w:pPr>
            <w:r>
              <w:rPr>
                <w:rFonts w:ascii="仿宋_GB2312" w:hAnsi="仿宋_GB2312" w:cs="仿宋_GB2312" w:eastAsia="仿宋_GB2312"/>
              </w:rPr>
              <w:t>1.完全符合《中小学合成材料面层运动场地》GB 36246-2018 国家标准。</w:t>
            </w:r>
          </w:p>
          <w:p>
            <w:pPr>
              <w:pStyle w:val="null3"/>
            </w:pPr>
            <w:r>
              <w:rPr>
                <w:rFonts w:ascii="仿宋_GB2312" w:hAnsi="仿宋_GB2312" w:cs="仿宋_GB2312" w:eastAsia="仿宋_GB2312"/>
              </w:rPr>
              <w:t>2.面层无毒无味、环保达标、无刺激性气味，适合学生日常活动。</w:t>
            </w:r>
          </w:p>
          <w:p>
            <w:pPr>
              <w:pStyle w:val="null3"/>
            </w:pPr>
            <w:r>
              <w:rPr>
                <w:rFonts w:ascii="仿宋_GB2312" w:hAnsi="仿宋_GB2312" w:cs="仿宋_GB2312" w:eastAsia="仿宋_GB2312"/>
              </w:rPr>
              <w:t>3.平整度、坡度、回弹值、耐磨度、抗老化性能满足教学及日常活动使用。</w:t>
            </w:r>
          </w:p>
          <w:p>
            <w:pPr>
              <w:pStyle w:val="null3"/>
            </w:pPr>
            <w:r>
              <w:rPr>
                <w:rFonts w:ascii="仿宋_GB2312" w:hAnsi="仿宋_GB2312" w:cs="仿宋_GB2312" w:eastAsia="仿宋_GB2312"/>
              </w:rPr>
              <w:t>4.翻新后场地颜色均匀、观感整洁、无色差、无破损脱粒。</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编制说明：</w:t>
            </w:r>
          </w:p>
          <w:p>
            <w:pPr>
              <w:pStyle w:val="null3"/>
            </w:pPr>
            <w:r>
              <w:rPr>
                <w:rFonts w:ascii="仿宋_GB2312" w:hAnsi="仿宋_GB2312" w:cs="仿宋_GB2312" w:eastAsia="仿宋_GB2312"/>
              </w:rPr>
              <w:t>1.施工图设计文件；</w:t>
            </w:r>
          </w:p>
          <w:p>
            <w:pPr>
              <w:pStyle w:val="null3"/>
            </w:pPr>
            <w:r>
              <w:rPr>
                <w:rFonts w:ascii="仿宋_GB2312" w:hAnsi="仿宋_GB2312" w:cs="仿宋_GB2312" w:eastAsia="仿宋_GB2312"/>
              </w:rPr>
              <w:t>2.西安市莲湖区远东第一小学操场改造项目实施方案；</w:t>
            </w:r>
          </w:p>
          <w:p>
            <w:pPr>
              <w:pStyle w:val="null3"/>
            </w:pPr>
            <w:r>
              <w:rPr>
                <w:rFonts w:ascii="仿宋_GB2312" w:hAnsi="仿宋_GB2312" w:cs="仿宋_GB2312" w:eastAsia="仿宋_GB2312"/>
              </w:rPr>
              <w:t>3.《陕西省建设工程工程量清单计算标准》(2025)、《陕西省房屋建筑与装饰工程消耗量定额》(2025)、《陕西省通用安装工程消耗量定额》(2025)、《陕西省市政工程消耗量定额》(2025)、《陕西省园林绿化工程消耗量定额》(2025) 、《陕西省房屋建筑与装饰工程基价表》(2025)、《陕西省通用安装工程基价表》(2025)、《陕西省市政工程基价表》(2025)、《陕西省园林工程基价表》(2025)、《陕西省建设工程费用规则》(2025)及相关配套文件进行编制；</w:t>
            </w:r>
          </w:p>
          <w:p>
            <w:pPr>
              <w:pStyle w:val="null3"/>
            </w:pPr>
            <w:r>
              <w:rPr>
                <w:rFonts w:ascii="仿宋_GB2312" w:hAnsi="仿宋_GB2312" w:cs="仿宋_GB2312" w:eastAsia="仿宋_GB2312"/>
              </w:rPr>
              <w:t>4.材料价格参考《陕西工程造价管理信息》地区2026年6月材料信息价及市场价。</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质量要求:</w:t>
            </w:r>
          </w:p>
          <w:p>
            <w:pPr>
              <w:pStyle w:val="null3"/>
            </w:pPr>
            <w:r>
              <w:rPr>
                <w:rFonts w:ascii="仿宋_GB2312" w:hAnsi="仿宋_GB2312" w:cs="仿宋_GB2312" w:eastAsia="仿宋_GB2312"/>
              </w:rPr>
              <w:t>1.整体工程合格标准，一次性验收通过，符合国家、行业、地方现行施工及验收规范。</w:t>
            </w:r>
          </w:p>
          <w:p>
            <w:pPr>
              <w:pStyle w:val="null3"/>
            </w:pPr>
            <w:r>
              <w:rPr>
                <w:rFonts w:ascii="仿宋_GB2312" w:hAnsi="仿宋_GB2312" w:cs="仿宋_GB2312" w:eastAsia="仿宋_GB2312"/>
              </w:rPr>
              <w:t>2.排水系统完工后，大雨无积水、无倒灌、无淤积，排水通畅。</w:t>
            </w:r>
          </w:p>
          <w:p>
            <w:pPr>
              <w:pStyle w:val="null3"/>
            </w:pPr>
            <w:r>
              <w:rPr>
                <w:rFonts w:ascii="仿宋_GB2312" w:hAnsi="仿宋_GB2312" w:cs="仿宋_GB2312" w:eastAsia="仿宋_GB2312"/>
              </w:rPr>
              <w:t>3.跑道面层牢固耐久、不起皮、不脱粒、不开裂，满足 3 年以上正常使用标准。</w:t>
            </w:r>
          </w:p>
          <w:p>
            <w:pPr>
              <w:pStyle w:val="null3"/>
            </w:pPr>
            <w:r>
              <w:rPr>
                <w:rFonts w:ascii="仿宋_GB2312" w:hAnsi="仿宋_GB2312" w:cs="仿宋_GB2312" w:eastAsia="仿宋_GB2312"/>
              </w:rPr>
              <w:t>4.所有隐蔽工程必须自检合格、校方查验后方可封闭施工。</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验收：</w:t>
            </w:r>
          </w:p>
          <w:p>
            <w:pPr>
              <w:pStyle w:val="null3"/>
            </w:pPr>
            <w:r>
              <w:rPr>
                <w:rFonts w:ascii="仿宋_GB2312" w:hAnsi="仿宋_GB2312" w:cs="仿宋_GB2312" w:eastAsia="仿宋_GB2312"/>
              </w:rPr>
              <w:t>1.资料齐全：施工记录、隐蔽验收记录、材料合格证、完工图纸、自检报告齐全。</w:t>
            </w:r>
          </w:p>
          <w:p>
            <w:pPr>
              <w:pStyle w:val="null3"/>
            </w:pPr>
            <w:r>
              <w:rPr>
                <w:rFonts w:ascii="仿宋_GB2312" w:hAnsi="仿宋_GB2312" w:cs="仿宋_GB2312" w:eastAsia="仿宋_GB2312"/>
              </w:rPr>
              <w:t>2.外观验收：跑道平整色泽均匀、无破损；排水沟顺直牢固、盖板平整稳固。</w:t>
            </w:r>
          </w:p>
          <w:p>
            <w:pPr>
              <w:pStyle w:val="null3"/>
            </w:pPr>
            <w:r>
              <w:rPr>
                <w:rFonts w:ascii="仿宋_GB2312" w:hAnsi="仿宋_GB2312" w:cs="仿宋_GB2312" w:eastAsia="仿宋_GB2312"/>
              </w:rPr>
              <w:t>3.通水试验：现场通水、淋雨试验，全线排水顺畅、无积水、无渗漏、无倒灌。</w:t>
            </w:r>
          </w:p>
          <w:p>
            <w:pPr>
              <w:pStyle w:val="null3"/>
            </w:pPr>
            <w:r>
              <w:rPr>
                <w:rFonts w:ascii="仿宋_GB2312" w:hAnsi="仿宋_GB2312" w:cs="仿宋_GB2312" w:eastAsia="仿宋_GB2312"/>
              </w:rPr>
              <w:t>4.整体场地平整、线型美观、功能完好，满足正常体育教学及活动使用。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采用广联达云计价平台GCCP7.0,版本：7.5000.23.3，在施工期间，成交供应商必须注意行人及校内人员安全，加强安全措施，并对施工人员进行安全教育。施工人员必须持证上岗。因项目的特殊性，要求成交供应商在施工中做到封闭性施工。供应商应遵守工程建设安全生产有关管理规定，严格按现行安全标准组织施工，并随时接受行业安全检查人员依法实施的监督检查，采取必要的安全防护措施，消除事故隐患。 1.施工全过程落实校园安全管理规定，封闭施工、设置围挡、警示标识。 2.严禁学生进入施工区域，做好临边、沟槽、基坑安全防护。 3.施工垃圾日产日清，现场整洁，无扬尘、无噪音扰民、无污水乱排。 4.施工过程中损坏校园原有设施、绿化、路面由施工方无条件原样修复。</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小微企业采购，供应商应为小微企业或监狱企业或残疾人福利性单位。2.本项目属性为工程。3.本项目合同包1采购标的所属行业为：建筑业；4.本项目是否属于信用担保试点范围：否。5.本项目为固定单价合同。6.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02月至今已缴纳的至少一个月的纳税证明或完税证明（任意税种），依法免税的单位应提供相关证明材料；3.提供2026年02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依据财库〔2026〕2号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施工组织部分1</w:t>
            </w:r>
          </w:p>
        </w:tc>
        <w:tc>
          <w:tcPr>
            <w:tcW w:type="dxa" w:w="2492"/>
          </w:tcPr>
          <w:p>
            <w:pPr>
              <w:pStyle w:val="null3"/>
            </w:pPr>
            <w:r>
              <w:rPr>
                <w:rFonts w:ascii="仿宋_GB2312" w:hAnsi="仿宋_GB2312" w:cs="仿宋_GB2312" w:eastAsia="仿宋_GB2312"/>
              </w:rPr>
              <w:t>一、评审内容 针对于本项目的编制完善的施工方案，方案内容包含但不限于：①施工目标:成本目标、工期目标、质量目标；②施工准备：技术准备、材料准备、机械设备、机具准备；③施工平面布置与安排：现场围挡及收入口管理、交通组织安排、消防及道路安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施工组织部分2</w:t>
            </w:r>
          </w:p>
        </w:tc>
        <w:tc>
          <w:tcPr>
            <w:tcW w:type="dxa" w:w="2492"/>
          </w:tcPr>
          <w:p>
            <w:pPr>
              <w:pStyle w:val="null3"/>
            </w:pPr>
            <w:r>
              <w:rPr>
                <w:rFonts w:ascii="仿宋_GB2312" w:hAnsi="仿宋_GB2312" w:cs="仿宋_GB2312" w:eastAsia="仿宋_GB2312"/>
              </w:rPr>
              <w:t>一、评审内容 针对于本项目的编制完善的质量保证措施，方案内容包含但不限于：①质量目标管理体系；②确保质量的技术组织措施；③施工质量控制措施等内容。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施工组织部分3</w:t>
            </w:r>
          </w:p>
        </w:tc>
        <w:tc>
          <w:tcPr>
            <w:tcW w:type="dxa" w:w="2492"/>
          </w:tcPr>
          <w:p>
            <w:pPr>
              <w:pStyle w:val="null3"/>
            </w:pPr>
            <w:r>
              <w:rPr>
                <w:rFonts w:ascii="仿宋_GB2312" w:hAnsi="仿宋_GB2312" w:cs="仿宋_GB2312" w:eastAsia="仿宋_GB2312"/>
              </w:rPr>
              <w:t>一、评审内容 针对于本项目的编制完善的施工机械配备和材料投入计划，方案内容包含但不限于：①劳动力资源配置计划；②施工机械设备投入计划；③主要施工材料供应计划等内容。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施工组织部分4</w:t>
            </w:r>
          </w:p>
        </w:tc>
        <w:tc>
          <w:tcPr>
            <w:tcW w:type="dxa" w:w="2492"/>
          </w:tcPr>
          <w:p>
            <w:pPr>
              <w:pStyle w:val="null3"/>
            </w:pPr>
            <w:r>
              <w:rPr>
                <w:rFonts w:ascii="仿宋_GB2312" w:hAnsi="仿宋_GB2312" w:cs="仿宋_GB2312" w:eastAsia="仿宋_GB2312"/>
              </w:rPr>
              <w:t>一、评审内容 针对于本项目的编制完整的安全施工措施，方案内容包含但不限于：①安全生产管理制度；②安全施工措施；③安全生产教育等内容。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施工组织部分5</w:t>
            </w:r>
          </w:p>
        </w:tc>
        <w:tc>
          <w:tcPr>
            <w:tcW w:type="dxa" w:w="2492"/>
          </w:tcPr>
          <w:p>
            <w:pPr>
              <w:pStyle w:val="null3"/>
            </w:pPr>
            <w:r>
              <w:rPr>
                <w:rFonts w:ascii="仿宋_GB2312" w:hAnsi="仿宋_GB2312" w:cs="仿宋_GB2312" w:eastAsia="仿宋_GB2312"/>
              </w:rPr>
              <w:t>一、评审内容 针对于本项目的编制完整的文明施工措施，方案内容包含但不限于：①文明施工管理目标及技术措施；②文明施工现场管理：材料管理、扰民措施等内容。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施工组织部分6</w:t>
            </w:r>
          </w:p>
        </w:tc>
        <w:tc>
          <w:tcPr>
            <w:tcW w:type="dxa" w:w="2492"/>
          </w:tcPr>
          <w:p>
            <w:pPr>
              <w:pStyle w:val="null3"/>
            </w:pPr>
            <w:r>
              <w:rPr>
                <w:rFonts w:ascii="仿宋_GB2312" w:hAnsi="仿宋_GB2312" w:cs="仿宋_GB2312" w:eastAsia="仿宋_GB2312"/>
              </w:rPr>
              <w:t>一、评审内容 针对于本项目的编制科学的项目管理机构，方案内容包含但不限于：①管理机构的配备计划；②组织机构的岗位职责等内容。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施工组织部分7</w:t>
            </w:r>
          </w:p>
        </w:tc>
        <w:tc>
          <w:tcPr>
            <w:tcW w:type="dxa" w:w="2492"/>
          </w:tcPr>
          <w:p>
            <w:pPr>
              <w:pStyle w:val="null3"/>
            </w:pPr>
            <w:r>
              <w:rPr>
                <w:rFonts w:ascii="仿宋_GB2312" w:hAnsi="仿宋_GB2312" w:cs="仿宋_GB2312" w:eastAsia="仿宋_GB2312"/>
              </w:rPr>
              <w:t>一、评审内容 针对于本项目的编制完善的施工进度计划，方案内容包含但不限于：①施工进度计划横道图；②进度计划保证措施；③工期保证措施等内容。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针对于本项目提供①新材料；②新技术；③新工艺的应用情况，以上内容科学具体，针对性强，每项得1分；内容基本具体，部分具有针对性得0.5分；未提供相关内容不得分。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针对于本项目的编制保修方案，方案内容包含但不限于：①工程验收方案；②保修责任及保修承诺等内容。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得2分，最高得4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详见附件：西安市庆安高级中学校园运动场改造项目施工合同.docx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