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版本号：【KRDL】K4-260609020260701001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全自动超临界干燥仪采购项目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【KRDL】K4-2606090</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全自动超临界干燥仪采购项目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【KRDL】K4-2606090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全自动超临界干燥仪采购项目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西安科技大学全自动超临界干燥仪采购项目，拟采购一台全自动超临界干燥仪。具体采购内容及要求详见本项目竞争性谈判文件、答疑文件等全部内容。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采购包1（全自动超临界干燥仪采购项目）：属于专门面向中小企业采购。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1、主体资格：供应商为向采购人提供相关货物的法人或其他组织；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状况证明：供应商提供2024或2025年度经审计完整的财务审计报告（成立时间至提交响应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4、税收缴纳证明：提供2025年6月以来至少一个月的纳税证明或完税证明，依法免税的单位应提供相关证明材料；</w:t>
      </w:r>
    </w:p>
    <w:p>
      <w:pPr>
        <w:pStyle w:val="null3"/>
      </w:pPr>
      <w:r>
        <w:rPr>
          <w:rFonts w:ascii="仿宋_GB2312" w:hAnsi="仿宋_GB2312" w:cs="仿宋_GB2312" w:eastAsia="仿宋_GB2312"/>
        </w:rPr>
        <w:t>5、社会保障资金缴纳证明：社会保障资金缴纳证明：提供2025年6月以来至少一个月的社会保障资金缴存单据或社保机构开具的社会保险参保缴费情况证明。依法不需要缴纳社会保障资金的供应商应提供相关文件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代光艳、姚瑶、贾亚妮、刘如拉、王昭、刘昆、张晨、王森、靳祥德、成荔、彭明杨、王莉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029-89581863、15667067713、15229797656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中华人民共和国国家发展和改革委员会办公厅颁发的《关于招标代理服务收费有关问题的通知》（发改办价格[2003] 857号）的有关规定标准定额收取人民币肆仟陆佰捌拾柒元整（¥4687.00元），向采购代理机构一次付清代理服务费。备注：在对采购代理服务费转账时需备注：项目名称+采购代理服务费。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采购人在中华人民共和国境内使用供应商提供工程或货物或服务时免受第三方提出的侵犯其专利权或其它知识产权的起诉。如果第三方提出侵权指控，成交供应商应承担由此而引起的一切法律责任和费用。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以竞争性谈判文件、响应文件及合同要求为准。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联系人：代光艳、贾亚妮</w:t>
      </w:r>
    </w:p>
    <w:p>
      <w:pPr>
        <w:pStyle w:val="null3"/>
      </w:pPr>
      <w:r>
        <w:rPr>
          <w:rFonts w:ascii="仿宋_GB2312" w:hAnsi="仿宋_GB2312" w:cs="仿宋_GB2312" w:eastAsia="仿宋_GB2312"/>
        </w:rPr>
        <w:t>联系电话：029-89581863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西安科技大学全自动超临界干燥仪采购项目，拟采购一台全自动超临界干燥仪。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398,000.00</w:t>
      </w:r>
    </w:p>
    <w:p>
      <w:pPr>
        <w:pStyle w:val="null3"/>
      </w:pPr>
      <w:r>
        <w:rPr>
          <w:rFonts w:ascii="仿宋_GB2312" w:hAnsi="仿宋_GB2312" w:cs="仿宋_GB2312" w:eastAsia="仿宋_GB2312"/>
        </w:rPr>
        <w:t>采购包最高限价（元）: 398,000.00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全自动超临界干燥仪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标的名称：全自动超临界干燥仪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0"/>
              <w:gridCol w:w="633"/>
              <w:gridCol w:w="2008"/>
              <w:gridCol w:w="872"/>
            </w:tblGrid>
            <w:tr>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名称</w:t>
                  </w:r>
                </w:p>
              </w:tc>
              <w:tc>
                <w:tcPr>
                  <w:tcW w:type="dxa" w:w="20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技术参数</w:t>
                  </w:r>
                </w:p>
              </w:tc>
              <w:tc>
                <w:tcPr>
                  <w:tcW w:type="dxa" w:w="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配置要求</w:t>
                  </w:r>
                </w:p>
              </w:tc>
            </w:tr>
            <w:tr>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全自动超临界干燥仪</w:t>
                  </w:r>
                </w:p>
              </w:tc>
              <w:tc>
                <w:tcPr>
                  <w:tcW w:type="dxa" w:w="2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FF"/>
                    </w:rPr>
                    <w:t>1.≥10英寸触摸屏操作，PLC程序控制，干燥流程自动运行；</w:t>
                  </w:r>
                </w:p>
                <w:p>
                  <w:pPr>
                    <w:pStyle w:val="null3"/>
                  </w:pPr>
                  <w:r>
                    <w:rPr>
                      <w:rFonts w:ascii="仿宋_GB2312" w:hAnsi="仿宋_GB2312" w:cs="仿宋_GB2312" w:eastAsia="仿宋_GB2312"/>
                      <w:sz w:val="24"/>
                      <w:color w:val="0000FF"/>
                    </w:rPr>
                    <w:t>2.内置≥5种材料干燥流程可选，比如扫描电镜样品、气凝胶样品、半导体晶圆片样品等超临界干燥方案，支持自定义个性化处理方案，自定义方案≥5种；</w:t>
                  </w:r>
                </w:p>
                <w:p>
                  <w:pPr>
                    <w:pStyle w:val="null3"/>
                  </w:pPr>
                  <w:r>
                    <w:rPr>
                      <w:rFonts w:ascii="仿宋_GB2312" w:hAnsi="仿宋_GB2312" w:cs="仿宋_GB2312" w:eastAsia="仿宋_GB2312"/>
                      <w:sz w:val="24"/>
                      <w:color w:val="0000FF"/>
                    </w:rPr>
                    <w:t>3.干燥釜：直径≥150mm，高度≥60mm，数量1个，316不锈钢材质整体加工，耐压≥20MPa，附带出厂压力检测证明，配有电加热及保温系统，室温～100℃可调；</w:t>
                  </w:r>
                </w:p>
                <w:p>
                  <w:pPr>
                    <w:pStyle w:val="null3"/>
                  </w:pPr>
                  <w:r>
                    <w:rPr>
                      <w:rFonts w:ascii="仿宋_GB2312" w:hAnsi="仿宋_GB2312" w:cs="仿宋_GB2312" w:eastAsia="仿宋_GB2312"/>
                      <w:sz w:val="24"/>
                      <w:color w:val="0000FF"/>
                    </w:rPr>
                    <w:t>★</w:t>
                  </w:r>
                  <w:r>
                    <w:rPr>
                      <w:rFonts w:ascii="仿宋_GB2312" w:hAnsi="仿宋_GB2312" w:cs="仿宋_GB2312" w:eastAsia="仿宋_GB2312"/>
                      <w:sz w:val="24"/>
                      <w:color w:val="0000FF"/>
                    </w:rPr>
                    <w:t>4.干燥釜视窗：顶部具有蓝宝石视窗，可视直径：≥15mm，底部有照明；</w:t>
                  </w:r>
                </w:p>
                <w:p>
                  <w:pPr>
                    <w:pStyle w:val="null3"/>
                  </w:pPr>
                  <w:r>
                    <w:rPr>
                      <w:rFonts w:ascii="仿宋_GB2312" w:hAnsi="仿宋_GB2312" w:cs="仿宋_GB2312" w:eastAsia="仿宋_GB2312"/>
                      <w:sz w:val="24"/>
                      <w:color w:val="0000FF"/>
                    </w:rPr>
                    <w:t>5.分离釜：容积≥200 mL，316不锈钢材质一体加工，耐压≥20MPa，配有电加热及保温系统，温度室温～100℃可调，具有蓝宝石视窗，可观察分离物的收集进度；</w:t>
                  </w:r>
                </w:p>
                <w:p>
                  <w:pPr>
                    <w:pStyle w:val="null3"/>
                  </w:pPr>
                  <w:r>
                    <w:rPr>
                      <w:rFonts w:ascii="仿宋_GB2312" w:hAnsi="仿宋_GB2312" w:cs="仿宋_GB2312" w:eastAsia="仿宋_GB2312"/>
                      <w:sz w:val="24"/>
                      <w:color w:val="0000FF"/>
                    </w:rPr>
                    <w:t>★</w:t>
                  </w:r>
                  <w:r>
                    <w:rPr>
                      <w:rFonts w:ascii="仿宋_GB2312" w:hAnsi="仿宋_GB2312" w:cs="仿宋_GB2312" w:eastAsia="仿宋_GB2312"/>
                      <w:sz w:val="24"/>
                      <w:color w:val="0000FF"/>
                    </w:rPr>
                    <w:t>6.CO</w:t>
                  </w:r>
                  <w:r>
                    <w:rPr>
                      <w:rFonts w:ascii="仿宋_GB2312" w:hAnsi="仿宋_GB2312" w:cs="仿宋_GB2312" w:eastAsia="仿宋_GB2312"/>
                      <w:sz w:val="24"/>
                      <w:color w:val="0000FF"/>
                      <w:vertAlign w:val="subscript"/>
                    </w:rPr>
                    <w:t>2</w:t>
                  </w:r>
                  <w:r>
                    <w:rPr>
                      <w:rFonts w:ascii="仿宋_GB2312" w:hAnsi="仿宋_GB2312" w:cs="仿宋_GB2312" w:eastAsia="仿宋_GB2312"/>
                      <w:sz w:val="24"/>
                      <w:color w:val="0000FF"/>
                    </w:rPr>
                    <w:t>高压输送泵：流速：</w:t>
                  </w:r>
                  <w:r>
                    <w:rPr>
                      <w:rFonts w:ascii="仿宋_GB2312" w:hAnsi="仿宋_GB2312" w:cs="仿宋_GB2312" w:eastAsia="仿宋_GB2312"/>
                      <w:sz w:val="24"/>
                      <w:color w:val="0000FF"/>
                    </w:rPr>
                    <w:t>0～100ml/min可调，压力≥40Mpa ，内置压缩机泵头制冷，≥7英寸触摸屏操作，软件可自动控制流速和压力，恒流恒压模式可选；</w:t>
                  </w:r>
                </w:p>
                <w:p>
                  <w:pPr>
                    <w:pStyle w:val="null3"/>
                  </w:pPr>
                  <w:r>
                    <w:rPr>
                      <w:rFonts w:ascii="仿宋_GB2312" w:hAnsi="仿宋_GB2312" w:cs="仿宋_GB2312" w:eastAsia="仿宋_GB2312"/>
                      <w:sz w:val="24"/>
                      <w:color w:val="0000FF"/>
                    </w:rPr>
                    <w:t>★</w:t>
                  </w:r>
                  <w:r>
                    <w:rPr>
                      <w:rFonts w:ascii="仿宋_GB2312" w:hAnsi="仿宋_GB2312" w:cs="仿宋_GB2312" w:eastAsia="仿宋_GB2312"/>
                      <w:sz w:val="24"/>
                      <w:color w:val="0000FF"/>
                    </w:rPr>
                    <w:t>7.气路控制系统：自动控制的高压背压阀及微调阀组合，可软件自动控制压力和气流速，排气流速范围：10ml～20L/min；</w:t>
                  </w:r>
                </w:p>
                <w:p>
                  <w:pPr>
                    <w:pStyle w:val="null3"/>
                  </w:pPr>
                  <w:r>
                    <w:rPr>
                      <w:rFonts w:ascii="仿宋_GB2312" w:hAnsi="仿宋_GB2312" w:cs="仿宋_GB2312" w:eastAsia="仿宋_GB2312"/>
                      <w:sz w:val="24"/>
                      <w:color w:val="0000FF"/>
                    </w:rPr>
                    <w:t>8.CO</w:t>
                  </w:r>
                  <w:r>
                    <w:rPr>
                      <w:rFonts w:ascii="仿宋_GB2312" w:hAnsi="仿宋_GB2312" w:cs="仿宋_GB2312" w:eastAsia="仿宋_GB2312"/>
                      <w:sz w:val="24"/>
                      <w:color w:val="0000FF"/>
                      <w:vertAlign w:val="subscript"/>
                    </w:rPr>
                    <w:t>2</w:t>
                  </w:r>
                  <w:r>
                    <w:rPr>
                      <w:rFonts w:ascii="仿宋_GB2312" w:hAnsi="仿宋_GB2312" w:cs="仿宋_GB2312" w:eastAsia="仿宋_GB2312"/>
                      <w:sz w:val="24"/>
                      <w:color w:val="0000FF"/>
                    </w:rPr>
                    <w:t>循环系统：耐高压管路和双级过滤系统组成，二氧化碳可循环利用；</w:t>
                  </w:r>
                </w:p>
                <w:p>
                  <w:pPr>
                    <w:pStyle w:val="null3"/>
                  </w:pPr>
                  <w:r>
                    <w:rPr>
                      <w:rFonts w:ascii="仿宋_GB2312" w:hAnsi="仿宋_GB2312" w:cs="仿宋_GB2312" w:eastAsia="仿宋_GB2312"/>
                      <w:sz w:val="24"/>
                      <w:color w:val="0000FF"/>
                    </w:rPr>
                    <w:t>9.安全系统：所有高压容器均配有自动泄压系统，软件具有超压报警和自动停止功能，多重保护；</w:t>
                  </w:r>
                </w:p>
                <w:p>
                  <w:pPr>
                    <w:pStyle w:val="null3"/>
                  </w:pPr>
                  <w:r>
                    <w:rPr>
                      <w:rFonts w:ascii="仿宋_GB2312" w:hAnsi="仿宋_GB2312" w:cs="仿宋_GB2312" w:eastAsia="仿宋_GB2312"/>
                      <w:sz w:val="24"/>
                      <w:color w:val="0000FF"/>
                    </w:rPr>
                    <w:t>10.具有气凝胶干燥的软件控制流程，循环和直排干燥模式可选，排气流速精度≤10ml/min;</w:t>
                  </w:r>
                </w:p>
                <w:p>
                  <w:pPr>
                    <w:pStyle w:val="null3"/>
                  </w:pPr>
                  <w:r>
                    <w:rPr>
                      <w:rFonts w:ascii="仿宋_GB2312" w:hAnsi="仿宋_GB2312" w:cs="仿宋_GB2312" w:eastAsia="仿宋_GB2312"/>
                      <w:sz w:val="24"/>
                      <w:color w:val="0000FF"/>
                    </w:rPr>
                    <w:t>11.316L不锈钢管路，耐压≥40MPa，管径为1/8英寸；</w:t>
                  </w:r>
                </w:p>
                <w:p>
                  <w:pPr>
                    <w:pStyle w:val="null3"/>
                  </w:pPr>
                  <w:r>
                    <w:rPr>
                      <w:rFonts w:ascii="仿宋_GB2312" w:hAnsi="仿宋_GB2312" w:cs="仿宋_GB2312" w:eastAsia="仿宋_GB2312"/>
                      <w:sz w:val="24"/>
                      <w:color w:val="0000FF"/>
                    </w:rPr>
                    <w:t>12.加热系统：电加热温控，控制范围：室温～100℃可调，控温精度 ±1℃；</w:t>
                  </w:r>
                </w:p>
                <w:p>
                  <w:pPr>
                    <w:pStyle w:val="null3"/>
                  </w:pPr>
                  <w:r>
                    <w:rPr>
                      <w:rFonts w:ascii="仿宋_GB2312" w:hAnsi="仿宋_GB2312" w:cs="仿宋_GB2312" w:eastAsia="仿宋_GB2312"/>
                      <w:sz w:val="24"/>
                      <w:color w:val="0000FF"/>
                    </w:rPr>
                    <w:t>★</w:t>
                  </w:r>
                  <w:r>
                    <w:rPr>
                      <w:rFonts w:ascii="仿宋_GB2312" w:hAnsi="仿宋_GB2312" w:cs="仿宋_GB2312" w:eastAsia="仿宋_GB2312"/>
                      <w:sz w:val="24"/>
                      <w:color w:val="0000FF"/>
                    </w:rPr>
                    <w:t>13.外置和内置0.5μm过滤器，保护样品与阀门；</w:t>
                  </w:r>
                </w:p>
                <w:p>
                  <w:pPr>
                    <w:pStyle w:val="null3"/>
                  </w:pPr>
                  <w:r>
                    <w:rPr>
                      <w:rFonts w:ascii="仿宋_GB2312" w:hAnsi="仿宋_GB2312" w:cs="仿宋_GB2312" w:eastAsia="仿宋_GB2312"/>
                      <w:sz w:val="24"/>
                      <w:color w:val="0000FF"/>
                    </w:rPr>
                    <w:t>★</w:t>
                  </w:r>
                  <w:r>
                    <w:rPr>
                      <w:rFonts w:ascii="仿宋_GB2312" w:hAnsi="仿宋_GB2312" w:cs="仿宋_GB2312" w:eastAsia="仿宋_GB2312"/>
                      <w:sz w:val="24"/>
                      <w:color w:val="0000FF"/>
                    </w:rPr>
                    <w:t>14.台式款桌面放置。</w:t>
                  </w:r>
                </w:p>
              </w:tc>
              <w:tc>
                <w:tcPr>
                  <w:tcW w:type="dxa" w:w="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FF"/>
                    </w:rPr>
                    <w:t>1.超临界干燥仪主机1台</w:t>
                  </w:r>
                </w:p>
                <w:p>
                  <w:pPr>
                    <w:pStyle w:val="null3"/>
                  </w:pPr>
                  <w:r>
                    <w:rPr>
                      <w:rFonts w:ascii="仿宋_GB2312" w:hAnsi="仿宋_GB2312" w:cs="仿宋_GB2312" w:eastAsia="仿宋_GB2312"/>
                      <w:sz w:val="24"/>
                      <w:color w:val="0000FF"/>
                    </w:rPr>
                    <w:t>2.二氧化碳专用输送泵1台</w:t>
                  </w:r>
                </w:p>
                <w:p>
                  <w:pPr>
                    <w:pStyle w:val="null3"/>
                  </w:pPr>
                  <w:r>
                    <w:rPr>
                      <w:rFonts w:ascii="仿宋_GB2312" w:hAnsi="仿宋_GB2312" w:cs="仿宋_GB2312" w:eastAsia="仿宋_GB2312"/>
                      <w:sz w:val="24"/>
                      <w:color w:val="0000FF"/>
                    </w:rPr>
                    <w:t>3.柔性高压管线，1.5米，连接钢瓶和仪器；</w:t>
                  </w:r>
                </w:p>
                <w:p>
                  <w:pPr>
                    <w:pStyle w:val="null3"/>
                  </w:pPr>
                  <w:r>
                    <w:rPr>
                      <w:rFonts w:ascii="仿宋_GB2312" w:hAnsi="仿宋_GB2312" w:cs="仿宋_GB2312" w:eastAsia="仿宋_GB2312"/>
                      <w:sz w:val="24"/>
                      <w:color w:val="0000FF"/>
                    </w:rPr>
                    <w:t>4.外置过滤器（过滤精度：0.5um），配套高压软管；</w:t>
                  </w:r>
                </w:p>
                <w:p>
                  <w:pPr>
                    <w:pStyle w:val="null3"/>
                  </w:pPr>
                  <w:r>
                    <w:rPr>
                      <w:rFonts w:ascii="仿宋_GB2312" w:hAnsi="仿宋_GB2312" w:cs="仿宋_GB2312" w:eastAsia="仿宋_GB2312"/>
                      <w:sz w:val="24"/>
                      <w:color w:val="0000FF"/>
                    </w:rPr>
                    <w:t>5.专用样品支架1个；</w:t>
                  </w:r>
                </w:p>
                <w:p>
                  <w:pPr>
                    <w:pStyle w:val="null3"/>
                  </w:pPr>
                  <w:r>
                    <w:rPr>
                      <w:rFonts w:ascii="仿宋_GB2312" w:hAnsi="仿宋_GB2312" w:cs="仿宋_GB2312" w:eastAsia="仿宋_GB2312"/>
                      <w:sz w:val="24"/>
                      <w:color w:val="0000FF"/>
                    </w:rPr>
                    <w:t>6.备用干燥釜1个7.10个分离釜密封环；</w:t>
                  </w:r>
                </w:p>
                <w:p>
                  <w:pPr>
                    <w:pStyle w:val="null3"/>
                  </w:pPr>
                  <w:r>
                    <w:rPr>
                      <w:rFonts w:ascii="仿宋_GB2312" w:hAnsi="仿宋_GB2312" w:cs="仿宋_GB2312" w:eastAsia="仿宋_GB2312"/>
                      <w:sz w:val="24"/>
                      <w:color w:val="0000FF"/>
                    </w:rPr>
                    <w:t>7.安装工具一套；</w:t>
                  </w:r>
                </w:p>
                <w:p>
                  <w:pPr>
                    <w:pStyle w:val="null3"/>
                  </w:pPr>
                  <w:r>
                    <w:rPr>
                      <w:rFonts w:ascii="仿宋_GB2312" w:hAnsi="仿宋_GB2312" w:cs="仿宋_GB2312" w:eastAsia="仿宋_GB2312"/>
                      <w:sz w:val="24"/>
                      <w:color w:val="0000FF"/>
                    </w:rPr>
                    <w:t>8.用户说明书及使用指南；</w:t>
                  </w:r>
                </w:p>
                <w:p>
                  <w:pPr>
                    <w:pStyle w:val="null3"/>
                  </w:pPr>
                </w:p>
              </w:tc>
            </w:tr>
            <w:tr>
              <w:tc>
                <w:tcPr>
                  <w:tcW w:type="dxa" w:w="382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FF"/>
                    </w:rPr>
                    <w:t>备注：各供应商拟投的产品参数必须全部满足本项目采购需求中的技术参数，否则视为未实质性响应。其中标记</w:t>
                  </w:r>
                  <w:r>
                    <w:rPr>
                      <w:rFonts w:ascii="仿宋_GB2312" w:hAnsi="仿宋_GB2312" w:cs="仿宋_GB2312" w:eastAsia="仿宋_GB2312"/>
                      <w:sz w:val="24"/>
                      <w:color w:val="0000FF"/>
                    </w:rPr>
                    <w:t>“★”项的技术参数必须提供佐证材料，佐证材料包括产品彩页或技术白皮书或官网截图等，未提供或提供不全的视为未实质性响应。</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其他，签订合同前向采购人缴纳5%的履约保证金，合同签订后采购人支付40%合同金额的预付款，达到付款条件起30个工作日内，支付合同总金额的40.0%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国内产品安装调试经采购人验收合格后一次性支付60%合同金额的余款，同时缴纳的5%履约保证金无质量问题一次性无息退还。达到付款条件起30个工作日内，采购人支付100%货款，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（1）初验：货物安装调试合格后，进行试运行测试，通过试运行测试后进 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整体验收即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（1）质量保证期：自验收合格之日起2年。 （2）售后服务响应时间（质保期内）：即时响应（包括电话响应）；电话响应无法解决24小时内到达现场。修复时间24小时内解决；如在24小时内无法修复，则提供部件冗余服务或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2.未按合同要求提供产品或设备质量不能满足技术要求，采购人有权终止合同，并对成交供应商违约行为进行追究，同时按《中华人民共和国政府采购法》的有关规定进行处罚。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保证金注意事项：（1）谈判保证金须从供应商户名支付，如从个人户名或非供应商户名支付，将被拒绝，视为自动放弃投标权利（该个人是供应商的情形除外）；谈判保证金缴纳时间：开标时间之前；以保函形式交纳谈判保证金的，供应商应在投标截止时间前将保函扫描成清晰的PDF文件，发送至邮箱2698462816@qq.com（邮件命名：项目名称+项目编号+保函）；供应商应在响应文件中附保函复印件。保函必须由具有开具投标保函资格的单位开具；若供应商违约，开具保函单位承担连带责任；（2）谈判保证金的提交金额、时间不满足采购文件要求的，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供应商为向采购人提供相关货物的法人或其他组织；</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完整的财务审计报告（成立时间至提交响应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具体内容及要求以“第六章 谈判办法 6.4.2评分标准”为准。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响应报价是否超过竞争性谈判文件中规定的预算金额或者最高限价</w:t>
            </w:r>
          </w:p>
        </w:tc>
        <w:tc>
          <w:tcPr>
            <w:tcW w:type="dxa" w:w="3322"/>
          </w:tcPr>
          <w:p>
            <w:pPr>
              <w:pStyle w:val="null3"/>
            </w:pPr>
            <w:r>
              <w:rPr>
                <w:rFonts w:ascii="仿宋_GB2312" w:hAnsi="仿宋_GB2312" w:cs="仿宋_GB2312" w:eastAsia="仿宋_GB2312"/>
              </w:rPr>
              <w:t>响应报价未超过竞争性谈判文件中规定的预算金额或者最高限价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响应文件是否按照谈判文件要求签署、盖章</w:t>
            </w:r>
          </w:p>
        </w:tc>
        <w:tc>
          <w:tcPr>
            <w:tcW w:type="dxa" w:w="3322"/>
          </w:tcPr>
          <w:p>
            <w:pPr>
              <w:pStyle w:val="null3"/>
            </w:pPr>
            <w:r>
              <w:rPr>
                <w:rFonts w:ascii="仿宋_GB2312" w:hAnsi="仿宋_GB2312" w:cs="仿宋_GB2312" w:eastAsia="仿宋_GB2312"/>
              </w:rPr>
              <w:t>响应文件须按照谈判文件要求签署、盖章</w:t>
            </w:r>
          </w:p>
        </w:tc>
        <w:tc>
          <w:tcPr>
            <w:tcW w:type="dxa" w:w="1661"/>
          </w:tcPr>
          <w:p>
            <w:pPr>
              <w:pStyle w:val="null3"/>
            </w:pPr>
            <w:r>
              <w:rPr>
                <w:rFonts w:ascii="仿宋_GB2312" w:hAnsi="仿宋_GB2312" w:cs="仿宋_GB2312" w:eastAsia="仿宋_GB2312"/>
              </w:rPr>
              <w:t>响应文件封面 资格审查.docx 中小企业声明函 残疾人福利性单位声明函 法定代表人证明书及授权书.docx 商务应答表 标的清单 报价表 实施方案.docx 响应函 技术条款响应偏离表.docx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资格审查.docx 中小企业声明函 残疾人福利性单位声明函 法定代表人证明书及授权书.docx 商务应答表 标的清单 报价表 实施方案.docx 响应函 技术条款响应偏离表.docx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响应文件是否按照实质性要求和条件进行响应</w:t>
            </w:r>
          </w:p>
        </w:tc>
        <w:tc>
          <w:tcPr>
            <w:tcW w:type="dxa" w:w="3322"/>
          </w:tcPr>
          <w:p>
            <w:pPr>
              <w:pStyle w:val="null3"/>
            </w:pPr>
            <w:r>
              <w:rPr>
                <w:rFonts w:ascii="仿宋_GB2312" w:hAnsi="仿宋_GB2312" w:cs="仿宋_GB2312" w:eastAsia="仿宋_GB2312"/>
              </w:rPr>
              <w:t>响应文件按谈判文件中第三章谈判项目技术、服务、商务及其他要求进行响应的，不满足的响应为无效响应；</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在供应商单位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详见附件：资格审查.docx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