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17CFFE">
      <w:pPr>
        <w:jc w:val="center"/>
        <w:rPr>
          <w:rFonts w:hint="default"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更正内容</w:t>
      </w:r>
    </w:p>
    <w:p w14:paraId="043E7087">
      <w:pPr>
        <w:rPr>
          <w:rFonts w:hint="eastAsia" w:ascii="微软雅黑" w:hAnsi="微软雅黑" w:eastAsia="微软雅黑" w:cs="微软雅黑"/>
          <w:highlight w:val="none"/>
        </w:rPr>
      </w:pPr>
      <w:r>
        <w:rPr>
          <w:rFonts w:hint="eastAsia" w:ascii="微软雅黑" w:hAnsi="微软雅黑" w:eastAsia="微软雅黑" w:cs="微软雅黑"/>
          <w:highlight w:val="none"/>
        </w:rPr>
        <w:t>原公告的投标文件提交截止时间：2026-07-22 09:00:00，更正为：2026-08-05 09:00:00。</w:t>
      </w:r>
    </w:p>
    <w:p w14:paraId="7BD891D2">
      <w:pPr>
        <w:rPr>
          <w:rFonts w:hint="eastAsia" w:ascii="微软雅黑" w:hAnsi="微软雅黑" w:eastAsia="微软雅黑" w:cs="微软雅黑"/>
          <w:highlight w:val="none"/>
        </w:rPr>
      </w:pPr>
      <w:r>
        <w:rPr>
          <w:rFonts w:hint="eastAsia" w:ascii="微软雅黑" w:hAnsi="微软雅黑" w:eastAsia="微软雅黑" w:cs="微软雅黑"/>
          <w:highlight w:val="none"/>
        </w:rPr>
        <w:t>原公告的开标时间：2026-07-22 09:00:00，更正为：2026-08-05 09:00:00。</w:t>
      </w:r>
    </w:p>
    <w:p w14:paraId="204A45F8">
      <w:pPr>
        <w:rPr>
          <w:rFonts w:hint="eastAsia" w:ascii="微软雅黑" w:hAnsi="微软雅黑" w:eastAsia="微软雅黑" w:cs="微软雅黑"/>
          <w:highlight w:val="none"/>
        </w:rPr>
      </w:pPr>
      <w:r>
        <w:rPr>
          <w:rFonts w:hint="eastAsia" w:ascii="微软雅黑" w:hAnsi="微软雅黑" w:eastAsia="微软雅黑" w:cs="微软雅黑"/>
          <w:highlight w:val="none"/>
        </w:rPr>
        <w:t>合同包2(西安市碑林区疾病预防控制中心新址提升改造项目现场采样</w:t>
      </w:r>
      <w:bookmarkStart w:id="0" w:name="_GoBack"/>
      <w:bookmarkEnd w:id="0"/>
      <w:r>
        <w:rPr>
          <w:rFonts w:hint="eastAsia" w:ascii="微软雅黑" w:hAnsi="微软雅黑" w:eastAsia="微软雅黑" w:cs="微软雅黑"/>
          <w:highlight w:val="none"/>
        </w:rPr>
        <w:t>检测设备及新建实验室、原有实验室配套设施设备采购项目二标段)：</w:t>
      </w:r>
    </w:p>
    <w:p w14:paraId="56CF8FF2">
      <w:pPr>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1、招标文件第三章招标项目技术、服务、商务及其他要求-3.3技术要求中：序号6移动式备用电源技术参数作以下补充：</w:t>
      </w:r>
    </w:p>
    <w:p w14:paraId="76BCDF07">
      <w:pPr>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w:t>
      </w:r>
      <w:r>
        <w:rPr>
          <w:rFonts w:hint="eastAsia" w:ascii="微软雅黑" w:hAnsi="微软雅黑" w:eastAsia="微软雅黑" w:cs="微软雅黑"/>
          <w:highlight w:val="none"/>
          <w:lang w:val="en-US" w:eastAsia="zh-CN"/>
        </w:rPr>
        <w:t>1</w:t>
      </w:r>
      <w:r>
        <w:rPr>
          <w:rFonts w:hint="eastAsia" w:ascii="微软雅黑" w:hAnsi="微软雅黑" w:eastAsia="微软雅黑" w:cs="微软雅黑"/>
          <w:highlight w:val="none"/>
          <w:lang w:eastAsia="zh-CN"/>
        </w:rPr>
        <w:t>）“</w:t>
      </w:r>
      <w:r>
        <w:rPr>
          <w:rFonts w:hint="eastAsia" w:ascii="微软雅黑" w:hAnsi="微软雅黑" w:eastAsia="微软雅黑" w:cs="微软雅黑"/>
          <w:highlight w:val="none"/>
        </w:rPr>
        <w:t>额定容量:40KVA</w:t>
      </w:r>
      <w:r>
        <w:rPr>
          <w:rFonts w:hint="eastAsia" w:ascii="微软雅黑" w:hAnsi="微软雅黑" w:eastAsia="微软雅黑" w:cs="微软雅黑"/>
          <w:highlight w:val="none"/>
          <w:lang w:eastAsia="zh-CN"/>
        </w:rPr>
        <w:t>”。</w:t>
      </w:r>
    </w:p>
    <w:p w14:paraId="5932028B">
      <w:pPr>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2、招标文件第三章招标项目技术、服务、商务及其他要求-3.3技术要求中：序号7  4℃医用冰箱和序号8  4℃（-20℃）医用冰箱和技术参数均作以下修改：</w:t>
      </w:r>
    </w:p>
    <w:p w14:paraId="47D9AA27">
      <w:pPr>
        <w:numPr>
          <w:ilvl w:val="0"/>
          <w:numId w:val="0"/>
        </w:numPr>
        <w:rPr>
          <w:rFonts w:hint="eastAsia" w:ascii="微软雅黑" w:hAnsi="微软雅黑" w:eastAsia="微软雅黑" w:cs="微软雅黑"/>
          <w:highlight w:val="none"/>
          <w:lang w:val="en-US" w:eastAsia="zh-CN"/>
        </w:rPr>
      </w:pPr>
      <w:r>
        <w:rPr>
          <w:rFonts w:hint="eastAsia" w:ascii="微软雅黑" w:hAnsi="微软雅黑" w:eastAsia="微软雅黑" w:cs="微软雅黑"/>
          <w:kern w:val="2"/>
          <w:sz w:val="21"/>
          <w:szCs w:val="24"/>
          <w:highlight w:val="none"/>
          <w:lang w:val="en-US" w:eastAsia="zh-CN" w:bidi="ar-SA"/>
        </w:rPr>
        <w:t>（1）</w:t>
      </w:r>
      <w:r>
        <w:rPr>
          <w:rFonts w:hint="eastAsia" w:ascii="微软雅黑" w:hAnsi="微软雅黑" w:eastAsia="微软雅黑" w:cs="微软雅黑"/>
          <w:highlight w:val="none"/>
          <w:lang w:val="en-US" w:eastAsia="zh-CN"/>
        </w:rPr>
        <w:t>原参数“4、温湿度控制（双控双显）：冷藏室2～8℃不可调，冷冻室-10～-26℃可调，微电脑控制，触摸按键大屏幕LED显示，可同时显示冷藏和冷冻温度。”现修改为“4、温度控制（双温双显）：冷藏室2～8℃不可调，冷冻室-10～-26℃可调，微电脑控制，触摸按键大屏幕LED显示，可同时显示冷藏和冷冻温度。”</w:t>
      </w:r>
    </w:p>
    <w:p w14:paraId="39A75AC9">
      <w:pPr>
        <w:numPr>
          <w:ilvl w:val="0"/>
          <w:numId w:val="0"/>
        </w:numPr>
        <w:rPr>
          <w:rFonts w:hint="eastAsia" w:ascii="微软雅黑" w:hAnsi="微软雅黑" w:eastAsia="微软雅黑" w:cs="微软雅黑"/>
          <w:highlight w:val="none"/>
          <w:lang w:val="en-US" w:eastAsia="zh-CN"/>
        </w:rPr>
      </w:pPr>
      <w:r>
        <w:rPr>
          <w:rFonts w:hint="eastAsia" w:ascii="微软雅黑" w:hAnsi="微软雅黑" w:eastAsia="微软雅黑" w:cs="微软雅黑"/>
          <w:kern w:val="2"/>
          <w:sz w:val="21"/>
          <w:szCs w:val="24"/>
          <w:highlight w:val="none"/>
          <w:lang w:val="en-US" w:eastAsia="zh-CN" w:bidi="ar-SA"/>
        </w:rPr>
        <w:t>（2）</w:t>
      </w:r>
      <w:r>
        <w:rPr>
          <w:rFonts w:hint="eastAsia" w:ascii="微软雅黑" w:hAnsi="微软雅黑" w:eastAsia="微软雅黑" w:cs="微软雅黑"/>
          <w:highlight w:val="none"/>
          <w:lang w:val="en-US" w:eastAsia="zh-CN"/>
        </w:rPr>
        <w:t>原参数“5、制冷系统设计：采用独立双制冷系统，冷藏、冷冻可独立运行。全封闭压缩机，配有减震棉运行噪音低；内风机采用知名品牌直流内风机。”现修改为“ 5、制冷设计：冷冻机组采用知名品牌压缩机，配有减震棉运行噪音低；内风机采用知名品牌直流内风机。”</w:t>
      </w:r>
    </w:p>
    <w:p w14:paraId="23EDBD82">
      <w:pPr>
        <w:numPr>
          <w:ilvl w:val="0"/>
          <w:numId w:val="0"/>
        </w:numPr>
        <w:rPr>
          <w:rFonts w:hint="eastAsia" w:ascii="微软雅黑" w:hAnsi="微软雅黑" w:eastAsia="微软雅黑" w:cs="微软雅黑"/>
          <w:highlight w:val="none"/>
          <w:lang w:val="en-US" w:eastAsia="zh-CN"/>
        </w:rPr>
      </w:pPr>
      <w:r>
        <w:rPr>
          <w:rFonts w:hint="eastAsia" w:ascii="微软雅黑" w:hAnsi="微软雅黑" w:eastAsia="微软雅黑" w:cs="微软雅黑"/>
          <w:kern w:val="2"/>
          <w:sz w:val="21"/>
          <w:szCs w:val="24"/>
          <w:highlight w:val="none"/>
          <w:lang w:val="en-US" w:eastAsia="zh-CN" w:bidi="ar-SA"/>
        </w:rPr>
        <w:t>（3）</w:t>
      </w:r>
      <w:r>
        <w:rPr>
          <w:rFonts w:hint="eastAsia" w:ascii="微软雅黑" w:hAnsi="微软雅黑" w:eastAsia="微软雅黑" w:cs="微软雅黑"/>
          <w:highlight w:val="none"/>
          <w:lang w:val="en-US" w:eastAsia="zh-CN"/>
        </w:rPr>
        <w:t>原参数“9、冷冻室：双密封设计并配有内门。采用耐腐蚀的橡胶材料，具有抗菌性能，气囊结构设计保温更好。”现修改为“9、冷冻室：采用耐腐蚀的橡胶材料，具有抗菌性能，气囊结构设计。”</w:t>
      </w:r>
    </w:p>
    <w:p w14:paraId="1E01A554">
      <w:pPr>
        <w:numPr>
          <w:ilvl w:val="0"/>
          <w:numId w:val="0"/>
        </w:numPr>
        <w:rPr>
          <w:rFonts w:hint="eastAsia" w:ascii="微软雅黑" w:hAnsi="微软雅黑" w:eastAsia="微软雅黑" w:cs="微软雅黑"/>
          <w:highlight w:val="none"/>
          <w:lang w:val="en-US" w:eastAsia="zh-CN"/>
        </w:rPr>
      </w:pPr>
      <w:r>
        <w:rPr>
          <w:rFonts w:hint="eastAsia" w:ascii="微软雅黑" w:hAnsi="微软雅黑" w:eastAsia="微软雅黑" w:cs="微软雅黑"/>
          <w:kern w:val="2"/>
          <w:sz w:val="21"/>
          <w:szCs w:val="24"/>
          <w:highlight w:val="none"/>
          <w:lang w:val="en-US" w:eastAsia="zh-CN" w:bidi="ar-SA"/>
        </w:rPr>
        <w:t>（4）</w:t>
      </w:r>
      <w:r>
        <w:rPr>
          <w:rFonts w:hint="eastAsia" w:ascii="微软雅黑" w:hAnsi="微软雅黑" w:eastAsia="微软雅黑" w:cs="微软雅黑"/>
          <w:highlight w:val="none"/>
          <w:lang w:val="en-US" w:eastAsia="zh-CN"/>
        </w:rPr>
        <w:t>原参数“10、具有多重故障报警功能：能够实现高低温报警传感器故障报警，湿度异常报警等功能报警时有声光提示，可及时提醒异常情况”现修改为“10、具有多重故障报警功能：能够实现高低温报警传感器故障报警，温度异常报警等功能报警时有声光提示，可及时提醒异常情况。”</w:t>
      </w:r>
    </w:p>
    <w:p w14:paraId="7985C865">
      <w:pPr>
        <w:numPr>
          <w:ilvl w:val="0"/>
          <w:numId w:val="0"/>
        </w:numPr>
        <w:rPr>
          <w:rFonts w:hint="eastAsia" w:ascii="微软雅黑" w:hAnsi="微软雅黑" w:eastAsia="微软雅黑" w:cs="微软雅黑"/>
          <w:highlight w:val="none"/>
          <w:lang w:val="en-US" w:eastAsia="zh-CN"/>
        </w:rPr>
      </w:pPr>
      <w:r>
        <w:rPr>
          <w:rFonts w:hint="eastAsia" w:ascii="微软雅黑" w:hAnsi="微软雅黑" w:eastAsia="微软雅黑" w:cs="微软雅黑"/>
          <w:kern w:val="2"/>
          <w:sz w:val="21"/>
          <w:szCs w:val="24"/>
          <w:highlight w:val="none"/>
          <w:lang w:val="en-US" w:eastAsia="zh-CN" w:bidi="ar-SA"/>
        </w:rPr>
        <w:t>（5）</w:t>
      </w:r>
      <w:r>
        <w:rPr>
          <w:rFonts w:hint="eastAsia" w:ascii="微软雅黑" w:hAnsi="微软雅黑" w:eastAsia="微软雅黑" w:cs="微软雅黑"/>
          <w:highlight w:val="none"/>
          <w:lang w:val="en-US" w:eastAsia="zh-CN"/>
        </w:rPr>
        <w:t>原参数“11、结构便利：上层冷藏、下层冷冻，内胆采用过氧铝材质，外观采用无指纹不锈钢材质，耐冲击，耐腐蚀。”现修改为“11、结构便利：上层冷藏、下层冷冻。”</w:t>
      </w:r>
    </w:p>
    <w:p w14:paraId="57359B53">
      <w:pPr>
        <w:rPr>
          <w:rFonts w:hint="eastAsia" w:ascii="微软雅黑" w:hAnsi="微软雅黑" w:eastAsia="微软雅黑" w:cs="微软雅黑"/>
          <w:highlight w:val="none"/>
        </w:rPr>
      </w:pPr>
      <w:r>
        <w:rPr>
          <w:rFonts w:hint="eastAsia" w:ascii="微软雅黑" w:hAnsi="微软雅黑" w:eastAsia="微软雅黑" w:cs="微软雅黑"/>
          <w:highlight w:val="none"/>
        </w:rPr>
        <w:t>合同包</w:t>
      </w:r>
      <w:r>
        <w:rPr>
          <w:rFonts w:hint="eastAsia" w:ascii="微软雅黑" w:hAnsi="微软雅黑" w:eastAsia="微软雅黑" w:cs="微软雅黑"/>
          <w:highlight w:val="none"/>
          <w:lang w:val="en-US" w:eastAsia="zh-CN"/>
        </w:rPr>
        <w:t>3</w:t>
      </w:r>
      <w:r>
        <w:rPr>
          <w:rFonts w:hint="eastAsia" w:ascii="微软雅黑" w:hAnsi="微软雅黑" w:eastAsia="微软雅黑" w:cs="微软雅黑"/>
          <w:highlight w:val="none"/>
        </w:rPr>
        <w:t>(西安市碑林区疾病预防控制中心新址提升改造项目现场采样检测设备及新建实验室、原有实验室配套设施设备采购项目</w:t>
      </w:r>
      <w:r>
        <w:rPr>
          <w:rFonts w:hint="eastAsia" w:ascii="微软雅黑" w:hAnsi="微软雅黑" w:eastAsia="微软雅黑" w:cs="微软雅黑"/>
          <w:highlight w:val="none"/>
          <w:lang w:val="en-US" w:eastAsia="zh-CN"/>
        </w:rPr>
        <w:t>三</w:t>
      </w:r>
      <w:r>
        <w:rPr>
          <w:rFonts w:hint="eastAsia" w:ascii="微软雅黑" w:hAnsi="微软雅黑" w:eastAsia="微软雅黑" w:cs="微软雅黑"/>
          <w:highlight w:val="none"/>
        </w:rPr>
        <w:t>标段)：</w:t>
      </w:r>
    </w:p>
    <w:p w14:paraId="74BFDE7F">
      <w:pPr>
        <w:rPr>
          <w:rFonts w:hint="eastAsia" w:ascii="微软雅黑" w:hAnsi="微软雅黑" w:eastAsia="微软雅黑" w:cs="微软雅黑"/>
          <w:highlight w:val="none"/>
        </w:rPr>
      </w:pPr>
      <w:r>
        <w:rPr>
          <w:rFonts w:hint="eastAsia" w:ascii="微软雅黑" w:hAnsi="微软雅黑" w:eastAsia="微软雅黑" w:cs="微软雅黑"/>
          <w:highlight w:val="none"/>
          <w:lang w:val="en-US" w:eastAsia="zh-CN"/>
        </w:rPr>
        <w:t>3、招标文件第三章招标项目技术、服务、商务及其他要求-3.3技术要求中：序号20数显式温湿度计技术参数作以下修改：</w:t>
      </w:r>
    </w:p>
    <w:p w14:paraId="6AC24BD2">
      <w:pPr>
        <w:numPr>
          <w:ilvl w:val="0"/>
          <w:numId w:val="0"/>
        </w:numPr>
        <w:rPr>
          <w:rFonts w:hint="eastAsia" w:ascii="微软雅黑" w:hAnsi="微软雅黑" w:eastAsia="微软雅黑" w:cs="微软雅黑"/>
          <w:highlight w:val="none"/>
          <w:lang w:val="en-US" w:eastAsia="zh-CN"/>
        </w:rPr>
      </w:pPr>
      <w:r>
        <w:rPr>
          <w:rFonts w:hint="eastAsia" w:ascii="微软雅黑" w:hAnsi="微软雅黑" w:eastAsia="微软雅黑" w:cs="微软雅黑"/>
          <w:kern w:val="2"/>
          <w:sz w:val="21"/>
          <w:szCs w:val="24"/>
          <w:lang w:val="en-US" w:eastAsia="zh-CN" w:bidi="ar-SA"/>
        </w:rPr>
        <w:t>（1）</w:t>
      </w:r>
      <w:r>
        <w:rPr>
          <w:rFonts w:hint="eastAsia" w:ascii="微软雅黑" w:hAnsi="微软雅黑" w:eastAsia="微软雅黑" w:cs="微软雅黑"/>
          <w:highlight w:val="none"/>
          <w:lang w:val="en-US" w:eastAsia="zh-CN"/>
        </w:rPr>
        <w:t>原参数“照度范围：1档：0-999.9Lx（0~92.894Fc） 分辨率：0.1Lx（0.01Fc） 误差：±3%；2档：1000~9999Lx（93~929Fc）  分辨率：1Lx（0.1Fc） 误差：±4%；3档：10000~99999Lx（929~9290Fc）  分辨率：10：Lx（0.9Fc）  误差：±4%；4档：100000~200000Lx（9290~18581Fc） 分辨率：100Lx（9.3Fc）   误差：±4%；温度范围：-10℃~65℃（14°F~149°F）  分辨率：0.1℃（32°F） 误差：±1.5℃（35°F）；照度当前值/最大值/最小值/差值；照度数据记录/统计积分/积分平均；照度超默认设置报警(默认设置高报警20000,低报警0；设定数值与单位无关联)；照度温度检测功能；自动切换档位量程,反应灵敏,可测量微光环境(&lt;10Lx)；照度单位切换功能:Lx(勒克斯)/Fc(尺烛光)；温度单位切换功能:”C(摄氏度)/°F(华氏度)；蓝牙手机APP通信；USB线连接电脑PC端通信；</w:t>
      </w:r>
    </w:p>
    <w:p w14:paraId="2C6762DA">
      <w:pPr>
        <w:rPr>
          <w:rFonts w:hint="default"/>
          <w:lang w:val="en-US"/>
        </w:rPr>
      </w:pPr>
      <w:r>
        <w:rPr>
          <w:rFonts w:hint="eastAsia" w:ascii="微软雅黑" w:hAnsi="微软雅黑" w:eastAsia="微软雅黑" w:cs="微软雅黑"/>
          <w:highlight w:val="none"/>
          <w:lang w:val="en-US" w:eastAsia="zh-CN"/>
        </w:rPr>
        <w:t>可设置自动关机时间(1min~99min)；可设置数据记录间隔时间(1s-9999s)；照度数值保持；断电记忆:自动关机时间;蓝牙设置;报警声音设置;照度和温度单位设置;记录数据时间间隔设置”现修改为“1.温度测量范围：-50℃~70℃，显示分辨率：0.1℃；2.湿度测量范围：0%RH~100%，RH；显示分辨率0.1%RH；3.显示方式：单色屏四位数显示，最大显示999；4.采样速率：1次/秒；5.电源供电：2*1.5VAAA（两节七号电池）”。</w:t>
      </w:r>
    </w:p>
    <w:p w14:paraId="71735D4D">
      <w:pPr>
        <w:rPr>
          <w:rFonts w:hint="eastAsia" w:ascii="微软雅黑" w:hAnsi="微软雅黑" w:eastAsia="微软雅黑" w:cs="微软雅黑"/>
          <w:highlight w:val="none"/>
        </w:rPr>
      </w:pPr>
      <w:r>
        <w:rPr>
          <w:rFonts w:hint="eastAsia" w:ascii="微软雅黑" w:hAnsi="微软雅黑" w:eastAsia="微软雅黑" w:cs="微软雅黑"/>
          <w:highlight w:val="none"/>
          <w:lang w:val="en-US" w:eastAsia="zh-CN"/>
        </w:rPr>
        <w:t>4、招标文件第三章招标项目技术、服务、商务及其他要求-3.3技术要求中：序号26样品流转箱技术参数作以下修改：</w:t>
      </w:r>
    </w:p>
    <w:p w14:paraId="534B2B64">
      <w:pPr>
        <w:rPr>
          <w:rFonts w:hint="eastAsia" w:ascii="微软雅黑" w:hAnsi="微软雅黑" w:eastAsia="微软雅黑" w:cs="微软雅黑"/>
          <w:highlight w:val="none"/>
          <w:lang w:val="en-US" w:eastAsia="zh-CN"/>
        </w:rPr>
      </w:pPr>
      <w:r>
        <w:rPr>
          <w:rFonts w:hint="eastAsia" w:ascii="微软雅黑" w:hAnsi="微软雅黑" w:eastAsia="微软雅黑" w:cs="微软雅黑"/>
          <w:kern w:val="2"/>
          <w:sz w:val="21"/>
          <w:szCs w:val="24"/>
          <w:lang w:val="en-US" w:eastAsia="zh-CN" w:bidi="ar-SA"/>
        </w:rPr>
        <w:t>（1）</w:t>
      </w:r>
      <w:r>
        <w:rPr>
          <w:rFonts w:hint="eastAsia" w:ascii="微软雅黑" w:hAnsi="微软雅黑" w:eastAsia="微软雅黑" w:cs="微软雅黑"/>
          <w:highlight w:val="none"/>
          <w:lang w:val="en-US" w:eastAsia="zh-CN"/>
        </w:rPr>
        <w:t>原参数“1. 用途：为40mm采样匣1个，37mm采样匣1个；2. 容积：40mm为3*5个孔位，37mm为5*3个孔位；3. 保温层：保存箱保温层较厚，保温层材质聚氨酯 PU 等”现修改为“1.外:420*265*310mm ±10mm；2.内:375*215*250mm ±10mm；3.空箱重量:≤3.5kg；4.空箱容积:≥18L；5.保温材料:聚氨酯PU”。</w:t>
      </w:r>
    </w:p>
    <w:p w14:paraId="012B527E">
      <w:pPr>
        <w:rPr>
          <w:rFonts w:hint="eastAsia" w:ascii="微软雅黑" w:hAnsi="微软雅黑" w:eastAsia="微软雅黑" w:cs="微软雅黑"/>
          <w:highlight w:val="none"/>
        </w:rPr>
      </w:pPr>
      <w:r>
        <w:rPr>
          <w:rFonts w:hint="eastAsia" w:ascii="微软雅黑" w:hAnsi="微软雅黑" w:eastAsia="微软雅黑" w:cs="微软雅黑"/>
          <w:highlight w:val="none"/>
          <w:lang w:val="en-US" w:eastAsia="zh-CN"/>
        </w:rPr>
        <w:t>5、招标文件第三章招标项目技术、服务、商务及其他要求-3.3技术要求中：序号33甲苯气体采样器、老化装置、热解析仪、相应的色谱柱、微量注射器等，删去热解析仪，将热解析仪技术参数调整至序号36 400度加温装置（热解析仪）+空气微生物采样器技术参数项下。</w:t>
      </w:r>
    </w:p>
    <w:p w14:paraId="7B7C045B">
      <w:pPr>
        <w:rPr>
          <w:rFonts w:hint="eastAsia" w:ascii="微软雅黑" w:hAnsi="微软雅黑" w:eastAsia="微软雅黑" w:cs="微软雅黑"/>
          <w:highlight w:val="none"/>
        </w:rPr>
      </w:pPr>
      <w:r>
        <w:rPr>
          <w:rFonts w:hint="eastAsia" w:ascii="微软雅黑" w:hAnsi="微软雅黑" w:eastAsia="微软雅黑" w:cs="微软雅黑"/>
          <w:highlight w:val="none"/>
          <w:lang w:val="en-US" w:eastAsia="zh-CN"/>
        </w:rPr>
        <w:t>6、招标文件第三章招标项目技术、服务、商务及其他要求-3.3技术要求中：序号33甲苯气体采样器、老化装置、相应的色谱柱、微量注射器等技术参数作以下补充：</w:t>
      </w:r>
    </w:p>
    <w:p w14:paraId="2F400920">
      <w:pPr>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（1）“甲苯气体采样器：1.数字恒流：用户设定好流量，采样器不会受到一定范围内负载、电压等波动的影响；2.抗负载能力强：0.5L/min 流量下可克服≥10kPa 阻力，2L/min 流量下可克服≥4kPa 阻力；3.超长续航：内置大容量锂电电池，连续采样续航≥30h；4.环境适应能力强：工作温度-10°C~50°C都可正常使用；5.功能强大，可定时、定容、循环采样等功能，可查询已采集数据、计算时间、进度、已采工况和标况体积；6.LCD显示屏显示采样时间、采样流量、进度、电池电量、工况标况体积、气体温度和大气压强等信息；7.暂停采样：方便用户采集状态下其他事宜可暂停；8.工况、标况流量采样切换设置；9.支持按键锁死功能，防止误操作；10.具备记忆功能，无需每次调节采样时间和流量；11.支持多种采样方式”；</w:t>
      </w:r>
    </w:p>
    <w:p w14:paraId="6B6FBC97">
      <w:pPr>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（2）“老化装置：1. 20位插拔式，不限管长度；2.自带触摸屏，活化仪可以做程序梯度升温，≥3阶温度和时间控制；3.双区独立设置加热，省电省气；4.自带风冷风扇，非自然冷却，降温速度快；5.可以预约活化开始时间；6.顶部带废气收集罩，集中排气”；</w:t>
      </w:r>
    </w:p>
    <w:p w14:paraId="372986BC">
      <w:pPr>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（3）“色谱柱：规格≥30m，内径0.32mm，液膜0.25μm及以上，能有效分离甲苯与其他杂质，从而准确测定甲苯含量”；</w:t>
      </w:r>
    </w:p>
    <w:p w14:paraId="7C490116">
      <w:pPr>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（4）“微量进样针：标称容量 10μL；进样精度≤0.2μL；适配实验室甲苯标准溶液配制、标液进样分析”。</w:t>
      </w:r>
    </w:p>
    <w:p w14:paraId="53135242">
      <w:pPr>
        <w:rPr>
          <w:rFonts w:hint="default" w:ascii="微软雅黑" w:hAnsi="微软雅黑" w:eastAsia="微软雅黑" w:cs="微软雅黑"/>
          <w:highlight w:val="none"/>
          <w:lang w:val="en-US" w:eastAsia="zh-CN"/>
        </w:rPr>
      </w:pPr>
    </w:p>
    <w:p w14:paraId="03480C7D">
      <w:pPr>
        <w:rPr>
          <w:rFonts w:hint="default" w:ascii="微软雅黑" w:hAnsi="微软雅黑" w:eastAsia="微软雅黑" w:cs="微软雅黑"/>
          <w:highlight w:val="none"/>
          <w:lang w:val="en-US" w:eastAsia="zh-CN"/>
        </w:rPr>
      </w:pPr>
    </w:p>
    <w:p w14:paraId="62AEA543">
      <w:pPr>
        <w:rPr>
          <w:rFonts w:hint="default" w:ascii="微软雅黑" w:hAnsi="微软雅黑" w:eastAsia="微软雅黑" w:cs="微软雅黑"/>
          <w:highlight w:val="none"/>
          <w:lang w:val="en-US" w:eastAsia="zh-CN"/>
        </w:rPr>
      </w:pPr>
    </w:p>
    <w:p w14:paraId="0BD16062">
      <w:pPr>
        <w:ind w:firstLine="4200" w:firstLineChars="2000"/>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陕西省采购招标有限责任公司</w:t>
      </w:r>
    </w:p>
    <w:p w14:paraId="3F848790">
      <w:pPr>
        <w:ind w:firstLine="4620" w:firstLineChars="2200"/>
        <w:rPr>
          <w:rFonts w:hint="default" w:ascii="微软雅黑" w:hAnsi="微软雅黑" w:eastAsia="微软雅黑" w:cs="微软雅黑"/>
          <w:highlight w:val="none"/>
          <w:lang w:val="en-US" w:eastAsia="zh-CN"/>
        </w:rPr>
      </w:pPr>
      <w:r>
        <w:rPr>
          <w:rFonts w:hint="eastAsia" w:ascii="微软雅黑" w:hAnsi="微软雅黑" w:eastAsia="微软雅黑" w:cs="微软雅黑"/>
          <w:highlight w:val="none"/>
          <w:lang w:val="en-US" w:eastAsia="zh-CN"/>
        </w:rPr>
        <w:t>2026年07月20日</w:t>
      </w:r>
    </w:p>
    <w:sectPr>
      <w:pgSz w:w="11906" w:h="16838"/>
      <w:pgMar w:top="1440" w:right="1576"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5004B7D"/>
    <w:rsid w:val="06BC2CAD"/>
    <w:rsid w:val="0BD936D7"/>
    <w:rsid w:val="0EBE2C4C"/>
    <w:rsid w:val="0F167392"/>
    <w:rsid w:val="0F434917"/>
    <w:rsid w:val="1C7A5D5E"/>
    <w:rsid w:val="2C520C10"/>
    <w:rsid w:val="2C666469"/>
    <w:rsid w:val="35004B7D"/>
    <w:rsid w:val="394356CC"/>
    <w:rsid w:val="3E0C2BE9"/>
    <w:rsid w:val="42CB3072"/>
    <w:rsid w:val="446719A9"/>
    <w:rsid w:val="46E12E64"/>
    <w:rsid w:val="476902B7"/>
    <w:rsid w:val="4D083ED2"/>
    <w:rsid w:val="504A1A7A"/>
    <w:rsid w:val="55376393"/>
    <w:rsid w:val="62285A57"/>
    <w:rsid w:val="6293145F"/>
    <w:rsid w:val="63CE4319"/>
    <w:rsid w:val="6793565D"/>
    <w:rsid w:val="73C709DE"/>
    <w:rsid w:val="749772AE"/>
    <w:rsid w:val="75B07D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26</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2026-07-20T11:14:00Z</dcterms:created>
  <dc:creator>沉默</dc:creator>
  <cp:lastModifiedBy>沉默</cp:lastModifiedBy>
  <dcterms:modified xsi:type="dcterms:W3CDTF">2026-07-20T13:23:23Z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718A478FE08844EDB3ABE9A724E2B06B_11</vt:lpwstr>
  </property>
  <property fmtid="{D5CDD505-2E9C-101B-9397-08002B2CF9AE}" pid="4" name="KSOTemplateDocerSaveRecord">
    <vt:lpwstr>eyJoZGlkIjoiMDc1MGFlYTE5MDE2NTkwNzU2MjQzNjIxZWI3NDJjZjUiLCJ1c2VySWQiOiIzMzgxODkwMDIifQ==</vt:lpwstr>
  </property>
</Properties>
</file>