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政府采购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合同</w:t>
      </w:r>
    </w:p>
    <w:p>
      <w:pPr>
        <w:adjustRightInd w:val="0"/>
        <w:snapToGrid w:val="0"/>
        <w:spacing w:line="460" w:lineRule="atLeast"/>
        <w:ind w:firstLine="482" w:firstLineChars="200"/>
        <w:rPr>
          <w:rFonts w:hint="eastAsia" w:ascii="仿宋" w:hAnsi="仿宋" w:eastAsia="仿宋" w:cs="仿宋"/>
          <w:b/>
          <w:sz w:val="24"/>
          <w:szCs w:val="22"/>
          <w:lang w:val="en-US" w:eastAsia="zh-CN"/>
        </w:rPr>
      </w:pPr>
    </w:p>
    <w:p>
      <w:pPr>
        <w:adjustRightInd w:val="0"/>
        <w:snapToGrid w:val="0"/>
        <w:spacing w:line="460" w:lineRule="atLeast"/>
        <w:ind w:firstLine="482" w:firstLineChars="200"/>
        <w:rPr>
          <w:rFonts w:hint="eastAsia" w:ascii="仿宋" w:hAnsi="仿宋" w:eastAsia="仿宋" w:cs="仿宋"/>
          <w:b/>
          <w:sz w:val="24"/>
          <w:szCs w:val="22"/>
          <w:u w:val="single"/>
        </w:rPr>
      </w:pPr>
      <w:r>
        <w:rPr>
          <w:rFonts w:hint="eastAsia" w:ascii="仿宋" w:hAnsi="仿宋" w:eastAsia="仿宋" w:cs="仿宋"/>
          <w:b/>
          <w:sz w:val="24"/>
          <w:szCs w:val="22"/>
          <w:lang w:val="en-US" w:eastAsia="zh-CN"/>
        </w:rPr>
        <w:t>甲方</w:t>
      </w:r>
      <w:r>
        <w:rPr>
          <w:rFonts w:hint="eastAsia" w:ascii="仿宋" w:hAnsi="仿宋" w:eastAsia="仿宋" w:cs="仿宋"/>
          <w:b/>
          <w:sz w:val="24"/>
          <w:szCs w:val="22"/>
        </w:rPr>
        <w:t>（全称）：</w:t>
      </w:r>
      <w:r>
        <w:rPr>
          <w:rFonts w:hint="eastAsia" w:ascii="仿宋" w:hAnsi="仿宋" w:eastAsia="仿宋" w:cs="仿宋"/>
          <w:sz w:val="24"/>
          <w:szCs w:val="22"/>
          <w:u w:val="single"/>
        </w:rPr>
        <w:t xml:space="preserve">                                  </w:t>
      </w:r>
      <w:r>
        <w:rPr>
          <w:rFonts w:hint="eastAsia" w:ascii="仿宋" w:hAnsi="仿宋" w:eastAsia="仿宋" w:cs="仿宋"/>
          <w:b/>
          <w:sz w:val="24"/>
          <w:szCs w:val="22"/>
          <w:u w:val="single"/>
        </w:rPr>
        <w:t xml:space="preserve">         </w:t>
      </w:r>
    </w:p>
    <w:p>
      <w:pPr>
        <w:adjustRightInd w:val="0"/>
        <w:snapToGrid w:val="0"/>
        <w:spacing w:line="460" w:lineRule="atLeast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2"/>
          <w:lang w:val="en-US" w:eastAsia="zh-CN"/>
        </w:rPr>
        <w:t>乙方</w:t>
      </w:r>
      <w:r>
        <w:rPr>
          <w:rFonts w:hint="eastAsia" w:ascii="仿宋" w:hAnsi="仿宋" w:eastAsia="仿宋" w:cs="仿宋"/>
          <w:b/>
          <w:sz w:val="24"/>
          <w:szCs w:val="22"/>
        </w:rPr>
        <w:t>（全称）：</w:t>
      </w:r>
      <w:r>
        <w:rPr>
          <w:rFonts w:hint="eastAsia" w:ascii="仿宋" w:hAnsi="仿宋" w:eastAsia="仿宋" w:cs="仿宋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b/>
          <w:u w:val="single"/>
        </w:rPr>
        <w:t xml:space="preserve">                  </w:t>
      </w:r>
      <w:r>
        <w:rPr>
          <w:rFonts w:hint="eastAsia" w:ascii="仿宋" w:hAnsi="仿宋" w:eastAsia="仿宋" w:cs="仿宋"/>
          <w:u w:val="single"/>
        </w:rPr>
        <w:t xml:space="preserve"> 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项目概况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陕西省“多测合一”综合管理平台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；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项目地点：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采购人指定地点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自合同签订之日起至202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年12月31日止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人需完成所有磋商文件要求工作，并通过项目验收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组成本合同的文件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协议书；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中标（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通知书、</w:t>
      </w:r>
      <w:bookmarkStart w:id="0" w:name="OLE_LINK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竞争性磋商</w:t>
      </w:r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文件、澄清、补充文件；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相关服务建议书；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附录，即：附表内相关服务的范围和内容；本合同签订后，双方依法签订的补充协议也是本合同文件的组成部分。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三、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合同金额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合同类型：总价合同。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合同金额（大写）：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（¥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）。</w:t>
      </w:r>
    </w:p>
    <w:p>
      <w:pPr>
        <w:numPr>
          <w:ilvl w:val="0"/>
          <w:numId w:val="0"/>
        </w:numPr>
        <w:spacing w:line="360" w:lineRule="auto"/>
        <w:ind w:firstLine="42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具体分项价格如下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3377"/>
        <w:gridCol w:w="1433"/>
        <w:gridCol w:w="1533"/>
        <w:gridCol w:w="1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数量、单位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单价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合同总价即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价，指完成本项目要求的全部服务内容最终价格，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本项目实行总价一次性包死，不受市场人工、软件、硬件、服务等市场价格变化因素影响。合同总价为完成竞争性磋商文件、技术方案、合同约定全部内容、交付成果、测试验收、对接联调、培训、质保等全部工作的全部含税费用，除合同约定变更外，采购人不再支付任何其他费用。</w:t>
      </w:r>
      <w:bookmarkStart w:id="1" w:name="_GoBack"/>
      <w:bookmarkEnd w:id="1"/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付款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方式</w:t>
      </w:r>
    </w:p>
    <w:p>
      <w:pPr>
        <w:keepNext w:val="0"/>
        <w:keepLines w:val="0"/>
        <w:pageBreakBefore w:val="0"/>
        <w:widowControl/>
        <w:kinsoku/>
        <w:wordWrap/>
        <w:bidi w:val="0"/>
        <w:snapToGrid/>
        <w:spacing w:line="360" w:lineRule="auto"/>
        <w:ind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1.合同签订起15个工作日内，支付合同总金额的60%。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即人民币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（大写）         （小写）     </w:t>
      </w:r>
      <w:r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完成项目建设内容并验收合格后15个工作日内，甲方向乙方支付合同总金额的40%。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即人民币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（大写）         （小写）     </w:t>
      </w:r>
      <w:r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bidi w:val="0"/>
        <w:snapToGrid/>
        <w:spacing w:line="360" w:lineRule="auto"/>
        <w:ind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乙方在甲方办理以上各期付款的支付手续前，应向甲方出具等额的符合国家规定的发票。</w:t>
      </w:r>
    </w:p>
    <w:p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  <w:t>2、结算方式:银行转账。</w:t>
      </w:r>
    </w:p>
    <w:p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  <w:t>3、结算单位:甲方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负责</w:t>
      </w: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  <w:t>结算，乙方开具等额发票交采购人。乙方延迟开具或递交发票，甲方不承担延迟付款的违约责任。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五、服务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内容及要求：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根据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竞争性磋商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文件采购内容服务要求及供应商响应文件承诺。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六、服务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质量：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1、乙方将按照竞争性磋商文件要求以及乙方递交的响应文件、承诺文件来保障服务质量。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2、所有服务以及服务配置与响应文件、合同约定的数量、质量及性能，符合磋商文件中提出的要求，所有资源服务均为全新的。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3、乙方应当保证所供服务资源的来源渠道正常，并应对所有设备的质量问题负责。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4、按照国家相应质量体系要求及项目相关要求，保质、按时、全面地完成项目实施，确保项目服务交付完成。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七、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验收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1、在提交全部相关文档、代码等交付物的前提下，中标单位向采购方提出验收申请，由采购方邀请有关专家组织现场验收。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2、项目成果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提交包括以下：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（1）数据成果，包括陕西省批而未供批文清理认定矢量成果及清单表、“双随机、一公开”抽查打分表等；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（2）项目文档成果，包括项目实施方案、工作报告、 技术报告、核查成果分析报告等；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（3）项目实施过程中产生的各类成果资料，包括各类佐证材料。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保密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乙方应为本项目所配备的人员须与甲方签订由甲方制定的保密协议，并遵照执行。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九、服务要求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、服务质量：针对服务内容及要求建立适用于本项目的质量管理制度，控制各工作环节质量，及时发现实施过程中存在的质量隐患及问题，并提出针对性的解决措施，以满足成果质量要求。中标人所提供的项目成果必须经甲方审核验收，符合甲方要求，并达到技术指标先进、质量可靠、配置合理，满足竞争性磋商文件要求。服务的质量必须符合国家标准和有关规范，确保服务达到最佳使用要求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2、服务团队：针对服务内容及要求组建适用于本项目的服务团队，以确保本项目按照规范要求实施和有序推进。要求人员数量充足，相关人员具有胜任相关工作的能力。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3、风险控制：针对服务内容及要求建立适用于本项目的风险控制制度，对可能出现的影响项目实施的各类风险进行全面梳理、评估并制定相应的应急预案， 以确保本项目顺利实施。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十、知识产权归属和处理方式</w:t>
      </w:r>
    </w:p>
    <w:p>
      <w:pPr>
        <w:pStyle w:val="8"/>
        <w:numPr>
          <w:ilvl w:val="0"/>
          <w:numId w:val="4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 xml:space="preserve">供应商应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供应商承担所 有相关责任。采购人享有本项目实施过程中产生的知识成果及知识产权。 </w:t>
      </w:r>
    </w:p>
    <w:p>
      <w:pPr>
        <w:pStyle w:val="8"/>
        <w:numPr>
          <w:ilvl w:val="0"/>
          <w:numId w:val="4"/>
        </w:numPr>
        <w:spacing w:line="360" w:lineRule="auto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 xml:space="preserve">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 </w:t>
      </w:r>
    </w:p>
    <w:p>
      <w:pPr>
        <w:pStyle w:val="8"/>
        <w:numPr>
          <w:ilvl w:val="0"/>
          <w:numId w:val="4"/>
        </w:numPr>
        <w:spacing w:line="360" w:lineRule="auto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如采用供应商所不拥有的知识产权，则在报价中必须包括合法使用该知识产权的相关费用。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4、构成本招标文件的各组成部分，未经采购人书面同意，供应商不得擅自复印或用于非本招标项目所需的其他目的。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十一、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合同争议的解决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合同执行中发生争议的，当事人双方应协商解决。协商达不成一致时，可向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所在地人民法院申请诉讼。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十二、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不可抗力情况下的免责约定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十三、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违约责任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1.按《中华人民共和国政府采购法》、《中华人民共和国民法典》中的相关条款执行。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2.未按合同或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文件要求提供产品或供应的产品质量不能满足甲方技术要求，甲方单位有权终止合同，甚至对乙方违约行为进行追究。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3.乙方的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文件为签订正式书面合同书不可分割的部分，乙方应履行相应的责任。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其他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（在合同中具体明确）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十五、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合同订立</w:t>
      </w:r>
    </w:p>
    <w:p>
      <w:pPr>
        <w:numPr>
          <w:ilvl w:val="0"/>
          <w:numId w:val="5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订立时间：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日。</w:t>
      </w:r>
    </w:p>
    <w:p>
      <w:pPr>
        <w:numPr>
          <w:ilvl w:val="0"/>
          <w:numId w:val="5"/>
        </w:numPr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订立地点：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 本合同一式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份，其中，合同正本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份，副本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份，具有同等法律效力，正副本不一致，以正本为准。双方各执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甲乙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双方签字盖章后生效，合同执行完毕自动失效。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kern w:val="0"/>
          <w:sz w:val="24"/>
          <w:highlight w:val="none"/>
        </w:rPr>
      </w:pPr>
    </w:p>
    <w:tbl>
      <w:tblPr>
        <w:tblStyle w:val="5"/>
        <w:tblpPr w:leftFromText="180" w:rightFromText="180" w:vertAnchor="text" w:horzAnchor="margin" w:tblpXSpec="center" w:tblpY="54"/>
        <w:tblW w:w="92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3"/>
        <w:gridCol w:w="46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8" w:hRule="atLeast"/>
          <w:jc w:val="center"/>
        </w:trPr>
        <w:tc>
          <w:tcPr>
            <w:tcW w:w="4613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>
            <w:pPr>
              <w:autoSpaceDE w:val="0"/>
              <w:autoSpaceDN w:val="0"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甲方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名称： 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盖章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）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地    址： 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邮    编：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电    话：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传    真：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法定代表人或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授权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代表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签字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或盖章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  <w:p>
            <w:pPr>
              <w:spacing w:line="360" w:lineRule="auto"/>
              <w:ind w:left="210" w:leftChars="100"/>
              <w:rPr>
                <w:rFonts w:ascii="宋体" w:hAnsi="宋体" w:cs="宋体"/>
                <w:sz w:val="24"/>
                <w:highlight w:val="none"/>
              </w:rPr>
            </w:pPr>
          </w:p>
          <w:p>
            <w:pPr>
              <w:spacing w:line="360" w:lineRule="auto"/>
              <w:ind w:left="210" w:leftChars="100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签订时间：</w:t>
            </w:r>
          </w:p>
        </w:tc>
        <w:tc>
          <w:tcPr>
            <w:tcW w:w="466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乙方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名称：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盖章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）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地    址： 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邮    编： 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电    话： 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传    真：  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开户银行：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帐    号：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法定代表人或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授权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代表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签字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或盖章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签订时间：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0C5379"/>
    <w:multiLevelType w:val="singleLevel"/>
    <w:tmpl w:val="C10C537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0AC371E"/>
    <w:multiLevelType w:val="multilevel"/>
    <w:tmpl w:val="E0AC371E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>
    <w:nsid w:val="10360E94"/>
    <w:multiLevelType w:val="singleLevel"/>
    <w:tmpl w:val="10360E9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EC9021E"/>
    <w:multiLevelType w:val="singleLevel"/>
    <w:tmpl w:val="3EC9021E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153D092"/>
    <w:multiLevelType w:val="singleLevel"/>
    <w:tmpl w:val="4153D0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722DE"/>
    <w:rsid w:val="04AE254A"/>
    <w:rsid w:val="0CD12F5A"/>
    <w:rsid w:val="4DB30006"/>
    <w:rsid w:val="5E91222E"/>
    <w:rsid w:val="68F722DE"/>
    <w:rsid w:val="6E07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600" w:lineRule="exact"/>
      <w:jc w:val="center"/>
      <w:outlineLvl w:val="0"/>
    </w:pPr>
    <w:rPr>
      <w:rFonts w:ascii="Times New Roman" w:hAnsi="Times New Roman" w:cs="Times New Roman"/>
      <w:b/>
      <w:kern w:val="44"/>
      <w:sz w:val="36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jc w:val="center"/>
      <w:outlineLvl w:val="7"/>
    </w:pPr>
    <w:rPr>
      <w:rFonts w:eastAsia="黑体"/>
      <w:bCs/>
      <w:szCs w:val="32"/>
    </w:rPr>
  </w:style>
  <w:style w:type="paragraph" w:styleId="4">
    <w:name w:val="toc 1"/>
    <w:basedOn w:val="1"/>
    <w:next w:val="1"/>
    <w:qFormat/>
    <w:uiPriority w:val="1"/>
    <w:pPr>
      <w:spacing w:line="272" w:lineRule="exact"/>
      <w:ind w:left="100"/>
    </w:pPr>
    <w:rPr>
      <w:rFonts w:ascii="宋体" w:hAnsi="宋体" w:eastAsia="宋体" w:cs="宋体"/>
      <w:sz w:val="21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2286</Words>
  <Characters>2310</Characters>
  <Lines>0</Lines>
  <Paragraphs>0</Paragraphs>
  <TotalTime>1</TotalTime>
  <ScaleCrop>false</ScaleCrop>
  <LinksUpToDate>false</LinksUpToDate>
  <CharactersWithSpaces>2557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2026-08-07T07:00:00Z</dcterms:created>
  <dc:creator>麻怡欣</dc:creator>
  <cp:lastModifiedBy>家有美妞</cp:lastModifiedBy>
  <dcterms:modified xsi:type="dcterms:W3CDTF">2026-08-11T02:28:01Z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0346266B8FB04DD8A7EAE87303A32557</vt:lpwstr>
  </property>
  <property fmtid="{D5CDD505-2E9C-101B-9397-08002B2CF9AE}" pid="4" name="KSOTemplateDocerSaveRecord">
    <vt:lpwstr>eyJoZGlkIjoiYzNkMjk0YzE2MzcwZWYyNDcwNzZmMzFkYTUyMGQxOTMiLCJ1c2VySWQiOiIzMDAyOTMwODQifQ==</vt:lpwstr>
  </property>
</Properties>
</file>