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版本号：JQ-ZFCG-202608.1B120260730001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2026年富平县城关街道办柿子产品深加工设备购置项目(二次)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JQ-ZFCG-202608.1B1</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2026年富平县城关街道办柿子产品深加工设备购置项目(二次)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2026年富平县城关街道办柿子产品深加工设备购置项目(二次)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购置柿产品脱水加工设备，节能烘干机8台；除湿机15台；电动叉车2台，电动转运车6台：不锈钢烘车150个。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财务报告：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4、社会养老保障资金缴纳证明：须提供依法缴纳社会保障资金的良好记录（提供投标截止时间前六个月内任意一个月份的缴纳凭据复印件并加盖单位公章）；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网站截图：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8、保证金缴纳凭据：保证金缴纳凭据提供银行转账凭证、基本存款账户信息资料复印件或金融机构、担保机构出具的保函复印件，复印件均须加盖公章；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09132267111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购置柿产品脱水加工设备，节能烘干机8台；除湿机15台；电动叉车2台，电动转运车6台：不锈钢烘车150个。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2026年富平县城关街道办柿子产品深加工设备购置项目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标的名称：2026年富平县城关街道办柿子产品深加工设备购置项目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0"/>
              <w:gridCol w:w="338"/>
              <w:gridCol w:w="143"/>
              <w:gridCol w:w="211"/>
              <w:gridCol w:w="1695"/>
            </w:tblGrid>
            <w:tr>
              <w:tc>
                <w:tcPr>
                  <w:tcW w:type="dxa" w:w="1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387"/>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7"/>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2026年富平县城关街道办柿子产品深加工设备购置项目</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color w:val="000000"/>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r>
            <w:tr>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烘干机</w:t>
                  </w:r>
                </w:p>
              </w:tc>
              <w:tc>
                <w:tcPr>
                  <w:tcW w:type="dxa" w:w="1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1"/>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①热源:空气能热泵机组</w:t>
                  </w:r>
                </w:p>
                <w:p>
                  <w:pPr>
                    <w:pStyle w:val="null3"/>
                    <w:jc w:val="left"/>
                  </w:pPr>
                  <w:r>
                    <w:rPr>
                      <w:rFonts w:ascii="仿宋_GB2312" w:hAnsi="仿宋_GB2312" w:cs="仿宋_GB2312" w:eastAsia="仿宋_GB2312"/>
                      <w:sz w:val="24"/>
                      <w:color w:val="000000"/>
                    </w:rPr>
                    <w:t>②工作电压：380V</w:t>
                  </w:r>
                </w:p>
                <w:p>
                  <w:pPr>
                    <w:pStyle w:val="null3"/>
                    <w:jc w:val="left"/>
                  </w:pPr>
                  <w:r>
                    <w:rPr>
                      <w:rFonts w:ascii="仿宋_GB2312" w:hAnsi="仿宋_GB2312" w:cs="仿宋_GB2312" w:eastAsia="仿宋_GB2312"/>
                      <w:sz w:val="24"/>
                      <w:color w:val="000000"/>
                    </w:rPr>
                    <w:t>★③烘干方式：密闭式烘干</w:t>
                  </w:r>
                </w:p>
                <w:p>
                  <w:pPr>
                    <w:pStyle w:val="null3"/>
                    <w:jc w:val="left"/>
                  </w:pPr>
                  <w:r>
                    <w:rPr>
                      <w:rFonts w:ascii="仿宋_GB2312" w:hAnsi="仿宋_GB2312" w:cs="仿宋_GB2312" w:eastAsia="仿宋_GB2312"/>
                      <w:sz w:val="24"/>
                      <w:color w:val="000000"/>
                    </w:rPr>
                    <w:t>★④箱体材质：不锈钢，板子厚度≥5mm 箱体保温层采用聚氨酯填充 总厚度≥100mm</w:t>
                  </w:r>
                </w:p>
                <w:p>
                  <w:pPr>
                    <w:pStyle w:val="null3"/>
                    <w:jc w:val="left"/>
                  </w:pPr>
                  <w:r>
                    <w:rPr>
                      <w:rFonts w:ascii="仿宋_GB2312" w:hAnsi="仿宋_GB2312" w:cs="仿宋_GB2312" w:eastAsia="仿宋_GB2312"/>
                      <w:sz w:val="24"/>
                      <w:color w:val="000000"/>
                    </w:rPr>
                    <w:t>★⑤装料量：3000——4000公斤鲜柿子</w:t>
                  </w:r>
                </w:p>
                <w:p>
                  <w:pPr>
                    <w:pStyle w:val="null3"/>
                    <w:jc w:val="left"/>
                  </w:pPr>
                  <w:r>
                    <w:rPr>
                      <w:rFonts w:ascii="仿宋_GB2312" w:hAnsi="仿宋_GB2312" w:cs="仿宋_GB2312" w:eastAsia="仿宋_GB2312"/>
                      <w:sz w:val="24"/>
                      <w:color w:val="000000"/>
                    </w:rPr>
                    <w:t>★⑥控制方式：PLC控制、彩色触摸屏、智能运行模式、自动控温和控湿、运行状态显示等</w:t>
                  </w:r>
                </w:p>
                <w:p>
                  <w:pPr>
                    <w:pStyle w:val="null3"/>
                    <w:jc w:val="left"/>
                  </w:pPr>
                  <w:r>
                    <w:rPr>
                      <w:rFonts w:ascii="仿宋_GB2312" w:hAnsi="仿宋_GB2312" w:cs="仿宋_GB2312" w:eastAsia="仿宋_GB2312"/>
                      <w:sz w:val="24"/>
                      <w:color w:val="000000"/>
                    </w:rPr>
                    <w:t>⑦烘干产品：柿子等农产品</w:t>
                  </w:r>
                </w:p>
                <w:p>
                  <w:pPr>
                    <w:pStyle w:val="null3"/>
                    <w:jc w:val="left"/>
                  </w:pPr>
                  <w:r>
                    <w:rPr>
                      <w:rFonts w:ascii="仿宋_GB2312" w:hAnsi="仿宋_GB2312" w:cs="仿宋_GB2312" w:eastAsia="仿宋_GB2312"/>
                      <w:sz w:val="24"/>
                      <w:color w:val="000000"/>
                    </w:rPr>
                    <w:t>★⑧循环风机：防湿耐高温</w:t>
                  </w:r>
                </w:p>
                <w:p>
                  <w:pPr>
                    <w:pStyle w:val="null3"/>
                    <w:jc w:val="left"/>
                  </w:pPr>
                  <w:r>
                    <w:rPr>
                      <w:rFonts w:ascii="仿宋_GB2312" w:hAnsi="仿宋_GB2312" w:cs="仿宋_GB2312" w:eastAsia="仿宋_GB2312"/>
                      <w:sz w:val="24"/>
                      <w:color w:val="000000"/>
                    </w:rPr>
                    <w:t>★⑨设备温度可在10℃---75℃之间随意调控</w:t>
                  </w: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不锈钢烘烤车</w:t>
                  </w:r>
                  <w:r>
                    <w:rPr>
                      <w:rFonts w:ascii="仿宋_GB2312" w:hAnsi="仿宋_GB2312" w:cs="仿宋_GB2312" w:eastAsia="仿宋_GB2312"/>
                      <w:sz w:val="24"/>
                      <w:color w:val="000000"/>
                    </w:rPr>
                    <w:t>(定制）</w:t>
                  </w:r>
                </w:p>
              </w:tc>
              <w:tc>
                <w:tcPr>
                  <w:tcW w:type="dxa" w:w="1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1.46×0.9×1.9米</w:t>
                  </w:r>
                </w:p>
                <w:p>
                  <w:pPr>
                    <w:pStyle w:val="null3"/>
                    <w:jc w:val="left"/>
                  </w:pPr>
                  <w:r>
                    <w:rPr>
                      <w:rFonts w:ascii="仿宋_GB2312" w:hAnsi="仿宋_GB2312" w:cs="仿宋_GB2312" w:eastAsia="仿宋_GB2312"/>
                      <w:sz w:val="24"/>
                      <w:color w:val="000000"/>
                    </w:rPr>
                    <w:t>★①材质要求：不锈钢材质 壁厚≥1mm</w:t>
                  </w:r>
                </w:p>
                <w:p>
                  <w:pPr>
                    <w:pStyle w:val="null3"/>
                    <w:jc w:val="left"/>
                  </w:pPr>
                  <w:r>
                    <w:rPr>
                      <w:rFonts w:ascii="仿宋_GB2312" w:hAnsi="仿宋_GB2312" w:cs="仿宋_GB2312" w:eastAsia="仿宋_GB2312"/>
                      <w:sz w:val="24"/>
                      <w:color w:val="000000"/>
                    </w:rPr>
                    <w:t>★②单车载重量≥400kg</w:t>
                  </w:r>
                </w:p>
                <w:p>
                  <w:pPr>
                    <w:pStyle w:val="null3"/>
                    <w:jc w:val="left"/>
                  </w:pPr>
                  <w:r>
                    <w:rPr>
                      <w:rFonts w:ascii="仿宋_GB2312" w:hAnsi="仿宋_GB2312" w:cs="仿宋_GB2312" w:eastAsia="仿宋_GB2312"/>
                      <w:sz w:val="24"/>
                      <w:color w:val="000000"/>
                    </w:rPr>
                    <w:t>③烘烤车尺寸大小依据烤房内空间布局而定</w:t>
                  </w:r>
                </w:p>
                <w:p>
                  <w:pPr>
                    <w:pStyle w:val="null3"/>
                    <w:jc w:val="left"/>
                  </w:pPr>
                  <w:r>
                    <w:rPr>
                      <w:rFonts w:ascii="仿宋_GB2312" w:hAnsi="仿宋_GB2312" w:cs="仿宋_GB2312" w:eastAsia="仿宋_GB2312"/>
                      <w:sz w:val="24"/>
                      <w:color w:val="000000"/>
                    </w:rPr>
                    <w:t>★④烘烤车脚轮应耐高温、静音且带驻车功能</w:t>
                  </w:r>
                </w:p>
                <w:p>
                  <w:pPr>
                    <w:pStyle w:val="null3"/>
                    <w:jc w:val="left"/>
                  </w:pPr>
                  <w:r>
                    <w:rPr>
                      <w:rFonts w:ascii="仿宋_GB2312" w:hAnsi="仿宋_GB2312" w:cs="仿宋_GB2312" w:eastAsia="仿宋_GB2312"/>
                      <w:sz w:val="24"/>
                      <w:color w:val="000000"/>
                    </w:rPr>
                    <w:t>★⑤烘烤车需要满足电动叉车能移动搬用</w:t>
                  </w: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1695"/>
                  <w:vMerge/>
                  <w:tcBorders>
                    <w:top w:val="none" w:color="000000" w:sz="4"/>
                    <w:left w:val="none" w:color="000000" w:sz="4"/>
                    <w:bottom w:val="single" w:color="000000" w:sz="4"/>
                    <w:right w:val="single" w:color="000000" w:sz="4"/>
                  </w:tcBorders>
                </w:tcPr>
                <w:p/>
              </w:tc>
            </w:tr>
            <w:tr>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除湿机</w:t>
                  </w:r>
                </w:p>
              </w:tc>
              <w:tc>
                <w:tcPr>
                  <w:tcW w:type="dxa" w:w="1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1"/>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①工作电压：220V-50Hz   额定功率≥1500W</w:t>
                  </w:r>
                </w:p>
                <w:p>
                  <w:pPr>
                    <w:pStyle w:val="null3"/>
                    <w:jc w:val="left"/>
                  </w:pPr>
                  <w:r>
                    <w:rPr>
                      <w:rFonts w:ascii="仿宋_GB2312" w:hAnsi="仿宋_GB2312" w:cs="仿宋_GB2312" w:eastAsia="仿宋_GB2312"/>
                      <w:sz w:val="24"/>
                      <w:color w:val="000000"/>
                    </w:rPr>
                    <w:t xml:space="preserve">★②压缩形式：采用双转子直流变频压缩机 </w:t>
                  </w:r>
                  <w:r>
                    <w:rPr>
                      <w:rFonts w:ascii="仿宋_GB2312" w:hAnsi="仿宋_GB2312" w:cs="仿宋_GB2312" w:eastAsia="仿宋_GB2312"/>
                      <w:sz w:val="24"/>
                      <w:color w:val="000000"/>
                    </w:rPr>
                    <w:t>，</w:t>
                  </w:r>
                  <w:r>
                    <w:rPr>
                      <w:rFonts w:ascii="仿宋_GB2312" w:hAnsi="仿宋_GB2312" w:cs="仿宋_GB2312" w:eastAsia="仿宋_GB2312"/>
                      <w:sz w:val="24"/>
                      <w:color w:val="000000"/>
                    </w:rPr>
                    <w:t>冷媒形式：</w:t>
                  </w:r>
                  <w:r>
                    <w:rPr>
                      <w:rFonts w:ascii="仿宋_GB2312" w:hAnsi="仿宋_GB2312" w:cs="仿宋_GB2312" w:eastAsia="仿宋_GB2312"/>
                      <w:sz w:val="24"/>
                      <w:color w:val="000000"/>
                    </w:rPr>
                    <w:t>R32/R410A/R134A</w:t>
                  </w:r>
                </w:p>
                <w:p>
                  <w:pPr>
                    <w:pStyle w:val="null3"/>
                    <w:jc w:val="left"/>
                  </w:pPr>
                  <w:r>
                    <w:rPr>
                      <w:rFonts w:ascii="仿宋_GB2312" w:hAnsi="仿宋_GB2312" w:cs="仿宋_GB2312" w:eastAsia="仿宋_GB2312"/>
                      <w:sz w:val="24"/>
                      <w:color w:val="000000"/>
                    </w:rPr>
                    <w:t>★③工作温湿度范围：5℃--38℃ 适用相对湿度：40%--75%</w:t>
                  </w:r>
                </w:p>
                <w:p>
                  <w:pPr>
                    <w:pStyle w:val="null3"/>
                    <w:jc w:val="left"/>
                  </w:pPr>
                  <w:r>
                    <w:rPr>
                      <w:rFonts w:ascii="仿宋_GB2312" w:hAnsi="仿宋_GB2312" w:cs="仿宋_GB2312" w:eastAsia="仿宋_GB2312"/>
                      <w:sz w:val="24"/>
                      <w:color w:val="000000"/>
                    </w:rPr>
                    <w:t>★④除湿量≥150L/每天 除湿面积≥200㎡ 空间可覆盖≥560m³</w:t>
                  </w:r>
                </w:p>
                <w:p>
                  <w:pPr>
                    <w:pStyle w:val="null3"/>
                    <w:jc w:val="left"/>
                  </w:pPr>
                  <w:r>
                    <w:rPr>
                      <w:rFonts w:ascii="仿宋_GB2312" w:hAnsi="仿宋_GB2312" w:cs="仿宋_GB2312" w:eastAsia="仿宋_GB2312"/>
                      <w:sz w:val="24"/>
                      <w:color w:val="000000"/>
                    </w:rPr>
                    <w:t>⑤控制方式：屏显、智能控湿</w:t>
                  </w:r>
                </w:p>
                <w:p>
                  <w:pPr>
                    <w:pStyle w:val="null3"/>
                    <w:jc w:val="left"/>
                  </w:pPr>
                  <w:r>
                    <w:rPr>
                      <w:rFonts w:ascii="仿宋_GB2312" w:hAnsi="仿宋_GB2312" w:cs="仿宋_GB2312" w:eastAsia="仿宋_GB2312"/>
                      <w:sz w:val="24"/>
                      <w:color w:val="000000"/>
                    </w:rPr>
                    <w:t>⑥工业级可24小时自动持续除湿，外接排水管连续自动排水、不依赖水箱</w:t>
                  </w:r>
                </w:p>
                <w:p>
                  <w:pPr>
                    <w:pStyle w:val="null3"/>
                    <w:jc w:val="left"/>
                  </w:pPr>
                  <w:r>
                    <w:rPr>
                      <w:rFonts w:ascii="仿宋_GB2312" w:hAnsi="仿宋_GB2312" w:cs="仿宋_GB2312" w:eastAsia="仿宋_GB2312"/>
                      <w:sz w:val="24"/>
                      <w:color w:val="000000"/>
                    </w:rPr>
                    <w:t>⑦自带可移动静音驻车功能轮子</w:t>
                  </w: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vMerge/>
                  <w:tcBorders>
                    <w:top w:val="none" w:color="000000" w:sz="4"/>
                    <w:left w:val="singl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c>
                <w:tcPr>
                  <w:tcW w:type="dxa" w:w="143"/>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none" w:color="000000" w:sz="4"/>
                  </w:tcBorders>
                </w:tcPr>
                <w:p/>
              </w:tc>
              <w:tc>
                <w:tcPr>
                  <w:tcW w:type="dxa" w:w="1695"/>
                  <w:vMerge/>
                  <w:tcBorders>
                    <w:top w:val="none" w:color="000000" w:sz="4"/>
                    <w:left w:val="singl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电动叉车</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★①吨位：≧2吨                 </w:t>
                  </w:r>
                </w:p>
                <w:p>
                  <w:pPr>
                    <w:pStyle w:val="null3"/>
                    <w:jc w:val="left"/>
                  </w:pPr>
                  <w:r>
                    <w:rPr>
                      <w:rFonts w:ascii="仿宋_GB2312" w:hAnsi="仿宋_GB2312" w:cs="仿宋_GB2312" w:eastAsia="仿宋_GB2312"/>
                      <w:sz w:val="24"/>
                      <w:color w:val="000000"/>
                    </w:rPr>
                    <w:t xml:space="preserve">★②动力：锂电池                </w:t>
                  </w:r>
                </w:p>
                <w:p>
                  <w:pPr>
                    <w:pStyle w:val="null3"/>
                    <w:jc w:val="left"/>
                  </w:pPr>
                  <w:r>
                    <w:rPr>
                      <w:rFonts w:ascii="仿宋_GB2312" w:hAnsi="仿宋_GB2312" w:cs="仿宋_GB2312" w:eastAsia="仿宋_GB2312"/>
                      <w:sz w:val="24"/>
                      <w:color w:val="000000"/>
                    </w:rPr>
                    <w:t xml:space="preserve">★③门架高度：三节4.5米       </w:t>
                  </w:r>
                </w:p>
                <w:p>
                  <w:pPr>
                    <w:pStyle w:val="null3"/>
                    <w:jc w:val="left"/>
                  </w:pPr>
                  <w:r>
                    <w:rPr>
                      <w:rFonts w:ascii="仿宋_GB2312" w:hAnsi="仿宋_GB2312" w:cs="仿宋_GB2312" w:eastAsia="仿宋_GB2312"/>
                      <w:sz w:val="24"/>
                      <w:color w:val="000000"/>
                    </w:rPr>
                    <w:t xml:space="preserve">★④货叉功能：左右侧移          </w:t>
                  </w:r>
                </w:p>
                <w:p>
                  <w:pPr>
                    <w:pStyle w:val="null3"/>
                    <w:jc w:val="left"/>
                  </w:pPr>
                  <w:r>
                    <w:rPr>
                      <w:rFonts w:ascii="仿宋_GB2312" w:hAnsi="仿宋_GB2312" w:cs="仿宋_GB2312" w:eastAsia="仿宋_GB2312"/>
                      <w:sz w:val="24"/>
                      <w:color w:val="000000"/>
                    </w:rPr>
                    <w:t>⑤货叉长度：≧1.2米</w:t>
                  </w:r>
                </w:p>
                <w:p>
                  <w:pPr>
                    <w:pStyle w:val="null3"/>
                    <w:jc w:val="left"/>
                  </w:pPr>
                  <w:r>
                    <w:rPr>
                      <w:rFonts w:ascii="仿宋_GB2312" w:hAnsi="仿宋_GB2312" w:cs="仿宋_GB2312" w:eastAsia="仿宋_GB2312"/>
                      <w:sz w:val="24"/>
                      <w:color w:val="000000"/>
                    </w:rPr>
                    <w:t>⑥锂电池容量：≧280AH</w:t>
                  </w:r>
                </w:p>
                <w:p>
                  <w:pPr>
                    <w:pStyle w:val="null3"/>
                    <w:jc w:val="left"/>
                  </w:pPr>
                  <w:r>
                    <w:rPr>
                      <w:rFonts w:ascii="仿宋_GB2312" w:hAnsi="仿宋_GB2312" w:cs="仿宋_GB2312" w:eastAsia="仿宋_GB2312"/>
                      <w:sz w:val="24"/>
                      <w:color w:val="000000"/>
                    </w:rPr>
                    <w:t>⑦充电器：≧100A</w:t>
                  </w:r>
                </w:p>
                <w:p>
                  <w:pPr>
                    <w:pStyle w:val="null3"/>
                    <w:jc w:val="left"/>
                  </w:pPr>
                  <w:r>
                    <w:rPr>
                      <w:rFonts w:ascii="仿宋_GB2312" w:hAnsi="仿宋_GB2312" w:cs="仿宋_GB2312" w:eastAsia="仿宋_GB2312"/>
                      <w:sz w:val="24"/>
                      <w:color w:val="000000"/>
                    </w:rPr>
                    <w:t>⑧轮胎：充气轮胎</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电动转运车</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★①吨位：≧1.5吨               </w:t>
                  </w:r>
                </w:p>
                <w:p>
                  <w:pPr>
                    <w:pStyle w:val="null3"/>
                    <w:jc w:val="left"/>
                  </w:pPr>
                  <w:r>
                    <w:rPr>
                      <w:rFonts w:ascii="仿宋_GB2312" w:hAnsi="仿宋_GB2312" w:cs="仿宋_GB2312" w:eastAsia="仿宋_GB2312"/>
                      <w:sz w:val="24"/>
                      <w:color w:val="000000"/>
                    </w:rPr>
                    <w:t>②货叉最低离地高度：≦80</w:t>
                  </w:r>
                </w:p>
                <w:p>
                  <w:pPr>
                    <w:pStyle w:val="null3"/>
                    <w:jc w:val="left"/>
                  </w:pPr>
                  <w:r>
                    <w:rPr>
                      <w:rFonts w:ascii="仿宋_GB2312" w:hAnsi="仿宋_GB2312" w:cs="仿宋_GB2312" w:eastAsia="仿宋_GB2312"/>
                      <w:sz w:val="24"/>
                      <w:color w:val="000000"/>
                    </w:rPr>
                    <w:t>③货叉最大起升高度：≧200</w:t>
                  </w:r>
                </w:p>
                <w:p>
                  <w:pPr>
                    <w:pStyle w:val="null3"/>
                    <w:jc w:val="left"/>
                  </w:pPr>
                  <w:r>
                    <w:rPr>
                      <w:rFonts w:ascii="仿宋_GB2312" w:hAnsi="仿宋_GB2312" w:cs="仿宋_GB2312" w:eastAsia="仿宋_GB2312"/>
                      <w:sz w:val="24"/>
                      <w:color w:val="000000"/>
                    </w:rPr>
                    <w:t>④货叉长度：≧1150</w:t>
                  </w:r>
                </w:p>
                <w:p>
                  <w:pPr>
                    <w:pStyle w:val="null3"/>
                    <w:jc w:val="left"/>
                  </w:pPr>
                  <w:r>
                    <w:rPr>
                      <w:rFonts w:ascii="仿宋_GB2312" w:hAnsi="仿宋_GB2312" w:cs="仿宋_GB2312" w:eastAsia="仿宋_GB2312"/>
                      <w:sz w:val="24"/>
                      <w:color w:val="000000"/>
                    </w:rPr>
                    <w:t>⑤货叉外侧宽度 ：≦685</w:t>
                  </w:r>
                </w:p>
                <w:p>
                  <w:pPr>
                    <w:pStyle w:val="null3"/>
                    <w:jc w:val="left"/>
                  </w:pPr>
                  <w:r>
                    <w:rPr>
                      <w:rFonts w:ascii="仿宋_GB2312" w:hAnsi="仿宋_GB2312" w:cs="仿宋_GB2312" w:eastAsia="仿宋_GB2312"/>
                      <w:sz w:val="24"/>
                      <w:color w:val="000000"/>
                    </w:rPr>
                    <w:t>★⑥货叉功能：带电子秤重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合同签订后60日历天内完成交货及安装调试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进度款，货物安装调试完成并经验收合格后，达到付款条件起10个工作日内，支付合同总金额的97.0%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进度款，百分之三（3%）留作为质保金（质保期一年结束后退还），达到付款条件起10个工作日内，支付合同总金额的3.0%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采购包1： 一、质量保修范围 1、非人为损坏情形：保修范围限于货物自身质量问题（如设计缺陷、制造工艺不良），因甲方使用不当（如违规操作、未按说明书维护）、不可抗力（地震、洪水）或第三方原因导致的损坏，一般不在保修范围内。 2、 附加服务：免费维修、更换零件、远程故障诊断。 二、保修期约定自验收合格签字之日起12个月；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保证金缴纳凭据</w:t>
            </w:r>
          </w:p>
        </w:tc>
        <w:tc>
          <w:tcPr>
            <w:tcW w:type="dxa" w:w="3322"/>
          </w:tcPr>
          <w:p>
            <w:pPr>
              <w:pStyle w:val="null3"/>
            </w:pPr>
            <w:r>
              <w:rPr>
                <w:rFonts w:ascii="仿宋_GB2312" w:hAnsi="仿宋_GB2312" w:cs="仿宋_GB2312" w:eastAsia="仿宋_GB2312"/>
              </w:rPr>
              <w:t>保证金缴纳凭据提供银行转账凭证、基本存款账户信息资料复印件或金融机构、担保机构出具的保函复印件，复印件均须加盖公章；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商务应答表 投标人应提交的相关资格证明材料 产品技术参数表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符合招标文件的签字、盖章要求</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商务应答表 投标人应提交的相关资格证明材料 产品技术参数表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投标文件中项目名称、项目编号与本项目一致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商务应答表 投标人应提交的相关资格证明材料 产品技术参数表 方案.pdf 投标函 残疾人福利性单位声明函 标的清单 投标文件封面 其他应说明事项.pdf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须完全响应招标文件采购需求中实质性条款（包括技术 参数中“★”采购数量、商务条款），且内容不得含有 采购人不能接受的附加条件</w:t>
            </w:r>
          </w:p>
        </w:tc>
        <w:tc>
          <w:tcPr>
            <w:tcW w:type="dxa" w:w="1661"/>
          </w:tcPr>
          <w:p>
            <w:pPr>
              <w:pStyle w:val="null3"/>
            </w:pPr>
            <w:r>
              <w:rPr>
                <w:rFonts w:ascii="仿宋_GB2312" w:hAnsi="仿宋_GB2312" w:cs="仿宋_GB2312" w:eastAsia="仿宋_GB2312"/>
              </w:rPr>
              <w:t>产品技术参数表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与证明材料一致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商务应答表 投标人应提交的相关资格证明材料 产品技术参数表 方案.pdf 投标函 残疾人福利性单位声明函 标的清单 投标文件封面 其他应说明事项.pdf 资格证明文件.pdf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并能逐条响应招标文件“技术参数表”中除★项外所有参数要求16项），每项负偏离扣2分，扣完为止。注：证明材料包括但不限于产品检测报告、产品彩页、产品使用说明书和其他证明资料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投标人提供【①烘干机②不锈钢烘烤车③除湿机④电动叉车⑤电动转运车】所投产品的合法来源渠道证明文件，满分5分，不提供不得分。以下资料提供任意一种： 1、如投标人为所投产品代理商：提供货物的合法来源渠道证明文件（例如：产品制造商授权、销售协议、代理协议等证明文件），每提供1项得1分，满分5分， 2、如投标人为所投产品的制造商：需提供情况说明（说明某一项产品为制造商自己生产），每提供1项得1分，满分5分，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一、评审内容投标人需针对本项目提供完整的项目实施方案。内容包含：①供货组织安排②实施计划及进度计划③安装调试及验收方案④物力调配及保障措施。 二、评审标准 1、完整性：方案须全面，对评审内容中的各项要求描述详细；2、可实施性：切合本项目实际情况，实施步骤清晰、合理；3、针对性：方案能够紧扣项目实际情况，内容科学合理。 三、赋分依据（满分 6分） ①供货组织安排：每完全满足一个评审标准得 0.5分，满分1.5分； ②实施计划及进度计划:每完全满足一个评审标准得 0.5分，满分1.5分； ③安装调试及验收方案:每完全满足一个评审标准得0.5分，满分1.5分； ④物力调配及保障措施：每完全满足一个评审标准得0.5分，满分1.5分。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一、评审内容根据项目实际需求，提供质量保证方案。内容包含：①产品性能②使用寿命及效果③产品符合行业标准、产品质量检测措施④交货及安装时间。 二、评审标准 1、完整性：方案须全面，对评审内容中的各项要求描述详细；2、可实施性：切合本项目实际情况，实施步骤清晰、合理；3、针对性：方案能够紧扣项目实际情况，内容科学合理。 三、赋分依据（满分 6 分） ①产品性能：每完全满足一个评审标准得0.5分，满分1.5分； ②使用寿命及效果:每完全满足一个评审标准得 0.5 分，满分1.5分； ③产品符合行业标准、产品质量检测措施每完全满足一个评审标准得 0.5 分，满分1.5分，④交货及安装时间:每完全满足一个评审标准得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提供投标人2023年6月至今（时间以合同签订时间为准）类似项目业绩，每份计3.5分，满分7分。 备注：需提供完整业绩合同或中标通知书，并加盖投标人公章。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1、完整性：方案须全面，对评审内容中的各项要求描述详细；2、可实施性：切合本项目实际情况，实施步骤清晰、合理；3、针对性：方案能够紧扣项目实际情况，内容科学合理。 三、赋分依据（满分6分） ①售后服务范围及保障措施：每完全满足一个评审标准得 0.5分，满分1.5 分； ②售后服务承诺:每完全满足一个评审标准得0.5分，满分 1.5分； ③响应时间:每完全满足一个评审标准得0.5分，满分1.5分；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 其他投标人的价格分统一按照下列公式计算： 投标报价得分=（评标基准价/投标报价）×价格权值（即50%）×100（因落实政府采购政策进行价格调整的，以调整后的价格计算评标基准价和投标报价）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详见附件：方案.pdf</w:t>
      </w:r>
    </w:p>
    <w:p>
      <w:pPr>
        <w:pStyle w:val="null3"/>
        <w:ind w:firstLine="960"/>
      </w:pPr>
      <w:r>
        <w:rPr>
          <w:rFonts w:ascii="仿宋_GB2312" w:hAnsi="仿宋_GB2312" w:cs="仿宋_GB2312" w:eastAsia="仿宋_GB2312"/>
        </w:rPr>
        <w:t>详见附件：类似项目一览表.pdf</w:t>
      </w:r>
    </w:p>
    <w:p>
      <w:pPr>
        <w:pStyle w:val="null3"/>
        <w:ind w:firstLine="960"/>
      </w:pPr>
      <w:r>
        <w:rPr>
          <w:rFonts w:ascii="仿宋_GB2312" w:hAnsi="仿宋_GB2312" w:cs="仿宋_GB2312" w:eastAsia="仿宋_GB2312"/>
        </w:rPr>
        <w:t>详见附件：其他应说明事项.pdf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