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73B3F">
      <w:pPr>
        <w:widowControl/>
        <w:kinsoku w:val="0"/>
        <w:autoSpaceDE w:val="0"/>
        <w:autoSpaceDN w:val="0"/>
        <w:adjustRightInd w:val="0"/>
        <w:snapToGrid w:val="0"/>
        <w:spacing w:line="240" w:lineRule="auto"/>
        <w:jc w:val="left"/>
        <w:textAlignment w:val="baseline"/>
        <w:rPr>
          <w:rFonts w:hint="eastAsia" w:ascii="宋体" w:hAnsi="宋体" w:eastAsia="宋体" w:cs="宋体"/>
          <w:b/>
          <w:bCs/>
          <w:snapToGrid w:val="0"/>
          <w:color w:val="auto"/>
          <w:kern w:val="0"/>
          <w:sz w:val="30"/>
          <w:szCs w:val="30"/>
          <w:highlight w:val="none"/>
          <w:u w:val="single"/>
          <w:lang w:val="en-US" w:eastAsia="zh-CN"/>
        </w:rPr>
      </w:pPr>
      <w:r>
        <w:rPr>
          <w:rFonts w:hint="eastAsia" w:ascii="宋体" w:hAnsi="宋体" w:eastAsia="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u w:val="single"/>
          <w:lang w:val="en-US" w:eastAsia="zh-CN"/>
        </w:rPr>
        <w:t xml:space="preserve">              </w:t>
      </w:r>
    </w:p>
    <w:p w14:paraId="0D3A972C">
      <w:pPr>
        <w:widowControl w:val="0"/>
        <w:spacing w:line="324" w:lineRule="auto"/>
        <w:jc w:val="both"/>
        <w:rPr>
          <w:rFonts w:hint="eastAsia" w:ascii="宋体" w:hAnsi="宋体" w:eastAsia="宋体" w:cs="宋体"/>
          <w:b/>
          <w:bCs/>
          <w:color w:val="auto"/>
          <w:kern w:val="2"/>
          <w:sz w:val="24"/>
          <w:szCs w:val="24"/>
          <w:highlight w:val="none"/>
          <w:lang w:val="en-US" w:eastAsia="zh-CN" w:bidi="ar-SA"/>
        </w:rPr>
      </w:pPr>
    </w:p>
    <w:p w14:paraId="25DF094C">
      <w:pPr>
        <w:widowControl w:val="0"/>
        <w:spacing w:line="324" w:lineRule="auto"/>
        <w:jc w:val="both"/>
        <w:rPr>
          <w:rFonts w:hint="eastAsia" w:ascii="宋体" w:hAnsi="宋体" w:eastAsia="宋体" w:cs="宋体"/>
          <w:b/>
          <w:bCs/>
          <w:color w:val="auto"/>
          <w:kern w:val="2"/>
          <w:sz w:val="24"/>
          <w:szCs w:val="24"/>
          <w:highlight w:val="none"/>
          <w:lang w:val="en-US" w:eastAsia="zh-CN" w:bidi="ar-SA"/>
        </w:rPr>
      </w:pPr>
    </w:p>
    <w:p w14:paraId="74E6EEA5">
      <w:pPr>
        <w:widowControl w:val="0"/>
        <w:spacing w:line="324" w:lineRule="auto"/>
        <w:jc w:val="both"/>
        <w:rPr>
          <w:rFonts w:hint="eastAsia" w:ascii="宋体" w:hAnsi="宋体" w:eastAsia="宋体" w:cs="宋体"/>
          <w:color w:val="auto"/>
          <w:kern w:val="2"/>
          <w:sz w:val="21"/>
          <w:szCs w:val="21"/>
          <w:highlight w:val="none"/>
          <w:lang w:val="en-US" w:eastAsia="zh-CN" w:bidi="ar-SA"/>
        </w:rPr>
      </w:pPr>
    </w:p>
    <w:p w14:paraId="3E388073">
      <w:pPr>
        <w:pStyle w:val="3"/>
        <w:rPr>
          <w:rFonts w:hint="eastAsia" w:ascii="宋体" w:hAnsi="宋体" w:eastAsia="宋体" w:cs="宋体"/>
          <w:color w:val="auto"/>
          <w:kern w:val="2"/>
          <w:sz w:val="21"/>
          <w:szCs w:val="21"/>
          <w:highlight w:val="none"/>
          <w:lang w:val="en-US" w:eastAsia="zh-CN" w:bidi="ar-SA"/>
        </w:rPr>
      </w:pPr>
    </w:p>
    <w:p w14:paraId="65B8DA60">
      <w:pPr>
        <w:rPr>
          <w:rFonts w:hint="eastAsia" w:ascii="宋体" w:hAnsi="宋体" w:eastAsia="宋体" w:cs="宋体"/>
          <w:lang w:val="en-US" w:eastAsia="zh-CN"/>
        </w:rPr>
      </w:pPr>
    </w:p>
    <w:p w14:paraId="44684863">
      <w:pPr>
        <w:pStyle w:val="5"/>
        <w:ind w:left="0" w:leftChars="0" w:hanging="7" w:firstLineChars="0"/>
        <w:jc w:val="center"/>
        <w:rPr>
          <w:rFonts w:hint="eastAsia" w:ascii="宋体" w:hAnsi="宋体" w:eastAsia="宋体" w:cs="宋体"/>
          <w:b/>
          <w:bCs/>
          <w:color w:val="auto"/>
          <w:kern w:val="0"/>
          <w:sz w:val="44"/>
          <w:szCs w:val="44"/>
          <w:highlight w:val="none"/>
          <w:u w:val="none"/>
          <w:lang w:val="en-US" w:eastAsia="zh-CN"/>
        </w:rPr>
      </w:pPr>
      <w:r>
        <w:rPr>
          <w:rFonts w:hint="eastAsia" w:ascii="宋体" w:hAnsi="宋体" w:eastAsia="宋体" w:cs="宋体"/>
          <w:b/>
          <w:bCs/>
          <w:color w:val="auto"/>
          <w:kern w:val="0"/>
          <w:sz w:val="44"/>
          <w:szCs w:val="44"/>
          <w:highlight w:val="none"/>
          <w:u w:val="none"/>
          <w:lang w:val="en-US" w:eastAsia="zh-CN"/>
        </w:rPr>
        <w:t>（项目名称：普通国省道公路桥隧定期检查评定（长大桥隧））</w:t>
      </w:r>
    </w:p>
    <w:p w14:paraId="021F2DE6">
      <w:pPr>
        <w:pStyle w:val="5"/>
        <w:ind w:left="0" w:leftChars="0" w:hanging="7" w:firstLineChars="0"/>
        <w:jc w:val="center"/>
        <w:rPr>
          <w:rFonts w:hint="eastAsia" w:ascii="宋体" w:hAnsi="宋体" w:eastAsia="宋体" w:cs="宋体"/>
          <w:b/>
          <w:bCs/>
          <w:color w:val="auto"/>
          <w:kern w:val="0"/>
          <w:sz w:val="44"/>
          <w:szCs w:val="44"/>
          <w:highlight w:val="none"/>
          <w:u w:val="none"/>
          <w:lang w:val="en-US" w:eastAsia="en-US"/>
        </w:rPr>
      </w:pPr>
      <w:r>
        <w:rPr>
          <w:rFonts w:hint="eastAsia" w:ascii="宋体" w:hAnsi="宋体" w:eastAsia="宋体" w:cs="宋体"/>
          <w:b/>
          <w:bCs/>
          <w:color w:val="auto"/>
          <w:kern w:val="0"/>
          <w:sz w:val="44"/>
          <w:szCs w:val="44"/>
          <w:highlight w:val="none"/>
          <w:u w:val="none"/>
          <w:lang w:val="en-US" w:eastAsia="zh-CN"/>
        </w:rPr>
        <w:t>服务合同</w:t>
      </w:r>
    </w:p>
    <w:p w14:paraId="6E8A5B2C">
      <w:pPr>
        <w:spacing w:line="324" w:lineRule="auto"/>
        <w:rPr>
          <w:rFonts w:hint="eastAsia" w:ascii="宋体" w:hAnsi="宋体" w:eastAsia="宋体" w:cs="宋体"/>
          <w:color w:val="auto"/>
          <w:sz w:val="18"/>
          <w:szCs w:val="21"/>
          <w:highlight w:val="none"/>
        </w:rPr>
      </w:pPr>
    </w:p>
    <w:p w14:paraId="3C150D21">
      <w:pPr>
        <w:spacing w:line="324" w:lineRule="auto"/>
        <w:rPr>
          <w:rFonts w:hint="eastAsia" w:ascii="宋体" w:hAnsi="宋体" w:eastAsia="宋体" w:cs="宋体"/>
          <w:color w:val="auto"/>
          <w:sz w:val="18"/>
          <w:szCs w:val="21"/>
          <w:highlight w:val="none"/>
        </w:rPr>
      </w:pPr>
    </w:p>
    <w:p w14:paraId="0B20C553">
      <w:pPr>
        <w:widowControl w:val="0"/>
        <w:spacing w:line="324" w:lineRule="auto"/>
        <w:jc w:val="both"/>
        <w:rPr>
          <w:rFonts w:hint="eastAsia" w:ascii="宋体" w:hAnsi="宋体" w:eastAsia="宋体" w:cs="宋体"/>
          <w:color w:val="auto"/>
          <w:kern w:val="2"/>
          <w:sz w:val="21"/>
          <w:szCs w:val="21"/>
          <w:highlight w:val="none"/>
          <w:lang w:val="en-US" w:eastAsia="zh-CN" w:bidi="ar-SA"/>
        </w:rPr>
      </w:pPr>
    </w:p>
    <w:p w14:paraId="096B0F41">
      <w:pPr>
        <w:widowControl w:val="0"/>
        <w:spacing w:line="324" w:lineRule="auto"/>
        <w:jc w:val="both"/>
        <w:rPr>
          <w:rFonts w:hint="eastAsia" w:ascii="宋体" w:hAnsi="宋体" w:eastAsia="宋体" w:cs="宋体"/>
          <w:color w:val="auto"/>
          <w:kern w:val="2"/>
          <w:sz w:val="21"/>
          <w:szCs w:val="21"/>
          <w:highlight w:val="none"/>
          <w:lang w:val="en-US" w:eastAsia="zh-CN" w:bidi="ar-SA"/>
        </w:rPr>
      </w:pPr>
    </w:p>
    <w:p w14:paraId="3675DCD0">
      <w:pPr>
        <w:spacing w:line="324" w:lineRule="auto"/>
        <w:rPr>
          <w:rFonts w:hint="eastAsia" w:ascii="宋体" w:hAnsi="宋体" w:eastAsia="宋体" w:cs="宋体"/>
          <w:color w:val="auto"/>
          <w:sz w:val="18"/>
          <w:szCs w:val="21"/>
          <w:highlight w:val="none"/>
        </w:rPr>
      </w:pPr>
    </w:p>
    <w:p w14:paraId="5FE5B6B0">
      <w:pPr>
        <w:spacing w:line="324" w:lineRule="auto"/>
        <w:rPr>
          <w:rFonts w:hint="eastAsia" w:ascii="宋体" w:hAnsi="宋体" w:eastAsia="宋体" w:cs="宋体"/>
          <w:color w:val="auto"/>
          <w:sz w:val="18"/>
          <w:szCs w:val="21"/>
          <w:highlight w:val="none"/>
        </w:rPr>
      </w:pPr>
    </w:p>
    <w:p w14:paraId="23B7DCBA">
      <w:pPr>
        <w:spacing w:line="324" w:lineRule="auto"/>
        <w:jc w:val="center"/>
        <w:rPr>
          <w:rFonts w:hint="eastAsia" w:ascii="宋体" w:hAnsi="宋体" w:eastAsia="宋体" w:cs="宋体"/>
          <w:b/>
          <w:color w:val="auto"/>
          <w:sz w:val="28"/>
          <w:szCs w:val="28"/>
          <w:highlight w:val="none"/>
        </w:rPr>
      </w:pPr>
    </w:p>
    <w:p w14:paraId="70DFD59E">
      <w:pPr>
        <w:spacing w:before="163" w:beforeLines="50" w:line="360" w:lineRule="auto"/>
        <w:rPr>
          <w:rFonts w:hint="eastAsia" w:ascii="宋体" w:hAnsi="宋体" w:eastAsia="宋体" w:cs="宋体"/>
          <w:bCs/>
          <w:color w:val="auto"/>
          <w:sz w:val="40"/>
          <w:szCs w:val="40"/>
          <w:highlight w:val="none"/>
        </w:rPr>
      </w:pPr>
    </w:p>
    <w:p w14:paraId="7633AF4A">
      <w:pPr>
        <w:spacing w:before="163" w:beforeLines="50" w:line="360" w:lineRule="auto"/>
        <w:jc w:val="center"/>
        <w:rPr>
          <w:rFonts w:hint="eastAsia" w:ascii="宋体" w:hAnsi="宋体" w:eastAsia="宋体" w:cs="宋体"/>
          <w:b/>
          <w:bCs/>
          <w:color w:val="auto"/>
          <w:sz w:val="28"/>
          <w:szCs w:val="28"/>
          <w:highlight w:val="none"/>
        </w:rPr>
      </w:pPr>
    </w:p>
    <w:p w14:paraId="1159247F">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采购人：</w:t>
      </w:r>
      <w:r>
        <w:rPr>
          <w:rFonts w:hint="eastAsia" w:ascii="宋体" w:hAnsi="宋体" w:eastAsia="宋体" w:cs="宋体"/>
          <w:b/>
          <w:bCs/>
          <w:snapToGrid w:val="0"/>
          <w:color w:val="auto"/>
          <w:kern w:val="0"/>
          <w:sz w:val="32"/>
          <w:szCs w:val="32"/>
          <w:highlight w:val="none"/>
          <w:u w:val="single"/>
          <w:lang w:val="en-US" w:eastAsia="zh-CN"/>
        </w:rPr>
        <w:t xml:space="preserve">  陕西省公路局   </w:t>
      </w:r>
    </w:p>
    <w:p w14:paraId="17B96C79">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供应商：</w:t>
      </w:r>
      <w:r>
        <w:rPr>
          <w:rFonts w:hint="eastAsia" w:ascii="宋体" w:hAnsi="宋体" w:eastAsia="宋体" w:cs="宋体"/>
          <w:b/>
          <w:bCs/>
          <w:snapToGrid w:val="0"/>
          <w:color w:val="auto"/>
          <w:kern w:val="0"/>
          <w:sz w:val="32"/>
          <w:szCs w:val="32"/>
          <w:highlight w:val="none"/>
          <w:u w:val="single"/>
          <w:lang w:val="en-US" w:eastAsia="zh-CN"/>
        </w:rPr>
        <w:t xml:space="preserve">                 </w:t>
      </w:r>
    </w:p>
    <w:p w14:paraId="3CDD9491">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7B04C4AD">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宋体" w:hAnsi="宋体" w:eastAsia="宋体" w:cs="宋体"/>
          <w:b/>
          <w:bCs/>
          <w:color w:val="auto"/>
          <w:sz w:val="28"/>
          <w:szCs w:val="28"/>
          <w:highlight w:val="none"/>
        </w:rPr>
        <w:br w:type="page"/>
      </w:r>
    </w:p>
    <w:p w14:paraId="0564FAC6">
      <w:pPr>
        <w:spacing w:before="157" w:beforeLines="50" w:line="360" w:lineRule="auto"/>
        <w:jc w:val="center"/>
        <w:outlineLvl w:val="0"/>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6D161337">
      <w:pPr>
        <w:spacing w:line="360" w:lineRule="auto"/>
        <w:ind w:firstLine="482" w:firstLineChars="200"/>
        <w:rPr>
          <w:rFonts w:hint="eastAsia" w:ascii="宋体" w:hAnsi="宋体" w:eastAsia="宋体" w:cs="宋体"/>
          <w:b/>
          <w:bCs/>
          <w:color w:val="auto"/>
          <w:sz w:val="24"/>
          <w:szCs w:val="24"/>
          <w:highlight w:val="none"/>
          <w:u w:val="none"/>
        </w:rPr>
      </w:pPr>
    </w:p>
    <w:p w14:paraId="6A8533D3">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snapToGrid w:val="0"/>
          <w:color w:val="auto"/>
          <w:kern w:val="0"/>
          <w:sz w:val="32"/>
          <w:szCs w:val="32"/>
          <w:highlight w:val="none"/>
          <w:u w:val="single"/>
          <w:lang w:val="en-US" w:eastAsia="zh-CN"/>
        </w:rPr>
        <w:t>陕西省公路局</w:t>
      </w:r>
    </w:p>
    <w:p w14:paraId="7816CE18">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02FBFB94">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中华人民共和国政府采购法</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及其他有关法律、法规， 遵循平等、自愿、公平和诚信的原则， 双方就下述项目范围与相关服务事项协商一致， 订立本合同。</w:t>
      </w:r>
    </w:p>
    <w:p w14:paraId="1536B6B2">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41411E47">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u w:val="none"/>
          <w:lang w:val="en-US" w:eastAsia="zh-CN"/>
        </w:rPr>
        <w:t>（一）</w:t>
      </w:r>
      <w:r>
        <w:rPr>
          <w:rFonts w:hint="eastAsia" w:ascii="宋体" w:hAnsi="宋体" w:eastAsia="宋体" w:cs="宋体"/>
          <w:color w:val="auto"/>
          <w:sz w:val="28"/>
          <w:szCs w:val="28"/>
          <w:highlight w:val="none"/>
          <w:u w:val="none"/>
        </w:rPr>
        <w:t>项目名称</w:t>
      </w:r>
      <w:r>
        <w:rPr>
          <w:rFonts w:hint="eastAsia" w:ascii="宋体" w:hAnsi="宋体" w:eastAsia="宋体" w:cs="宋体"/>
          <w:color w:val="auto"/>
          <w:sz w:val="28"/>
          <w:szCs w:val="28"/>
          <w:highlight w:val="none"/>
          <w:u w:val="none"/>
          <w:lang w:eastAsia="zh-CN"/>
        </w:rPr>
        <w:t>：</w:t>
      </w:r>
      <w:r>
        <w:rPr>
          <w:rFonts w:hint="eastAsia" w:ascii="宋体" w:hAnsi="宋体" w:eastAsia="宋体" w:cs="宋体"/>
          <w:color w:val="auto"/>
          <w:sz w:val="28"/>
          <w:szCs w:val="28"/>
          <w:highlight w:val="none"/>
          <w:u w:val="single"/>
          <w:lang w:eastAsia="zh-CN"/>
        </w:rPr>
        <w:t>普通国省道公路桥隧定期检查评定（长大桥隧）</w:t>
      </w:r>
    </w:p>
    <w:p w14:paraId="7960D343">
      <w:pPr>
        <w:pStyle w:val="5"/>
        <w:ind w:firstLine="560" w:firstLineChars="200"/>
        <w:rPr>
          <w:rFonts w:hint="eastAsia" w:ascii="宋体" w:hAnsi="宋体" w:eastAsia="宋体" w:cs="宋体"/>
          <w:b w:val="0"/>
          <w:bCs w:val="0"/>
          <w:u w:val="none"/>
          <w:lang w:val="en-US" w:eastAsia="zh-CN"/>
        </w:rPr>
      </w:pPr>
      <w:r>
        <w:rPr>
          <w:rFonts w:hint="eastAsia" w:ascii="宋体" w:hAnsi="宋体" w:eastAsia="宋体" w:cs="宋体"/>
          <w:color w:val="auto"/>
          <w:sz w:val="28"/>
          <w:szCs w:val="28"/>
          <w:highlight w:val="none"/>
          <w:u w:val="none"/>
          <w:lang w:val="en-US" w:eastAsia="zh-CN"/>
        </w:rPr>
        <w:t>（二）项目地点：</w:t>
      </w:r>
      <w:r>
        <w:rPr>
          <w:rFonts w:hint="eastAsia" w:ascii="宋体" w:hAnsi="宋体" w:eastAsia="宋体" w:cs="宋体"/>
          <w:b w:val="0"/>
          <w:bCs w:val="0"/>
          <w:color w:val="auto"/>
          <w:sz w:val="28"/>
          <w:szCs w:val="28"/>
          <w:highlight w:val="none"/>
          <w:u w:val="single"/>
          <w:lang w:val="en-US" w:eastAsia="zh-CN"/>
        </w:rPr>
        <w:t xml:space="preserve"> 采购人指定地点  </w:t>
      </w:r>
    </w:p>
    <w:p w14:paraId="2687C21E">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（三）</w:t>
      </w:r>
      <w:r>
        <w:rPr>
          <w:rFonts w:hint="eastAsia" w:ascii="宋体" w:hAnsi="宋体" w:eastAsia="宋体" w:cs="宋体"/>
          <w:color w:val="auto"/>
          <w:sz w:val="28"/>
          <w:szCs w:val="28"/>
          <w:highlight w:val="none"/>
          <w:u w:val="none"/>
        </w:rPr>
        <w:t>服务内容</w:t>
      </w:r>
      <w:r>
        <w:rPr>
          <w:rFonts w:hint="eastAsia" w:ascii="宋体" w:hAnsi="宋体" w:eastAsia="宋体" w:cs="宋体"/>
          <w:color w:val="auto"/>
          <w:sz w:val="28"/>
          <w:szCs w:val="28"/>
          <w:highlight w:val="none"/>
          <w:u w:val="none"/>
          <w:lang w:eastAsia="zh-CN"/>
        </w:rPr>
        <w:t>：</w:t>
      </w:r>
    </w:p>
    <w:p w14:paraId="021683A7">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w:t>
      </w:r>
      <w:r>
        <w:rPr>
          <w:rFonts w:hint="eastAsia" w:ascii="宋体" w:hAnsi="宋体" w:eastAsia="宋体" w:cs="宋体"/>
          <w:b/>
          <w:bCs/>
          <w:color w:val="auto"/>
          <w:sz w:val="28"/>
          <w:szCs w:val="28"/>
          <w:highlight w:val="none"/>
          <w:lang w:val="en-US" w:eastAsia="zh-CN"/>
        </w:rPr>
        <w:t>总</w:t>
      </w:r>
      <w:r>
        <w:rPr>
          <w:rFonts w:hint="eastAsia" w:ascii="宋体" w:hAnsi="宋体" w:eastAsia="宋体" w:cs="宋体"/>
          <w:b/>
          <w:bCs/>
          <w:color w:val="auto"/>
          <w:sz w:val="28"/>
          <w:szCs w:val="28"/>
          <w:highlight w:val="none"/>
        </w:rPr>
        <w:t>金额</w:t>
      </w:r>
    </w:p>
    <w:p w14:paraId="07426243">
      <w:pPr>
        <w:keepNext w:val="0"/>
        <w:keepLines w:val="0"/>
        <w:pageBreakBefore w:val="0"/>
        <w:widowControl w:val="0"/>
        <w:kinsoku/>
        <w:wordWrap w:val="0"/>
        <w:overflowPunct/>
        <w:topLinePunct w:val="0"/>
        <w:autoSpaceDE/>
        <w:autoSpaceDN/>
        <w:bidi w:val="0"/>
        <w:adjustRightInd/>
        <w:snapToGrid/>
        <w:spacing w:line="520" w:lineRule="exact"/>
        <w:ind w:left="839" w:leftChars="266" w:hanging="280" w:hanging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4CF825AA">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合同价格为含税价，乙方报价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项目所需的全部费用（包括</w:t>
      </w:r>
      <w:r>
        <w:rPr>
          <w:rFonts w:hint="eastAsia" w:ascii="宋体" w:hAnsi="宋体" w:eastAsia="宋体" w:cs="宋体"/>
          <w:color w:val="auto"/>
          <w:sz w:val="28"/>
          <w:szCs w:val="28"/>
          <w:highlight w:val="none"/>
          <w:lang w:eastAsia="zh-CN"/>
        </w:rPr>
        <w:t>但不限于</w:t>
      </w:r>
      <w:r>
        <w:rPr>
          <w:rFonts w:hint="eastAsia" w:ascii="宋体" w:hAnsi="宋体" w:eastAsia="宋体" w:cs="宋体"/>
          <w:color w:val="auto"/>
          <w:sz w:val="28"/>
          <w:szCs w:val="28"/>
          <w:highlight w:val="none"/>
        </w:rPr>
        <w:t>劳务费、</w:t>
      </w:r>
      <w:r>
        <w:rPr>
          <w:rFonts w:hint="eastAsia" w:ascii="宋体" w:hAnsi="宋体" w:eastAsia="宋体" w:cs="宋体"/>
          <w:color w:val="auto"/>
          <w:sz w:val="28"/>
          <w:szCs w:val="28"/>
          <w:highlight w:val="none"/>
          <w:lang w:val="en-US" w:eastAsia="zh-CN"/>
        </w:rPr>
        <w:t>检测费、咨询费、评审费、</w:t>
      </w:r>
      <w:r>
        <w:rPr>
          <w:rFonts w:hint="eastAsia" w:ascii="宋体" w:hAnsi="宋体" w:eastAsia="宋体" w:cs="宋体"/>
          <w:color w:val="auto"/>
          <w:sz w:val="28"/>
          <w:szCs w:val="28"/>
          <w:highlight w:val="none"/>
        </w:rPr>
        <w:t>国家按现行税收政策征收的一切税</w:t>
      </w:r>
      <w:r>
        <w:rPr>
          <w:rFonts w:hint="eastAsia" w:ascii="宋体" w:hAnsi="宋体" w:eastAsia="宋体" w:cs="宋体"/>
          <w:color w:val="auto"/>
          <w:sz w:val="28"/>
          <w:szCs w:val="28"/>
          <w:highlight w:val="none"/>
          <w:lang w:eastAsia="zh-CN"/>
        </w:rPr>
        <w:t>、服务费、</w:t>
      </w:r>
      <w:r>
        <w:rPr>
          <w:rFonts w:hint="eastAsia" w:ascii="宋体" w:hAnsi="宋体" w:eastAsia="宋体" w:cs="宋体"/>
          <w:color w:val="auto"/>
          <w:sz w:val="28"/>
          <w:szCs w:val="28"/>
          <w:highlight w:val="none"/>
          <w:lang w:val="en-US" w:eastAsia="zh-CN"/>
        </w:rPr>
        <w:t>分析报告出具费用</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（根据合同内容予以确定），甲方无需再向乙方支付其他任何费用</w:t>
      </w:r>
      <w:r>
        <w:rPr>
          <w:rFonts w:hint="eastAsia" w:ascii="宋体" w:hAnsi="宋体" w:eastAsia="宋体" w:cs="宋体"/>
          <w:color w:val="auto"/>
          <w:sz w:val="28"/>
          <w:szCs w:val="28"/>
          <w:highlight w:val="none"/>
        </w:rPr>
        <w:t>。</w:t>
      </w:r>
    </w:p>
    <w:p w14:paraId="20D5FA08">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03B54B0D">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合同签订之日至 2026年12月31日（2026年9月30日前提交呈审报告，项目履约验收合格之日起6个月为质保期）</w:t>
      </w:r>
    </w:p>
    <w:p w14:paraId="0885BFB5">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bookmarkStart w:id="0" w:name="_GoBack"/>
      <w:bookmarkEnd w:id="0"/>
    </w:p>
    <w:p w14:paraId="0C59C49B">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p>
    <w:p w14:paraId="1BA790DF">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由甲方负责结算。费用结算采用银行转账方式，分期付款。乙方应在甲方每次付款前，按照甲方要求的发票类型和金额，向甲方开具合法有效的发票，税费由乙方承担。否则，甲方有权拒绝付款且不承担迟延支付的违约责任。同时附详细检测清单。</w:t>
      </w:r>
    </w:p>
    <w:p w14:paraId="387125C6">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39610B84">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color w:val="auto"/>
          <w:sz w:val="28"/>
          <w:szCs w:val="28"/>
          <w:highlight w:val="none"/>
          <w:lang w:val="en-US" w:eastAsia="zh-CN"/>
        </w:rPr>
        <w:t>1.</w:t>
      </w:r>
      <w:r>
        <w:rPr>
          <w:rFonts w:hint="eastAsia" w:ascii="宋体" w:hAnsi="宋体" w:eastAsia="宋体" w:cs="宋体"/>
          <w:sz w:val="28"/>
          <w:szCs w:val="28"/>
        </w:rPr>
        <w:t>甲方根据合同金额向乙方支付合同价款。合同签订后，甲方收到乙方缴纳的履约保证金及符合要求的发票后，向乙方支付合同总金额的60%；</w:t>
      </w:r>
      <w:ins w:id="0" w:author="Administrator" w:date="2026-05-08T10:32:00Z">
        <w:r>
          <w:rPr>
            <w:rFonts w:hint="eastAsia" w:ascii="宋体" w:hAnsi="宋体" w:eastAsia="宋体" w:cs="宋体"/>
            <w:color w:val="auto"/>
            <w:sz w:val="28"/>
            <w:szCs w:val="28"/>
          </w:rPr>
          <w:t>乙方提交项目</w:t>
        </w:r>
      </w:ins>
      <w:r>
        <w:rPr>
          <w:rFonts w:hint="eastAsia" w:ascii="宋体" w:hAnsi="宋体" w:eastAsia="宋体" w:cs="宋体"/>
          <w:color w:val="auto"/>
          <w:sz w:val="28"/>
          <w:szCs w:val="28"/>
          <w:lang w:val="en-US" w:eastAsia="zh-CN"/>
        </w:rPr>
        <w:t>报告（初稿）</w:t>
      </w:r>
      <w:ins w:id="1" w:author="Administrator" w:date="2026-05-08T10:32:00Z">
        <w:r>
          <w:rPr>
            <w:rFonts w:hint="eastAsia" w:ascii="宋体" w:hAnsi="宋体" w:eastAsia="宋体" w:cs="宋体"/>
            <w:color w:val="auto"/>
            <w:sz w:val="28"/>
            <w:szCs w:val="28"/>
          </w:rPr>
          <w:t>经甲方确认合格</w:t>
        </w:r>
      </w:ins>
      <w:r>
        <w:rPr>
          <w:rFonts w:hint="eastAsia" w:ascii="宋体" w:hAnsi="宋体" w:eastAsia="宋体" w:cs="宋体"/>
          <w:color w:val="auto"/>
          <w:sz w:val="28"/>
          <w:szCs w:val="28"/>
        </w:rPr>
        <w:t>，</w:t>
      </w:r>
      <w:r>
        <w:rPr>
          <w:rFonts w:hint="eastAsia" w:ascii="宋体" w:hAnsi="宋体" w:eastAsia="宋体" w:cs="宋体"/>
          <w:color w:val="auto"/>
          <w:sz w:val="28"/>
          <w:szCs w:val="28"/>
          <w:u w:val="none"/>
        </w:rPr>
        <w:t>甲</w:t>
      </w:r>
      <w:r>
        <w:rPr>
          <w:rFonts w:hint="eastAsia" w:ascii="宋体" w:hAnsi="宋体" w:eastAsia="宋体" w:cs="宋体"/>
          <w:color w:val="000000" w:themeColor="text1"/>
          <w:sz w:val="28"/>
          <w:szCs w:val="28"/>
          <w14:textFill>
            <w14:solidFill>
              <w14:schemeClr w14:val="tx1"/>
            </w14:solidFill>
          </w14:textFill>
        </w:rPr>
        <w:t>方向乙方支付合同总金额的30%；</w:t>
      </w:r>
      <w:r>
        <w:rPr>
          <w:rFonts w:hint="eastAsia" w:ascii="宋体" w:hAnsi="宋体" w:eastAsia="宋体" w:cs="宋体"/>
          <w:sz w:val="28"/>
          <w:szCs w:val="28"/>
        </w:rPr>
        <w:t>乙方提交项目全部成果并经甲方技术审查合格且无任何纠纷后，甲方按照乙方实际完成工作量计算并支付剩余价款。</w:t>
      </w:r>
    </w:p>
    <w:p w14:paraId="32093CB6">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甲方每次付款前，乙方均应开具等额的税务发票，否则甲方有权拒绝付款，且不应承担迟延付款的责任。</w:t>
      </w:r>
    </w:p>
    <w:p w14:paraId="7E004AE3">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乙方超出任务书范围的工程量以及未通过甲方审查的工程量，甲方有权不予结算和支付相应款项。</w:t>
      </w:r>
    </w:p>
    <w:p w14:paraId="448ED78E">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甲方有权在项目实施过程中，要求乙方对不满足质量要求的工作进行返工，工期不予顺延。</w:t>
      </w:r>
    </w:p>
    <w:p w14:paraId="416DA646">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检测费金额大于合同金额，应视为乙方可预见风险，按合同总价款支付乙方检测费；检测费金额小于合同金额，按单价测算据实结算。</w:t>
      </w:r>
    </w:p>
    <w:p w14:paraId="05105628">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2.合同签订前，乙方须向甲方缴纳合同总金额5%的履约保证金，履约保证金待乙方履行完全部合同义务，并经甲方验收合格且无任何纠纷后无息退还。</w:t>
      </w:r>
    </w:p>
    <w:p w14:paraId="683DD653">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0A09E4FC">
      <w:pPr>
        <w:pStyle w:val="8"/>
        <w:ind w:firstLine="480"/>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采购包1：长大桥梁定期检查承担单位需完成56座/</w:t>
      </w:r>
      <w:r>
        <w:rPr>
          <w:rFonts w:hint="eastAsia" w:ascii="宋体" w:hAnsi="宋体" w:eastAsia="宋体" w:cs="宋体"/>
          <w:color w:val="auto"/>
          <w:kern w:val="2"/>
          <w:sz w:val="28"/>
          <w:szCs w:val="28"/>
          <w:highlight w:val="none"/>
          <w:lang w:val="en-US" w:eastAsia="zh-CN" w:bidi="ar-SA"/>
        </w:rPr>
        <w:fldChar w:fldCharType="begin"/>
      </w:r>
      <w:r>
        <w:rPr>
          <w:rFonts w:hint="eastAsia" w:ascii="宋体" w:hAnsi="宋体" w:eastAsia="宋体" w:cs="宋体"/>
          <w:color w:val="auto"/>
          <w:kern w:val="2"/>
          <w:sz w:val="28"/>
          <w:szCs w:val="28"/>
          <w:highlight w:val="none"/>
          <w:lang w:val="en-US" w:eastAsia="zh-CN" w:bidi="ar-SA"/>
        </w:rPr>
        <w:instrText xml:space="preserve"> = sum(E2:E57) \* MERGEFORMAT </w:instrText>
      </w:r>
      <w:r>
        <w:rPr>
          <w:rFonts w:hint="eastAsia" w:ascii="宋体" w:hAnsi="宋体" w:eastAsia="宋体" w:cs="宋体"/>
          <w:color w:val="auto"/>
          <w:kern w:val="2"/>
          <w:sz w:val="28"/>
          <w:szCs w:val="28"/>
          <w:highlight w:val="none"/>
          <w:lang w:val="en-US" w:eastAsia="zh-CN" w:bidi="ar-SA"/>
        </w:rPr>
        <w:fldChar w:fldCharType="separate"/>
      </w:r>
      <w:r>
        <w:rPr>
          <w:rFonts w:hint="eastAsia" w:ascii="宋体" w:hAnsi="宋体" w:eastAsia="宋体" w:cs="宋体"/>
          <w:color w:val="auto"/>
          <w:kern w:val="2"/>
          <w:sz w:val="28"/>
          <w:szCs w:val="28"/>
          <w:highlight w:val="none"/>
          <w:lang w:val="en-US" w:eastAsia="zh-CN" w:bidi="ar-SA"/>
        </w:rPr>
        <w:t>40743.2</w:t>
      </w:r>
      <w:r>
        <w:rPr>
          <w:rFonts w:hint="eastAsia" w:ascii="宋体" w:hAnsi="宋体" w:eastAsia="宋体" w:cs="宋体"/>
          <w:color w:val="auto"/>
          <w:kern w:val="2"/>
          <w:sz w:val="28"/>
          <w:szCs w:val="28"/>
          <w:highlight w:val="none"/>
          <w:lang w:val="en-US" w:eastAsia="zh-CN" w:bidi="ar-SA"/>
        </w:rPr>
        <w:fldChar w:fldCharType="end"/>
      </w:r>
      <w:r>
        <w:rPr>
          <w:rFonts w:hint="eastAsia" w:ascii="宋体" w:hAnsi="宋体" w:eastAsia="宋体" w:cs="宋体"/>
          <w:color w:val="auto"/>
          <w:kern w:val="2"/>
          <w:sz w:val="28"/>
          <w:szCs w:val="28"/>
          <w:highlight w:val="none"/>
          <w:lang w:val="en-US" w:eastAsia="zh-CN" w:bidi="ar-SA"/>
        </w:rPr>
        <w:t>延米长大桥梁的定期检查评定和必要适应性评价，借助水下摄像机或蛙人对所负责区域内所有长大桥梁的涉水墩柱、基础进行现场检查，并按照“一桥一报告”形成所检测桥梁定期检查评定分报告（分报告以每座桥梁为单元分开编制，单独成册）、水下构件检测专项报告、定期检查全省总报告及长大桥梁养护需求分析报告；配合将将定检信息更新上传公路养护管理系统桥梁子系统等省级系统中，包括项目建立、定期检查报告上传、病害信息录入等；结合现场实测数据，核查与统计年报库及桥梁卡片基础数据准确性一致性，形成比对问题清单，并配合做好国桥库与统计年报库比对工作；按照《国家公路网重点桥梁和隧道监测评价规程》（T/CECS G:E41-04-2019）和部颁最新《公路桥涵养护规范》有关规定检查管理规范化情况，形成内业检查报告（以市为单位）；并按照“一桥一策”要求协助各桥梁管养单位针对性编写或完善安全运行风险管理和隐患排查制度、风险辨识手册、养护手册、重大风险事件防控措施及应急预案；按照《公路桥梁风险辨识与隐患排查指南》对桥梁安全风险隐患记录表进行复核；核查上一年度长大桥梁定期检查报告中指出的问题整改落实情况，支撑养护决策和各市干线公路桥梁养护管理工作评价。</w:t>
      </w:r>
    </w:p>
    <w:p w14:paraId="1157B28A">
      <w:pPr>
        <w:pStyle w:val="8"/>
        <w:ind w:firstLine="480"/>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采购包2：长大隧道定期检查承担单位需完成15座/</w:t>
      </w:r>
      <w:r>
        <w:rPr>
          <w:rFonts w:hint="eastAsia" w:ascii="宋体" w:hAnsi="宋体" w:eastAsia="宋体" w:cs="宋体"/>
          <w:color w:val="auto"/>
          <w:kern w:val="2"/>
          <w:sz w:val="28"/>
          <w:szCs w:val="28"/>
          <w:highlight w:val="none"/>
          <w:lang w:val="en-US" w:eastAsia="zh-CN" w:bidi="ar-SA"/>
        </w:rPr>
        <w:fldChar w:fldCharType="begin"/>
      </w:r>
      <w:r>
        <w:rPr>
          <w:rFonts w:hint="eastAsia" w:ascii="宋体" w:hAnsi="宋体" w:eastAsia="宋体" w:cs="宋体"/>
          <w:color w:val="auto"/>
          <w:kern w:val="2"/>
          <w:sz w:val="28"/>
          <w:szCs w:val="28"/>
          <w:highlight w:val="none"/>
          <w:lang w:val="en-US" w:eastAsia="zh-CN" w:bidi="ar-SA"/>
        </w:rPr>
        <w:instrText xml:space="preserve"> = sum(E2:E16) \* MERGEFORMAT </w:instrText>
      </w:r>
      <w:r>
        <w:rPr>
          <w:rFonts w:hint="eastAsia" w:ascii="宋体" w:hAnsi="宋体" w:eastAsia="宋体" w:cs="宋体"/>
          <w:color w:val="auto"/>
          <w:kern w:val="2"/>
          <w:sz w:val="28"/>
          <w:szCs w:val="28"/>
          <w:highlight w:val="none"/>
          <w:lang w:val="en-US" w:eastAsia="zh-CN" w:bidi="ar-SA"/>
        </w:rPr>
        <w:fldChar w:fldCharType="separate"/>
      </w:r>
      <w:r>
        <w:rPr>
          <w:rFonts w:hint="eastAsia" w:ascii="宋体" w:hAnsi="宋体" w:eastAsia="宋体" w:cs="宋体"/>
          <w:color w:val="auto"/>
          <w:kern w:val="2"/>
          <w:sz w:val="28"/>
          <w:szCs w:val="28"/>
          <w:highlight w:val="none"/>
          <w:lang w:val="en-US" w:eastAsia="zh-CN" w:bidi="ar-SA"/>
        </w:rPr>
        <w:t>29206.56</w:t>
      </w:r>
      <w:r>
        <w:rPr>
          <w:rFonts w:hint="eastAsia" w:ascii="宋体" w:hAnsi="宋体" w:eastAsia="宋体" w:cs="宋体"/>
          <w:color w:val="auto"/>
          <w:kern w:val="2"/>
          <w:sz w:val="28"/>
          <w:szCs w:val="28"/>
          <w:highlight w:val="none"/>
          <w:lang w:val="en-US" w:eastAsia="zh-CN" w:bidi="ar-SA"/>
        </w:rPr>
        <w:fldChar w:fldCharType="end"/>
      </w:r>
      <w:r>
        <w:rPr>
          <w:rFonts w:hint="eastAsia" w:ascii="宋体" w:hAnsi="宋体" w:eastAsia="宋体" w:cs="宋体"/>
          <w:color w:val="auto"/>
          <w:kern w:val="2"/>
          <w:sz w:val="28"/>
          <w:szCs w:val="28"/>
          <w:highlight w:val="none"/>
          <w:lang w:val="en-US" w:eastAsia="zh-CN" w:bidi="ar-SA"/>
        </w:rPr>
        <w:t>延米长大隧道的定期检查评定工作，包含土建结构、机电设施、其他工程设施的定期检查评定。并按照“一隧一报告”要求形成所检测隧道定期检查评定分报告（分报告以每座隧道为单元分开编制，单独成册）、全省总报告以及长大隧道养护需求分析报告；配合将定检信息更新上传公路养护管理系统隧道子系统等省级系统中，包括项目建立、定期检查报告上传、病害信息录入等；结合现场实测数据，核查与统计年报库及隧道卡片基础数据准确性一致性，形成比对问题清单，并配合做好国桥库、国隧库与统计年报库比对工作；按照《国家公路网重点桥梁和隧道监测评价规程》（T/CECS G:E41-04-2019）和部颁最新《公路隧道养护技术规范》有关规定检查管理规范化情况，形成内业检查报告（以市为单位）；并按照“一隧一策”要求协助各隧道管养单位针对性编写或完善安全运行风险管理和隐患排查制度、风险辨识手册、养护手册、重大风险事件防控措施及应急预案；核查上一年度长大隧道定期检查报告中指出的问题整改落实情况，支撑养护决策和各市干线公路桥隧养护管理工作评价。</w:t>
      </w:r>
    </w:p>
    <w:p w14:paraId="19E601DE">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06A7ADF9">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满足交通运输部、陕西省交通运输主管部门印发的规范性文件以及招标文件相关技术要求，提交的检测报告需通过咨询单位的技术审查。</w:t>
      </w:r>
    </w:p>
    <w:p w14:paraId="3C820F62">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后续</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(根据项目内容自行确定是否需要）</w:t>
      </w:r>
    </w:p>
    <w:p w14:paraId="0CAD2376">
      <w:pPr>
        <w:pStyle w:val="8"/>
        <w:ind w:firstLine="460"/>
        <w:jc w:val="both"/>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在质保期（合同服务期满后6个月）内，各市通过经常性检查发现已中标人定期检查检测评定的桥梁、隧道属于疑似四五类的，由乙方进行现场复查检查检测，复查检查检测费用包含在本次招标供应商合同价格内，不单独计量支付。</w:t>
      </w:r>
    </w:p>
    <w:p w14:paraId="74EF1F50">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如因乙方自身原因或不能履行售后服务义务,甲方有权委托第三方处理，由此产生的费用和风险由乙方承担。</w:t>
      </w:r>
    </w:p>
    <w:p w14:paraId="7C871A52">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八</w:t>
      </w:r>
      <w:r>
        <w:rPr>
          <w:rFonts w:hint="eastAsia" w:ascii="宋体" w:hAnsi="宋体" w:eastAsia="宋体" w:cs="宋体"/>
          <w:b/>
          <w:bCs/>
          <w:color w:val="auto"/>
          <w:sz w:val="28"/>
          <w:szCs w:val="28"/>
          <w:highlight w:val="none"/>
        </w:rPr>
        <w:t>、验收标准和方法</w:t>
      </w:r>
    </w:p>
    <w:p w14:paraId="5141ED48">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w:t>
      </w:r>
      <w:r>
        <w:rPr>
          <w:rFonts w:hint="eastAsia" w:ascii="宋体" w:hAnsi="宋体" w:eastAsia="宋体" w:cs="宋体"/>
          <w:lang w:val="en-US" w:eastAsia="zh-CN"/>
        </w:rPr>
        <w:t>(</w:t>
      </w:r>
      <w:r>
        <w:rPr>
          <w:rFonts w:hint="eastAsia" w:ascii="宋体" w:hAnsi="宋体" w:eastAsia="宋体" w:cs="宋体"/>
          <w:b w:val="0"/>
          <w:bCs w:val="0"/>
          <w:color w:val="000000"/>
          <w:sz w:val="28"/>
          <w:szCs w:val="28"/>
        </w:rPr>
        <w:t>根据项目内容，对“国家现行的相关技术标准、规范、规程”予 以明确</w:t>
      </w:r>
      <w:r>
        <w:rPr>
          <w:rFonts w:hint="eastAsia" w:ascii="宋体" w:hAnsi="宋体" w:eastAsia="宋体" w:cs="宋体"/>
          <w:b w:val="0"/>
          <w:bCs w:val="0"/>
          <w:color w:val="000000"/>
          <w:sz w:val="28"/>
          <w:szCs w:val="28"/>
          <w:lang w:val="en-US" w:eastAsia="zh-CN"/>
        </w:rPr>
        <w:t>)</w:t>
      </w:r>
      <w:r>
        <w:rPr>
          <w:rFonts w:hint="eastAsia" w:ascii="宋体" w:hAnsi="宋体" w:eastAsia="宋体" w:cs="宋体"/>
          <w:color w:val="auto"/>
          <w:sz w:val="28"/>
          <w:szCs w:val="28"/>
          <w:highlight w:val="none"/>
          <w:lang w:val="en-US" w:eastAsia="zh-CN"/>
        </w:rPr>
        <w:t>。</w:t>
      </w:r>
    </w:p>
    <w:p w14:paraId="4B24835C">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1DA76946">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（三）验收依据：①本合同及附件文本；②招标文件、投标文件、澄清表（函）；（根据项目情况确定采购方式）③国家相应的标准、规范。</w:t>
      </w:r>
    </w:p>
    <w:p w14:paraId="4C4B2DEA">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%向甲方支付违约金。</w:t>
      </w:r>
    </w:p>
    <w:p w14:paraId="0A1FADDB">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 xml:space="preserve">    </w:t>
      </w:r>
      <w:r>
        <w:rPr>
          <w:rFonts w:hint="eastAsia" w:ascii="宋体" w:hAnsi="宋体" w:eastAsia="宋体" w:cs="宋体"/>
          <w:b/>
          <w:bCs/>
          <w:color w:val="auto"/>
          <w:sz w:val="28"/>
          <w:szCs w:val="28"/>
          <w:highlight w:val="none"/>
          <w:lang w:val="en-US" w:eastAsia="zh-CN"/>
        </w:rPr>
        <w:t>九、保密</w:t>
      </w:r>
    </w:p>
    <w:p w14:paraId="2417147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2E87D6C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乙方违反保密规定的，除承担法律责任外，还应向甲方支付合同总金额</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%的违约金，给甲方造成损失的，乙方还应予以赔偿。</w:t>
      </w:r>
    </w:p>
    <w:p w14:paraId="2500B77A">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十、知识产权</w:t>
      </w:r>
    </w:p>
    <w:p w14:paraId="25D661EB">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%的违约金，给甲方造成损失的，乙方应予以赔偿。</w:t>
      </w:r>
    </w:p>
    <w:p w14:paraId="13ACAD4A">
      <w:pPr>
        <w:pStyle w:val="4"/>
        <w:rPr>
          <w:rFonts w:hint="eastAsia" w:ascii="宋体" w:hAnsi="宋体" w:eastAsia="宋体" w:cs="宋体"/>
          <w:lang w:eastAsia="zh-CN"/>
        </w:rPr>
      </w:pPr>
      <w:r>
        <w:rPr>
          <w:rFonts w:hint="eastAsia" w:ascii="宋体" w:hAnsi="宋体" w:eastAsia="宋体" w:cs="宋体"/>
          <w:b/>
          <w:bCs/>
          <w:color w:val="auto"/>
          <w:sz w:val="28"/>
          <w:szCs w:val="28"/>
          <w:highlight w:val="none"/>
          <w:lang w:val="en-US" w:eastAsia="zh-CN"/>
        </w:rPr>
        <w:t xml:space="preserve">     十一、违约责任</w:t>
      </w:r>
    </w:p>
    <w:p w14:paraId="2621AFD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（1）按《中华人民共和国民法典》中的相关条款执行。</w:t>
      </w:r>
    </w:p>
    <w:p w14:paraId="29D3B27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（2）未按合同要求提供的服务，采购人会同招标组织机构有权终止合同和对供应商的违约行为进行追究。</w:t>
      </w:r>
    </w:p>
    <w:p w14:paraId="3335F33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如供应商不能按期完成工作任务，每逾期1日，供应商应按合同总金额的0.2%向采购人支付违约金，违约金累计不超过合同总金额的5%，逾期超过25天的，采购人有权单方面解除合同并保留追究供应商违约责任的权利，供应商除应承担违约责任外，还应退还采购人已支付的全部费用，给采购人造成损失的还应予以赔偿；如因采购人原因导致产品不能按期完成，供应商不用承担赔偿责任。</w:t>
      </w:r>
    </w:p>
    <w:p w14:paraId="282C189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如因供应商原因造成质量事故，采购人根据交通运输部《公路水运工程质量检测管理办法》的相关规定，报请交通运输主管部门对供应商予以查处，同时，产生的全部责任和损失均由供应商承担，采购人有权单方解除合同，供应商还应向采购人支付合同金额5%的惩罚性违约金。</w:t>
      </w:r>
    </w:p>
    <w:p w14:paraId="413FF64F">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如合同因供应商违约导致解除的，供应商除应承担违约责任赔偿采购人损失外，已收的款项应退还采购人；采购人因供应商违约而产生的维权费用，包括但不局限于诉讼费、律师费、保全费、鉴定费、评估费、公证费、差旅费等费用，均由供应商承担。</w:t>
      </w:r>
    </w:p>
    <w:p w14:paraId="2FD76C2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供应商应对其服务及服务成果的合法性、科学性、有效性、客观性、真实性负责，否则，相关责任及纠纷由供应商承担，对采购人造成损失的，供应商应予赔偿，此外，供应商还应向采购人承担合同总价款5%的违约金。</w:t>
      </w:r>
    </w:p>
    <w:p w14:paraId="0E7B97D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（7）合同执行中发生争议的，当事人双方应协商解决。协商达不成一致时，可向甲方所在地人民法院提请诉讼。</w:t>
      </w:r>
    </w:p>
    <w:p w14:paraId="7F2FA200">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十二、合同争议的解决</w:t>
      </w:r>
    </w:p>
    <w:p w14:paraId="1D6F56C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1D238383">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十三、不可抗力情况下的免责约定</w:t>
      </w:r>
    </w:p>
    <w:p w14:paraId="48DCBC3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341D0EFF">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（一）在合同有效期内，任何一方因不可抗力事件导致不能履行合同，则合同履行期可延长，其延长期与不可抗力影响期相同。</w:t>
      </w:r>
    </w:p>
    <w:p w14:paraId="2903574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04BA13D0">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643C5464">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十四、合同订立</w:t>
      </w:r>
    </w:p>
    <w:p w14:paraId="7E7A8DA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2B9F5DF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68F5F281">
      <w:pPr>
        <w:pStyle w:val="5"/>
        <w:rPr>
          <w:rFonts w:hint="eastAsia" w:ascii="宋体" w:hAnsi="宋体" w:eastAsia="宋体" w:cs="宋体"/>
          <w:lang w:val="en-US" w:eastAsia="zh-CN"/>
        </w:rPr>
      </w:pPr>
    </w:p>
    <w:p w14:paraId="1053FA1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089BB8E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378C4D12">
      <w:pPr>
        <w:pageBreakBefore w:val="0"/>
        <w:widowControl w:val="0"/>
        <w:wordWrap/>
        <w:overflowPunct/>
        <w:topLinePunct w:val="0"/>
        <w:autoSpaceDE/>
        <w:autoSpaceDN/>
        <w:bidi w:val="0"/>
        <w:spacing w:line="520" w:lineRule="exact"/>
        <w:jc w:val="both"/>
        <w:textAlignment w:val="auto"/>
        <w:rPr>
          <w:rFonts w:hint="eastAsia" w:ascii="宋体" w:hAnsi="宋体" w:eastAsia="宋体" w:cs="宋体"/>
          <w:color w:val="auto"/>
          <w:kern w:val="2"/>
          <w:sz w:val="28"/>
          <w:szCs w:val="28"/>
          <w:highlight w:val="none"/>
          <w:lang w:val="en-US" w:eastAsia="zh-CN" w:bidi="ar-SA"/>
        </w:rPr>
      </w:pPr>
    </w:p>
    <w:p w14:paraId="6472932E">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4C700B60">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24FF4AC8">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77DE26E2">
      <w:pPr>
        <w:pageBreakBefore w:val="0"/>
        <w:tabs>
          <w:tab w:val="left" w:pos="980"/>
        </w:tabs>
        <w:kinsoku w:val="0"/>
        <w:wordWrap/>
        <w:overflowPunct/>
        <w:topLinePunct w:val="0"/>
        <w:autoSpaceDE/>
        <w:autoSpaceDN/>
        <w:bidi w:val="0"/>
        <w:spacing w:line="520" w:lineRule="exact"/>
        <w:ind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0A5E1EB7">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03EB9A4D">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145BC3EC">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Hans"/>
        </w:rPr>
      </w:pPr>
      <w:r>
        <w:rPr>
          <w:rFonts w:hint="eastAsia" w:ascii="宋体" w:hAnsi="宋体" w:eastAsia="宋体" w:cs="宋体"/>
          <w:lang w:val="en-US" w:eastAsia="zh-CN"/>
        </w:rPr>
        <w:t xml:space="preserve">          </w:t>
      </w:r>
    </w:p>
    <w:p w14:paraId="27D6514E">
      <w:pPr>
        <w:pStyle w:val="8"/>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1C046833">
      <w:pPr>
        <w:pStyle w:val="8"/>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2043B4FA">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57EC9725">
      <w:pPr>
        <w:ind w:firstLine="1400" w:firstLineChars="500"/>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278AEF70">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650150F5">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16863670">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Hans"/>
        </w:rPr>
      </w:pPr>
      <w:r>
        <w:rPr>
          <w:rFonts w:hint="eastAsia" w:ascii="宋体" w:hAnsi="宋体" w:eastAsia="宋体" w:cs="宋体"/>
          <w:lang w:val="en-US" w:eastAsia="zh-CN"/>
        </w:rPr>
        <w:t xml:space="preserve">                                                       </w:t>
      </w:r>
      <w:r>
        <w:rPr>
          <w:rFonts w:hint="eastAsia" w:ascii="宋体" w:hAnsi="宋体" w:eastAsia="宋体" w:cs="宋体"/>
          <w:color w:val="auto"/>
          <w:sz w:val="28"/>
          <w:szCs w:val="28"/>
          <w:highlight w:val="none"/>
          <w:lang w:val="en-US" w:eastAsia="zh-Hans"/>
        </w:rPr>
        <w:t xml:space="preserve">年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日</w:t>
      </w:r>
    </w:p>
    <w:p w14:paraId="78BA4AC3">
      <w:pPr>
        <w:rPr>
          <w:rFonts w:hint="eastAsia" w:ascii="宋体" w:hAnsi="宋体" w:eastAsia="宋体" w:cs="宋体"/>
          <w:color w:val="auto"/>
          <w:sz w:val="28"/>
          <w:szCs w:val="28"/>
          <w:highlight w:val="none"/>
          <w:lang w:val="en-US" w:eastAsia="zh-Hans"/>
        </w:rPr>
      </w:pPr>
      <w:r>
        <w:rPr>
          <w:rFonts w:hint="eastAsia" w:ascii="宋体" w:hAnsi="宋体" w:eastAsia="宋体" w:cs="宋体"/>
          <w:color w:val="auto"/>
          <w:sz w:val="28"/>
          <w:szCs w:val="28"/>
          <w:highlight w:val="none"/>
          <w:lang w:val="en-US" w:eastAsia="zh-Hans"/>
        </w:rPr>
        <w:br w:type="page"/>
      </w:r>
    </w:p>
    <w:p w14:paraId="2D2CA76C">
      <w:pPr>
        <w:spacing w:before="157" w:beforeLines="50" w:line="360" w:lineRule="auto"/>
        <w:jc w:val="center"/>
        <w:outlineLvl w:val="0"/>
        <w:rPr>
          <w:rFonts w:hint="eastAsia" w:ascii="宋体" w:hAnsi="宋体" w:eastAsia="宋体" w:cs="宋体"/>
          <w:b/>
          <w:bCs/>
          <w:color w:val="000000" w:themeColor="text1"/>
          <w:sz w:val="36"/>
          <w:szCs w:val="36"/>
          <w:highlight w:val="none"/>
          <w:lang w:eastAsia="zh-CN"/>
          <w14:textFill>
            <w14:solidFill>
              <w14:schemeClr w14:val="tx1"/>
            </w14:solidFill>
          </w14:textFill>
        </w:rPr>
      </w:pPr>
      <w:r>
        <w:rPr>
          <w:rFonts w:hint="eastAsia" w:ascii="宋体" w:hAnsi="宋体" w:eastAsia="宋体" w:cs="宋体"/>
          <w:b/>
          <w:bCs/>
          <w:color w:val="000000" w:themeColor="text1"/>
          <w:sz w:val="36"/>
          <w:szCs w:val="36"/>
          <w:highlight w:val="none"/>
          <w:lang w:eastAsia="zh-CN"/>
          <w14:textFill>
            <w14:solidFill>
              <w14:schemeClr w14:val="tx1"/>
            </w14:solidFill>
          </w14:textFill>
        </w:rPr>
        <w:t>安全生产合同</w:t>
      </w:r>
    </w:p>
    <w:p w14:paraId="029AC1E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为在普通国省道公路桥隧定期检查评定（长大桥隧）</w:t>
      </w:r>
      <w:r>
        <w:rPr>
          <w:rFonts w:hint="eastAsia" w:ascii="宋体" w:hAnsi="宋体" w:eastAsia="宋体" w:cs="宋体"/>
          <w:color w:val="auto"/>
          <w:kern w:val="2"/>
          <w:sz w:val="28"/>
          <w:szCs w:val="28"/>
          <w:highlight w:val="none"/>
          <w:lang w:val="en-US" w:eastAsia="zh-CN" w:bidi="ar-SA"/>
        </w:rPr>
        <w:t>项目</w:t>
      </w:r>
      <w:r>
        <w:rPr>
          <w:rFonts w:hint="eastAsia" w:ascii="宋体" w:hAnsi="宋体" w:eastAsia="宋体" w:cs="宋体"/>
          <w:color w:val="auto"/>
          <w:sz w:val="28"/>
          <w:szCs w:val="28"/>
          <w:highlight w:val="none"/>
        </w:rPr>
        <w:t>的实施过程中创造安全的工作环境，切实搞好本项目的安全管理工作，本项目</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陕西省公路局</w:t>
      </w:r>
      <w:r>
        <w:rPr>
          <w:rFonts w:hint="eastAsia" w:ascii="宋体" w:hAnsi="宋体" w:eastAsia="宋体" w:cs="宋体"/>
          <w:color w:val="auto"/>
          <w:sz w:val="28"/>
          <w:szCs w:val="28"/>
          <w:highlight w:val="none"/>
        </w:rPr>
        <w:t>（采购人全称，以下简称“甲方”）与</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（承包人全称，以下简称“乙方”），特此签订安全生产合同：</w:t>
      </w:r>
    </w:p>
    <w:p w14:paraId="21ABA3FD">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一、甲方职责</w:t>
      </w:r>
    </w:p>
    <w:p w14:paraId="3AA7375A">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严格遵守国家有关安全生产的法律法规，认真执行项目承包合同中有关安全的要求。</w:t>
      </w:r>
    </w:p>
    <w:p w14:paraId="7C26DC89">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严格遵守国务院《突发公共卫生事件应急条例》及《陕西省突发公共卫生事件应急实施办法》等安全生产规定。</w:t>
      </w:r>
    </w:p>
    <w:p w14:paraId="5E1AC677">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三</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按照“安全第一、预防为主”和坚持“管生产必须管安全”的原则进行安全生产管理，做到生产与安全工作同时计划、布置、检查。</w:t>
      </w:r>
    </w:p>
    <w:p w14:paraId="20AE4485">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四</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及时传达中央及地方有关安全生产的精神。</w:t>
      </w:r>
    </w:p>
    <w:p w14:paraId="2A6802B6">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五</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监督乙方及时处理发现的各种安全隐患。</w:t>
      </w:r>
    </w:p>
    <w:p w14:paraId="0EC8DB13">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二、乙方职责</w:t>
      </w:r>
    </w:p>
    <w:p w14:paraId="6D163E90">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严格遵守国家有关安全生产的法律法规，认真执行项目承包合同中有关安全的要求。</w:t>
      </w:r>
    </w:p>
    <w:p w14:paraId="796ACEA6">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）严格遵守国务院《突发公共卫生事件应急条例》及陕西省《陕西省突发公共卫生事件应急实施办法》等安全生产规定。</w:t>
      </w:r>
    </w:p>
    <w:p w14:paraId="701FFF61">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三</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坚持“安全第一、预防为主”和“管生产必须管安全”的原则，</w:t>
      </w:r>
      <w:r>
        <w:rPr>
          <w:rFonts w:hint="eastAsia" w:ascii="宋体" w:hAnsi="宋体" w:eastAsia="宋体" w:cs="宋体"/>
          <w:color w:val="auto"/>
          <w:sz w:val="28"/>
          <w:szCs w:val="28"/>
          <w:highlight w:val="none"/>
          <w:lang w:val="en-US" w:eastAsia="zh-CN"/>
        </w:rPr>
        <w:t>针对桥梁定期检查工作特点，</w:t>
      </w:r>
      <w:r>
        <w:rPr>
          <w:rFonts w:hint="eastAsia" w:ascii="宋体" w:hAnsi="宋体" w:eastAsia="宋体" w:cs="宋体"/>
          <w:color w:val="auto"/>
          <w:sz w:val="28"/>
          <w:szCs w:val="28"/>
          <w:highlight w:val="none"/>
        </w:rPr>
        <w:t>加强安全生产宣传教育，增强全员安全生产意识，建立健全各项安全生产的管理机构和安全生产管理制度，配备专职及兼职安全检查人员，有组织有领导地开展安全生产活动。</w:t>
      </w:r>
    </w:p>
    <w:p w14:paraId="50A8445F">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四</w:t>
      </w:r>
      <w:r>
        <w:rPr>
          <w:rFonts w:hint="eastAsia" w:ascii="宋体" w:hAnsi="宋体" w:eastAsia="宋体" w:cs="宋体"/>
          <w:color w:val="auto"/>
          <w:sz w:val="28"/>
          <w:szCs w:val="28"/>
          <w:highlight w:val="none"/>
          <w:lang w:eastAsia="zh-CN"/>
        </w:rPr>
        <w:t>）乙方必须按照本项目特点，组织制定本项目实施中的生产安全事故应急救援预案；如果发生安全事故，应按照《国务院关于特大安全事故行政责任追究的规定》以及其它有关规定，及时上报有关部门，并坚持“三不放过”的原则，严肃处理相关责任人。</w:t>
      </w:r>
    </w:p>
    <w:p w14:paraId="2D54A6A4">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五</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乙方参加检测的人员，必须接受安全技术教育，熟知和遵守本工种的各项安全技术操作规程，定期进行安全技术考核，合格者方准上岗操作。对于从事</w:t>
      </w:r>
      <w:r>
        <w:rPr>
          <w:rFonts w:hint="eastAsia" w:ascii="宋体" w:hAnsi="宋体" w:eastAsia="宋体" w:cs="宋体"/>
          <w:color w:val="auto"/>
          <w:sz w:val="28"/>
          <w:szCs w:val="28"/>
          <w:highlight w:val="none"/>
          <w:lang w:val="en-US" w:eastAsia="zh-CN"/>
        </w:rPr>
        <w:t>桥检车、水下检测</w:t>
      </w:r>
      <w:r>
        <w:rPr>
          <w:rFonts w:hint="eastAsia" w:ascii="宋体" w:hAnsi="宋体" w:eastAsia="宋体" w:cs="宋体"/>
          <w:color w:val="auto"/>
          <w:sz w:val="28"/>
          <w:szCs w:val="28"/>
          <w:highlight w:val="none"/>
        </w:rPr>
        <w:t>等特殊工种的人员，</w:t>
      </w:r>
      <w:r>
        <w:rPr>
          <w:rFonts w:hint="eastAsia" w:ascii="宋体" w:hAnsi="宋体" w:eastAsia="宋体" w:cs="宋体"/>
          <w:color w:val="auto"/>
          <w:sz w:val="28"/>
          <w:szCs w:val="28"/>
          <w:highlight w:val="none"/>
          <w:lang w:val="en-US" w:eastAsia="zh-CN"/>
        </w:rPr>
        <w:t>需</w:t>
      </w:r>
      <w:r>
        <w:rPr>
          <w:rFonts w:hint="eastAsia" w:ascii="宋体" w:hAnsi="宋体" w:eastAsia="宋体" w:cs="宋体"/>
          <w:color w:val="auto"/>
          <w:sz w:val="28"/>
          <w:szCs w:val="28"/>
          <w:highlight w:val="none"/>
        </w:rPr>
        <w:t>经过专业培训，获得《安全操作合格证》后，方准持证上岗。检测现场如出现特种作业无证操作现象时，项目负责人必须承担管理责任。</w:t>
      </w:r>
    </w:p>
    <w:p w14:paraId="643144EE">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六</w:t>
      </w:r>
      <w:r>
        <w:rPr>
          <w:rFonts w:hint="eastAsia" w:ascii="宋体" w:hAnsi="宋体" w:eastAsia="宋体" w:cs="宋体"/>
          <w:color w:val="auto"/>
          <w:sz w:val="28"/>
          <w:szCs w:val="28"/>
          <w:highlight w:val="none"/>
          <w:lang w:eastAsia="zh-CN"/>
        </w:rPr>
        <w:t>）乙方在任何时候都应采取各种合理的预防措施，防止其员工发生任何违法、违禁、暴力或妨碍治安的行为。</w:t>
      </w:r>
    </w:p>
    <w:p w14:paraId="61D716C6">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七</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乙方所使用的</w:t>
      </w:r>
      <w:r>
        <w:rPr>
          <w:rFonts w:hint="eastAsia" w:ascii="宋体" w:hAnsi="宋体" w:eastAsia="宋体" w:cs="宋体"/>
          <w:color w:val="auto"/>
          <w:sz w:val="28"/>
          <w:szCs w:val="28"/>
          <w:highlight w:val="none"/>
          <w:lang w:eastAsia="zh-CN"/>
        </w:rPr>
        <w:t>所有检测机具设备和高空作业的设备均应定期检查，并有安全员的签字记录，保证其经常处于完好状态；不合格的机具、设备和劳动保护用品严禁使用。</w:t>
      </w:r>
    </w:p>
    <w:p w14:paraId="3B755752">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八</w:t>
      </w:r>
      <w:r>
        <w:rPr>
          <w:rFonts w:hint="eastAsia" w:ascii="宋体" w:hAnsi="宋体" w:eastAsia="宋体" w:cs="宋体"/>
          <w:color w:val="auto"/>
          <w:sz w:val="28"/>
          <w:szCs w:val="28"/>
          <w:highlight w:val="none"/>
          <w:lang w:eastAsia="zh-CN"/>
        </w:rPr>
        <w:t>）检测中采用新技术、新工艺、新设备、新材料时，必须制定相应的安全技术措施，检测现场必须具有相关的安全标志牌。</w:t>
      </w:r>
    </w:p>
    <w:p w14:paraId="6D5FCF7A">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九</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乙方</w:t>
      </w:r>
      <w:r>
        <w:rPr>
          <w:rFonts w:hint="eastAsia" w:ascii="宋体" w:hAnsi="宋体" w:eastAsia="宋体" w:cs="宋体"/>
          <w:color w:val="auto"/>
          <w:sz w:val="28"/>
          <w:szCs w:val="28"/>
          <w:highlight w:val="none"/>
        </w:rPr>
        <w:t>在进场作业前，必须组织技术人员对每座待检桥梁的现场环境、结构特点、交通状况、水文气象等进行专项安全风险评估，</w:t>
      </w:r>
      <w:r>
        <w:rPr>
          <w:rFonts w:hint="eastAsia" w:ascii="宋体" w:hAnsi="宋体" w:eastAsia="宋体" w:cs="宋体"/>
          <w:color w:val="auto"/>
          <w:sz w:val="28"/>
          <w:szCs w:val="28"/>
          <w:highlight w:val="none"/>
          <w:lang w:val="en-US" w:eastAsia="zh-CN"/>
        </w:rPr>
        <w:t>并制定切实可行的现场检测方案后。</w:t>
      </w:r>
    </w:p>
    <w:p w14:paraId="51648F6D">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十）乙方在每日作业前，项目负责人或专职安全员必须对全体作业人员进行针对性的安全技术交底，明确当日检测内容、危险部位（如高空临边、水上区域、箱梁内部、交通干扰等）、防护措施、应急通道及逃生路线，并全员签字确认。</w:t>
      </w:r>
    </w:p>
    <w:p w14:paraId="5B20A2AE">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（十一）乙方检测人员在使用桥梁检测车、升降车、高空作业平台等机械设备前，必须检查其液压、支腿、回转、制动等系统完好，支腿下方地基必须坚实、平整。检测车转台、臂架下方严禁站人。</w:t>
      </w:r>
    </w:p>
    <w:p w14:paraId="6F3F6423">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十二）乙方检测人员在临近或跨越水域进行检测时，必须设置牢固的临边防护栏杆和安全网。所有涉水作业人员必须穿戴救生衣，并系好安全绳。现场必须配备救生圈、救生绳、长竹竿等应急救生器材，且应放置在显著位置。</w:t>
      </w:r>
    </w:p>
    <w:p w14:paraId="4053A366">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十三）乙方检测人员在进入箱梁、变截面梁内部等密闭空间检测时，必须严格遵守“先通风、再检测、后作业”的原则。作业前需检测内部氧气、有毒有害气体（如一氧化碳、硫化氢、甲烷等）浓度，符合安全标准后方可进入，并在入口处设置监护人员，保持不间断联络。</w:t>
      </w:r>
    </w:p>
    <w:p w14:paraId="6603E3E3">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十四）检测过程中，严禁随意在桥梁结构上钻孔、开槽、切割或施加超过设计允许的荷载。必须对既有裂缝、缺损等病害位置进行标记和保护。发现桥梁出现异常变形、异响、裂缝急剧扩展等危险征兆时，必须立即停止所有作业，迅速撤离人员，并第一时间报告甲方。</w:t>
      </w:r>
    </w:p>
    <w:p w14:paraId="626281A3">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十五</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遇大风、雷雨、大雾、暴雪等恶劣天气，必须立即停止露天高空作业、涉水作业及交通控制区内的作业，并加固设备、设施，组织人员撤离到安全地带。</w:t>
      </w:r>
    </w:p>
    <w:p w14:paraId="39836930">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三、违约责任</w:t>
      </w:r>
    </w:p>
    <w:p w14:paraId="4E35B1D2">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（一）如因甲方或乙方原因违约造成安全事故，将依法追究责任。</w:t>
      </w:r>
    </w:p>
    <w:p w14:paraId="1F1AD705">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lang w:val="en-US" w:eastAsia="zh-CN"/>
        </w:rPr>
        <w:t>（二）如因乙方违反本合同第二条约定（乙方职责），导致安全事故发生或造成甲方损失（包括但不限于人员伤亡、财产损失、行政处罚、项目延误）的，乙方需承担全部赔偿责任；同时，甲方有权根据违约情节轻重，要求乙方支付一定比例的违约金</w:t>
      </w:r>
    </w:p>
    <w:p w14:paraId="693FF7E5">
      <w:pPr>
        <w:pStyle w:val="2"/>
        <w:keepNext/>
        <w:keepLines/>
        <w:pageBreakBefore w:val="0"/>
        <w:widowControl w:val="0"/>
        <w:kinsoku/>
        <w:wordWrap/>
        <w:overflowPunct/>
        <w:topLinePunct w:val="0"/>
        <w:autoSpaceDE/>
        <w:autoSpaceDN/>
        <w:bidi w:val="0"/>
        <w:adjustRightInd/>
        <w:snapToGrid/>
        <w:spacing w:before="0" w:after="0" w:line="600" w:lineRule="exact"/>
        <w:ind w:firstLine="630" w:firstLineChars="225"/>
        <w:textAlignment w:val="auto"/>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四、其他要求</w:t>
      </w:r>
    </w:p>
    <w:p w14:paraId="5DF8A783">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（一）因本合同履行产生的争议，双方首先协商解决；协商不成的，双方均可向甲方所在地有管辖权的人民法院提起诉讼。</w:t>
      </w:r>
    </w:p>
    <w:p w14:paraId="760980F2">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(二)本合同作为</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普通国省道公路桥隧定期检查评定（长大桥隧）</w:t>
      </w:r>
      <w:r>
        <w:rPr>
          <w:rFonts w:hint="eastAsia" w:ascii="宋体" w:hAnsi="宋体" w:eastAsia="宋体" w:cs="宋体"/>
          <w:color w:val="auto"/>
          <w:kern w:val="2"/>
          <w:sz w:val="28"/>
          <w:szCs w:val="28"/>
          <w:highlight w:val="none"/>
          <w:lang w:val="en-US" w:eastAsia="zh-CN" w:bidi="ar-SA"/>
        </w:rPr>
        <w:t>服务合同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的附件，与项目合同具有同等的法律效力，本合同未尽事宜，按项目合同相关约定执行。</w:t>
      </w:r>
    </w:p>
    <w:p w14:paraId="6339722B">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lang w:val="en-US" w:eastAsia="zh-CN"/>
        </w:rPr>
        <w:t>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份，具有同等法律效力，双方各执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份。自双方法定代表人（负责人）或授权代表签字并加盖单位公章之日起生效。</w:t>
      </w:r>
    </w:p>
    <w:p w14:paraId="088105DA">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lang w:val="en-US" w:eastAsia="zh-CN"/>
        </w:rPr>
        <w:t>甲  方：</w:t>
      </w:r>
      <w:r>
        <w:rPr>
          <w:rFonts w:hint="eastAsia" w:ascii="宋体" w:hAnsi="宋体" w:eastAsia="宋体" w:cs="宋体"/>
          <w:color w:val="auto"/>
          <w:sz w:val="28"/>
          <w:szCs w:val="28"/>
          <w:highlight w:val="none"/>
          <w:u w:val="single"/>
          <w:lang w:val="en-US" w:eastAsia="zh-CN"/>
        </w:rPr>
        <w:t xml:space="preserve">   陕西省公路局     </w:t>
      </w:r>
      <w:r>
        <w:rPr>
          <w:rFonts w:hint="eastAsia" w:ascii="宋体" w:hAnsi="宋体" w:eastAsia="宋体" w:cs="宋体"/>
          <w:color w:val="auto"/>
          <w:sz w:val="28"/>
          <w:szCs w:val="28"/>
          <w:highlight w:val="none"/>
          <w:u w:val="none"/>
          <w:lang w:val="en-US" w:eastAsia="zh-CN"/>
        </w:rPr>
        <w:t>（盖章）</w:t>
      </w:r>
    </w:p>
    <w:p w14:paraId="6D867697">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法定代表人</w:t>
      </w:r>
    </w:p>
    <w:p w14:paraId="57325D7A">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或其委托代理人：（签字）</w:t>
      </w:r>
      <w:r>
        <w:rPr>
          <w:rFonts w:hint="eastAsia" w:ascii="宋体" w:hAnsi="宋体" w:eastAsia="宋体" w:cs="宋体"/>
          <w:color w:val="auto"/>
          <w:sz w:val="28"/>
          <w:szCs w:val="28"/>
          <w:highlight w:val="none"/>
          <w:u w:val="single"/>
          <w:lang w:val="en-US" w:eastAsia="zh-CN"/>
        </w:rPr>
        <w:t xml:space="preserve">                </w:t>
      </w:r>
    </w:p>
    <w:p w14:paraId="1CD9F0FD">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年   月   日</w:t>
      </w:r>
    </w:p>
    <w:p w14:paraId="0BF940D4">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（盖章）</w:t>
      </w:r>
    </w:p>
    <w:p w14:paraId="1A5E1D8E">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法定代表人</w:t>
      </w:r>
    </w:p>
    <w:p w14:paraId="5A1BE878">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或其委托代理人：（签字）</w:t>
      </w:r>
      <w:r>
        <w:rPr>
          <w:rFonts w:hint="eastAsia" w:ascii="宋体" w:hAnsi="宋体" w:eastAsia="宋体" w:cs="宋体"/>
          <w:color w:val="auto"/>
          <w:sz w:val="28"/>
          <w:szCs w:val="28"/>
          <w:highlight w:val="none"/>
          <w:u w:val="single"/>
          <w:lang w:val="en-US" w:eastAsia="zh-CN"/>
        </w:rPr>
        <w:t xml:space="preserve">                </w:t>
      </w:r>
    </w:p>
    <w:p w14:paraId="1100921A">
      <w:pPr>
        <w:keepNext w:val="0"/>
        <w:keepLines w:val="0"/>
        <w:pageBreakBefore w:val="0"/>
        <w:widowControl w:val="0"/>
        <w:kinsoku/>
        <w:wordWrap/>
        <w:overflowPunct/>
        <w:topLinePunct w:val="0"/>
        <w:autoSpaceDE/>
        <w:autoSpaceDN/>
        <w:bidi w:val="0"/>
        <w:adjustRightInd/>
        <w:snapToGrid/>
        <w:spacing w:line="600" w:lineRule="exact"/>
        <w:ind w:firstLine="630" w:firstLineChars="225"/>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年   月   日</w:t>
      </w:r>
    </w:p>
    <w:p w14:paraId="499E052D">
      <w:pPr>
        <w:pStyle w:val="2"/>
        <w:rPr>
          <w:rFonts w:hint="eastAsia" w:ascii="宋体" w:hAnsi="宋体" w:eastAsia="宋体" w:cs="宋体"/>
          <w:sz w:val="28"/>
          <w:szCs w:val="28"/>
          <w:lang w:eastAsia="zh-CN"/>
        </w:rPr>
        <w:sectPr>
          <w:pgSz w:w="11906" w:h="16838"/>
          <w:pgMar w:top="1440" w:right="1800" w:bottom="1440" w:left="1800" w:header="851" w:footer="992" w:gutter="0"/>
          <w:cols w:space="425" w:num="1"/>
          <w:docGrid w:type="lines" w:linePitch="312" w:charSpace="0"/>
        </w:sectPr>
      </w:pPr>
    </w:p>
    <w:p w14:paraId="7930659D">
      <w:pPr>
        <w:spacing w:before="157" w:beforeLines="50" w:line="360" w:lineRule="auto"/>
        <w:jc w:val="center"/>
        <w:outlineLvl w:val="0"/>
        <w:rPr>
          <w:rFonts w:hint="eastAsia" w:ascii="宋体" w:hAnsi="宋体" w:eastAsia="宋体" w:cs="宋体"/>
          <w:b/>
          <w:bCs/>
          <w:color w:val="000000" w:themeColor="text1"/>
          <w:sz w:val="36"/>
          <w:szCs w:val="36"/>
          <w:highlight w:val="none"/>
          <w:lang w:eastAsia="zh-CN"/>
          <w14:textFill>
            <w14:solidFill>
              <w14:schemeClr w14:val="tx1"/>
            </w14:solidFill>
          </w14:textFill>
        </w:rPr>
      </w:pPr>
      <w:r>
        <w:rPr>
          <w:rFonts w:hint="eastAsia" w:ascii="宋体" w:hAnsi="宋体" w:eastAsia="宋体" w:cs="宋体"/>
          <w:b/>
          <w:bCs/>
          <w:color w:val="000000" w:themeColor="text1"/>
          <w:sz w:val="36"/>
          <w:szCs w:val="36"/>
          <w:highlight w:val="none"/>
          <w:lang w:eastAsia="zh-CN"/>
          <w14:textFill>
            <w14:solidFill>
              <w14:schemeClr w14:val="tx1"/>
            </w14:solidFill>
          </w14:textFill>
        </w:rPr>
        <w:t>廉</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6"/>
          <w:szCs w:val="36"/>
          <w:highlight w:val="none"/>
          <w:lang w:eastAsia="zh-CN"/>
          <w14:textFill>
            <w14:solidFill>
              <w14:schemeClr w14:val="tx1"/>
            </w14:solidFill>
          </w14:textFill>
        </w:rPr>
        <w:t>政</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6"/>
          <w:szCs w:val="36"/>
          <w:highlight w:val="none"/>
          <w:lang w:eastAsia="zh-CN"/>
          <w14:textFill>
            <w14:solidFill>
              <w14:schemeClr w14:val="tx1"/>
            </w14:solidFill>
          </w14:textFill>
        </w:rPr>
        <w:t>合</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6"/>
          <w:szCs w:val="36"/>
          <w:highlight w:val="none"/>
          <w:lang w:eastAsia="zh-CN"/>
          <w14:textFill>
            <w14:solidFill>
              <w14:schemeClr w14:val="tx1"/>
            </w14:solidFill>
          </w14:textFill>
        </w:rPr>
        <w:t>同</w:t>
      </w:r>
    </w:p>
    <w:p w14:paraId="599C72C5">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参照交通部《关于在交通基础设施建设中加强廉政建设的若干意见》以及有关工程廉政建设的规定，保证本项目高效优质，保证资金的安全和有效使用以及投资效益，本合同的业主单位</w:t>
      </w:r>
      <w:r>
        <w:rPr>
          <w:rFonts w:hint="eastAsia" w:ascii="宋体" w:hAnsi="宋体" w:eastAsia="宋体" w:cs="宋体"/>
          <w:color w:val="auto"/>
          <w:sz w:val="28"/>
          <w:szCs w:val="28"/>
          <w:highlight w:val="none"/>
          <w:u w:val="single"/>
        </w:rPr>
        <w:t>陕西省公路局（以下称甲方）</w:t>
      </w:r>
      <w:r>
        <w:rPr>
          <w:rFonts w:hint="eastAsia" w:ascii="宋体" w:hAnsi="宋体" w:eastAsia="宋体" w:cs="宋体"/>
          <w:color w:val="auto"/>
          <w:sz w:val="28"/>
          <w:szCs w:val="28"/>
          <w:highlight w:val="none"/>
        </w:rPr>
        <w:t>与中标单位</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（以下称乙方）</w:t>
      </w:r>
      <w:r>
        <w:rPr>
          <w:rFonts w:hint="eastAsia" w:ascii="宋体" w:hAnsi="宋体" w:eastAsia="宋体" w:cs="宋体"/>
          <w:color w:val="auto"/>
          <w:sz w:val="28"/>
          <w:szCs w:val="28"/>
          <w:highlight w:val="none"/>
        </w:rPr>
        <w:t>，特订立以下合同。</w:t>
      </w:r>
    </w:p>
    <w:p w14:paraId="157A3D74">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甲乙双方的权利和义务</w:t>
      </w:r>
    </w:p>
    <w:p w14:paraId="02FA2DE2">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）严格遵守党和国家有关法律法规及有关廉政规定。</w:t>
      </w:r>
    </w:p>
    <w:p w14:paraId="7FD33C14">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rPr>
        <w:t>）严格执行项目的合同文件，自觉按合同办事。</w:t>
      </w:r>
    </w:p>
    <w:p w14:paraId="261892BB">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三</w:t>
      </w:r>
      <w:r>
        <w:rPr>
          <w:rFonts w:hint="eastAsia" w:ascii="宋体" w:hAnsi="宋体" w:eastAsia="宋体" w:cs="宋体"/>
          <w:color w:val="auto"/>
          <w:sz w:val="28"/>
          <w:szCs w:val="28"/>
          <w:highlight w:val="none"/>
        </w:rPr>
        <w:t>）双方的业务活动坚持公开、公正、诚信、透明的原则（除法律认定的商业秘密和合同文件另有规定之外），不得损害国家和集体的利益，违反本项目管理的各种规章制度。</w:t>
      </w:r>
    </w:p>
    <w:p w14:paraId="53F73F6A">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四</w:t>
      </w:r>
      <w:r>
        <w:rPr>
          <w:rFonts w:hint="eastAsia" w:ascii="宋体" w:hAnsi="宋体" w:eastAsia="宋体" w:cs="宋体"/>
          <w:color w:val="auto"/>
          <w:sz w:val="28"/>
          <w:szCs w:val="28"/>
          <w:highlight w:val="none"/>
        </w:rPr>
        <w:t>）建立健全廉政制度，开展廉政教育，监督并认真查处违法违纪行为。</w:t>
      </w:r>
    </w:p>
    <w:p w14:paraId="4C56D8E6">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五</w:t>
      </w:r>
      <w:r>
        <w:rPr>
          <w:rFonts w:hint="eastAsia" w:ascii="宋体" w:hAnsi="宋体" w:eastAsia="宋体" w:cs="宋体"/>
          <w:color w:val="auto"/>
          <w:sz w:val="28"/>
          <w:szCs w:val="28"/>
          <w:highlight w:val="none"/>
        </w:rPr>
        <w:t>）发现对方在业务活动中有违反廉政规定的行为，有及时提醒对方纠正的权利和义务。</w:t>
      </w:r>
    </w:p>
    <w:p w14:paraId="6FA877A6">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六</w:t>
      </w:r>
      <w:r>
        <w:rPr>
          <w:rFonts w:hint="eastAsia" w:ascii="宋体" w:hAnsi="宋体" w:eastAsia="宋体" w:cs="宋体"/>
          <w:color w:val="auto"/>
          <w:sz w:val="28"/>
          <w:szCs w:val="28"/>
          <w:highlight w:val="none"/>
        </w:rPr>
        <w:t>）发现对方严重违反本合同义务条款的行为，有向其上级有关部门举报、建议给予处理并要求告之处理结果的权利。</w:t>
      </w:r>
    </w:p>
    <w:p w14:paraId="13FD0C6A">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rPr>
        <w:t>甲方的义务</w:t>
      </w:r>
    </w:p>
    <w:p w14:paraId="116A7350">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）甲方及其工作人员不得索要或按受乙方的礼金、有价证券和贵重物品，不得在乙方报销任何应由甲方或个人支付的费用。</w:t>
      </w:r>
    </w:p>
    <w:p w14:paraId="5A8E9AD3">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rPr>
        <w:t>）甲方工作人员不得参加乙方安排的超标准宴请和娱乐活动，不得接受乙方提供的通讯和高档办公用品。</w:t>
      </w:r>
    </w:p>
    <w:p w14:paraId="15BC8BDF">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三</w:t>
      </w:r>
      <w:r>
        <w:rPr>
          <w:rFonts w:hint="eastAsia" w:ascii="宋体" w:hAnsi="宋体" w:eastAsia="宋体" w:cs="宋体"/>
          <w:color w:val="auto"/>
          <w:sz w:val="28"/>
          <w:szCs w:val="28"/>
          <w:highlight w:val="none"/>
        </w:rPr>
        <w:t>）甲方及其工作人员不得要求或者接受乙方为其住房装修、婚丧嫁娶活动、配偶子女的工作安排以及出国出境、旅游等提供方便。</w:t>
      </w:r>
    </w:p>
    <w:p w14:paraId="15436CFB">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四</w:t>
      </w:r>
      <w:r>
        <w:rPr>
          <w:rFonts w:hint="eastAsia" w:ascii="宋体" w:hAnsi="宋体" w:eastAsia="宋体" w:cs="宋体"/>
          <w:color w:val="auto"/>
          <w:sz w:val="28"/>
          <w:szCs w:val="28"/>
          <w:highlight w:val="none"/>
        </w:rPr>
        <w:t>）甲方工作人员的配偶、子女不得从事与甲方有关的材料设备供应、工程分包、劳务等经济活动。</w:t>
      </w:r>
    </w:p>
    <w:p w14:paraId="0442C60E">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五</w:t>
      </w:r>
      <w:r>
        <w:rPr>
          <w:rFonts w:hint="eastAsia" w:ascii="宋体" w:hAnsi="宋体" w:eastAsia="宋体" w:cs="宋体"/>
          <w:color w:val="auto"/>
          <w:sz w:val="28"/>
          <w:szCs w:val="28"/>
          <w:highlight w:val="none"/>
        </w:rPr>
        <w:t>）甲方及其工作人员不得以任何理由向乙方推荐分包单位，不得要求乙方购买合同规定外的材料和设备。</w:t>
      </w:r>
    </w:p>
    <w:p w14:paraId="2B228A85">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六</w:t>
      </w:r>
      <w:r>
        <w:rPr>
          <w:rFonts w:hint="eastAsia" w:ascii="宋体" w:hAnsi="宋体" w:eastAsia="宋体" w:cs="宋体"/>
          <w:color w:val="auto"/>
          <w:sz w:val="28"/>
          <w:szCs w:val="28"/>
          <w:highlight w:val="none"/>
        </w:rPr>
        <w:t>）甲方工作人员要秉公办事，不准营私舞弊，不准利用职权从事各种个人有偿中介活动和安排个人检测队伍。</w:t>
      </w:r>
    </w:p>
    <w:p w14:paraId="09C6497F">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三、</w:t>
      </w:r>
      <w:r>
        <w:rPr>
          <w:rFonts w:hint="eastAsia" w:ascii="宋体" w:hAnsi="宋体" w:eastAsia="宋体" w:cs="宋体"/>
          <w:color w:val="auto"/>
          <w:sz w:val="28"/>
          <w:szCs w:val="28"/>
          <w:highlight w:val="none"/>
        </w:rPr>
        <w:t>乙方义务</w:t>
      </w:r>
    </w:p>
    <w:p w14:paraId="0750B2BF">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）乙方不得以任何名义向甲方及其工作人员馈赠礼金、有价证券、贵重礼品。</w:t>
      </w:r>
    </w:p>
    <w:p w14:paraId="7ADEE94B">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rPr>
        <w:t>）乙方不得以任何名义为甲方及其工作人员报销由甲方单位或个人支付的费用。</w:t>
      </w:r>
    </w:p>
    <w:p w14:paraId="5865B81E">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三</w:t>
      </w:r>
      <w:r>
        <w:rPr>
          <w:rFonts w:hint="eastAsia" w:ascii="宋体" w:hAnsi="宋体" w:eastAsia="宋体" w:cs="宋体"/>
          <w:color w:val="auto"/>
          <w:sz w:val="28"/>
          <w:szCs w:val="28"/>
          <w:highlight w:val="none"/>
        </w:rPr>
        <w:t>）乙方不得以任何理由安排甲方工作人员参加超标准宴请及娱乐活动。</w:t>
      </w:r>
    </w:p>
    <w:p w14:paraId="0CD62F44">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四</w:t>
      </w:r>
      <w:r>
        <w:rPr>
          <w:rFonts w:hint="eastAsia" w:ascii="宋体" w:hAnsi="宋体" w:eastAsia="宋体" w:cs="宋体"/>
          <w:color w:val="auto"/>
          <w:sz w:val="28"/>
          <w:szCs w:val="28"/>
          <w:highlight w:val="none"/>
        </w:rPr>
        <w:t>）乙方不得为甲方单位和个人购置或提供通讯工具和高档办公用品。</w:t>
      </w:r>
    </w:p>
    <w:p w14:paraId="3E2C5A82">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四、</w:t>
      </w:r>
      <w:r>
        <w:rPr>
          <w:rFonts w:hint="eastAsia" w:ascii="宋体" w:hAnsi="宋体" w:eastAsia="宋体" w:cs="宋体"/>
          <w:color w:val="auto"/>
          <w:sz w:val="28"/>
          <w:szCs w:val="28"/>
          <w:highlight w:val="none"/>
        </w:rPr>
        <w:t>违约责任</w:t>
      </w:r>
    </w:p>
    <w:p w14:paraId="6AC6BFE9">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）甲方及其工作人员违反本合同第一、二条，按管理权限，依据有关规定给予党纪、政纪或组织处理；涉嫌犯罪的，移交司法机关追究刑事责任；给乙方单位造成经济损失的，应予以赔偿。</w:t>
      </w:r>
    </w:p>
    <w:p w14:paraId="3D70B526">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rPr>
        <w:t>）乙方及其工作人员违反本合同第一、三条，按管理权限，依据有关规定，建议给予党纪、政纪或组织处理；给甲方单位造成经济损失的应予以赔偿；</w:t>
      </w:r>
      <w:r>
        <w:rPr>
          <w:rFonts w:hint="eastAsia" w:ascii="宋体" w:hAnsi="宋体" w:eastAsia="宋体" w:cs="宋体"/>
          <w:color w:val="auto"/>
          <w:sz w:val="28"/>
          <w:szCs w:val="28"/>
          <w:highlight w:val="none"/>
          <w:lang w:val="en-US" w:eastAsia="zh-CN"/>
        </w:rPr>
        <w:t>情节严重的（认定权归甲方所有），甲方有权就乙方的违法违规行为向主管部门检举、反映，建议主管部门依法处理</w:t>
      </w:r>
      <w:r>
        <w:rPr>
          <w:rFonts w:hint="eastAsia" w:ascii="宋体" w:hAnsi="宋体" w:eastAsia="宋体" w:cs="宋体"/>
          <w:color w:val="auto"/>
          <w:sz w:val="28"/>
          <w:szCs w:val="28"/>
          <w:highlight w:val="none"/>
        </w:rPr>
        <w:t>。</w:t>
      </w:r>
    </w:p>
    <w:p w14:paraId="382BFD63">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三</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双方约定：本合同由双方或双方上级单位的纪检监察机关负责监督。由甲方或甲方上级单位的纪检监察机关约请乙方或乙方上级单位纪检监察机关对本合同履行情况进行检查，提出在本合同规定范围内的裁定意见。</w:t>
      </w:r>
    </w:p>
    <w:p w14:paraId="2573682B">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四</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本合同自双方法定代表人（负责人）或授权代表签字并加盖单位公章之日起生效</w:t>
      </w:r>
      <w:r>
        <w:rPr>
          <w:rFonts w:hint="eastAsia" w:ascii="宋体" w:hAnsi="宋体" w:eastAsia="宋体" w:cs="宋体"/>
          <w:color w:val="auto"/>
          <w:sz w:val="28"/>
          <w:szCs w:val="28"/>
          <w:highlight w:val="none"/>
        </w:rPr>
        <w:t>。</w:t>
      </w:r>
    </w:p>
    <w:p w14:paraId="13574AF0">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sz w:val="28"/>
          <w:szCs w:val="28"/>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五</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本合同作为</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普通国省道公路桥隧定期检查评定（长大桥隧）</w:t>
      </w:r>
      <w:r>
        <w:rPr>
          <w:rFonts w:hint="eastAsia" w:ascii="宋体" w:hAnsi="宋体" w:eastAsia="宋体" w:cs="宋体"/>
          <w:color w:val="auto"/>
          <w:kern w:val="2"/>
          <w:sz w:val="28"/>
          <w:szCs w:val="28"/>
          <w:highlight w:val="none"/>
          <w:lang w:val="en-US" w:eastAsia="zh-CN" w:bidi="ar-SA"/>
        </w:rPr>
        <w:t>服务合同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的附件，与项目合同具有同等的法律效力，经合同双方签署立即生效。</w:t>
      </w:r>
      <w:r>
        <w:rPr>
          <w:rFonts w:hint="eastAsia" w:ascii="宋体" w:hAnsi="宋体" w:eastAsia="宋体" w:cs="宋体"/>
          <w:color w:val="auto"/>
          <w:sz w:val="28"/>
          <w:szCs w:val="28"/>
          <w:highlight w:val="none"/>
          <w:lang w:val="en-US" w:eastAsia="zh-CN"/>
        </w:rPr>
        <w:t>本合同未尽事宜，按项目合同相关约定执行。</w:t>
      </w:r>
    </w:p>
    <w:p w14:paraId="6F32F84A">
      <w:pPr>
        <w:keepNext w:val="0"/>
        <w:keepLines w:val="0"/>
        <w:pageBreakBefore w:val="0"/>
        <w:widowControl w:val="0"/>
        <w:kinsoku/>
        <w:wordWrap/>
        <w:overflowPunct/>
        <w:topLinePunct w:val="0"/>
        <w:autoSpaceDE/>
        <w:autoSpaceDN/>
        <w:bidi w:val="0"/>
        <w:adjustRightInd w:val="0"/>
        <w:snapToGrid w:val="0"/>
        <w:spacing w:line="610" w:lineRule="exact"/>
        <w:ind w:firstLine="560" w:firstLineChars="200"/>
        <w:textAlignment w:val="auto"/>
        <w:rPr>
          <w:rFonts w:hint="eastAsia" w:ascii="宋体" w:hAnsi="宋体" w:eastAsia="宋体" w:cs="宋体"/>
          <w:sz w:val="28"/>
          <w:szCs w:val="28"/>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六</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rPr>
        <w:t>份，具有同等法律效力，双方各执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rPr>
        <w:t>份。</w:t>
      </w:r>
    </w:p>
    <w:p w14:paraId="44EAA395">
      <w:pPr>
        <w:keepNext w:val="0"/>
        <w:keepLines w:val="0"/>
        <w:pageBreakBefore w:val="0"/>
        <w:kinsoku/>
        <w:wordWrap/>
        <w:overflowPunct/>
        <w:topLinePunct w:val="0"/>
        <w:bidi w:val="0"/>
        <w:adjustRightInd/>
        <w:snapToGrid w:val="0"/>
        <w:spacing w:line="540" w:lineRule="exact"/>
        <w:rPr>
          <w:rFonts w:hint="eastAsia" w:ascii="宋体" w:hAnsi="宋体" w:eastAsia="宋体" w:cs="宋体"/>
          <w:snapToGrid w:val="0"/>
          <w:color w:val="auto"/>
          <w:kern w:val="0"/>
          <w:sz w:val="28"/>
          <w:szCs w:val="28"/>
          <w:highlight w:val="none"/>
        </w:rPr>
      </w:pPr>
    </w:p>
    <w:p w14:paraId="654D77E3">
      <w:pPr>
        <w:keepNext w:val="0"/>
        <w:keepLines w:val="0"/>
        <w:pageBreakBefore w:val="0"/>
        <w:kinsoku/>
        <w:wordWrap/>
        <w:overflowPunct/>
        <w:topLinePunct w:val="0"/>
        <w:bidi w:val="0"/>
        <w:adjustRightInd/>
        <w:snapToGrid w:val="0"/>
        <w:spacing w:line="540" w:lineRule="exact"/>
        <w:rPr>
          <w:rFonts w:hint="eastAsia" w:ascii="宋体" w:hAnsi="宋体" w:eastAsia="宋体" w:cs="宋体"/>
          <w:snapToGrid w:val="0"/>
          <w:color w:val="auto"/>
          <w:kern w:val="0"/>
          <w:sz w:val="28"/>
          <w:szCs w:val="28"/>
          <w:highlight w:val="none"/>
        </w:rPr>
      </w:pPr>
      <w:r>
        <w:rPr>
          <w:rFonts w:hint="eastAsia" w:ascii="宋体" w:hAnsi="宋体" w:eastAsia="宋体" w:cs="宋体"/>
          <w:snapToGrid w:val="0"/>
          <w:color w:val="auto"/>
          <w:kern w:val="0"/>
          <w:sz w:val="28"/>
          <w:szCs w:val="28"/>
          <w:highlight w:val="none"/>
        </w:rPr>
        <w:t>甲  方：</w:t>
      </w:r>
      <w:r>
        <w:rPr>
          <w:rFonts w:hint="eastAsia" w:ascii="宋体" w:hAnsi="宋体" w:eastAsia="宋体" w:cs="宋体"/>
          <w:color w:val="auto"/>
          <w:sz w:val="28"/>
          <w:szCs w:val="28"/>
          <w:highlight w:val="none"/>
          <w:u w:val="single"/>
          <w:lang w:val="en-US" w:eastAsia="zh-CN"/>
        </w:rPr>
        <w:t>陕西省公路局(盖章）</w:t>
      </w:r>
    </w:p>
    <w:p w14:paraId="5001F6C6">
      <w:pPr>
        <w:keepNext w:val="0"/>
        <w:keepLines w:val="0"/>
        <w:pageBreakBefore w:val="0"/>
        <w:kinsoku/>
        <w:wordWrap/>
        <w:overflowPunct/>
        <w:topLinePunct w:val="0"/>
        <w:bidi w:val="0"/>
        <w:adjustRightInd/>
        <w:snapToGrid w:val="0"/>
        <w:spacing w:line="540" w:lineRule="exact"/>
        <w:rPr>
          <w:rFonts w:hint="eastAsia" w:ascii="宋体" w:hAnsi="宋体" w:eastAsia="宋体" w:cs="宋体"/>
          <w:color w:val="auto"/>
          <w:sz w:val="28"/>
          <w:szCs w:val="28"/>
          <w:highlight w:val="none"/>
          <w:lang w:val="en-US" w:eastAsia="zh-CN"/>
        </w:rPr>
      </w:pPr>
      <w:r>
        <w:rPr>
          <w:rFonts w:hint="eastAsia" w:ascii="宋体" w:hAnsi="宋体" w:eastAsia="宋体" w:cs="宋体"/>
          <w:snapToGrid w:val="0"/>
          <w:color w:val="auto"/>
          <w:kern w:val="0"/>
          <w:sz w:val="28"/>
          <w:szCs w:val="28"/>
          <w:highlight w:val="none"/>
        </w:rPr>
        <w:t>法定代表人或其委托代理人：</w:t>
      </w:r>
      <w:r>
        <w:rPr>
          <w:rFonts w:hint="eastAsia" w:ascii="宋体" w:hAnsi="宋体" w:eastAsia="宋体" w:cs="宋体"/>
          <w:snapToGrid w:val="0"/>
          <w:color w:val="auto"/>
          <w:kern w:val="0"/>
          <w:sz w:val="28"/>
          <w:szCs w:val="28"/>
          <w:highlight w:val="none"/>
          <w:u w:val="single"/>
        </w:rPr>
        <w:t xml:space="preserve">（签字）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p>
    <w:p w14:paraId="5B3A9089">
      <w:pPr>
        <w:keepNext w:val="0"/>
        <w:keepLines w:val="0"/>
        <w:pageBreakBefore w:val="0"/>
        <w:widowControl/>
        <w:kinsoku/>
        <w:wordWrap/>
        <w:overflowPunct/>
        <w:topLinePunct w:val="0"/>
        <w:autoSpaceDE w:val="0"/>
        <w:autoSpaceDN w:val="0"/>
        <w:bidi w:val="0"/>
        <w:adjustRightInd/>
        <w:snapToGrid w:val="0"/>
        <w:spacing w:line="540" w:lineRule="exact"/>
        <w:ind w:firstLine="1120" w:firstLineChars="400"/>
        <w:jc w:val="center"/>
        <w:textAlignment w:val="bottom"/>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   月  日</w:t>
      </w:r>
    </w:p>
    <w:p w14:paraId="675B7579">
      <w:pPr>
        <w:keepNext w:val="0"/>
        <w:keepLines w:val="0"/>
        <w:pageBreakBefore w:val="0"/>
        <w:kinsoku/>
        <w:wordWrap/>
        <w:overflowPunct/>
        <w:topLinePunct w:val="0"/>
        <w:bidi w:val="0"/>
        <w:adjustRightInd/>
        <w:snapToGrid w:val="0"/>
        <w:spacing w:line="540" w:lineRule="exact"/>
        <w:rPr>
          <w:rFonts w:hint="eastAsia" w:ascii="宋体" w:hAnsi="宋体" w:eastAsia="宋体" w:cs="宋体"/>
          <w:snapToGrid w:val="0"/>
          <w:color w:val="auto"/>
          <w:kern w:val="0"/>
          <w:sz w:val="28"/>
          <w:szCs w:val="28"/>
          <w:highlight w:val="none"/>
        </w:rPr>
      </w:pPr>
      <w:r>
        <w:rPr>
          <w:rFonts w:hint="eastAsia" w:ascii="宋体" w:hAnsi="宋体" w:eastAsia="宋体" w:cs="宋体"/>
          <w:snapToGrid w:val="0"/>
          <w:color w:val="auto"/>
          <w:kern w:val="0"/>
          <w:sz w:val="28"/>
          <w:szCs w:val="28"/>
          <w:highlight w:val="none"/>
        </w:rPr>
        <w:t>乙  方：</w:t>
      </w:r>
      <w:r>
        <w:rPr>
          <w:rFonts w:hint="eastAsia" w:ascii="宋体" w:hAnsi="宋体" w:eastAsia="宋体" w:cs="宋体"/>
          <w:color w:val="auto"/>
          <w:sz w:val="28"/>
          <w:szCs w:val="28"/>
          <w:highlight w:val="none"/>
          <w:u w:val="single"/>
          <w:lang w:val="en-US" w:eastAsia="zh-CN"/>
        </w:rPr>
        <w:t xml:space="preserve">                        </w:t>
      </w:r>
    </w:p>
    <w:p w14:paraId="1528B36E">
      <w:pPr>
        <w:keepNext w:val="0"/>
        <w:keepLines w:val="0"/>
        <w:pageBreakBefore w:val="0"/>
        <w:kinsoku/>
        <w:wordWrap/>
        <w:overflowPunct/>
        <w:topLinePunct w:val="0"/>
        <w:bidi w:val="0"/>
        <w:adjustRightInd/>
        <w:snapToGrid w:val="0"/>
        <w:spacing w:line="540" w:lineRule="exact"/>
        <w:rPr>
          <w:rFonts w:hint="eastAsia" w:ascii="宋体" w:hAnsi="宋体" w:eastAsia="宋体" w:cs="宋体"/>
          <w:snapToGrid w:val="0"/>
          <w:color w:val="auto"/>
          <w:kern w:val="0"/>
          <w:sz w:val="28"/>
          <w:szCs w:val="28"/>
          <w:highlight w:val="none"/>
        </w:rPr>
      </w:pPr>
      <w:r>
        <w:rPr>
          <w:rFonts w:hint="eastAsia" w:ascii="宋体" w:hAnsi="宋体" w:eastAsia="宋体" w:cs="宋体"/>
          <w:snapToGrid w:val="0"/>
          <w:color w:val="auto"/>
          <w:kern w:val="0"/>
          <w:sz w:val="28"/>
          <w:szCs w:val="28"/>
          <w:highlight w:val="none"/>
        </w:rPr>
        <w:t>法定代表人或其委托代理人：</w:t>
      </w:r>
      <w:r>
        <w:rPr>
          <w:rFonts w:hint="eastAsia" w:ascii="宋体" w:hAnsi="宋体" w:eastAsia="宋体" w:cs="宋体"/>
          <w:snapToGrid w:val="0"/>
          <w:color w:val="auto"/>
          <w:kern w:val="0"/>
          <w:sz w:val="28"/>
          <w:szCs w:val="28"/>
          <w:highlight w:val="none"/>
          <w:u w:val="single"/>
        </w:rPr>
        <w:t xml:space="preserve">（签字）                </w:t>
      </w:r>
      <w:r>
        <w:rPr>
          <w:rFonts w:hint="eastAsia" w:ascii="宋体" w:hAnsi="宋体" w:eastAsia="宋体" w:cs="宋体"/>
          <w:snapToGrid w:val="0"/>
          <w:color w:val="auto"/>
          <w:kern w:val="0"/>
          <w:sz w:val="28"/>
          <w:szCs w:val="28"/>
          <w:highlight w:val="none"/>
        </w:rPr>
        <w:t xml:space="preserve">              </w:t>
      </w:r>
    </w:p>
    <w:p w14:paraId="1314330D">
      <w:pPr>
        <w:pStyle w:val="8"/>
        <w:keepNext w:val="0"/>
        <w:keepLines w:val="0"/>
        <w:pageBreakBefore w:val="0"/>
        <w:kinsoku/>
        <w:wordWrap/>
        <w:overflowPunct/>
        <w:topLinePunct w:val="0"/>
        <w:bidi w:val="0"/>
        <w:adjustRightInd/>
        <w:snapToGrid w:val="0"/>
        <w:spacing w:line="54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         </w:t>
      </w:r>
    </w:p>
    <w:p w14:paraId="0ECA4834">
      <w:pPr>
        <w:pStyle w:val="8"/>
        <w:keepNext w:val="0"/>
        <w:keepLines w:val="0"/>
        <w:pageBreakBefore w:val="0"/>
        <w:kinsoku/>
        <w:wordWrap/>
        <w:overflowPunct/>
        <w:topLinePunct w:val="0"/>
        <w:bidi w:val="0"/>
        <w:adjustRightInd/>
        <w:snapToGrid w:val="0"/>
        <w:spacing w:line="540" w:lineRule="exact"/>
        <w:jc w:val="center"/>
        <w:rPr>
          <w:rFonts w:hint="eastAsia" w:ascii="宋体" w:hAnsi="宋体" w:eastAsia="宋体" w:cs="宋体"/>
          <w:sz w:val="28"/>
          <w:szCs w:val="28"/>
          <w:lang w:val="en-US" w:eastAsia="zh-Hans"/>
        </w:rPr>
      </w:pP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   月  日</w:t>
      </w:r>
    </w:p>
    <w:p w14:paraId="34FC632B"/>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2D5DF3"/>
    <w:rsid w:val="4BC50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eastAsia="黑体"/>
      <w:b/>
      <w:sz w:val="32"/>
    </w:rPr>
  </w:style>
  <w:style w:type="paragraph" w:styleId="3">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qFormat/>
    <w:uiPriority w:val="0"/>
    <w:pPr>
      <w:spacing w:after="120" w:afterLines="0"/>
    </w:pPr>
    <w:rPr>
      <w:rFonts w:ascii="Times New Roman"/>
      <w:kern w:val="2"/>
      <w:sz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7534</Words>
  <Characters>7634</Characters>
  <Lines>0</Lines>
  <Paragraphs>0</Paragraphs>
  <TotalTime>0</TotalTime>
  <ScaleCrop>false</ScaleCrop>
  <LinksUpToDate>false</LinksUpToDate>
  <CharactersWithSpaces>8457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2026-05-21T08:08:00Z</dcterms:created>
  <dc:creator>Administrator</dc:creator>
  <cp:lastModifiedBy>1</cp:lastModifiedBy>
  <dcterms:modified xsi:type="dcterms:W3CDTF">2026-05-21T09:35:07Z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7D408CF096B14DDEAFB3BD909AD5EB9B_12</vt:lpwstr>
  </property>
</Properties>
</file>