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版本号：JJX-2026-06520260806001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防汛抢险物资购置项目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JJX-2026-065</w:t>
      </w:r>
      <w:r>
        <w:br/>
      </w:r>
      <w:r>
        <w:br/>
      </w:r>
      <w:r>
        <w:br/>
      </w:r>
    </w:p>
    <w:p>
      <w:pPr>
        <w:pStyle w:val="null3"/>
        <w:jc w:val="center"/>
        <w:outlineLvl w:val="2"/>
      </w:pPr>
      <w:r>
        <w:rPr>
          <w:rFonts w:ascii="仿宋_GB2312" w:hAnsi="仿宋_GB2312" w:cs="仿宋_GB2312" w:eastAsia="仿宋_GB2312"/>
          <w:sz w:val="28"/>
          <w:b/>
        </w:rPr>
        <w:t>渭南市防汛抗旱物料储备中心</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渭南市防汛抗旱物料储备中心</w:t>
      </w:r>
      <w:r>
        <w:rPr>
          <w:rFonts w:ascii="仿宋_GB2312" w:hAnsi="仿宋_GB2312" w:cs="仿宋_GB2312" w:eastAsia="仿宋_GB2312"/>
        </w:rPr>
        <w:t>委托，拟对</w:t>
      </w:r>
      <w:r>
        <w:rPr>
          <w:rFonts w:ascii="仿宋_GB2312" w:hAnsi="仿宋_GB2312" w:cs="仿宋_GB2312" w:eastAsia="仿宋_GB2312"/>
        </w:rPr>
        <w:t>防汛抢险物资购置项目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防汛抢险物资购置项目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购置防汛抢险物资一批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采购包1（防汛抢险物资购置项目）：属于专门面向中小企业采购。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1、法人证明或法人授权委托书：法定代表人参加开标时，提供法定代表人证明和本人身份证；授权代表参加开标时，提供法定代表人授权书和被授权人身份证；</w:t>
      </w:r>
    </w:p>
    <w:p>
      <w:pPr>
        <w:pStyle w:val="null3"/>
      </w:pPr>
      <w:r>
        <w:rPr>
          <w:rFonts w:ascii="仿宋_GB2312" w:hAnsi="仿宋_GB2312" w:cs="仿宋_GB2312" w:eastAsia="仿宋_GB2312"/>
        </w:rPr>
        <w:t>2、信用中国网、中国执行公开网和中国政府采购网查询情况：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渭南市防汛抗旱物料储备中心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渭南市高新北区阳曲街道黑杨村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0913-2183621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货物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渭南市防汛抗旱物料储备中心</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渭南市防汛抗旱物料储备中心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渭南市防汛抗旱物料储备中心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本项目不涉及知识产权约束，保证采购人正常使用项目产品不会受到任何限制与影响。</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购置防汛抢险物资一批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防汛抢险物资购置项目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标的名称：防汛抢险物资购置项目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0"/>
              <w:gridCol w:w="139"/>
              <w:gridCol w:w="128"/>
              <w:gridCol w:w="136"/>
              <w:gridCol w:w="1437"/>
              <w:gridCol w:w="297"/>
              <w:gridCol w:w="289"/>
            </w:tblGrid>
            <w:tr>
              <w:tc>
                <w:tcPr>
                  <w:tcW w:type="dxa" w:w="1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3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产品名称</w:t>
                  </w:r>
                </w:p>
              </w:tc>
              <w:tc>
                <w:tcPr>
                  <w:tcW w:type="dxa" w:w="1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4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技术要求</w:t>
                  </w:r>
                </w:p>
              </w:tc>
              <w:tc>
                <w:tcPr>
                  <w:tcW w:type="dxa" w:w="2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最高限价单价</w:t>
                  </w:r>
                </w:p>
              </w:tc>
              <w:tc>
                <w:tcPr>
                  <w:tcW w:type="dxa" w:w="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飞行救生圈</w:t>
                  </w:r>
                  <w:r>
                    <w:rPr>
                      <w:rFonts w:ascii="仿宋_GB2312" w:hAnsi="仿宋_GB2312" w:cs="仿宋_GB2312" w:eastAsia="仿宋_GB2312"/>
                      <w:sz w:val="22"/>
                      <w:color w:val="000000"/>
                    </w:rPr>
                    <w:t>（核心产品）</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无人机系统壳体尺寸</w:t>
                  </w:r>
                  <w:r>
                    <w:rPr>
                      <w:rFonts w:ascii="仿宋_GB2312" w:hAnsi="仿宋_GB2312" w:cs="仿宋_GB2312" w:eastAsia="仿宋_GB2312"/>
                      <w:sz w:val="22"/>
                      <w:color w:val="000000"/>
                    </w:rPr>
                    <w:t>: ≥950mm*950mm*121mm；</w:t>
                  </w:r>
                  <w:r>
                    <w:br/>
                  </w:r>
                  <w:r>
                    <w:rPr>
                      <w:rFonts w:ascii="仿宋_GB2312" w:hAnsi="仿宋_GB2312" w:cs="仿宋_GB2312" w:eastAsia="仿宋_GB2312"/>
                      <w:sz w:val="22"/>
                      <w:color w:val="000000"/>
                    </w:rPr>
                    <w:t>2、动力装置：最大拉力≥3.0kg；</w:t>
                  </w:r>
                  <w:r>
                    <w:br/>
                  </w:r>
                  <w:r>
                    <w:rPr>
                      <w:rFonts w:ascii="仿宋_GB2312" w:hAnsi="仿宋_GB2312" w:cs="仿宋_GB2312" w:eastAsia="仿宋_GB2312"/>
                      <w:sz w:val="22"/>
                      <w:color w:val="000000"/>
                    </w:rPr>
                    <w:t>3、桨叶: 复合碳纤维桨叶直径12寸，螺距≥4.5寸；</w:t>
                  </w:r>
                  <w:r>
                    <w:br/>
                  </w:r>
                  <w:r>
                    <w:rPr>
                      <w:rFonts w:ascii="仿宋_GB2312" w:hAnsi="仿宋_GB2312" w:cs="仿宋_GB2312" w:eastAsia="仿宋_GB2312"/>
                      <w:sz w:val="22"/>
                      <w:color w:val="000000"/>
                    </w:rPr>
                    <w:t>4、飞行控制器：通讯距离≥1.1KM；</w:t>
                  </w:r>
                  <w:r>
                    <w:br/>
                  </w:r>
                  <w:r>
                    <w:rPr>
                      <w:rFonts w:ascii="仿宋_GB2312" w:hAnsi="仿宋_GB2312" w:cs="仿宋_GB2312" w:eastAsia="仿宋_GB2312"/>
                      <w:sz w:val="22"/>
                      <w:color w:val="000000"/>
                    </w:rPr>
                    <w:t>5、产品重量:≤6.5kg；</w:t>
                  </w:r>
                  <w:r>
                    <w:br/>
                  </w:r>
                  <w:r>
                    <w:rPr>
                      <w:rFonts w:ascii="仿宋_GB2312" w:hAnsi="仿宋_GB2312" w:cs="仿宋_GB2312" w:eastAsia="仿宋_GB2312"/>
                      <w:sz w:val="22"/>
                      <w:color w:val="000000"/>
                    </w:rPr>
                    <w:t>6、飞行时间：≥15min；</w:t>
                  </w:r>
                  <w:r>
                    <w:br/>
                  </w:r>
                  <w:r>
                    <w:rPr>
                      <w:rFonts w:ascii="仿宋_GB2312" w:hAnsi="仿宋_GB2312" w:cs="仿宋_GB2312" w:eastAsia="仿宋_GB2312"/>
                      <w:sz w:val="22"/>
                      <w:color w:val="000000"/>
                    </w:rPr>
                    <w:t>7、悬停精度：≤1.6m；</w:t>
                  </w:r>
                  <w:r>
                    <w:br/>
                  </w:r>
                  <w:r>
                    <w:rPr>
                      <w:rFonts w:ascii="仿宋_GB2312" w:hAnsi="仿宋_GB2312" w:cs="仿宋_GB2312" w:eastAsia="仿宋_GB2312"/>
                      <w:sz w:val="22"/>
                      <w:color w:val="000000"/>
                    </w:rPr>
                    <w:t>8、水中提供浮力：≥230N；</w:t>
                  </w:r>
                  <w:r>
                    <w:br/>
                  </w:r>
                  <w:r>
                    <w:rPr>
                      <w:rFonts w:ascii="仿宋_GB2312" w:hAnsi="仿宋_GB2312" w:cs="仿宋_GB2312" w:eastAsia="仿宋_GB2312"/>
                      <w:sz w:val="22"/>
                      <w:color w:val="000000"/>
                    </w:rPr>
                    <w:t>9、装置防护等级：≥IP68；</w:t>
                  </w:r>
                  <w:r>
                    <w:br/>
                  </w:r>
                  <w:r>
                    <w:rPr>
                      <w:rFonts w:ascii="仿宋_GB2312" w:hAnsi="仿宋_GB2312" w:cs="仿宋_GB2312" w:eastAsia="仿宋_GB2312"/>
                      <w:sz w:val="22"/>
                      <w:color w:val="000000"/>
                    </w:rPr>
                    <w:t>10、遥控器具有查看机载相机实时画面功能；装置具有一键起飞和一键返航功能；</w:t>
                  </w:r>
                </w:p>
                <w:p>
                  <w:pPr>
                    <w:pStyle w:val="null3"/>
                    <w:jc w:val="left"/>
                  </w:pPr>
                  <w:r>
                    <w:rPr>
                      <w:rFonts w:ascii="仿宋_GB2312" w:hAnsi="仿宋_GB2312" w:cs="仿宋_GB2312" w:eastAsia="仿宋_GB2312"/>
                      <w:sz w:val="21"/>
                      <w:color w:val="000000"/>
                    </w:rPr>
                    <w:t>11、▲握持把手：数量≥3个，与机体一体成型；</w:t>
                  </w:r>
                </w:p>
                <w:p>
                  <w:pPr>
                    <w:pStyle w:val="null3"/>
                    <w:jc w:val="left"/>
                  </w:pPr>
                  <w:r>
                    <w:rPr>
                      <w:rFonts w:ascii="仿宋_GB2312" w:hAnsi="仿宋_GB2312" w:cs="仿宋_GB2312" w:eastAsia="仿宋_GB2312"/>
                      <w:sz w:val="22"/>
                      <w:color w:val="000000"/>
                    </w:rPr>
                    <w:t>12、</w:t>
                  </w:r>
                  <w:r>
                    <w:rPr>
                      <w:rFonts w:ascii="仿宋_GB2312" w:hAnsi="仿宋_GB2312" w:cs="仿宋_GB2312" w:eastAsia="仿宋_GB2312"/>
                      <w:sz w:val="21"/>
                      <w:color w:val="000000"/>
                    </w:rPr>
                    <w:t>▲</w:t>
                  </w:r>
                  <w:r>
                    <w:rPr>
                      <w:rFonts w:ascii="仿宋_GB2312" w:hAnsi="仿宋_GB2312" w:cs="仿宋_GB2312" w:eastAsia="仿宋_GB2312"/>
                      <w:sz w:val="22"/>
                      <w:color w:val="000000"/>
                    </w:rPr>
                    <w:t>电池可快速更换，更换时间</w:t>
                  </w:r>
                  <w:r>
                    <w:rPr>
                      <w:rFonts w:ascii="仿宋_GB2312" w:hAnsi="仿宋_GB2312" w:cs="仿宋_GB2312" w:eastAsia="仿宋_GB2312"/>
                      <w:sz w:val="22"/>
                      <w:color w:val="000000"/>
                    </w:rPr>
                    <w:t>≤9秒；</w:t>
                  </w:r>
                </w:p>
                <w:p>
                  <w:pPr>
                    <w:pStyle w:val="null3"/>
                    <w:jc w:val="left"/>
                  </w:pPr>
                  <w:r>
                    <w:rPr>
                      <w:rFonts w:ascii="仿宋_GB2312" w:hAnsi="仿宋_GB2312" w:cs="仿宋_GB2312" w:eastAsia="仿宋_GB2312"/>
                      <w:sz w:val="21"/>
                      <w:color w:val="000000"/>
                    </w:rPr>
                    <w:t>13、产品具备语音喊话功能，喇叭不突出于表面，且肉眼可看到喇叭，直径≤6cm。重量：30g，无需使用对讲机或下载手机APP来实现语音喊话功能；</w:t>
                  </w:r>
                </w:p>
                <w:p>
                  <w:pPr>
                    <w:pStyle w:val="null3"/>
                    <w:jc w:val="left"/>
                  </w:pPr>
                  <w:r>
                    <w:rPr>
                      <w:rFonts w:ascii="仿宋_GB2312" w:hAnsi="仿宋_GB2312" w:cs="仿宋_GB2312" w:eastAsia="仿宋_GB2312"/>
                      <w:sz w:val="21"/>
                      <w:color w:val="000000"/>
                    </w:rPr>
                    <w:t>需提供权威机构出具的第三方检测报告或船级社证书</w:t>
                  </w:r>
                  <w:r>
                    <w:rPr>
                      <w:rFonts w:ascii="仿宋_GB2312" w:hAnsi="仿宋_GB2312" w:cs="仿宋_GB2312" w:eastAsia="仿宋_GB2312"/>
                      <w:sz w:val="21"/>
                      <w:color w:val="000000"/>
                    </w:rPr>
                    <w:t>。</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多功能智能照明装置</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产品采用嵌入式一体化机身设计技术</w:t>
                  </w:r>
                  <w:r>
                    <w:rPr>
                      <w:rFonts w:ascii="仿宋_GB2312" w:hAnsi="仿宋_GB2312" w:cs="仿宋_GB2312" w:eastAsia="仿宋_GB2312"/>
                      <w:sz w:val="22"/>
                      <w:color w:val="000000"/>
                    </w:rPr>
                    <w:t>，</w:t>
                  </w:r>
                  <w:r>
                    <w:rPr>
                      <w:rFonts w:ascii="仿宋_GB2312" w:hAnsi="仿宋_GB2312" w:cs="仿宋_GB2312" w:eastAsia="仿宋_GB2312"/>
                      <w:sz w:val="21"/>
                      <w:color w:val="000000"/>
                    </w:rPr>
                    <w:t>整体设计需满足</w:t>
                  </w:r>
                  <w:r>
                    <w:rPr>
                      <w:rFonts w:ascii="仿宋_GB2312" w:hAnsi="仿宋_GB2312" w:cs="仿宋_GB2312" w:eastAsia="仿宋_GB2312"/>
                      <w:sz w:val="21"/>
                      <w:color w:val="000000"/>
                    </w:rPr>
                    <w:t>4G无线模块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便携球机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具有照明功能</w:t>
                  </w:r>
                  <w:r>
                    <w:rPr>
                      <w:rFonts w:ascii="仿宋_GB2312" w:hAnsi="仿宋_GB2312" w:cs="仿宋_GB2312" w:eastAsia="仿宋_GB2312"/>
                      <w:sz w:val="22"/>
                      <w:color w:val="000000"/>
                    </w:rPr>
                    <w:t>，</w:t>
                  </w:r>
                  <w:r>
                    <w:rPr>
                      <w:rFonts w:ascii="仿宋_GB2312" w:hAnsi="仿宋_GB2312" w:cs="仿宋_GB2312" w:eastAsia="仿宋_GB2312"/>
                      <w:sz w:val="22"/>
                      <w:color w:val="000000"/>
                    </w:rPr>
                    <w:t>红外补光距离</w:t>
                  </w:r>
                  <w:r>
                    <w:rPr>
                      <w:rFonts w:ascii="仿宋_GB2312" w:hAnsi="仿宋_GB2312" w:cs="仿宋_GB2312" w:eastAsia="仿宋_GB2312"/>
                      <w:sz w:val="22"/>
                      <w:color w:val="000000"/>
                    </w:rPr>
                    <w:t>100m看清人体轮廓；</w:t>
                  </w:r>
                </w:p>
                <w:p>
                  <w:pPr>
                    <w:pStyle w:val="null3"/>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、摄像模块需支持高解析度星光级一体化红外机芯，独立红外照明灯组，光学变焦</w:t>
                  </w:r>
                  <w:r>
                    <w:rPr>
                      <w:rFonts w:ascii="仿宋_GB2312" w:hAnsi="仿宋_GB2312" w:cs="仿宋_GB2312" w:eastAsia="仿宋_GB2312"/>
                      <w:sz w:val="22"/>
                      <w:color w:val="000000"/>
                    </w:rPr>
                    <w:t>30倍，数字变焦16倍；</w:t>
                  </w:r>
                  <w:r>
                    <w:rPr>
                      <w:rFonts w:ascii="仿宋_GB2312" w:hAnsi="仿宋_GB2312" w:cs="仿宋_GB2312" w:eastAsia="仿宋_GB2312"/>
                      <w:sz w:val="21"/>
                      <w:color w:val="000000"/>
                    </w:rPr>
                    <w:t>分辨率支持</w:t>
                  </w:r>
                  <w:r>
                    <w:rPr>
                      <w:rFonts w:ascii="仿宋_GB2312" w:hAnsi="仿宋_GB2312" w:cs="仿宋_GB2312" w:eastAsia="仿宋_GB2312"/>
                      <w:sz w:val="21"/>
                      <w:color w:val="000000"/>
                    </w:rPr>
                    <w:t>VGA、720P、960P、1080P可选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2"/>
                      <w:color w:val="000000"/>
                    </w:rPr>
                    <w:t>17</w:t>
                  </w:r>
                  <w:r>
                    <w:rPr>
                      <w:rFonts w:ascii="仿宋_GB2312" w:hAnsi="仿宋_GB2312" w:cs="仿宋_GB2312" w:eastAsia="仿宋_GB2312"/>
                      <w:sz w:val="22"/>
                      <w:color w:val="000000"/>
                    </w:rPr>
                    <w:t>、</w:t>
                  </w:r>
                  <w:r>
                    <w:rPr>
                      <w:rFonts w:ascii="仿宋_GB2312" w:hAnsi="仿宋_GB2312" w:cs="仿宋_GB2312" w:eastAsia="仿宋_GB2312"/>
                      <w:sz w:val="22"/>
                      <w:color w:val="000000"/>
                    </w:rPr>
                    <w:t>可通过</w:t>
                  </w:r>
                  <w:r>
                    <w:rPr>
                      <w:rFonts w:ascii="仿宋_GB2312" w:hAnsi="仿宋_GB2312" w:cs="仿宋_GB2312" w:eastAsia="仿宋_GB2312"/>
                      <w:sz w:val="22"/>
                      <w:color w:val="000000"/>
                    </w:rPr>
                    <w:t>WiFi接入无线网络，也可将自身设置为WiFi热点，支持通过手机或PAD直连访问操作</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18</w:t>
                  </w:r>
                  <w:r>
                    <w:rPr>
                      <w:rFonts w:ascii="仿宋_GB2312" w:hAnsi="仿宋_GB2312" w:cs="仿宋_GB2312" w:eastAsia="仿宋_GB2312"/>
                      <w:sz w:val="22"/>
                      <w:color w:val="000000"/>
                    </w:rPr>
                    <w:t>、</w:t>
                  </w:r>
                  <w:r>
                    <w:rPr>
                      <w:rFonts w:ascii="仿宋_GB2312" w:hAnsi="仿宋_GB2312" w:cs="仿宋_GB2312" w:eastAsia="仿宋_GB2312"/>
                      <w:sz w:val="21"/>
                      <w:color w:val="000000"/>
                    </w:rPr>
                    <w:t>▲</w:t>
                  </w:r>
                  <w:r>
                    <w:rPr>
                      <w:rFonts w:ascii="仿宋_GB2312" w:hAnsi="仿宋_GB2312" w:cs="仿宋_GB2312" w:eastAsia="仿宋_GB2312"/>
                      <w:sz w:val="22"/>
                      <w:color w:val="000000"/>
                    </w:rPr>
                    <w:t>实现双向对讲；</w:t>
                  </w:r>
                </w:p>
                <w:p>
                  <w:pPr>
                    <w:pStyle w:val="null3"/>
                    <w:jc w:val="left"/>
                  </w:pPr>
                  <w:r>
                    <w:rPr>
                      <w:rFonts w:ascii="仿宋_GB2312" w:hAnsi="仿宋_GB2312" w:cs="仿宋_GB2312" w:eastAsia="仿宋_GB2312"/>
                      <w:sz w:val="22"/>
                      <w:color w:val="000000"/>
                    </w:rPr>
                    <w:t>19</w:t>
                  </w:r>
                  <w:r>
                    <w:rPr>
                      <w:rFonts w:ascii="仿宋_GB2312" w:hAnsi="仿宋_GB2312" w:cs="仿宋_GB2312" w:eastAsia="仿宋_GB2312"/>
                      <w:sz w:val="22"/>
                      <w:color w:val="000000"/>
                    </w:rPr>
                    <w:t>、水平旋转范围：</w:t>
                  </w:r>
                  <w:r>
                    <w:rPr>
                      <w:rFonts w:ascii="仿宋_GB2312" w:hAnsi="仿宋_GB2312" w:cs="仿宋_GB2312" w:eastAsia="仿宋_GB2312"/>
                      <w:sz w:val="21"/>
                      <w:color w:val="000000"/>
                    </w:rPr>
                    <w:t>360度连续旋转</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需提供国家认可的第三方检验检测机构出具的检测报告。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5</w:t>
                  </w:r>
                  <w:r>
                    <w:rPr>
                      <w:rFonts w:ascii="仿宋_GB2312" w:hAnsi="仿宋_GB2312" w:cs="仿宋_GB2312" w:eastAsia="仿宋_GB2312"/>
                      <w:sz w:val="22"/>
                      <w:color w:val="000000"/>
                    </w:rPr>
                    <w:t>000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漏电检测仪</w:t>
                  </w:r>
                  <w:r>
                    <w:rPr>
                      <w:rFonts w:ascii="仿宋_GB2312" w:hAnsi="仿宋_GB2312" w:cs="仿宋_GB2312" w:eastAsia="仿宋_GB2312"/>
                      <w:sz w:val="22"/>
                      <w:color w:val="000000"/>
                    </w:rPr>
                    <w:t>（核心产品）</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20、手持式；</w:t>
                  </w:r>
                </w:p>
                <w:p>
                  <w:pPr>
                    <w:pStyle w:val="null3"/>
                    <w:jc w:val="both"/>
                  </w:pPr>
                  <w:r>
                    <w:rPr>
                      <w:rFonts w:ascii="仿宋_GB2312" w:hAnsi="仿宋_GB2312" w:cs="仿宋_GB2312" w:eastAsia="仿宋_GB2312"/>
                      <w:sz w:val="21"/>
                      <w:color w:val="000000"/>
                    </w:rPr>
                    <w:t>21、探测电压：≥120V/60Hz 或 220V/50Hz；具有高灵敏度、低灵敏度和目标前置，3种工作模式及灵敏度可调；</w:t>
                  </w:r>
                </w:p>
                <w:p>
                  <w:pPr>
                    <w:pStyle w:val="null3"/>
                    <w:jc w:val="both"/>
                  </w:pPr>
                  <w:r>
                    <w:rPr>
                      <w:rFonts w:ascii="仿宋_GB2312" w:hAnsi="仿宋_GB2312" w:cs="仿宋_GB2312" w:eastAsia="仿宋_GB2312"/>
                      <w:sz w:val="21"/>
                      <w:color w:val="000000"/>
                    </w:rPr>
                    <w:t>22、无需接触电源，可探测5m以外120V/240V线路的漏电情况。无需接触电源，可探测高度≥150m的传统非屏蔽输电线；</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rPr>
                    <w:t>用于确定泄漏电源具体位置，</w:t>
                  </w:r>
                  <w:r>
                    <w:rPr>
                      <w:rFonts w:ascii="仿宋_GB2312" w:hAnsi="仿宋_GB2312" w:cs="仿宋_GB2312" w:eastAsia="仿宋_GB2312"/>
                      <w:sz w:val="21"/>
                      <w:color w:val="000000"/>
                    </w:rPr>
                    <w:t>具有声光警报</w:t>
                  </w:r>
                  <w:r>
                    <w:rPr>
                      <w:rFonts w:ascii="仿宋_GB2312" w:hAnsi="仿宋_GB2312" w:cs="仿宋_GB2312" w:eastAsia="仿宋_GB2312"/>
                      <w:sz w:val="21"/>
                      <w:color w:val="000000"/>
                    </w:rPr>
                    <w:t>（可选配振动</w:t>
                  </w:r>
                  <w:r>
                    <w:rPr>
                      <w:rFonts w:ascii="仿宋_GB2312" w:hAnsi="仿宋_GB2312" w:cs="仿宋_GB2312" w:eastAsia="仿宋_GB2312"/>
                      <w:sz w:val="21"/>
                      <w:color w:val="000000"/>
                    </w:rPr>
                    <w:t>/屏显）</w:t>
                  </w:r>
                  <w:r>
                    <w:rPr>
                      <w:rFonts w:ascii="仿宋_GB2312" w:hAnsi="仿宋_GB2312" w:cs="仿宋_GB2312" w:eastAsia="仿宋_GB2312"/>
                      <w:sz w:val="21"/>
                    </w:rPr>
                    <w:t>，警报频率会随着探测到的讯号强弱而自动改变；</w:t>
                  </w:r>
                  <w:r>
                    <w:rPr>
                      <w:rFonts w:ascii="仿宋_GB2312" w:hAnsi="仿宋_GB2312" w:cs="仿宋_GB2312" w:eastAsia="仿宋_GB2312"/>
                      <w:sz w:val="19"/>
                    </w:rPr>
                    <w:t>报警声声级</w:t>
                  </w:r>
                  <w:r>
                    <w:rPr>
                      <w:rFonts w:ascii="仿宋_GB2312" w:hAnsi="仿宋_GB2312" w:cs="仿宋_GB2312" w:eastAsia="仿宋_GB2312"/>
                      <w:sz w:val="19"/>
                    </w:rPr>
                    <w:t>≥100dB(A)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24、▲具备SOS紧急呼叫求救功能、照明功能；</w:t>
                  </w:r>
                </w:p>
                <w:p>
                  <w:pPr>
                    <w:pStyle w:val="null3"/>
                    <w:jc w:val="both"/>
                  </w:pPr>
                  <w:r>
                    <w:rPr>
                      <w:rFonts w:ascii="仿宋_GB2312" w:hAnsi="仿宋_GB2312" w:cs="仿宋_GB2312" w:eastAsia="仿宋_GB2312"/>
                      <w:sz w:val="21"/>
                      <w:color w:val="000000"/>
                    </w:rPr>
                    <w:t>25、续航时间≥10h；</w:t>
                  </w:r>
                </w:p>
                <w:p>
                  <w:pPr>
                    <w:pStyle w:val="null3"/>
                    <w:jc w:val="both"/>
                  </w:pPr>
                  <w:r>
                    <w:rPr>
                      <w:rFonts w:ascii="仿宋_GB2312" w:hAnsi="仿宋_GB2312" w:cs="仿宋_GB2312" w:eastAsia="仿宋_GB2312"/>
                      <w:sz w:val="21"/>
                      <w:color w:val="000000"/>
                    </w:rPr>
                    <w:t>26、▲防护等级：≥IP68；</w:t>
                  </w:r>
                </w:p>
                <w:p>
                  <w:pPr>
                    <w:pStyle w:val="null3"/>
                    <w:jc w:val="both"/>
                  </w:pPr>
                  <w:r>
                    <w:rPr>
                      <w:rFonts w:ascii="仿宋_GB2312" w:hAnsi="仿宋_GB2312" w:cs="仿宋_GB2312" w:eastAsia="仿宋_GB2312"/>
                      <w:sz w:val="21"/>
                      <w:color w:val="000000"/>
                    </w:rPr>
                    <w:t>需提供权威机构出具的第三方检测报告。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救生衣</w:t>
                  </w:r>
                </w:p>
              </w:tc>
              <w:tc>
                <w:tcPr>
                  <w:tcW w:type="dxa" w:w="1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27、面料:加厚加密防水牛津布，带哨子、荧光反光条；</w:t>
                  </w:r>
                  <w:r>
                    <w:br/>
                  </w:r>
                  <w:r>
                    <w:rPr>
                      <w:rFonts w:ascii="仿宋_GB2312" w:hAnsi="仿宋_GB2312" w:cs="仿宋_GB2312" w:eastAsia="仿宋_GB2312"/>
                      <w:sz w:val="22"/>
                      <w:color w:val="000000"/>
                    </w:rPr>
                    <w:t>28、承载体重:≥95KG；</w:t>
                  </w:r>
                </w:p>
                <w:p>
                  <w:pPr>
                    <w:pStyle w:val="null3"/>
                    <w:jc w:val="left"/>
                  </w:pPr>
                  <w:r>
                    <w:rPr>
                      <w:rFonts w:ascii="仿宋_GB2312" w:hAnsi="仿宋_GB2312" w:cs="仿宋_GB2312" w:eastAsia="仿宋_GB2312"/>
                      <w:sz w:val="21"/>
                    </w:rPr>
                    <w:t>29、▲在淡水中浸泡24小时后浮力应</w:t>
                  </w:r>
                  <w:r>
                    <w:rPr>
                      <w:rFonts w:ascii="仿宋_GB2312" w:hAnsi="仿宋_GB2312" w:cs="仿宋_GB2312" w:eastAsia="仿宋_GB2312"/>
                      <w:sz w:val="22"/>
                      <w:color w:val="000000"/>
                    </w:rPr>
                    <w:t>:≥73.5N；</w:t>
                  </w:r>
                </w:p>
                <w:p>
                  <w:pPr>
                    <w:pStyle w:val="null3"/>
                    <w:jc w:val="left"/>
                  </w:pPr>
                  <w:r>
                    <w:rPr>
                      <w:rFonts w:ascii="仿宋_GB2312" w:hAnsi="仿宋_GB2312" w:cs="仿宋_GB2312" w:eastAsia="仿宋_GB2312"/>
                      <w:sz w:val="22"/>
                      <w:color w:val="000000"/>
                    </w:rPr>
                    <w:t>30、浮衬材料应为闭孔型泡沫塑料或以上材质；</w:t>
                  </w:r>
                </w:p>
                <w:p>
                  <w:pPr>
                    <w:pStyle w:val="null3"/>
                    <w:jc w:val="left"/>
                  </w:pPr>
                  <w:r>
                    <w:rPr>
                      <w:rFonts w:ascii="仿宋_GB2312" w:hAnsi="仿宋_GB2312" w:cs="仿宋_GB2312" w:eastAsia="仿宋_GB2312"/>
                      <w:sz w:val="21"/>
                    </w:rPr>
                    <w:t>需提供权威机构出具的第三方检测报告。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救生圈</w:t>
                  </w:r>
                </w:p>
              </w:tc>
              <w:tc>
                <w:tcPr>
                  <w:tcW w:type="dxa" w:w="1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31、材质：聚乙烯塑料外壳、内部闭孔型发泡材料</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32、浮力:≥14.5KG；</w:t>
                  </w:r>
                  <w:r>
                    <w:br/>
                  </w:r>
                  <w:r>
                    <w:rPr>
                      <w:rFonts w:ascii="仿宋_GB2312" w:hAnsi="仿宋_GB2312" w:cs="仿宋_GB2312" w:eastAsia="仿宋_GB2312"/>
                      <w:sz w:val="22"/>
                      <w:color w:val="000000"/>
                    </w:rPr>
                    <w:t>33、重量:≥2.5KG；</w:t>
                  </w:r>
                </w:p>
                <w:p>
                  <w:pPr>
                    <w:pStyle w:val="null3"/>
                    <w:jc w:val="left"/>
                  </w:pPr>
                  <w:r>
                    <w:rPr>
                      <w:rFonts w:ascii="仿宋_GB2312" w:hAnsi="仿宋_GB2312" w:cs="仿宋_GB2312" w:eastAsia="仿宋_GB2312"/>
                      <w:sz w:val="22"/>
                      <w:color w:val="000000"/>
                    </w:rPr>
                    <w:t>34、沿救生圈周长四个相等间距位置 ，环绕贴有≥50㎜宽度的逆向反光带</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1"/>
                    </w:rPr>
                    <w:t>35、▲</w:t>
                  </w:r>
                  <w:r>
                    <w:rPr>
                      <w:rFonts w:ascii="仿宋_GB2312" w:hAnsi="仿宋_GB2312" w:cs="仿宋_GB2312" w:eastAsia="仿宋_GB2312"/>
                      <w:sz w:val="22"/>
                      <w:color w:val="000000"/>
                    </w:rPr>
                    <w:t>救援圈外围应装有直径不小于</w:t>
                  </w:r>
                  <w:r>
                    <w:rPr>
                      <w:rFonts w:ascii="仿宋_GB2312" w:hAnsi="仿宋_GB2312" w:cs="仿宋_GB2312" w:eastAsia="仿宋_GB2312"/>
                      <w:sz w:val="22"/>
                      <w:color w:val="000000"/>
                    </w:rPr>
                    <w:t>9.5mm，长度不小于3200mm的把手索，分成4段相等的环圈固定</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1"/>
                    </w:rPr>
                    <w:t>需提供权威机构出具的第三方检测报告。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雨衣</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r>
                    <w:rPr>
                      <w:rFonts w:ascii="仿宋_GB2312" w:hAnsi="仿宋_GB2312" w:cs="仿宋_GB2312" w:eastAsia="仿宋_GB2312"/>
                      <w:sz w:val="22"/>
                    </w:rPr>
                    <w:t>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件</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36、材质：加厚EVA；</w:t>
                  </w:r>
                </w:p>
                <w:p>
                  <w:pPr>
                    <w:pStyle w:val="null3"/>
                    <w:jc w:val="left"/>
                  </w:pPr>
                  <w:r>
                    <w:rPr>
                      <w:rFonts w:ascii="仿宋_GB2312" w:hAnsi="仿宋_GB2312" w:cs="仿宋_GB2312" w:eastAsia="仿宋_GB2312"/>
                      <w:sz w:val="22"/>
                    </w:rPr>
                    <w:t>37、</w:t>
                  </w:r>
                  <w:r>
                    <w:rPr>
                      <w:rFonts w:ascii="仿宋_GB2312" w:hAnsi="仿宋_GB2312" w:cs="仿宋_GB2312" w:eastAsia="仿宋_GB2312"/>
                      <w:sz w:val="22"/>
                    </w:rPr>
                    <w:t>厚度：</w:t>
                  </w:r>
                  <w:r>
                    <w:rPr>
                      <w:rFonts w:ascii="仿宋_GB2312" w:hAnsi="仿宋_GB2312" w:cs="仿宋_GB2312" w:eastAsia="仿宋_GB2312"/>
                      <w:sz w:val="22"/>
                    </w:rPr>
                    <w:t>≥</w:t>
                  </w:r>
                  <w:r>
                    <w:rPr>
                      <w:rFonts w:ascii="仿宋_GB2312" w:hAnsi="仿宋_GB2312" w:cs="仿宋_GB2312" w:eastAsia="仿宋_GB2312"/>
                      <w:sz w:val="22"/>
                    </w:rPr>
                    <w:t>0.23mm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38、</w:t>
                  </w:r>
                  <w:r>
                    <w:rPr>
                      <w:rFonts w:ascii="仿宋_GB2312" w:hAnsi="仿宋_GB2312" w:cs="仿宋_GB2312" w:eastAsia="仿宋_GB2312"/>
                      <w:sz w:val="22"/>
                    </w:rPr>
                    <w:t>衣长：</w:t>
                  </w:r>
                  <w:r>
                    <w:rPr>
                      <w:rFonts w:ascii="仿宋_GB2312" w:hAnsi="仿宋_GB2312" w:cs="仿宋_GB2312" w:eastAsia="仿宋_GB2312"/>
                      <w:sz w:val="22"/>
                    </w:rPr>
                    <w:t>≥</w:t>
                  </w:r>
                  <w:r>
                    <w:rPr>
                      <w:rFonts w:ascii="仿宋_GB2312" w:hAnsi="仿宋_GB2312" w:cs="仿宋_GB2312" w:eastAsia="仿宋_GB2312"/>
                      <w:sz w:val="22"/>
                    </w:rPr>
                    <w:t>120mm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39</w:t>
                  </w:r>
                  <w:r>
                    <w:rPr>
                      <w:rFonts w:ascii="仿宋_GB2312" w:hAnsi="仿宋_GB2312" w:cs="仿宋_GB2312" w:eastAsia="仿宋_GB2312"/>
                      <w:sz w:val="22"/>
                    </w:rPr>
                    <w:t>、</w:t>
                  </w:r>
                  <w:r>
                    <w:rPr>
                      <w:rFonts w:ascii="仿宋_GB2312" w:hAnsi="仿宋_GB2312" w:cs="仿宋_GB2312" w:eastAsia="仿宋_GB2312"/>
                      <w:sz w:val="22"/>
                    </w:rPr>
                    <w:t>帽高：</w:t>
                  </w:r>
                  <w:r>
                    <w:rPr>
                      <w:rFonts w:ascii="仿宋_GB2312" w:hAnsi="仿宋_GB2312" w:cs="仿宋_GB2312" w:eastAsia="仿宋_GB2312"/>
                      <w:sz w:val="22"/>
                    </w:rPr>
                    <w:t>≥</w:t>
                  </w:r>
                  <w:r>
                    <w:rPr>
                      <w:rFonts w:ascii="仿宋_GB2312" w:hAnsi="仿宋_GB2312" w:cs="仿宋_GB2312" w:eastAsia="仿宋_GB2312"/>
                      <w:sz w:val="22"/>
                    </w:rPr>
                    <w:t>30mm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衣宽：</w:t>
                  </w:r>
                  <w:r>
                    <w:rPr>
                      <w:rFonts w:ascii="仿宋_GB2312" w:hAnsi="仿宋_GB2312" w:cs="仿宋_GB2312" w:eastAsia="仿宋_GB2312"/>
                      <w:sz w:val="22"/>
                    </w:rPr>
                    <w:t>≥</w:t>
                  </w:r>
                  <w:r>
                    <w:rPr>
                      <w:rFonts w:ascii="仿宋_GB2312" w:hAnsi="仿宋_GB2312" w:cs="仿宋_GB2312" w:eastAsia="仿宋_GB2312"/>
                      <w:sz w:val="22"/>
                    </w:rPr>
                    <w:t>65mm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color w:val="000000"/>
                    </w:rPr>
                    <w:t>41</w:t>
                  </w:r>
                  <w:r>
                    <w:rPr>
                      <w:rFonts w:ascii="仿宋_GB2312" w:hAnsi="仿宋_GB2312" w:cs="仿宋_GB2312" w:eastAsia="仿宋_GB2312"/>
                      <w:sz w:val="22"/>
                    </w:rPr>
                    <w:t>、</w:t>
                  </w:r>
                  <w:r>
                    <w:rPr>
                      <w:rFonts w:ascii="仿宋_GB2312" w:hAnsi="仿宋_GB2312" w:cs="仿宋_GB2312" w:eastAsia="仿宋_GB2312"/>
                      <w:sz w:val="22"/>
                    </w:rPr>
                    <w:t>袖长：</w:t>
                  </w:r>
                  <w:r>
                    <w:rPr>
                      <w:rFonts w:ascii="仿宋_GB2312" w:hAnsi="仿宋_GB2312" w:cs="仿宋_GB2312" w:eastAsia="仿宋_GB2312"/>
                      <w:sz w:val="22"/>
                    </w:rPr>
                    <w:t>≥</w:t>
                  </w:r>
                  <w:r>
                    <w:rPr>
                      <w:rFonts w:ascii="仿宋_GB2312" w:hAnsi="仿宋_GB2312" w:cs="仿宋_GB2312" w:eastAsia="仿宋_GB2312"/>
                      <w:sz w:val="22"/>
                    </w:rPr>
                    <w:t>58mm</w:t>
                  </w:r>
                  <w:r>
                    <w:rPr>
                      <w:rFonts w:ascii="仿宋_GB2312" w:hAnsi="仿宋_GB2312" w:cs="仿宋_GB2312" w:eastAsia="仿宋_GB2312"/>
                      <w:sz w:val="22"/>
                    </w:rPr>
                    <w:t>。</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雨鞋</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42</w:t>
                  </w:r>
                  <w:r>
                    <w:rPr>
                      <w:rFonts w:ascii="仿宋_GB2312" w:hAnsi="仿宋_GB2312" w:cs="仿宋_GB2312" w:eastAsia="仿宋_GB2312"/>
                      <w:sz w:val="22"/>
                      <w:color w:val="000000"/>
                    </w:rPr>
                    <w:t>、颜色：黑色；</w:t>
                  </w:r>
                  <w:r>
                    <w:br/>
                  </w:r>
                  <w:r>
                    <w:rPr>
                      <w:rFonts w:ascii="仿宋_GB2312" w:hAnsi="仿宋_GB2312" w:cs="仿宋_GB2312" w:eastAsia="仿宋_GB2312"/>
                      <w:sz w:val="22"/>
                      <w:color w:val="000000"/>
                    </w:rPr>
                    <w:t>43</w:t>
                  </w:r>
                  <w:r>
                    <w:rPr>
                      <w:rFonts w:ascii="仿宋_GB2312" w:hAnsi="仿宋_GB2312" w:cs="仿宋_GB2312" w:eastAsia="仿宋_GB2312"/>
                      <w:sz w:val="22"/>
                      <w:color w:val="000000"/>
                    </w:rPr>
                    <w:t>、材质：优质</w:t>
                  </w:r>
                  <w:r>
                    <w:rPr>
                      <w:rFonts w:ascii="仿宋_GB2312" w:hAnsi="仿宋_GB2312" w:cs="仿宋_GB2312" w:eastAsia="仿宋_GB2312"/>
                      <w:sz w:val="22"/>
                      <w:color w:val="000000"/>
                    </w:rPr>
                    <w:t xml:space="preserve">pvc； </w:t>
                  </w:r>
                  <w:r>
                    <w:br/>
                  </w:r>
                  <w:r>
                    <w:rPr>
                      <w:rFonts w:ascii="仿宋_GB2312" w:hAnsi="仿宋_GB2312" w:cs="仿宋_GB2312" w:eastAsia="仿宋_GB2312"/>
                      <w:sz w:val="22"/>
                      <w:color w:val="000000"/>
                    </w:rPr>
                    <w:t>44、尺码：39-45；</w:t>
                  </w:r>
                </w:p>
                <w:p>
                  <w:pPr>
                    <w:pStyle w:val="null3"/>
                    <w:jc w:val="left"/>
                  </w:pPr>
                  <w:r>
                    <w:rPr>
                      <w:rFonts w:ascii="仿宋_GB2312" w:hAnsi="仿宋_GB2312" w:cs="仿宋_GB2312" w:eastAsia="仿宋_GB2312"/>
                      <w:sz w:val="21"/>
                    </w:rPr>
                    <w:t>需提供权威机构出具的第三方检测报告。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安全帽</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45、颜色：闪红/白/红/蓝/黄；</w:t>
                  </w:r>
                  <w:r>
                    <w:br/>
                  </w:r>
                  <w:r>
                    <w:rPr>
                      <w:rFonts w:ascii="仿宋_GB2312" w:hAnsi="仿宋_GB2312" w:cs="仿宋_GB2312" w:eastAsia="仿宋_GB2312"/>
                      <w:sz w:val="22"/>
                      <w:color w:val="000000"/>
                    </w:rPr>
                    <w:t>46、材质:玻璃钢；</w:t>
                  </w:r>
                </w:p>
                <w:p>
                  <w:pPr>
                    <w:pStyle w:val="null3"/>
                    <w:jc w:val="left"/>
                  </w:pPr>
                  <w:r>
                    <w:rPr>
                      <w:rFonts w:ascii="仿宋_GB2312" w:hAnsi="仿宋_GB2312" w:cs="仿宋_GB2312" w:eastAsia="仿宋_GB2312"/>
                      <w:sz w:val="22"/>
                      <w:color w:val="000000"/>
                    </w:rPr>
                    <w:t>47、可调节式衬带旋钮；</w:t>
                  </w:r>
                </w:p>
                <w:p>
                  <w:pPr>
                    <w:pStyle w:val="null3"/>
                    <w:jc w:val="left"/>
                  </w:pPr>
                  <w:r>
                    <w:rPr>
                      <w:rFonts w:ascii="仿宋_GB2312" w:hAnsi="仿宋_GB2312" w:cs="仿宋_GB2312" w:eastAsia="仿宋_GB2312"/>
                      <w:sz w:val="21"/>
                    </w:rPr>
                    <w:t>需提供权威机构出具的第三方检测报告。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雨伞</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48、重量：≥487g；</w:t>
                  </w:r>
                  <w:r>
                    <w:br/>
                  </w:r>
                  <w:r>
                    <w:rPr>
                      <w:rFonts w:ascii="仿宋_GB2312" w:hAnsi="仿宋_GB2312" w:cs="仿宋_GB2312" w:eastAsia="仿宋_GB2312"/>
                      <w:sz w:val="22"/>
                      <w:color w:val="000000"/>
                    </w:rPr>
                    <w:t>49、伞骨数量：十骨；</w:t>
                  </w:r>
                  <w:r>
                    <w:br/>
                  </w:r>
                  <w:r>
                    <w:rPr>
                      <w:rFonts w:ascii="仿宋_GB2312" w:hAnsi="仿宋_GB2312" w:cs="仿宋_GB2312" w:eastAsia="仿宋_GB2312"/>
                      <w:sz w:val="22"/>
                      <w:color w:val="000000"/>
                    </w:rPr>
                    <w:t>50、伞架材质：钢+玻纤；</w:t>
                  </w:r>
                </w:p>
                <w:p>
                  <w:pPr>
                    <w:pStyle w:val="null3"/>
                    <w:jc w:val="left"/>
                  </w:pPr>
                  <w:r>
                    <w:rPr>
                      <w:rFonts w:ascii="仿宋_GB2312" w:hAnsi="仿宋_GB2312" w:cs="仿宋_GB2312" w:eastAsia="仿宋_GB2312"/>
                      <w:sz w:val="22"/>
                      <w:color w:val="000000"/>
                    </w:rPr>
                    <w:t>51、伞面材质：碰击黑胶；</w:t>
                  </w:r>
                  <w:r>
                    <w:br/>
                  </w:r>
                  <w:r>
                    <w:rPr>
                      <w:rFonts w:ascii="仿宋_GB2312" w:hAnsi="仿宋_GB2312" w:cs="仿宋_GB2312" w:eastAsia="仿宋_GB2312"/>
                      <w:sz w:val="22"/>
                      <w:color w:val="000000"/>
                    </w:rPr>
                    <w:t>52、款式：折叠式；</w:t>
                  </w:r>
                </w:p>
                <w:p>
                  <w:pPr>
                    <w:pStyle w:val="null3"/>
                    <w:jc w:val="left"/>
                  </w:pPr>
                  <w:r>
                    <w:rPr>
                      <w:rFonts w:ascii="仿宋_GB2312" w:hAnsi="仿宋_GB2312" w:cs="仿宋_GB2312" w:eastAsia="仿宋_GB2312"/>
                      <w:sz w:val="21"/>
                    </w:rPr>
                    <w:t>需提供权威机构出具的第三方检测报告。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铁锹</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53、材质：锰钢材质＋1米2木柄；</w:t>
                  </w:r>
                </w:p>
                <w:p>
                  <w:pPr>
                    <w:pStyle w:val="null3"/>
                    <w:jc w:val="left"/>
                  </w:pPr>
                  <w:r>
                    <w:rPr>
                      <w:rFonts w:ascii="仿宋_GB2312" w:hAnsi="仿宋_GB2312" w:cs="仿宋_GB2312" w:eastAsia="仿宋_GB2312"/>
                      <w:sz w:val="22"/>
                      <w:color w:val="000000"/>
                    </w:rPr>
                    <w:t>54、铲头厚度：≥1mm；</w:t>
                  </w:r>
                </w:p>
                <w:p>
                  <w:pPr>
                    <w:pStyle w:val="null3"/>
                    <w:jc w:val="left"/>
                  </w:pPr>
                  <w:r>
                    <w:rPr>
                      <w:rFonts w:ascii="仿宋_GB2312" w:hAnsi="仿宋_GB2312" w:cs="仿宋_GB2312" w:eastAsia="仿宋_GB2312"/>
                      <w:sz w:val="22"/>
                      <w:color w:val="000000"/>
                    </w:rPr>
                    <w:t>55、重量：≥1.92kg。</w:t>
                  </w:r>
                </w:p>
                <w:p>
                  <w:pPr>
                    <w:pStyle w:val="null3"/>
                    <w:jc w:val="left"/>
                  </w:pP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洋镐</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56、名称：洋镐+90国槐镐柄；</w:t>
                  </w:r>
                </w:p>
                <w:p>
                  <w:pPr>
                    <w:pStyle w:val="null3"/>
                    <w:jc w:val="left"/>
                  </w:pPr>
                  <w:r>
                    <w:rPr>
                      <w:rFonts w:ascii="仿宋_GB2312" w:hAnsi="仿宋_GB2312" w:cs="仿宋_GB2312" w:eastAsia="仿宋_GB2312"/>
                      <w:sz w:val="22"/>
                      <w:color w:val="000000"/>
                    </w:rPr>
                    <w:t>57、材质：高碳钢；</w:t>
                  </w:r>
                </w:p>
                <w:p>
                  <w:pPr>
                    <w:pStyle w:val="null3"/>
                    <w:jc w:val="left"/>
                  </w:pPr>
                  <w:r>
                    <w:rPr>
                      <w:rFonts w:ascii="仿宋_GB2312" w:hAnsi="仿宋_GB2312" w:cs="仿宋_GB2312" w:eastAsia="仿宋_GB2312"/>
                      <w:sz w:val="22"/>
                      <w:color w:val="000000"/>
                    </w:rPr>
                    <w:t>58、重量：≥2.4kg。</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彩条布</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59、尺寸：宽6米×长50米；</w:t>
                  </w:r>
                </w:p>
                <w:p>
                  <w:pPr>
                    <w:pStyle w:val="null3"/>
                    <w:jc w:val="left"/>
                  </w:pPr>
                  <w:r>
                    <w:rPr>
                      <w:rFonts w:ascii="仿宋_GB2312" w:hAnsi="仿宋_GB2312" w:cs="仿宋_GB2312" w:eastAsia="仿宋_GB2312"/>
                      <w:sz w:val="22"/>
                      <w:color w:val="000000"/>
                    </w:rPr>
                    <w:t>60、面积重量：≥80g/㎡（±5g）；</w:t>
                  </w:r>
                </w:p>
                <w:p>
                  <w:pPr>
                    <w:pStyle w:val="null3"/>
                    <w:jc w:val="left"/>
                  </w:pPr>
                  <w:r>
                    <w:rPr>
                      <w:rFonts w:ascii="仿宋_GB2312" w:hAnsi="仿宋_GB2312" w:cs="仿宋_GB2312" w:eastAsia="仿宋_GB2312"/>
                      <w:sz w:val="22"/>
                      <w:color w:val="000000"/>
                    </w:rPr>
                    <w:t>61、整卷重量：≥24kg/卷；</w:t>
                  </w:r>
                </w:p>
                <w:p>
                  <w:pPr>
                    <w:pStyle w:val="null3"/>
                    <w:jc w:val="left"/>
                  </w:pPr>
                  <w:r>
                    <w:rPr>
                      <w:rFonts w:ascii="仿宋_GB2312" w:hAnsi="仿宋_GB2312" w:cs="仿宋_GB2312" w:eastAsia="仿宋_GB2312"/>
                      <w:sz w:val="22"/>
                      <w:color w:val="000000"/>
                    </w:rPr>
                    <w:t>62、基材：聚乙烯（PE）编织布；</w:t>
                  </w:r>
                </w:p>
                <w:p>
                  <w:pPr>
                    <w:pStyle w:val="null3"/>
                    <w:jc w:val="left"/>
                  </w:pPr>
                  <w:r>
                    <w:rPr>
                      <w:rFonts w:ascii="仿宋_GB2312" w:hAnsi="仿宋_GB2312" w:cs="仿宋_GB2312" w:eastAsia="仿宋_GB2312"/>
                      <w:sz w:val="22"/>
                      <w:color w:val="000000"/>
                    </w:rPr>
                    <w:t>63、工艺：双面覆膜（双淋膜）。</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强光手电</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64、额定功率：≥3W；</w:t>
                  </w:r>
                </w:p>
                <w:p>
                  <w:pPr>
                    <w:pStyle w:val="null3"/>
                    <w:jc w:val="left"/>
                  </w:pPr>
                  <w:r>
                    <w:rPr>
                      <w:rFonts w:ascii="仿宋_GB2312" w:hAnsi="仿宋_GB2312" w:cs="仿宋_GB2312" w:eastAsia="仿宋_GB2312"/>
                      <w:sz w:val="22"/>
                      <w:color w:val="000000"/>
                    </w:rPr>
                    <w:t>65、额定容量：≥2200mAh；</w:t>
                  </w:r>
                </w:p>
                <w:p>
                  <w:pPr>
                    <w:pStyle w:val="null3"/>
                    <w:jc w:val="left"/>
                  </w:pPr>
                  <w:r>
                    <w:rPr>
                      <w:rFonts w:ascii="仿宋_GB2312" w:hAnsi="仿宋_GB2312" w:cs="仿宋_GB2312" w:eastAsia="仿宋_GB2312"/>
                      <w:sz w:val="22"/>
                      <w:color w:val="000000"/>
                    </w:rPr>
                    <w:t>66、额定电压：≥DC3.7V；</w:t>
                  </w:r>
                </w:p>
                <w:p>
                  <w:pPr>
                    <w:pStyle w:val="null3"/>
                    <w:jc w:val="left"/>
                  </w:pPr>
                  <w:r>
                    <w:rPr>
                      <w:rFonts w:ascii="仿宋_GB2312" w:hAnsi="仿宋_GB2312" w:cs="仿宋_GB2312" w:eastAsia="仿宋_GB2312"/>
                      <w:sz w:val="22"/>
                      <w:color w:val="000000"/>
                    </w:rPr>
                    <w:t>67、连续工作时间：强光:≥8h，工作光:≥16h，爆闪：≥32h；</w:t>
                  </w:r>
                </w:p>
                <w:p>
                  <w:pPr>
                    <w:pStyle w:val="null3"/>
                    <w:jc w:val="left"/>
                  </w:pPr>
                  <w:r>
                    <w:rPr>
                      <w:rFonts w:ascii="仿宋_GB2312" w:hAnsi="仿宋_GB2312" w:cs="仿宋_GB2312" w:eastAsia="仿宋_GB2312"/>
                      <w:sz w:val="22"/>
                      <w:color w:val="000000"/>
                    </w:rPr>
                    <w:t>68、充电时间：≤8h；</w:t>
                  </w:r>
                </w:p>
                <w:p>
                  <w:pPr>
                    <w:pStyle w:val="null3"/>
                    <w:jc w:val="left"/>
                  </w:pPr>
                  <w:r>
                    <w:rPr>
                      <w:rFonts w:ascii="仿宋_GB2312" w:hAnsi="仿宋_GB2312" w:cs="仿宋_GB2312" w:eastAsia="仿宋_GB2312"/>
                      <w:sz w:val="22"/>
                      <w:color w:val="000000"/>
                    </w:rPr>
                    <w:t>69、</w:t>
                  </w:r>
                  <w:r>
                    <w:rPr>
                      <w:rFonts w:ascii="仿宋_GB2312" w:hAnsi="仿宋_GB2312" w:cs="仿宋_GB2312" w:eastAsia="仿宋_GB2312"/>
                      <w:sz w:val="21"/>
                    </w:rPr>
                    <w:t>▲</w:t>
                  </w:r>
                  <w:r>
                    <w:rPr>
                      <w:rFonts w:ascii="仿宋_GB2312" w:hAnsi="仿宋_GB2312" w:cs="仿宋_GB2312" w:eastAsia="仿宋_GB2312"/>
                      <w:sz w:val="22"/>
                      <w:color w:val="000000"/>
                    </w:rPr>
                    <w:t>电筒外壳防护等级</w:t>
                  </w:r>
                  <w:r>
                    <w:rPr>
                      <w:rFonts w:ascii="仿宋_GB2312" w:hAnsi="仿宋_GB2312" w:cs="仿宋_GB2312" w:eastAsia="仿宋_GB2312"/>
                      <w:sz w:val="22"/>
                      <w:color w:val="000000"/>
                    </w:rPr>
                    <w:t>≥IP68；</w:t>
                  </w:r>
                </w:p>
                <w:p>
                  <w:pPr>
                    <w:pStyle w:val="null3"/>
                    <w:jc w:val="left"/>
                  </w:pPr>
                  <w:r>
                    <w:rPr>
                      <w:rFonts w:ascii="仿宋_GB2312" w:hAnsi="仿宋_GB2312" w:cs="仿宋_GB2312" w:eastAsia="仿宋_GB2312"/>
                      <w:sz w:val="22"/>
                      <w:color w:val="000000"/>
                    </w:rPr>
                    <w:t>70、</w:t>
                  </w:r>
                  <w:r>
                    <w:rPr>
                      <w:rFonts w:ascii="仿宋_GB2312" w:hAnsi="仿宋_GB2312" w:cs="仿宋_GB2312" w:eastAsia="仿宋_GB2312"/>
                      <w:sz w:val="21"/>
                    </w:rPr>
                    <w:t>▲</w:t>
                  </w:r>
                  <w:r>
                    <w:rPr>
                      <w:rFonts w:ascii="仿宋_GB2312" w:hAnsi="仿宋_GB2312" w:cs="仿宋_GB2312" w:eastAsia="仿宋_GB2312"/>
                      <w:sz w:val="22"/>
                      <w:color w:val="000000"/>
                    </w:rPr>
                    <w:t>防爆标志</w:t>
                  </w:r>
                  <w:r>
                    <w:rPr>
                      <w:rFonts w:ascii="仿宋_GB2312" w:hAnsi="仿宋_GB2312" w:cs="仿宋_GB2312" w:eastAsia="仿宋_GB2312"/>
                      <w:sz w:val="22"/>
                      <w:color w:val="000000"/>
                    </w:rPr>
                    <w:t>:≥Ex ib IICT4 Gb；</w:t>
                  </w:r>
                </w:p>
                <w:p>
                  <w:pPr>
                    <w:pStyle w:val="null3"/>
                    <w:jc w:val="left"/>
                  </w:pPr>
                  <w:r>
                    <w:rPr>
                      <w:rFonts w:ascii="仿宋_GB2312" w:hAnsi="仿宋_GB2312" w:cs="仿宋_GB2312" w:eastAsia="仿宋_GB2312"/>
                      <w:sz w:val="22"/>
                      <w:color w:val="000000"/>
                    </w:rPr>
                    <w:t>71、电筒应具有强光、弱光、爆闪三种或以上工作模式；</w:t>
                  </w:r>
                </w:p>
                <w:p>
                  <w:pPr>
                    <w:pStyle w:val="null3"/>
                    <w:jc w:val="left"/>
                  </w:pPr>
                  <w:r>
                    <w:rPr>
                      <w:rFonts w:ascii="仿宋_GB2312" w:hAnsi="仿宋_GB2312" w:cs="仿宋_GB2312" w:eastAsia="仿宋_GB2312"/>
                      <w:sz w:val="19"/>
                    </w:rPr>
                    <w:t>72、</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≤220g。</w:t>
                  </w:r>
                </w:p>
                <w:p>
                  <w:pPr>
                    <w:pStyle w:val="null3"/>
                    <w:jc w:val="left"/>
                  </w:pPr>
                  <w:r>
                    <w:rPr>
                      <w:rFonts w:ascii="仿宋_GB2312" w:hAnsi="仿宋_GB2312" w:cs="仿宋_GB2312" w:eastAsia="仿宋_GB2312"/>
                      <w:sz w:val="22"/>
                      <w:color w:val="000000"/>
                    </w:rPr>
                    <w:t>需提供国家强制性认证</w:t>
                  </w:r>
                  <w:r>
                    <w:rPr>
                      <w:rFonts w:ascii="仿宋_GB2312" w:hAnsi="仿宋_GB2312" w:cs="仿宋_GB2312" w:eastAsia="仿宋_GB2312"/>
                      <w:sz w:val="22"/>
                      <w:color w:val="000000"/>
                    </w:rPr>
                    <w:t>3C证书；需提供第三方检验机构出具的具有CMA标志的检测报告。</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驾驶式洗地机</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73、清洁宽度：≥520mm；</w:t>
                  </w:r>
                </w:p>
                <w:p>
                  <w:pPr>
                    <w:pStyle w:val="null3"/>
                    <w:jc w:val="left"/>
                  </w:pPr>
                  <w:r>
                    <w:rPr>
                      <w:rFonts w:ascii="仿宋_GB2312" w:hAnsi="仿宋_GB2312" w:cs="仿宋_GB2312" w:eastAsia="仿宋_GB2312"/>
                      <w:sz w:val="22"/>
                      <w:color w:val="000000"/>
                    </w:rPr>
                    <w:t>74、吸水扒宽度：≥850mm；</w:t>
                  </w:r>
                </w:p>
                <w:p>
                  <w:pPr>
                    <w:pStyle w:val="null3"/>
                    <w:jc w:val="left"/>
                  </w:pPr>
                  <w:r>
                    <w:rPr>
                      <w:rFonts w:ascii="仿宋_GB2312" w:hAnsi="仿宋_GB2312" w:cs="仿宋_GB2312" w:eastAsia="仿宋_GB2312"/>
                      <w:sz w:val="22"/>
                    </w:rPr>
                    <w:t>75、</w:t>
                  </w:r>
                  <w:r>
                    <w:rPr>
                      <w:rFonts w:ascii="仿宋_GB2312" w:hAnsi="仿宋_GB2312" w:cs="仿宋_GB2312" w:eastAsia="仿宋_GB2312"/>
                      <w:sz w:val="22"/>
                    </w:rPr>
                    <w:t>续航时间</w:t>
                  </w:r>
                  <w:r>
                    <w:rPr>
                      <w:rFonts w:ascii="仿宋_GB2312" w:hAnsi="仿宋_GB2312" w:cs="仿宋_GB2312" w:eastAsia="仿宋_GB2312"/>
                      <w:sz w:val="22"/>
                    </w:rPr>
                    <w:t>(h):</w:t>
                  </w:r>
                  <w:r>
                    <w:rPr>
                      <w:rFonts w:ascii="仿宋_GB2312" w:hAnsi="仿宋_GB2312" w:cs="仿宋_GB2312" w:eastAsia="仿宋_GB2312"/>
                      <w:sz w:val="22"/>
                    </w:rPr>
                    <w:t>≥3H；</w:t>
                  </w:r>
                </w:p>
                <w:p>
                  <w:pPr>
                    <w:pStyle w:val="null3"/>
                    <w:jc w:val="left"/>
                  </w:pPr>
                  <w:r>
                    <w:rPr>
                      <w:rFonts w:ascii="仿宋_GB2312" w:hAnsi="仿宋_GB2312" w:cs="仿宋_GB2312" w:eastAsia="仿宋_GB2312"/>
                      <w:sz w:val="22"/>
                      <w:color w:val="000000"/>
                    </w:rPr>
                    <w:t>76、工作效率：≥3800㎡/ h；</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7、</w:t>
                  </w:r>
                  <w:r>
                    <w:rPr>
                      <w:rFonts w:ascii="仿宋_GB2312" w:hAnsi="仿宋_GB2312" w:cs="仿宋_GB2312" w:eastAsia="仿宋_GB2312"/>
                      <w:sz w:val="22"/>
                    </w:rPr>
                    <w:t>污水箱容量:</w:t>
                  </w:r>
                  <w:r>
                    <w:rPr>
                      <w:rFonts w:ascii="仿宋_GB2312" w:hAnsi="仿宋_GB2312" w:cs="仿宋_GB2312" w:eastAsia="仿宋_GB2312"/>
                      <w:sz w:val="22"/>
                    </w:rPr>
                    <w:t>≥</w:t>
                  </w:r>
                  <w:r>
                    <w:rPr>
                      <w:rFonts w:ascii="仿宋_GB2312" w:hAnsi="仿宋_GB2312" w:cs="仿宋_GB2312" w:eastAsia="仿宋_GB2312"/>
                      <w:sz w:val="22"/>
                    </w:rPr>
                    <w:t>90</w:t>
                  </w:r>
                  <w:r>
                    <w:rPr>
                      <w:rFonts w:ascii="仿宋_GB2312" w:hAnsi="仿宋_GB2312" w:cs="仿宋_GB2312" w:eastAsia="仿宋_GB2312"/>
                      <w:sz w:val="22"/>
                    </w:rPr>
                    <w:t>L；</w:t>
                  </w:r>
                </w:p>
                <w:p>
                  <w:pPr>
                    <w:pStyle w:val="null3"/>
                    <w:jc w:val="left"/>
                  </w:pPr>
                  <w:r>
                    <w:rPr>
                      <w:rFonts w:ascii="仿宋_GB2312" w:hAnsi="仿宋_GB2312" w:cs="仿宋_GB2312" w:eastAsia="仿宋_GB2312"/>
                      <w:sz w:val="22"/>
                    </w:rPr>
                    <w:t>78、</w:t>
                  </w:r>
                  <w:r>
                    <w:rPr>
                      <w:rFonts w:ascii="仿宋_GB2312" w:hAnsi="仿宋_GB2312" w:cs="仿宋_GB2312" w:eastAsia="仿宋_GB2312"/>
                      <w:sz w:val="22"/>
                    </w:rPr>
                    <w:t>整机重量</w:t>
                  </w:r>
                  <w:r>
                    <w:rPr>
                      <w:rFonts w:ascii="仿宋_GB2312" w:hAnsi="仿宋_GB2312" w:cs="仿宋_GB2312" w:eastAsia="仿宋_GB2312"/>
                      <w:sz w:val="22"/>
                    </w:rPr>
                    <w:t>(kg):</w:t>
                  </w:r>
                  <w:r>
                    <w:rPr>
                      <w:rFonts w:ascii="仿宋_GB2312" w:hAnsi="仿宋_GB2312" w:cs="仿宋_GB2312" w:eastAsia="仿宋_GB2312"/>
                      <w:sz w:val="22"/>
                    </w:rPr>
                    <w:t>≥</w:t>
                  </w:r>
                  <w:r>
                    <w:rPr>
                      <w:rFonts w:ascii="仿宋_GB2312" w:hAnsi="仿宋_GB2312" w:cs="仿宋_GB2312" w:eastAsia="仿宋_GB2312"/>
                      <w:sz w:val="22"/>
                    </w:rPr>
                    <w:t>205kg</w:t>
                  </w:r>
                  <w:r>
                    <w:rPr>
                      <w:rFonts w:ascii="仿宋_GB2312" w:hAnsi="仿宋_GB2312" w:cs="仿宋_GB2312" w:eastAsia="仿宋_GB2312"/>
                      <w:sz w:val="22"/>
                    </w:rPr>
                    <w:t>。</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23000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自项目验收合格之日起一年。售后服务需提供7*24小时服务。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1、中小企业声明函标的名称需按第三章招标项目技术、服务、商务及其他要求3.3技术要求中产品名称填写，未按要求填写按无效标处理。 2、成交供应商在结果公⽰结束后，需提供系统签章后的投标响应⽂件，双⾯打印三套，封⽪加盖单位鲜章，送⾄采购代理机构。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1、投标人须具有独立承担民事责任能力的法人，并出具合法有效的营业执照； 2、有依法缴纳税收和社会保障资金的良好记录：提供2025年7月1日至今任意一个月依法缴纳税收和社会保障资金的相关材料； 3、具备履行合同所必需的设备和专业技术能力的证明材料：提供承诺书； 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提供具有财务审计资质单位出具的2025年度财务报告（成立时间至开标时间不足一年的可提供成立后任意时段的资产负债表）或开标前半年内其基本账户银行出具的资信证明；</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投标人应提交的相关资格证明材料（1）.docx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法定代表人参加开标时，提供法定代表人证明和本人身份证；授权代表参加开标时，提供法定代表人授权书和被授权人身份证；</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有法定代表人或其委托代理人签字或盖章并加盖单位公章。由委托代理人签字或盖章，出具有效的授权委托书及被授权人身份证。由法定代表人签字或盖章的，应附法定代表人身份证明。</w:t>
            </w:r>
          </w:p>
        </w:tc>
        <w:tc>
          <w:tcPr>
            <w:tcW w:type="dxa" w:w="1661"/>
          </w:tcPr>
          <w:p>
            <w:pPr>
              <w:pStyle w:val="null3"/>
            </w:pPr>
            <w:r>
              <w:rPr>
                <w:rFonts w:ascii="仿宋_GB2312" w:hAnsi="仿宋_GB2312" w:cs="仿宋_GB2312" w:eastAsia="仿宋_GB2312"/>
              </w:rPr>
              <w:t>开标一览表 中小企业声明函 企业业绩.docx 技术部分.docx 分项报价表.docx 产品技术参数表 投标人应提交的相关资格证明材料（1）.docx 投标函 残疾人福利性单位声明函 标的清单 关于符合本国产品标准的声明函 投标文件封面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投标人提供所投产品技术偏离表和主要的技术指标（参数）的相应的证明材料（包括产品检测报告技术支持性文件（资料），并经评审专家审定方可得分。 优于或完全符合招标文件要求得18分，“▲”参数（9项）每负偏离一项扣2分，扣完为止。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未标注参数响应</w:t>
            </w:r>
          </w:p>
        </w:tc>
        <w:tc>
          <w:tcPr>
            <w:tcW w:type="dxa" w:w="2492"/>
          </w:tcPr>
          <w:p>
            <w:pPr>
              <w:pStyle w:val="null3"/>
            </w:pPr>
            <w:r>
              <w:rPr>
                <w:rFonts w:ascii="仿宋_GB2312" w:hAnsi="仿宋_GB2312" w:cs="仿宋_GB2312" w:eastAsia="仿宋_GB2312"/>
              </w:rPr>
              <w:t>投标人承诺：其他未标注项参数全部满足招标文件要求，并在项目验收时提供承诺参数的佐证材料（佐证材料例如：产品合格证、国家认可的检测机构出具的检测报告、产品说明书任意一种），得3分。 赋分依据：投标人需提供承诺函（格式自拟）并加盖公章，无承诺不得分。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来源证明</w:t>
            </w:r>
          </w:p>
        </w:tc>
        <w:tc>
          <w:tcPr>
            <w:tcW w:type="dxa" w:w="2492"/>
          </w:tcPr>
          <w:p>
            <w:pPr>
              <w:pStyle w:val="null3"/>
            </w:pPr>
            <w:r>
              <w:rPr>
                <w:rFonts w:ascii="仿宋_GB2312" w:hAnsi="仿宋_GB2312" w:cs="仿宋_GB2312" w:eastAsia="仿宋_GB2312"/>
              </w:rPr>
              <w:t>投标人提供第三章“技术参数表”中所有货物的合法来源渠道证明文件或情况说明，每提供一项货物的证明材料得1分，满分14分，不提供不得分。投标人可根据自身情况提供以下资料中的任意一种： 1、如投标人为所投产品代理商：提供货物的合法来源渠道证明文件（例如：产品制造商授权、销售协议、代理协议等证明文件）；2、如投标人为所投产品的制造商：需提供情况说明（说明产品为制造商自己生产）。 备注：以加盖投标人公章的证明材料为计分依据。</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一、评审内容：投标人针对本项目提供项目实施方案，方案包含以下内容：①供货组织安排②实施计划及进度计划③安装调试验收④物力调配及保障措施。 二、评审标准：根据完整性：内容必须全面，对评审内容中的各项要求有详细描述；可实施性：切合本项目实际情况，提出清晰、合理的内容；针对性：内容能够紧扣项目实际情况，内容科学合理提供相应方案，以序号①、②、③、④为项数，以上4项内容无缺项、无漏项且无缺陷的得8分，其中每有一项内容存在缺项或漏项的扣2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一、评审内容：投标人针对本项目提供质量保证方案，方案包含以下内容：①产品性能、使用寿命及效果②运输成品保护方案③质量保证措施。 二、评审标准：根据完整性：内容必须全面，对评审内容中的各项要求有详细描述；可实施性：切合本项目实际情况，提出清晰、合理的内容；针对性：内容能够紧扣项目实际情况，内容科学合理提供相应方案，以序号①、②、③为项数，以上3项内容无缺项、无漏项且无缺陷的得6分，其中每有一项内容存在缺项或漏项的扣2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一、评审内容：投标人针对本项目提供售后服务方案，方案包含以下内容：①服务范围及保障措施②售后服务团队人员配备方案及售后服务体系及方式。 二、评审标准：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投标人提供2023年7月至今具有类似项目业绩，投标文件中需附完整合同复印件及付款凭证 （如银⾏转账单据、 发票等任意⼀种）并加盖公章，以合同签订时间为准。每提供1个得2分，满分10分。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1.满足招标文件实质性要求且最终报价最低的投标人的价格为投标基准价，其价格分为满分35分。 2.投标报价得分=（投标基准价/最终投标报价）×35×100的公式计算得分。 3.投标报价不完整的，不进入评标标准价的计算，本项得0分。 4.经评评标小组一致认定，超过预算金额,其响应将被拒绝。</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详见附件：投标人应提交的相关资格证明材料（1）.docx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