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服务质量保障措施方案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FB68392883A245BBB6FD9E8736057254_13</vt:lpwstr>
  </property>
</Properties>
</file>