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8AE17">
      <w:pPr>
        <w:jc w:val="right"/>
        <w:rPr>
          <w:rFonts w:hint="eastAsia" w:ascii="宋体" w:hAnsi="宋体" w:cs="宋体"/>
          <w:b/>
          <w:color w:val="auto"/>
          <w:sz w:val="36"/>
          <w:szCs w:val="36"/>
          <w:highlight w:val="none"/>
          <w:bdr w:val="single" w:color="auto" w:sz="4" w:space="0"/>
          <w:shd w:val="pct10" w:color="auto" w:fill="FFFFFF"/>
        </w:rPr>
      </w:pPr>
      <w:r>
        <w:rPr>
          <w:rFonts w:hint="eastAsia" w:ascii="宋体" w:hAnsi="宋体" w:cs="宋体"/>
          <w:b/>
          <w:color w:val="auto"/>
          <w:sz w:val="36"/>
          <w:szCs w:val="36"/>
          <w:highlight w:val="none"/>
          <w:bdr w:val="single" w:color="auto" w:sz="4" w:space="0"/>
          <w:shd w:val="pct10" w:color="auto" w:fill="FFFFFF"/>
        </w:rPr>
        <w:t>政府采购项目</w:t>
      </w:r>
    </w:p>
    <w:p w14:paraId="063B7802">
      <w:pPr>
        <w:spacing w:line="48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项目编号:SXHXXZ-2026-100</w:t>
      </w:r>
    </w:p>
    <w:p w14:paraId="32779B6D">
      <w:pPr>
        <w:spacing w:before="249" w:beforeLines="80" w:line="360" w:lineRule="auto"/>
        <w:jc w:val="center"/>
        <w:rPr>
          <w:rFonts w:hint="eastAsia" w:ascii="宋体" w:hAnsi="宋体" w:cs="宋体"/>
          <w:b/>
          <w:color w:val="auto"/>
          <w:sz w:val="52"/>
          <w:szCs w:val="52"/>
          <w:highlight w:val="none"/>
          <w:shd w:val="clear" w:color="auto" w:fill="FFFFFF"/>
        </w:rPr>
      </w:pPr>
      <w:r>
        <w:rPr>
          <w:rFonts w:hint="eastAsia" w:ascii="宋体" w:hAnsi="宋体" w:cs="宋体"/>
          <w:b/>
          <w:color w:val="auto"/>
          <w:sz w:val="52"/>
          <w:szCs w:val="52"/>
          <w:highlight w:val="none"/>
          <w:shd w:val="clear" w:color="auto" w:fill="FFFFFF"/>
        </w:rPr>
        <w:t>2026年民生实事人工智能阅卷系统及升降午休课桌椅采购项目</w:t>
      </w:r>
    </w:p>
    <w:p w14:paraId="31926F01">
      <w:pPr>
        <w:pStyle w:val="9"/>
        <w:ind w:left="1470" w:right="1470"/>
        <w:rPr>
          <w:rFonts w:hint="eastAsia" w:ascii="宋体" w:hAnsi="宋体" w:cs="宋体"/>
          <w:color w:val="auto"/>
          <w:highlight w:val="none"/>
        </w:rPr>
      </w:pPr>
    </w:p>
    <w:p w14:paraId="59B93B00">
      <w:pPr>
        <w:spacing w:before="156" w:beforeLines="50" w:line="800" w:lineRule="exact"/>
        <w:jc w:val="center"/>
        <w:rPr>
          <w:rFonts w:hint="eastAsia" w:ascii="宋体" w:hAnsi="宋体" w:cs="宋体"/>
          <w:b/>
          <w:bCs/>
          <w:color w:val="auto"/>
          <w:spacing w:val="20"/>
          <w:kern w:val="0"/>
          <w:sz w:val="72"/>
          <w:szCs w:val="72"/>
          <w:highlight w:val="none"/>
        </w:rPr>
      </w:pPr>
      <w:r>
        <w:rPr>
          <w:rFonts w:hint="eastAsia" w:ascii="宋体" w:hAnsi="宋体" w:cs="宋体"/>
          <w:b/>
          <w:bCs/>
          <w:color w:val="auto"/>
          <w:spacing w:val="20"/>
          <w:kern w:val="0"/>
          <w:sz w:val="72"/>
          <w:szCs w:val="72"/>
          <w:highlight w:val="none"/>
        </w:rPr>
        <w:t>招 标 文 件</w:t>
      </w:r>
    </w:p>
    <w:p w14:paraId="32194D56">
      <w:pPr>
        <w:rPr>
          <w:rFonts w:hint="eastAsia" w:ascii="宋体" w:hAnsi="宋体" w:cs="宋体"/>
          <w:color w:val="auto"/>
          <w:sz w:val="32"/>
          <w:highlight w:val="none"/>
        </w:rPr>
      </w:pPr>
    </w:p>
    <w:p w14:paraId="0FB8AA05">
      <w:pPr>
        <w:jc w:val="center"/>
        <w:rPr>
          <w:rFonts w:hint="eastAsia" w:ascii="宋体" w:hAnsi="宋体" w:cs="宋体"/>
          <w:color w:val="auto"/>
          <w:sz w:val="32"/>
          <w:highlight w:val="none"/>
        </w:rPr>
      </w:pPr>
      <w:r>
        <w:rPr>
          <w:rFonts w:hint="eastAsia" w:ascii="宋体" w:hAnsi="宋体" w:cs="宋体"/>
          <w:color w:val="auto"/>
          <w:highlight w:val="none"/>
        </w:rPr>
        <w:drawing>
          <wp:inline distT="0" distB="0" distL="114300" distR="114300">
            <wp:extent cx="2453005" cy="2453005"/>
            <wp:effectExtent l="0" t="0" r="4445" b="4445"/>
            <wp:docPr id="1" name="图片 1" descr="陕西恒鑫轩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陕西恒鑫轩泽LOGO"/>
                    <pic:cNvPicPr>
                      <a:picLocks noChangeAspect="1"/>
                    </pic:cNvPicPr>
                  </pic:nvPicPr>
                  <pic:blipFill>
                    <a:blip r:embed="rId19"/>
                    <a:srcRect l="13156" t="12936" r="13156" b="13376"/>
                    <a:stretch>
                      <a:fillRect/>
                    </a:stretch>
                  </pic:blipFill>
                  <pic:spPr>
                    <a:xfrm>
                      <a:off x="0" y="0"/>
                      <a:ext cx="2453005" cy="2453005"/>
                    </a:xfrm>
                    <a:prstGeom prst="rect">
                      <a:avLst/>
                    </a:prstGeom>
                    <a:noFill/>
                    <a:ln>
                      <a:noFill/>
                    </a:ln>
                  </pic:spPr>
                </pic:pic>
              </a:graphicData>
            </a:graphic>
          </wp:inline>
        </w:drawing>
      </w:r>
    </w:p>
    <w:p w14:paraId="3A5F4A1F">
      <w:pPr>
        <w:rPr>
          <w:rFonts w:hint="eastAsia" w:ascii="宋体" w:hAnsi="宋体" w:cs="宋体"/>
          <w:color w:val="auto"/>
          <w:highlight w:val="none"/>
        </w:rPr>
      </w:pPr>
    </w:p>
    <w:p w14:paraId="74AB6BF6">
      <w:pPr>
        <w:spacing w:before="218" w:beforeLines="70"/>
        <w:ind w:firstLine="1285" w:firstLineChars="400"/>
        <w:rPr>
          <w:rFonts w:hint="eastAsia" w:ascii="宋体" w:hAnsi="宋体" w:cs="宋体"/>
          <w:b/>
          <w:color w:val="auto"/>
          <w:sz w:val="32"/>
          <w:szCs w:val="32"/>
          <w:highlight w:val="none"/>
        </w:rPr>
      </w:pPr>
    </w:p>
    <w:p w14:paraId="6F59C15D">
      <w:pPr>
        <w:spacing w:before="218" w:beforeLines="70"/>
        <w:ind w:firstLine="1285" w:firstLineChars="400"/>
        <w:rPr>
          <w:rFonts w:hint="eastAsia" w:ascii="宋体" w:hAnsi="宋体" w:cs="宋体"/>
          <w:b/>
          <w:color w:val="auto"/>
          <w:sz w:val="32"/>
          <w:szCs w:val="32"/>
          <w:highlight w:val="none"/>
        </w:rPr>
      </w:pPr>
    </w:p>
    <w:p w14:paraId="615BF682">
      <w:pPr>
        <w:spacing w:before="218" w:beforeLines="70"/>
        <w:ind w:firstLine="1285" w:firstLineChars="400"/>
        <w:rPr>
          <w:rFonts w:hint="eastAsia" w:ascii="宋体" w:hAnsi="宋体" w:cs="宋体"/>
          <w:b/>
          <w:color w:val="auto"/>
          <w:sz w:val="32"/>
          <w:szCs w:val="32"/>
          <w:highlight w:val="none"/>
        </w:rPr>
      </w:pPr>
      <w:r>
        <w:rPr>
          <w:rFonts w:hint="eastAsia" w:ascii="宋体" w:hAnsi="宋体" w:cs="宋体"/>
          <w:b/>
          <w:color w:val="auto"/>
          <w:sz w:val="32"/>
          <w:szCs w:val="32"/>
          <w:highlight w:val="none"/>
        </w:rPr>
        <w:t>采   购   人：彬州市教育局</w:t>
      </w:r>
    </w:p>
    <w:p w14:paraId="200CBE75">
      <w:pPr>
        <w:spacing w:before="218" w:beforeLines="7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采购代理机构: 陕西恒鑫轩泽项目管理有限公司</w:t>
      </w:r>
    </w:p>
    <w:p w14:paraId="487E919A">
      <w:pPr>
        <w:spacing w:before="218" w:beforeLines="70"/>
        <w:jc w:val="center"/>
        <w:rPr>
          <w:rFonts w:hint="eastAsia" w:ascii="宋体" w:hAnsi="宋体" w:cs="宋体"/>
          <w:b/>
          <w:color w:val="auto"/>
          <w:sz w:val="32"/>
          <w:szCs w:val="32"/>
          <w:highlight w:val="none"/>
        </w:rPr>
        <w:sectPr>
          <w:headerReference r:id="rId3" w:type="default"/>
          <w:footerReference r:id="rId4" w:type="default"/>
          <w:footerReference r:id="rId5" w:type="even"/>
          <w:pgSz w:w="11906" w:h="16838"/>
          <w:pgMar w:top="1558" w:right="1134" w:bottom="1021" w:left="1321" w:header="851" w:footer="992" w:gutter="0"/>
          <w:pgNumType w:start="1"/>
          <w:cols w:space="720" w:num="1"/>
          <w:docGrid w:type="lines" w:linePitch="312" w:charSpace="0"/>
        </w:sectPr>
      </w:pPr>
      <w:r>
        <w:rPr>
          <w:rFonts w:hint="eastAsia" w:ascii="宋体" w:hAnsi="宋体" w:cs="宋体"/>
          <w:b/>
          <w:color w:val="auto"/>
          <w:sz w:val="32"/>
          <w:szCs w:val="32"/>
          <w:highlight w:val="none"/>
        </w:rPr>
        <w:t>二○二六年七月</w:t>
      </w:r>
      <w:r>
        <w:rPr>
          <w:rFonts w:hint="eastAsia" w:ascii="宋体" w:hAnsi="宋体" w:cs="宋体"/>
          <w:b/>
          <w:color w:val="auto"/>
          <w:sz w:val="32"/>
          <w:szCs w:val="32"/>
          <w:highlight w:val="none"/>
        </w:rPr>
        <w:br w:type="page"/>
      </w:r>
    </w:p>
    <w:p w14:paraId="3AA4A1C1">
      <w:pPr>
        <w:jc w:val="center"/>
        <w:rPr>
          <w:color w:val="auto"/>
          <w:sz w:val="44"/>
          <w:szCs w:val="40"/>
          <w:highlight w:val="none"/>
        </w:rPr>
      </w:pPr>
      <w:r>
        <w:rPr>
          <w:rFonts w:ascii="宋体" w:hAnsi="宋体"/>
          <w:color w:val="auto"/>
          <w:sz w:val="44"/>
          <w:szCs w:val="40"/>
          <w:highlight w:val="none"/>
        </w:rPr>
        <w:t>目录</w:t>
      </w:r>
    </w:p>
    <w:p w14:paraId="58DE36AA">
      <w:pPr>
        <w:pStyle w:val="15"/>
        <w:tabs>
          <w:tab w:val="right" w:leader="dot" w:pos="9451"/>
        </w:tabs>
        <w:spacing w:line="480" w:lineRule="auto"/>
        <w:rPr>
          <w:color w:val="auto"/>
          <w:highlight w:val="none"/>
        </w:rPr>
      </w:pPr>
      <w:r>
        <w:rPr>
          <w:rFonts w:hint="eastAsia" w:ascii="宋体" w:hAnsi="宋体" w:cs="宋体"/>
          <w:b/>
          <w:color w:val="auto"/>
          <w:sz w:val="32"/>
          <w:szCs w:val="32"/>
          <w:highlight w:val="none"/>
        </w:rPr>
        <w:fldChar w:fldCharType="begin"/>
      </w:r>
      <w:r>
        <w:rPr>
          <w:rFonts w:hint="eastAsia" w:ascii="宋体" w:hAnsi="宋体" w:cs="宋体"/>
          <w:b/>
          <w:color w:val="auto"/>
          <w:sz w:val="32"/>
          <w:szCs w:val="32"/>
          <w:highlight w:val="none"/>
        </w:rPr>
        <w:instrText xml:space="preserve">TOC \o "1-1" \h \u </w:instrText>
      </w:r>
      <w:r>
        <w:rPr>
          <w:rFonts w:hint="eastAsia" w:ascii="宋体" w:hAnsi="宋体" w:cs="宋体"/>
          <w:b/>
          <w:color w:val="auto"/>
          <w:sz w:val="32"/>
          <w:szCs w:val="32"/>
          <w:highlight w:val="none"/>
        </w:rPr>
        <w:fldChar w:fldCharType="separate"/>
      </w:r>
      <w:r>
        <w:rPr>
          <w:color w:val="auto"/>
          <w:highlight w:val="none"/>
        </w:rPr>
        <w:fldChar w:fldCharType="begin"/>
      </w:r>
      <w:r>
        <w:rPr>
          <w:color w:val="auto"/>
          <w:highlight w:val="none"/>
        </w:rPr>
        <w:instrText xml:space="preserve"> HYPERLINK \l "_Toc8776" </w:instrText>
      </w:r>
      <w:r>
        <w:rPr>
          <w:color w:val="auto"/>
          <w:highlight w:val="none"/>
        </w:rPr>
        <w:fldChar w:fldCharType="separate"/>
      </w:r>
      <w:r>
        <w:rPr>
          <w:rFonts w:hint="eastAsia" w:ascii="宋体" w:hAnsi="宋体" w:cs="宋体"/>
          <w:color w:val="auto"/>
          <w:szCs w:val="32"/>
          <w:highlight w:val="none"/>
        </w:rPr>
        <w:t>第一部分  招标公告</w:t>
      </w:r>
      <w:r>
        <w:rPr>
          <w:color w:val="auto"/>
          <w:highlight w:val="none"/>
        </w:rPr>
        <w:tab/>
      </w:r>
      <w:r>
        <w:rPr>
          <w:color w:val="auto"/>
          <w:highlight w:val="none"/>
        </w:rPr>
        <w:fldChar w:fldCharType="begin"/>
      </w:r>
      <w:r>
        <w:rPr>
          <w:color w:val="auto"/>
          <w:highlight w:val="none"/>
        </w:rPr>
        <w:instrText xml:space="preserve"> PAGEREF _Toc8776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5FE3F185">
      <w:pPr>
        <w:pStyle w:val="15"/>
        <w:tabs>
          <w:tab w:val="right" w:leader="dot" w:pos="9451"/>
        </w:tabs>
        <w:spacing w:line="480" w:lineRule="auto"/>
        <w:rPr>
          <w:color w:val="auto"/>
          <w:highlight w:val="none"/>
        </w:rPr>
      </w:pPr>
      <w:r>
        <w:rPr>
          <w:color w:val="auto"/>
          <w:highlight w:val="none"/>
        </w:rPr>
        <w:fldChar w:fldCharType="begin"/>
      </w:r>
      <w:r>
        <w:rPr>
          <w:color w:val="auto"/>
          <w:highlight w:val="none"/>
        </w:rPr>
        <w:instrText xml:space="preserve"> HYPERLINK \l "_Toc5427" </w:instrText>
      </w:r>
      <w:r>
        <w:rPr>
          <w:color w:val="auto"/>
          <w:highlight w:val="none"/>
        </w:rPr>
        <w:fldChar w:fldCharType="separate"/>
      </w:r>
      <w:r>
        <w:rPr>
          <w:rFonts w:hint="eastAsia" w:ascii="宋体" w:hAnsi="宋体" w:cs="宋体"/>
          <w:color w:val="auto"/>
          <w:szCs w:val="32"/>
          <w:highlight w:val="none"/>
        </w:rPr>
        <w:t>第二部分 供应商须知</w:t>
      </w:r>
      <w:r>
        <w:rPr>
          <w:color w:val="auto"/>
          <w:highlight w:val="none"/>
        </w:rPr>
        <w:tab/>
      </w:r>
      <w:r>
        <w:rPr>
          <w:color w:val="auto"/>
          <w:highlight w:val="none"/>
        </w:rPr>
        <w:fldChar w:fldCharType="begin"/>
      </w:r>
      <w:r>
        <w:rPr>
          <w:color w:val="auto"/>
          <w:highlight w:val="none"/>
        </w:rPr>
        <w:instrText xml:space="preserve"> PAGEREF _Toc5427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46B56C62">
      <w:pPr>
        <w:pStyle w:val="15"/>
        <w:tabs>
          <w:tab w:val="right" w:leader="dot" w:pos="9451"/>
        </w:tabs>
        <w:spacing w:line="480" w:lineRule="auto"/>
        <w:rPr>
          <w:color w:val="auto"/>
          <w:highlight w:val="none"/>
        </w:rPr>
      </w:pPr>
      <w:r>
        <w:rPr>
          <w:color w:val="auto"/>
          <w:highlight w:val="none"/>
        </w:rPr>
        <w:fldChar w:fldCharType="begin"/>
      </w:r>
      <w:r>
        <w:rPr>
          <w:color w:val="auto"/>
          <w:highlight w:val="none"/>
        </w:rPr>
        <w:instrText xml:space="preserve"> HYPERLINK \l "_Toc13564" </w:instrText>
      </w:r>
      <w:r>
        <w:rPr>
          <w:color w:val="auto"/>
          <w:highlight w:val="none"/>
        </w:rPr>
        <w:fldChar w:fldCharType="separate"/>
      </w:r>
      <w:r>
        <w:rPr>
          <w:rFonts w:hint="eastAsia" w:ascii="宋体" w:hAnsi="宋体" w:cs="宋体"/>
          <w:bCs/>
          <w:color w:val="auto"/>
          <w:szCs w:val="48"/>
          <w:highlight w:val="none"/>
          <w:lang w:val="zh-CN"/>
        </w:rPr>
        <w:t xml:space="preserve">第三部分 </w:t>
      </w:r>
      <w:r>
        <w:rPr>
          <w:rFonts w:hint="eastAsia" w:ascii="宋体" w:hAnsi="宋体" w:cs="宋体"/>
          <w:bCs/>
          <w:color w:val="auto"/>
          <w:szCs w:val="48"/>
          <w:highlight w:val="none"/>
        </w:rPr>
        <w:t>采购</w:t>
      </w:r>
      <w:r>
        <w:rPr>
          <w:rFonts w:hint="eastAsia" w:ascii="宋体" w:hAnsi="宋体" w:cs="宋体"/>
          <w:bCs/>
          <w:color w:val="auto"/>
          <w:szCs w:val="48"/>
          <w:highlight w:val="none"/>
          <w:lang w:val="zh-CN"/>
        </w:rPr>
        <w:t>内容及要求</w:t>
      </w:r>
      <w:r>
        <w:rPr>
          <w:color w:val="auto"/>
          <w:highlight w:val="none"/>
        </w:rPr>
        <w:tab/>
      </w:r>
      <w:r>
        <w:rPr>
          <w:color w:val="auto"/>
          <w:highlight w:val="none"/>
        </w:rPr>
        <w:fldChar w:fldCharType="begin"/>
      </w:r>
      <w:r>
        <w:rPr>
          <w:color w:val="auto"/>
          <w:highlight w:val="none"/>
        </w:rPr>
        <w:instrText xml:space="preserve"> PAGEREF _Toc13564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14:paraId="390BC91D">
      <w:pPr>
        <w:pStyle w:val="15"/>
        <w:tabs>
          <w:tab w:val="right" w:leader="dot" w:pos="9451"/>
        </w:tabs>
        <w:spacing w:line="480" w:lineRule="auto"/>
        <w:rPr>
          <w:color w:val="auto"/>
          <w:highlight w:val="none"/>
        </w:rPr>
      </w:pPr>
      <w:r>
        <w:rPr>
          <w:color w:val="auto"/>
          <w:highlight w:val="none"/>
        </w:rPr>
        <w:fldChar w:fldCharType="begin"/>
      </w:r>
      <w:r>
        <w:rPr>
          <w:color w:val="auto"/>
          <w:highlight w:val="none"/>
        </w:rPr>
        <w:instrText xml:space="preserve"> HYPERLINK \l "_Toc28531" </w:instrText>
      </w:r>
      <w:r>
        <w:rPr>
          <w:color w:val="auto"/>
          <w:highlight w:val="none"/>
        </w:rPr>
        <w:fldChar w:fldCharType="separate"/>
      </w:r>
      <w:r>
        <w:rPr>
          <w:rFonts w:hint="eastAsia" w:ascii="宋体" w:hAnsi="宋体" w:cs="宋体"/>
          <w:bCs/>
          <w:color w:val="auto"/>
          <w:szCs w:val="48"/>
          <w:highlight w:val="none"/>
          <w:lang w:val="zh-CN"/>
        </w:rPr>
        <w:t>第</w:t>
      </w:r>
      <w:r>
        <w:rPr>
          <w:rFonts w:hint="eastAsia" w:ascii="宋体" w:hAnsi="宋体" w:cs="宋体"/>
          <w:bCs/>
          <w:color w:val="auto"/>
          <w:szCs w:val="48"/>
          <w:highlight w:val="none"/>
        </w:rPr>
        <w:t>四</w:t>
      </w:r>
      <w:r>
        <w:rPr>
          <w:rFonts w:hint="eastAsia" w:ascii="宋体" w:hAnsi="宋体" w:cs="宋体"/>
          <w:bCs/>
          <w:color w:val="auto"/>
          <w:szCs w:val="48"/>
          <w:highlight w:val="none"/>
          <w:lang w:val="zh-CN"/>
        </w:rPr>
        <w:t>部分</w:t>
      </w:r>
      <w:r>
        <w:rPr>
          <w:rFonts w:hint="eastAsia" w:ascii="宋体" w:hAnsi="宋体" w:cs="宋体"/>
          <w:bCs/>
          <w:color w:val="auto"/>
          <w:szCs w:val="48"/>
          <w:highlight w:val="none"/>
        </w:rPr>
        <w:t xml:space="preserve"> 商务要求</w:t>
      </w:r>
      <w:r>
        <w:rPr>
          <w:color w:val="auto"/>
          <w:highlight w:val="none"/>
        </w:rPr>
        <w:tab/>
      </w:r>
      <w:r>
        <w:rPr>
          <w:color w:val="auto"/>
          <w:highlight w:val="none"/>
        </w:rPr>
        <w:fldChar w:fldCharType="begin"/>
      </w:r>
      <w:r>
        <w:rPr>
          <w:color w:val="auto"/>
          <w:highlight w:val="none"/>
        </w:rPr>
        <w:instrText xml:space="preserve"> PAGEREF _Toc28531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14:paraId="142F2B63">
      <w:pPr>
        <w:pStyle w:val="15"/>
        <w:tabs>
          <w:tab w:val="right" w:leader="dot" w:pos="9451"/>
        </w:tabs>
        <w:spacing w:line="480" w:lineRule="auto"/>
        <w:rPr>
          <w:color w:val="auto"/>
          <w:highlight w:val="none"/>
        </w:rPr>
      </w:pPr>
      <w:r>
        <w:rPr>
          <w:color w:val="auto"/>
          <w:highlight w:val="none"/>
        </w:rPr>
        <w:fldChar w:fldCharType="begin"/>
      </w:r>
      <w:r>
        <w:rPr>
          <w:color w:val="auto"/>
          <w:highlight w:val="none"/>
        </w:rPr>
        <w:instrText xml:space="preserve"> HYPERLINK \l "_Toc10314" </w:instrText>
      </w:r>
      <w:r>
        <w:rPr>
          <w:color w:val="auto"/>
          <w:highlight w:val="none"/>
        </w:rPr>
        <w:fldChar w:fldCharType="separate"/>
      </w:r>
      <w:r>
        <w:rPr>
          <w:rFonts w:hint="eastAsia" w:ascii="宋体" w:hAnsi="宋体" w:cs="宋体"/>
          <w:color w:val="auto"/>
          <w:szCs w:val="32"/>
          <w:highlight w:val="none"/>
        </w:rPr>
        <w:t>第五部分  合同主要条款（参考文本）</w:t>
      </w:r>
      <w:r>
        <w:rPr>
          <w:color w:val="auto"/>
          <w:highlight w:val="none"/>
        </w:rPr>
        <w:tab/>
      </w:r>
      <w:r>
        <w:rPr>
          <w:color w:val="auto"/>
          <w:highlight w:val="none"/>
        </w:rPr>
        <w:fldChar w:fldCharType="begin"/>
      </w:r>
      <w:r>
        <w:rPr>
          <w:color w:val="auto"/>
          <w:highlight w:val="none"/>
        </w:rPr>
        <w:instrText xml:space="preserve"> PAGEREF _Toc10314 \h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14:paraId="70A0443D">
      <w:pPr>
        <w:pStyle w:val="15"/>
        <w:tabs>
          <w:tab w:val="right" w:leader="dot" w:pos="9451"/>
        </w:tabs>
        <w:spacing w:line="480" w:lineRule="auto"/>
        <w:rPr>
          <w:color w:val="auto"/>
          <w:highlight w:val="none"/>
        </w:rPr>
      </w:pPr>
      <w:r>
        <w:rPr>
          <w:color w:val="auto"/>
          <w:highlight w:val="none"/>
        </w:rPr>
        <w:fldChar w:fldCharType="begin"/>
      </w:r>
      <w:r>
        <w:rPr>
          <w:color w:val="auto"/>
          <w:highlight w:val="none"/>
        </w:rPr>
        <w:instrText xml:space="preserve"> HYPERLINK \l "_Toc25603" </w:instrText>
      </w:r>
      <w:r>
        <w:rPr>
          <w:color w:val="auto"/>
          <w:highlight w:val="none"/>
        </w:rPr>
        <w:fldChar w:fldCharType="separate"/>
      </w:r>
      <w:r>
        <w:rPr>
          <w:rFonts w:hint="eastAsia" w:ascii="宋体" w:hAnsi="宋体" w:cs="宋体"/>
          <w:color w:val="auto"/>
          <w:szCs w:val="32"/>
          <w:highlight w:val="none"/>
        </w:rPr>
        <w:t>第六部分  投标文件格式</w:t>
      </w:r>
      <w:r>
        <w:rPr>
          <w:color w:val="auto"/>
          <w:highlight w:val="none"/>
        </w:rPr>
        <w:tab/>
      </w:r>
      <w:r>
        <w:rPr>
          <w:color w:val="auto"/>
          <w:highlight w:val="none"/>
        </w:rPr>
        <w:fldChar w:fldCharType="begin"/>
      </w:r>
      <w:r>
        <w:rPr>
          <w:color w:val="auto"/>
          <w:highlight w:val="none"/>
        </w:rPr>
        <w:instrText xml:space="preserve"> PAGEREF _Toc25603 \h </w:instrText>
      </w:r>
      <w:r>
        <w:rPr>
          <w:color w:val="auto"/>
          <w:highlight w:val="none"/>
        </w:rPr>
        <w:fldChar w:fldCharType="separate"/>
      </w:r>
      <w:r>
        <w:rPr>
          <w:color w:val="auto"/>
          <w:highlight w:val="none"/>
        </w:rPr>
        <w:t>57</w:t>
      </w:r>
      <w:r>
        <w:rPr>
          <w:color w:val="auto"/>
          <w:highlight w:val="none"/>
        </w:rPr>
        <w:fldChar w:fldCharType="end"/>
      </w:r>
      <w:r>
        <w:rPr>
          <w:color w:val="auto"/>
          <w:highlight w:val="none"/>
        </w:rPr>
        <w:fldChar w:fldCharType="end"/>
      </w:r>
    </w:p>
    <w:p w14:paraId="4F66B8BE">
      <w:pPr>
        <w:pStyle w:val="15"/>
        <w:tabs>
          <w:tab w:val="right" w:leader="dot" w:pos="9451"/>
        </w:tabs>
        <w:spacing w:line="480" w:lineRule="auto"/>
        <w:rPr>
          <w:color w:val="auto"/>
          <w:highlight w:val="none"/>
        </w:rPr>
      </w:pPr>
      <w:r>
        <w:rPr>
          <w:color w:val="auto"/>
          <w:highlight w:val="none"/>
        </w:rPr>
        <w:fldChar w:fldCharType="begin"/>
      </w:r>
      <w:r>
        <w:rPr>
          <w:color w:val="auto"/>
          <w:highlight w:val="none"/>
        </w:rPr>
        <w:instrText xml:space="preserve"> HYPERLINK \l "_Toc20437" </w:instrText>
      </w:r>
      <w:r>
        <w:rPr>
          <w:color w:val="auto"/>
          <w:highlight w:val="none"/>
        </w:rPr>
        <w:fldChar w:fldCharType="separate"/>
      </w:r>
      <w:r>
        <w:rPr>
          <w:rFonts w:hint="eastAsia" w:ascii="宋体" w:hAnsi="宋体" w:cs="宋体"/>
          <w:bCs/>
          <w:color w:val="auto"/>
          <w:highlight w:val="none"/>
          <w:lang w:val="zh-CN"/>
        </w:rPr>
        <w:t>第七部分</w:t>
      </w:r>
      <w:r>
        <w:rPr>
          <w:rFonts w:hint="eastAsia" w:ascii="宋体" w:hAnsi="宋体" w:cs="宋体"/>
          <w:bCs/>
          <w:color w:val="auto"/>
          <w:highlight w:val="none"/>
        </w:rPr>
        <w:t xml:space="preserve"> </w:t>
      </w:r>
      <w:r>
        <w:rPr>
          <w:rFonts w:hint="eastAsia" w:ascii="宋体" w:hAnsi="宋体" w:cs="宋体"/>
          <w:bCs/>
          <w:color w:val="auto"/>
          <w:highlight w:val="none"/>
          <w:lang w:val="zh-CN"/>
        </w:rPr>
        <w:t>封装样式</w:t>
      </w:r>
      <w:r>
        <w:rPr>
          <w:color w:val="auto"/>
          <w:highlight w:val="none"/>
        </w:rPr>
        <w:tab/>
      </w:r>
      <w:r>
        <w:rPr>
          <w:color w:val="auto"/>
          <w:highlight w:val="none"/>
        </w:rPr>
        <w:fldChar w:fldCharType="begin"/>
      </w:r>
      <w:r>
        <w:rPr>
          <w:color w:val="auto"/>
          <w:highlight w:val="none"/>
        </w:rPr>
        <w:instrText xml:space="preserve"> PAGEREF _Toc20437 \h </w:instrText>
      </w:r>
      <w:r>
        <w:rPr>
          <w:color w:val="auto"/>
          <w:highlight w:val="none"/>
        </w:rPr>
        <w:fldChar w:fldCharType="separate"/>
      </w:r>
      <w:r>
        <w:rPr>
          <w:color w:val="auto"/>
          <w:highlight w:val="none"/>
        </w:rPr>
        <w:t>85</w:t>
      </w:r>
      <w:r>
        <w:rPr>
          <w:color w:val="auto"/>
          <w:highlight w:val="none"/>
        </w:rPr>
        <w:fldChar w:fldCharType="end"/>
      </w:r>
      <w:r>
        <w:rPr>
          <w:color w:val="auto"/>
          <w:highlight w:val="none"/>
        </w:rPr>
        <w:fldChar w:fldCharType="end"/>
      </w:r>
    </w:p>
    <w:p w14:paraId="32CA301C">
      <w:pPr>
        <w:spacing w:before="218" w:beforeLines="70" w:line="480" w:lineRule="auto"/>
        <w:rPr>
          <w:rFonts w:hint="eastAsia" w:ascii="宋体" w:hAnsi="宋体" w:cs="宋体"/>
          <w:color w:val="auto"/>
          <w:szCs w:val="32"/>
          <w:highlight w:val="none"/>
        </w:rPr>
      </w:pPr>
      <w:r>
        <w:rPr>
          <w:rFonts w:hint="eastAsia" w:ascii="宋体" w:hAnsi="宋体" w:cs="宋体"/>
          <w:color w:val="auto"/>
          <w:szCs w:val="32"/>
          <w:highlight w:val="none"/>
        </w:rPr>
        <w:fldChar w:fldCharType="end"/>
      </w:r>
    </w:p>
    <w:p w14:paraId="11A468E8">
      <w:pPr>
        <w:spacing w:before="218" w:beforeLines="70"/>
        <w:rPr>
          <w:rFonts w:hint="eastAsia" w:ascii="宋体" w:hAnsi="宋体" w:cs="宋体"/>
          <w:color w:val="auto"/>
          <w:szCs w:val="32"/>
          <w:highlight w:val="none"/>
        </w:rPr>
        <w:sectPr>
          <w:pgSz w:w="11906" w:h="16838"/>
          <w:pgMar w:top="1558" w:right="1134" w:bottom="1021" w:left="1321" w:header="851" w:footer="992" w:gutter="0"/>
          <w:pgNumType w:start="1"/>
          <w:cols w:space="720" w:num="1"/>
          <w:docGrid w:type="lines" w:linePitch="312" w:charSpace="0"/>
        </w:sectPr>
      </w:pPr>
    </w:p>
    <w:p w14:paraId="6B5951BD">
      <w:pPr>
        <w:spacing w:line="400" w:lineRule="exact"/>
        <w:jc w:val="left"/>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                     </w:t>
      </w:r>
      <w:bookmarkStart w:id="0" w:name="_Toc8776"/>
      <w:bookmarkStart w:id="1" w:name="_Toc1265"/>
      <w:r>
        <w:rPr>
          <w:rFonts w:hint="eastAsia" w:ascii="宋体" w:hAnsi="宋体" w:cs="宋体"/>
          <w:b/>
          <w:color w:val="auto"/>
          <w:sz w:val="32"/>
          <w:szCs w:val="32"/>
          <w:highlight w:val="none"/>
        </w:rPr>
        <w:t>第一部分  招标公告</w:t>
      </w:r>
      <w:bookmarkEnd w:id="0"/>
      <w:bookmarkEnd w:id="1"/>
    </w:p>
    <w:p w14:paraId="5CA1A81C">
      <w:pPr>
        <w:pStyle w:val="45"/>
        <w:spacing w:line="360" w:lineRule="auto"/>
        <w:outlineLvl w:val="5"/>
        <w:rPr>
          <w:rFonts w:ascii="宋体" w:hAnsi="宋体" w:eastAsia="宋体" w:cs="宋体"/>
          <w:b/>
          <w:color w:val="auto"/>
          <w:sz w:val="24"/>
          <w:szCs w:val="24"/>
          <w:highlight w:val="none"/>
        </w:rPr>
      </w:pPr>
      <w:bookmarkStart w:id="2" w:name="_Toc2806"/>
      <w:r>
        <w:rPr>
          <w:rFonts w:ascii="宋体" w:hAnsi="宋体" w:eastAsia="宋体" w:cs="宋体"/>
          <w:b/>
          <w:color w:val="auto"/>
          <w:sz w:val="24"/>
          <w:szCs w:val="24"/>
          <w:highlight w:val="none"/>
        </w:rPr>
        <w:t>项目概况</w:t>
      </w:r>
    </w:p>
    <w:p w14:paraId="40BB1C1A">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2026年民生实事人工智能阅卷系统及升降午休课桌椅采购项目招标项目的潜在投标人应在陕西省西咸新区沣西新城沣西国际⼤厦1号楼 9层901室获取招标文件，并于 2026年08月18日 10时00分 （北京时间）前递交投标文件。</w:t>
      </w:r>
    </w:p>
    <w:p w14:paraId="6531FACB">
      <w:pPr>
        <w:pStyle w:val="45"/>
        <w:spacing w:line="360" w:lineRule="auto"/>
        <w:outlineLvl w:val="3"/>
        <w:rPr>
          <w:rFonts w:ascii="宋体" w:hAnsi="宋体" w:eastAsia="宋体" w:cs="宋体"/>
          <w:color w:val="auto"/>
          <w:sz w:val="24"/>
          <w:szCs w:val="24"/>
          <w:highlight w:val="none"/>
        </w:rPr>
      </w:pPr>
      <w:r>
        <w:rPr>
          <w:rFonts w:ascii="宋体" w:hAnsi="宋体" w:eastAsia="宋体" w:cs="宋体"/>
          <w:b/>
          <w:color w:val="auto"/>
          <w:sz w:val="24"/>
          <w:szCs w:val="24"/>
          <w:highlight w:val="none"/>
        </w:rPr>
        <w:t>一、项目基本情况</w:t>
      </w:r>
    </w:p>
    <w:p w14:paraId="496F266C">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项目编号：SXHXXZ-2026-100</w:t>
      </w:r>
    </w:p>
    <w:p w14:paraId="4821CD8F">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项目名称：2026年民生实事人工智能阅卷系统及升降午休课桌椅采购项目</w:t>
      </w:r>
    </w:p>
    <w:p w14:paraId="53D7B5FF">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采购方式：公开招标</w:t>
      </w:r>
    </w:p>
    <w:p w14:paraId="156DE9AE">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预算金额：2,528,500.00元</w:t>
      </w:r>
    </w:p>
    <w:p w14:paraId="34AA7D39">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采购需求：</w:t>
      </w:r>
    </w:p>
    <w:p w14:paraId="0B92B25A">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合同包1(2026年民生实事人工智能阅卷系统及升降午休课桌椅采购项目):</w:t>
      </w:r>
    </w:p>
    <w:p w14:paraId="15D0D47B">
      <w:pPr>
        <w:pStyle w:val="45"/>
        <w:spacing w:line="360" w:lineRule="auto"/>
        <w:ind w:firstLine="630"/>
        <w:rPr>
          <w:rFonts w:ascii="宋体" w:hAnsi="宋体" w:eastAsia="宋体" w:cs="宋体"/>
          <w:color w:val="auto"/>
          <w:sz w:val="24"/>
          <w:szCs w:val="24"/>
          <w:highlight w:val="none"/>
        </w:rPr>
      </w:pPr>
      <w:r>
        <w:rPr>
          <w:rFonts w:ascii="宋体" w:hAnsi="宋体" w:eastAsia="宋体" w:cs="宋体"/>
          <w:color w:val="auto"/>
          <w:sz w:val="24"/>
          <w:szCs w:val="24"/>
          <w:highlight w:val="none"/>
        </w:rPr>
        <w:t>合同包预算金额：2,528,500.00元</w:t>
      </w:r>
    </w:p>
    <w:p w14:paraId="0774257D">
      <w:pPr>
        <w:pStyle w:val="45"/>
        <w:spacing w:line="360" w:lineRule="auto"/>
        <w:ind w:firstLine="63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合同包最高限价：2,528,500.00元</w:t>
      </w:r>
    </w:p>
    <w:tbl>
      <w:tblPr>
        <w:tblStyle w:val="1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384"/>
        <w:gridCol w:w="1384"/>
        <w:gridCol w:w="2059"/>
        <w:gridCol w:w="1020"/>
        <w:gridCol w:w="1645"/>
        <w:gridCol w:w="1457"/>
      </w:tblGrid>
      <w:tr w14:paraId="04DEE8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384" w:type="dxa"/>
          </w:tcPr>
          <w:p w14:paraId="0DCEE5BC">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品目号</w:t>
            </w:r>
          </w:p>
        </w:tc>
        <w:tc>
          <w:tcPr>
            <w:tcW w:w="1384" w:type="dxa"/>
          </w:tcPr>
          <w:p w14:paraId="55500F0C">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品目名称</w:t>
            </w:r>
          </w:p>
        </w:tc>
        <w:tc>
          <w:tcPr>
            <w:tcW w:w="2059" w:type="dxa"/>
          </w:tcPr>
          <w:p w14:paraId="7B5E3093">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采购标的</w:t>
            </w:r>
          </w:p>
        </w:tc>
        <w:tc>
          <w:tcPr>
            <w:tcW w:w="1020" w:type="dxa"/>
          </w:tcPr>
          <w:p w14:paraId="677A62D9">
            <w:pPr>
              <w:pStyle w:val="45"/>
              <w:ind w:firstLine="240" w:firstLineChars="100"/>
              <w:rPr>
                <w:rFonts w:ascii="宋体" w:hAnsi="宋体" w:eastAsia="宋体" w:cs="宋体"/>
                <w:color w:val="auto"/>
                <w:sz w:val="24"/>
                <w:szCs w:val="24"/>
                <w:highlight w:val="none"/>
              </w:rPr>
            </w:pPr>
            <w:r>
              <w:rPr>
                <w:rFonts w:ascii="宋体" w:hAnsi="宋体" w:eastAsia="宋体" w:cs="宋体"/>
                <w:color w:val="auto"/>
                <w:sz w:val="24"/>
                <w:szCs w:val="24"/>
                <w:highlight w:val="none"/>
              </w:rPr>
              <w:t>数量</w:t>
            </w:r>
          </w:p>
          <w:p w14:paraId="5D2F0AF4">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（单位）</w:t>
            </w:r>
          </w:p>
        </w:tc>
        <w:tc>
          <w:tcPr>
            <w:tcW w:w="1645" w:type="dxa"/>
          </w:tcPr>
          <w:p w14:paraId="70C41099">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技术规格、参数及要求</w:t>
            </w:r>
          </w:p>
        </w:tc>
        <w:tc>
          <w:tcPr>
            <w:tcW w:w="1457" w:type="dxa"/>
          </w:tcPr>
          <w:p w14:paraId="2CBDB53E">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品目预算(元)</w:t>
            </w:r>
          </w:p>
        </w:tc>
      </w:tr>
      <w:tr w14:paraId="73B6C7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68AAD06">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1-1</w:t>
            </w:r>
          </w:p>
        </w:tc>
        <w:tc>
          <w:tcPr>
            <w:tcW w:w="1384" w:type="dxa"/>
          </w:tcPr>
          <w:p w14:paraId="411CAB4D">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教学仪器</w:t>
            </w:r>
          </w:p>
        </w:tc>
        <w:tc>
          <w:tcPr>
            <w:tcW w:w="2059" w:type="dxa"/>
          </w:tcPr>
          <w:p w14:paraId="03E48703">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彬州市教育系统2026年民生实事项目</w:t>
            </w:r>
          </w:p>
        </w:tc>
        <w:tc>
          <w:tcPr>
            <w:tcW w:w="1020" w:type="dxa"/>
          </w:tcPr>
          <w:p w14:paraId="711C2FFD">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1(批)</w:t>
            </w:r>
          </w:p>
        </w:tc>
        <w:tc>
          <w:tcPr>
            <w:tcW w:w="1645" w:type="dxa"/>
          </w:tcPr>
          <w:p w14:paraId="6169FC10">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详见采购文件</w:t>
            </w:r>
          </w:p>
        </w:tc>
        <w:tc>
          <w:tcPr>
            <w:tcW w:w="1457" w:type="dxa"/>
          </w:tcPr>
          <w:p w14:paraId="39F7D518">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2,528,500.00</w:t>
            </w:r>
          </w:p>
        </w:tc>
      </w:tr>
    </w:tbl>
    <w:p w14:paraId="45FEDC38">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本合同包不接受联合体投标</w:t>
      </w:r>
    </w:p>
    <w:p w14:paraId="5D53277C">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合同履行期限：供货期10个日历天</w:t>
      </w:r>
    </w:p>
    <w:p w14:paraId="5A1EA367">
      <w:pPr>
        <w:pStyle w:val="45"/>
        <w:spacing w:line="360" w:lineRule="auto"/>
        <w:outlineLvl w:val="3"/>
        <w:rPr>
          <w:rFonts w:ascii="宋体" w:hAnsi="宋体" w:eastAsia="宋体" w:cs="宋体"/>
          <w:color w:val="auto"/>
          <w:sz w:val="24"/>
          <w:szCs w:val="24"/>
          <w:highlight w:val="none"/>
        </w:rPr>
      </w:pPr>
      <w:r>
        <w:rPr>
          <w:rFonts w:ascii="宋体" w:hAnsi="宋体" w:eastAsia="宋体" w:cs="宋体"/>
          <w:b/>
          <w:color w:val="auto"/>
          <w:sz w:val="24"/>
          <w:szCs w:val="24"/>
          <w:highlight w:val="none"/>
        </w:rPr>
        <w:t>二、申请人的资格要求：</w:t>
      </w:r>
    </w:p>
    <w:p w14:paraId="646F7AB6">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1.满足《中华人民共和国政府采购法》第二十二条规定;</w:t>
      </w:r>
    </w:p>
    <w:p w14:paraId="23C37F38">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2.落实政府采购政策需满足的资格要求：</w:t>
      </w:r>
    </w:p>
    <w:p w14:paraId="1DF45ECA">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合同包1(2026年民生实事人工智能阅卷系统及升降午休课桌椅采购项目)落实政府采购政策需满足的资格要求如下:</w:t>
      </w:r>
    </w:p>
    <w:p w14:paraId="42E51DE2">
      <w:pPr>
        <w:pStyle w:val="45"/>
        <w:spacing w:line="360" w:lineRule="auto"/>
        <w:ind w:left="480"/>
        <w:rPr>
          <w:rFonts w:ascii="宋体" w:hAnsi="宋体" w:eastAsia="宋体" w:cs="宋体"/>
          <w:color w:val="auto"/>
          <w:sz w:val="24"/>
          <w:szCs w:val="24"/>
          <w:highlight w:val="none"/>
        </w:rPr>
      </w:pPr>
      <w:r>
        <w:rPr>
          <w:rFonts w:ascii="宋体" w:hAnsi="宋体" w:eastAsia="宋体" w:cs="宋体"/>
          <w:color w:val="auto"/>
          <w:sz w:val="24"/>
          <w:szCs w:val="24"/>
          <w:highlight w:val="none"/>
        </w:rPr>
        <w:t>本项⽬为专⻔⾯向中⼩企业采购的项⽬，供应商应为中⼩微企业或监狱企业或残疾⼈福利性单位。供应商为中型、⼩型、微型企业的，提供《中⼩企业声明函》；供应商为监狱企业的，应提供监狱企业的证明⽂件；供应商为残疾⼈福利性单位的，应提供《残疾⼈福利性单位声明函》。</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（1）《财政部国家发展改⾰委关于印发〈节能产品政府采购实施意⻅〉的通知》（财库〔2004〕185号）；</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（2）《国务院办公厅关于建⽴政府强制采购节能产品制度的通知》（国办发〔2007〕51号）；</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（3）《财政部环保总局关于环境标志产品政府采购实施的意⻅》（财库〔2006〕90号）；</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（4）《政府采购促进中⼩企业发展管理办法》的通知（财库﹝2020﹞46号）；</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（5）《财政部 司法部关于政府采购⽀持监狱企业发展有关问题的通知》（财库〔2014〕68号）；</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（6）《三部⻔联合发布关于促进残疾⼈就业政府采购政策的通知》（财库〔2017〕141号）；</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（7）《财政部发展改⾰委⽣态环境部市场监管总局关于调整优化节能产品、环境标志产品政府采购执⾏机制的通知》（财库〔2019〕9号）；</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（8）《财政部 国务院扶贫办关于运⽤政府采购政策⽀持脱贫攻坚的通知》（财库〔2019〕27号）；</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（9）陕西省财政厅关于印发《陕西省中⼩企业政府采购信⽤融资办法》（陕财办采〔2018〕23号）；</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（10）其他需要落实的采购政策。</w:t>
      </w:r>
    </w:p>
    <w:p w14:paraId="6AB85146">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3.本项目的特定资格要求：</w:t>
      </w:r>
    </w:p>
    <w:p w14:paraId="3C12D308">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合同包1(2026年民生实事人工智能阅卷系统及升降午休课桌椅采购项目)特定资格要求如下:</w:t>
      </w:r>
    </w:p>
    <w:p w14:paraId="3936A343">
      <w:pPr>
        <w:pStyle w:val="45"/>
        <w:spacing w:line="360" w:lineRule="auto"/>
        <w:ind w:left="480"/>
        <w:rPr>
          <w:rFonts w:ascii="宋体" w:hAnsi="宋体" w:eastAsia="宋体" w:cs="宋体"/>
          <w:color w:val="auto"/>
          <w:sz w:val="24"/>
          <w:szCs w:val="24"/>
          <w:highlight w:val="none"/>
        </w:rPr>
      </w:pPr>
      <w:r>
        <w:rPr>
          <w:rFonts w:ascii="宋体" w:hAnsi="宋体" w:eastAsia="宋体" w:cs="宋体"/>
          <w:color w:val="auto"/>
          <w:sz w:val="24"/>
          <w:szCs w:val="24"/>
          <w:highlight w:val="none"/>
        </w:rPr>
        <w:t>（1）具有独⽴承担⺠事责任能⼒的法⼈、其他组织或⾃然⼈，提供合法有效的统⼀社会信⽤代码营业执照（事业单位提供法⼈证书，⾃然⼈提供⾝份证）；</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（2）法定代表⼈参加投标提供法定代表⼈⾝份证明（附法定代表⼈⾝份证复印件），委托代理⼈参加投标提供法定代表⼈授权委托书（附法定代表⼈、委托代理⼈⾝份证复印件）；</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3）财务状况报告：提供2024年或2025年度的经会计师事务所或审计机构审计的完整财务审计报告（成⽴时间⾄提交投标⽂件截⽌时间不⾜⼀年的可提供成⽴后任意时段的资产负债表）或在开标⽇期前六个⽉内其基本开⼾银⾏出具的资信证明，以上形式的证明资料提供任何⼀种即可；</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（4）税收缴纳证明：提供投标截⽌⽇前近6个⽉内任意⼀个⽉的纳税证明或完税证明（任意税种），依法免税的单位应提供相关证明材料；</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（5）社会保障资⾦缴纳证明：提供投标⽂件截⽌时间近6个⽉内⾄少⼀个⽉已缴纳的社会保障资⾦的凭据（专⽤收据或社会保险缴纳清单）；依法不需要缴纳社会保障资⾦的投标⼈应提供相关⽂件证明；</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（6）提供具有履⾏本合同所必需的设备和专业技术能⼒的声明、参加采购活动前3年内在经营活动中没有重⼤违法记录的书⾯承诺。</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7）信誉要求：供应商不得被列⼊“中国执⾏信息公开⽹”（http://zxgk.court.gov.cn）失信被执⾏⼈，不得被列⼊“信⽤中国”⽹站（www.creditchina.gov.cn）重⼤税收违法失信主体，不得为“中国政府采购⽹”（www.ccgp.gov.cn）政府采购严重违法失信⾏为记录名单中被财政部⻔禁⽌参加政府采购活动的供应商；</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（8）.单位负责⼈为同⼀⼈或者存在直接控股、管理关系的不同供应商，不得同时参加同⼀采购活动；</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（9）本项⽬不接受联合体投标。</w:t>
      </w:r>
    </w:p>
    <w:p w14:paraId="00221484">
      <w:pPr>
        <w:pStyle w:val="45"/>
        <w:spacing w:line="360" w:lineRule="auto"/>
        <w:outlineLvl w:val="3"/>
        <w:rPr>
          <w:rFonts w:ascii="宋体" w:hAnsi="宋体" w:eastAsia="宋体" w:cs="宋体"/>
          <w:color w:val="auto"/>
          <w:sz w:val="24"/>
          <w:szCs w:val="24"/>
          <w:highlight w:val="none"/>
        </w:rPr>
      </w:pPr>
      <w:r>
        <w:rPr>
          <w:rFonts w:ascii="宋体" w:hAnsi="宋体" w:eastAsia="宋体" w:cs="宋体"/>
          <w:b/>
          <w:color w:val="auto"/>
          <w:sz w:val="24"/>
          <w:szCs w:val="24"/>
          <w:highlight w:val="none"/>
        </w:rPr>
        <w:t>三、获取招标文件</w:t>
      </w:r>
    </w:p>
    <w:p w14:paraId="3679B0E5">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时间： 2026年07月27日 至 2026年07月31日 ，每天上午 08:00:00 至 12:00:00 ，下午 14:00:00 至 17:30:00 （北京时间）</w:t>
      </w:r>
    </w:p>
    <w:p w14:paraId="758409B8">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途径：陕西省西咸新区沣西新城沣西国际⼤厦1号楼 9层901室</w:t>
      </w:r>
    </w:p>
    <w:p w14:paraId="6575DFD6">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方式：现场获取</w:t>
      </w:r>
    </w:p>
    <w:p w14:paraId="761908A7">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售价： 0元</w:t>
      </w:r>
    </w:p>
    <w:p w14:paraId="396DEECC">
      <w:pPr>
        <w:pStyle w:val="45"/>
        <w:spacing w:line="360" w:lineRule="auto"/>
        <w:outlineLvl w:val="3"/>
        <w:rPr>
          <w:rFonts w:ascii="宋体" w:hAnsi="宋体" w:eastAsia="宋体" w:cs="宋体"/>
          <w:color w:val="auto"/>
          <w:sz w:val="24"/>
          <w:szCs w:val="24"/>
          <w:highlight w:val="none"/>
        </w:rPr>
      </w:pPr>
      <w:r>
        <w:rPr>
          <w:rFonts w:ascii="宋体" w:hAnsi="宋体" w:eastAsia="宋体" w:cs="宋体"/>
          <w:b/>
          <w:color w:val="auto"/>
          <w:sz w:val="24"/>
          <w:szCs w:val="24"/>
          <w:highlight w:val="none"/>
        </w:rPr>
        <w:t>四、提交投标文件截止时间、开标时间和地点</w:t>
      </w:r>
    </w:p>
    <w:p w14:paraId="496ED2F6">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时间： 2026年08月18日 10时00分00秒 （北京时间）</w:t>
      </w:r>
    </w:p>
    <w:p w14:paraId="3BA012D1">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提交投标文件地点：陕西省西咸新区沣西新城沣西国际⼤厦1号楼 9层901室</w:t>
      </w:r>
    </w:p>
    <w:p w14:paraId="06FEA18A">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开标地点：陕西省西咸新区沣西新城沣西国际⼤厦1号楼 9层901室</w:t>
      </w:r>
    </w:p>
    <w:p w14:paraId="7187D4CA">
      <w:pPr>
        <w:pStyle w:val="45"/>
        <w:spacing w:line="360" w:lineRule="auto"/>
        <w:outlineLvl w:val="3"/>
        <w:rPr>
          <w:rFonts w:ascii="宋体" w:hAnsi="宋体" w:eastAsia="宋体" w:cs="宋体"/>
          <w:color w:val="auto"/>
          <w:sz w:val="24"/>
          <w:szCs w:val="24"/>
          <w:highlight w:val="none"/>
        </w:rPr>
      </w:pPr>
      <w:r>
        <w:rPr>
          <w:rFonts w:ascii="宋体" w:hAnsi="宋体" w:eastAsia="宋体" w:cs="宋体"/>
          <w:b/>
          <w:color w:val="auto"/>
          <w:sz w:val="24"/>
          <w:szCs w:val="24"/>
          <w:highlight w:val="none"/>
        </w:rPr>
        <w:t>五、公告期限</w:t>
      </w:r>
    </w:p>
    <w:p w14:paraId="02FB494A">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自本公告发布之日起5个工作日。</w:t>
      </w:r>
    </w:p>
    <w:p w14:paraId="7D3751C1">
      <w:pPr>
        <w:pStyle w:val="45"/>
        <w:spacing w:line="360" w:lineRule="auto"/>
        <w:outlineLvl w:val="3"/>
        <w:rPr>
          <w:rFonts w:ascii="宋体" w:hAnsi="宋体" w:eastAsia="宋体" w:cs="宋体"/>
          <w:color w:val="auto"/>
          <w:sz w:val="24"/>
          <w:szCs w:val="24"/>
          <w:highlight w:val="none"/>
        </w:rPr>
      </w:pPr>
      <w:r>
        <w:rPr>
          <w:rFonts w:ascii="宋体" w:hAnsi="宋体" w:eastAsia="宋体" w:cs="宋体"/>
          <w:b/>
          <w:color w:val="auto"/>
          <w:sz w:val="24"/>
          <w:szCs w:val="24"/>
          <w:highlight w:val="none"/>
        </w:rPr>
        <w:t>六、其他补充事宜</w:t>
      </w:r>
    </w:p>
    <w:p w14:paraId="4E4849F5">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1、获取招标⽂件时请携带单位介绍信原件（A4纸⼤⼩）、经办⼈⾝份证原件与复印件（均加盖单位公章）。</w:t>
      </w:r>
    </w:p>
    <w:p w14:paraId="464A1BB0">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2 、请投标⼈按照陕西省财政厅关于政府采购供应商注册登记有关事项的通知中的要求 ，通过陕西省政府采购⽹（ http://www .ccgp-shaanxi.gov.cn/）注册登记加⼊陕西省政府采购供应商库。</w:t>
      </w:r>
    </w:p>
    <w:p w14:paraId="2415070E">
      <w:pPr>
        <w:pStyle w:val="45"/>
        <w:spacing w:line="360" w:lineRule="auto"/>
        <w:outlineLvl w:val="3"/>
        <w:rPr>
          <w:rFonts w:ascii="宋体" w:hAnsi="宋体" w:eastAsia="宋体" w:cs="宋体"/>
          <w:color w:val="auto"/>
          <w:sz w:val="24"/>
          <w:szCs w:val="24"/>
          <w:highlight w:val="none"/>
        </w:rPr>
      </w:pPr>
      <w:r>
        <w:rPr>
          <w:rFonts w:ascii="宋体" w:hAnsi="宋体" w:eastAsia="宋体" w:cs="宋体"/>
          <w:b/>
          <w:color w:val="auto"/>
          <w:sz w:val="24"/>
          <w:szCs w:val="24"/>
          <w:highlight w:val="none"/>
        </w:rPr>
        <w:t>七、对本次招标提出询问，请按以下方式联系。</w:t>
      </w:r>
    </w:p>
    <w:p w14:paraId="55BC6EF0">
      <w:pPr>
        <w:pStyle w:val="45"/>
        <w:spacing w:line="360" w:lineRule="auto"/>
        <w:outlineLvl w:val="5"/>
        <w:rPr>
          <w:rFonts w:ascii="宋体" w:hAnsi="宋体" w:eastAsia="宋体" w:cs="宋体"/>
          <w:color w:val="auto"/>
          <w:sz w:val="24"/>
          <w:szCs w:val="24"/>
          <w:highlight w:val="none"/>
        </w:rPr>
      </w:pPr>
      <w:r>
        <w:rPr>
          <w:rFonts w:ascii="宋体" w:hAnsi="宋体" w:eastAsia="宋体" w:cs="宋体"/>
          <w:b/>
          <w:color w:val="auto"/>
          <w:sz w:val="24"/>
          <w:szCs w:val="24"/>
          <w:highlight w:val="none"/>
        </w:rPr>
        <w:t>1.采购人信息</w:t>
      </w:r>
    </w:p>
    <w:p w14:paraId="38F8D8A3">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名称：彬州市教育局</w:t>
      </w:r>
    </w:p>
    <w:p w14:paraId="3D9BAAD3">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地址：彬州市教育大厦</w:t>
      </w:r>
    </w:p>
    <w:p w14:paraId="17F530AE">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联系方式：029-34922703</w:t>
      </w:r>
    </w:p>
    <w:p w14:paraId="34593663">
      <w:pPr>
        <w:pStyle w:val="45"/>
        <w:spacing w:line="360" w:lineRule="auto"/>
        <w:outlineLvl w:val="5"/>
        <w:rPr>
          <w:rFonts w:ascii="宋体" w:hAnsi="宋体" w:eastAsia="宋体" w:cs="宋体"/>
          <w:color w:val="auto"/>
          <w:sz w:val="24"/>
          <w:szCs w:val="24"/>
          <w:highlight w:val="none"/>
        </w:rPr>
      </w:pPr>
      <w:r>
        <w:rPr>
          <w:rFonts w:ascii="宋体" w:hAnsi="宋体" w:eastAsia="宋体" w:cs="宋体"/>
          <w:b/>
          <w:color w:val="auto"/>
          <w:sz w:val="24"/>
          <w:szCs w:val="24"/>
          <w:highlight w:val="none"/>
        </w:rPr>
        <w:t>2.采购代理机构信息</w:t>
      </w:r>
    </w:p>
    <w:p w14:paraId="5D885020">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名称：陕西恒鑫轩泽项目管理有限公司</w:t>
      </w:r>
    </w:p>
    <w:p w14:paraId="5176C57F">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地址：陕西省西咸新区沣西新城沣西国际⼤厦1号楼 9层901室</w:t>
      </w:r>
    </w:p>
    <w:p w14:paraId="54838C3A">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联系方式：029-88680215</w:t>
      </w:r>
    </w:p>
    <w:p w14:paraId="55A766E9">
      <w:pPr>
        <w:pStyle w:val="45"/>
        <w:spacing w:line="360" w:lineRule="auto"/>
        <w:outlineLvl w:val="5"/>
        <w:rPr>
          <w:rFonts w:ascii="宋体" w:hAnsi="宋体" w:eastAsia="宋体" w:cs="宋体"/>
          <w:color w:val="auto"/>
          <w:sz w:val="24"/>
          <w:szCs w:val="24"/>
          <w:highlight w:val="none"/>
        </w:rPr>
      </w:pPr>
      <w:r>
        <w:rPr>
          <w:rFonts w:ascii="宋体" w:hAnsi="宋体" w:eastAsia="宋体" w:cs="宋体"/>
          <w:b/>
          <w:color w:val="auto"/>
          <w:sz w:val="24"/>
          <w:szCs w:val="24"/>
          <w:highlight w:val="none"/>
        </w:rPr>
        <w:t>3.项目联系方式</w:t>
      </w:r>
    </w:p>
    <w:p w14:paraId="1223CA52">
      <w:pPr>
        <w:pStyle w:val="45"/>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项目联系人：经办</w:t>
      </w:r>
    </w:p>
    <w:p w14:paraId="02155ED2">
      <w:pPr>
        <w:pStyle w:val="45"/>
        <w:rPr>
          <w:rFonts w:ascii="宋体" w:hAnsi="宋体" w:eastAsia="宋体" w:cs="宋体"/>
          <w:color w:val="auto"/>
          <w:sz w:val="24"/>
          <w:szCs w:val="24"/>
          <w:highlight w:val="none"/>
        </w:rPr>
      </w:pPr>
      <w:r>
        <w:rPr>
          <w:rFonts w:ascii="宋体" w:hAnsi="宋体" w:eastAsia="宋体" w:cs="宋体"/>
          <w:color w:val="auto"/>
          <w:sz w:val="24"/>
          <w:szCs w:val="24"/>
          <w:highlight w:val="none"/>
        </w:rPr>
        <w:t>电话：029-88680215</w:t>
      </w:r>
      <w:r>
        <w:rPr>
          <w:rFonts w:ascii="宋体" w:hAnsi="宋体" w:eastAsia="宋体" w:cs="宋体"/>
          <w:color w:val="auto"/>
          <w:sz w:val="24"/>
          <w:szCs w:val="24"/>
          <w:highlight w:val="none"/>
        </w:rPr>
        <w:br w:type="textWrapping"/>
      </w:r>
    </w:p>
    <w:p w14:paraId="08E34628">
      <w:pPr>
        <w:pStyle w:val="45"/>
        <w:spacing w:line="440" w:lineRule="exact"/>
        <w:rPr>
          <w:rFonts w:hint="default"/>
          <w:color w:val="auto"/>
          <w:highlight w:val="none"/>
        </w:rPr>
      </w:pPr>
    </w:p>
    <w:p w14:paraId="120711ED">
      <w:pPr>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34476DB5">
      <w:pPr>
        <w:jc w:val="center"/>
        <w:outlineLvl w:val="0"/>
        <w:rPr>
          <w:rFonts w:hint="eastAsia" w:ascii="宋体" w:hAnsi="宋体" w:cs="宋体"/>
          <w:b/>
          <w:color w:val="auto"/>
          <w:sz w:val="32"/>
          <w:szCs w:val="32"/>
          <w:highlight w:val="none"/>
        </w:rPr>
      </w:pPr>
      <w:bookmarkStart w:id="3" w:name="_Toc5427"/>
      <w:r>
        <w:rPr>
          <w:rFonts w:hint="eastAsia" w:ascii="宋体" w:hAnsi="宋体" w:cs="宋体"/>
          <w:b/>
          <w:color w:val="auto"/>
          <w:sz w:val="32"/>
          <w:szCs w:val="32"/>
          <w:highlight w:val="none"/>
        </w:rPr>
        <w:t>第二部分 供应商须知</w:t>
      </w:r>
      <w:bookmarkEnd w:id="2"/>
      <w:bookmarkEnd w:id="3"/>
    </w:p>
    <w:p w14:paraId="33488153">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投标人须知前附表</w:t>
      </w:r>
    </w:p>
    <w:tbl>
      <w:tblPr>
        <w:tblStyle w:val="19"/>
        <w:tblpPr w:leftFromText="180" w:rightFromText="180" w:vertAnchor="text" w:horzAnchor="page" w:tblpXSpec="center" w:tblpY="883"/>
        <w:tblOverlap w:val="never"/>
        <w:tblW w:w="9819"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20"/>
        <w:gridCol w:w="1523"/>
        <w:gridCol w:w="7576"/>
      </w:tblGrid>
      <w:tr w14:paraId="18C18A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76" w:hRule="atLeast"/>
          <w:jc w:val="center"/>
        </w:trPr>
        <w:tc>
          <w:tcPr>
            <w:tcW w:w="720" w:type="dxa"/>
            <w:vAlign w:val="center"/>
          </w:tcPr>
          <w:p w14:paraId="7F9610B2">
            <w:pPr>
              <w:rPr>
                <w:rFonts w:hint="eastAsia" w:ascii="宋体" w:hAnsi="宋体" w:cs="宋体"/>
                <w:b/>
                <w:bCs/>
                <w:color w:val="auto"/>
                <w:sz w:val="24"/>
                <w:szCs w:val="21"/>
                <w:highlight w:val="none"/>
              </w:rPr>
            </w:pPr>
            <w:r>
              <w:rPr>
                <w:rFonts w:hint="eastAsia" w:ascii="宋体" w:hAnsi="宋体" w:cs="宋体"/>
                <w:b/>
                <w:bCs/>
                <w:color w:val="auto"/>
                <w:kern w:val="0"/>
                <w:sz w:val="24"/>
                <w:szCs w:val="21"/>
                <w:highlight w:val="none"/>
              </w:rPr>
              <w:t>序号</w:t>
            </w:r>
          </w:p>
        </w:tc>
        <w:tc>
          <w:tcPr>
            <w:tcW w:w="1523" w:type="dxa"/>
            <w:vAlign w:val="center"/>
          </w:tcPr>
          <w:p w14:paraId="3B0B866C">
            <w:pPr>
              <w:jc w:val="center"/>
              <w:rPr>
                <w:rFonts w:hint="eastAsia" w:ascii="宋体" w:hAnsi="宋体" w:cs="宋体"/>
                <w:b/>
                <w:bCs/>
                <w:color w:val="auto"/>
                <w:sz w:val="24"/>
                <w:szCs w:val="21"/>
                <w:highlight w:val="none"/>
              </w:rPr>
            </w:pPr>
            <w:r>
              <w:rPr>
                <w:rFonts w:hint="eastAsia" w:ascii="宋体" w:hAnsi="宋体" w:cs="宋体"/>
                <w:b/>
                <w:bCs/>
                <w:color w:val="auto"/>
                <w:kern w:val="0"/>
                <w:sz w:val="24"/>
                <w:szCs w:val="21"/>
                <w:highlight w:val="none"/>
              </w:rPr>
              <w:t>内容</w:t>
            </w:r>
          </w:p>
        </w:tc>
        <w:tc>
          <w:tcPr>
            <w:tcW w:w="7576" w:type="dxa"/>
            <w:vAlign w:val="center"/>
          </w:tcPr>
          <w:p w14:paraId="4430A1F2">
            <w:pPr>
              <w:jc w:val="center"/>
              <w:rPr>
                <w:rFonts w:hint="eastAsia" w:ascii="宋体" w:hAnsi="宋体" w:cs="宋体"/>
                <w:b/>
                <w:bCs/>
                <w:color w:val="auto"/>
                <w:sz w:val="24"/>
                <w:szCs w:val="21"/>
                <w:highlight w:val="none"/>
              </w:rPr>
            </w:pPr>
            <w:r>
              <w:rPr>
                <w:rFonts w:hint="eastAsia" w:ascii="宋体" w:hAnsi="宋体" w:cs="宋体"/>
                <w:b/>
                <w:bCs/>
                <w:color w:val="auto"/>
                <w:kern w:val="0"/>
                <w:sz w:val="24"/>
                <w:szCs w:val="21"/>
                <w:highlight w:val="none"/>
              </w:rPr>
              <w:t>说明与要求</w:t>
            </w:r>
          </w:p>
        </w:tc>
      </w:tr>
      <w:tr w14:paraId="5FA992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46" w:hRule="atLeast"/>
          <w:jc w:val="center"/>
        </w:trPr>
        <w:tc>
          <w:tcPr>
            <w:tcW w:w="720" w:type="dxa"/>
            <w:vAlign w:val="center"/>
          </w:tcPr>
          <w:p w14:paraId="53D9ACA0">
            <w:pPr>
              <w:spacing w:line="276" w:lineRule="auto"/>
              <w:jc w:val="center"/>
              <w:rPr>
                <w:rFonts w:hint="eastAsia" w:ascii="宋体" w:hAnsi="宋体" w:cs="宋体"/>
                <w:b/>
                <w:bCs/>
                <w:color w:val="auto"/>
                <w:sz w:val="24"/>
                <w:szCs w:val="24"/>
                <w:highlight w:val="none"/>
              </w:rPr>
            </w:pPr>
            <w:r>
              <w:rPr>
                <w:rFonts w:hint="eastAsia" w:ascii="宋体" w:hAnsi="宋体" w:cs="宋体"/>
                <w:color w:val="auto"/>
                <w:kern w:val="0"/>
                <w:sz w:val="24"/>
                <w:szCs w:val="24"/>
                <w:highlight w:val="none"/>
              </w:rPr>
              <w:t>1</w:t>
            </w:r>
          </w:p>
        </w:tc>
        <w:tc>
          <w:tcPr>
            <w:tcW w:w="1523" w:type="dxa"/>
            <w:vAlign w:val="center"/>
          </w:tcPr>
          <w:p w14:paraId="60C04DCA">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招标人</w:t>
            </w:r>
          </w:p>
        </w:tc>
        <w:tc>
          <w:tcPr>
            <w:tcW w:w="7576" w:type="dxa"/>
            <w:vAlign w:val="center"/>
          </w:tcPr>
          <w:p w14:paraId="4C752C27">
            <w:pPr>
              <w:pStyle w:val="25"/>
              <w:rPr>
                <w:rFonts w:hint="eastAsia" w:ascii="宋体" w:hAnsi="宋体" w:cs="宋体"/>
                <w:color w:val="auto"/>
                <w:sz w:val="24"/>
                <w:highlight w:val="none"/>
              </w:rPr>
            </w:pPr>
            <w:r>
              <w:rPr>
                <w:rFonts w:hint="eastAsia" w:ascii="宋体" w:hAnsi="宋体" w:cs="宋体"/>
                <w:color w:val="auto"/>
                <w:sz w:val="24"/>
                <w:highlight w:val="none"/>
              </w:rPr>
              <w:t>名称：彬州市教育局</w:t>
            </w:r>
          </w:p>
          <w:p w14:paraId="462BB1FA">
            <w:pPr>
              <w:pStyle w:val="25"/>
              <w:rPr>
                <w:rFonts w:hint="eastAsia" w:ascii="宋体" w:hAnsi="宋体" w:cs="宋体"/>
                <w:color w:val="auto"/>
                <w:sz w:val="24"/>
                <w:highlight w:val="none"/>
              </w:rPr>
            </w:pPr>
            <w:r>
              <w:rPr>
                <w:rFonts w:hint="eastAsia" w:ascii="宋体" w:hAnsi="宋体" w:cs="宋体"/>
                <w:color w:val="auto"/>
                <w:sz w:val="24"/>
                <w:highlight w:val="none"/>
              </w:rPr>
              <w:t>地址：彬州市教育大厦</w:t>
            </w:r>
          </w:p>
          <w:p w14:paraId="1557AD8C">
            <w:pPr>
              <w:pStyle w:val="25"/>
              <w:rPr>
                <w:rFonts w:hint="eastAsia" w:ascii="宋体" w:hAnsi="宋体" w:cs="宋体"/>
                <w:color w:val="auto"/>
                <w:sz w:val="24"/>
                <w:highlight w:val="none"/>
              </w:rPr>
            </w:pPr>
            <w:r>
              <w:rPr>
                <w:rFonts w:hint="eastAsia" w:ascii="宋体" w:hAnsi="宋体" w:cs="宋体"/>
                <w:color w:val="auto"/>
                <w:sz w:val="24"/>
                <w:highlight w:val="none"/>
              </w:rPr>
              <w:t>联系方式：029-34922703</w:t>
            </w:r>
          </w:p>
        </w:tc>
      </w:tr>
      <w:tr w14:paraId="3ADDB0C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302" w:hRule="atLeast"/>
          <w:jc w:val="center"/>
        </w:trPr>
        <w:tc>
          <w:tcPr>
            <w:tcW w:w="720" w:type="dxa"/>
            <w:vAlign w:val="center"/>
          </w:tcPr>
          <w:p w14:paraId="076BCC64">
            <w:pPr>
              <w:spacing w:line="276" w:lineRule="auto"/>
              <w:jc w:val="center"/>
              <w:rPr>
                <w:rFonts w:hint="eastAsia" w:ascii="宋体" w:hAnsi="宋体" w:cs="宋体"/>
                <w:b/>
                <w:bCs/>
                <w:color w:val="auto"/>
                <w:sz w:val="24"/>
                <w:szCs w:val="24"/>
                <w:highlight w:val="none"/>
              </w:rPr>
            </w:pPr>
            <w:r>
              <w:rPr>
                <w:rFonts w:hint="eastAsia" w:ascii="宋体" w:hAnsi="宋体" w:cs="宋体"/>
                <w:color w:val="auto"/>
                <w:kern w:val="0"/>
                <w:sz w:val="24"/>
                <w:szCs w:val="24"/>
                <w:highlight w:val="none"/>
              </w:rPr>
              <w:t>2</w:t>
            </w:r>
          </w:p>
        </w:tc>
        <w:tc>
          <w:tcPr>
            <w:tcW w:w="1523" w:type="dxa"/>
            <w:vAlign w:val="center"/>
          </w:tcPr>
          <w:p w14:paraId="4D8CC2E3">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代理机构</w:t>
            </w:r>
          </w:p>
        </w:tc>
        <w:tc>
          <w:tcPr>
            <w:tcW w:w="7576" w:type="dxa"/>
            <w:vAlign w:val="center"/>
          </w:tcPr>
          <w:p w14:paraId="2C1D5EE6">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名称：陕西恒鑫轩泽项目管理有限公司</w:t>
            </w:r>
          </w:p>
          <w:p w14:paraId="7DCE6EA0">
            <w:pPr>
              <w:pStyle w:val="25"/>
              <w:rPr>
                <w:rFonts w:hint="eastAsia" w:ascii="宋体" w:hAnsi="宋体" w:cs="宋体"/>
                <w:color w:val="auto"/>
                <w:sz w:val="24"/>
                <w:highlight w:val="none"/>
              </w:rPr>
            </w:pPr>
            <w:r>
              <w:rPr>
                <w:rFonts w:hint="eastAsia" w:ascii="宋体" w:hAnsi="宋体" w:cs="宋体"/>
                <w:color w:val="auto"/>
                <w:sz w:val="24"/>
                <w:highlight w:val="none"/>
              </w:rPr>
              <w:t>地址：陕西省西咸新区沣西新城沣西国际大厦1号楼 9层901室</w:t>
            </w:r>
          </w:p>
          <w:p w14:paraId="7376DE7E">
            <w:pPr>
              <w:pStyle w:val="25"/>
              <w:rPr>
                <w:rFonts w:hint="eastAsia" w:ascii="宋体" w:hAnsi="宋体" w:cs="宋体"/>
                <w:color w:val="auto"/>
                <w:sz w:val="24"/>
                <w:highlight w:val="none"/>
              </w:rPr>
            </w:pPr>
            <w:r>
              <w:rPr>
                <w:rFonts w:hint="eastAsia" w:ascii="宋体" w:hAnsi="宋体" w:cs="宋体"/>
                <w:color w:val="auto"/>
                <w:sz w:val="24"/>
                <w:highlight w:val="none"/>
              </w:rPr>
              <w:t>联系人：陈工</w:t>
            </w:r>
          </w:p>
          <w:p w14:paraId="3242770B">
            <w:pPr>
              <w:pStyle w:val="25"/>
              <w:rPr>
                <w:rFonts w:hint="eastAsia" w:ascii="宋体" w:hAnsi="宋体" w:cs="宋体"/>
                <w:color w:val="auto"/>
                <w:sz w:val="24"/>
                <w:highlight w:val="none"/>
              </w:rPr>
            </w:pPr>
            <w:r>
              <w:rPr>
                <w:rFonts w:hint="eastAsia" w:ascii="宋体" w:hAnsi="宋体" w:cs="宋体"/>
                <w:color w:val="auto"/>
                <w:sz w:val="24"/>
                <w:highlight w:val="none"/>
              </w:rPr>
              <w:t>电话：029-88680215</w:t>
            </w:r>
          </w:p>
        </w:tc>
      </w:tr>
      <w:tr w14:paraId="431535F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15" w:hRule="atLeast"/>
          <w:jc w:val="center"/>
        </w:trPr>
        <w:tc>
          <w:tcPr>
            <w:tcW w:w="720" w:type="dxa"/>
            <w:vAlign w:val="center"/>
          </w:tcPr>
          <w:p w14:paraId="65D446BE">
            <w:pPr>
              <w:autoSpaceDE w:val="0"/>
              <w:autoSpaceDN w:val="0"/>
              <w:adjustRightInd w:val="0"/>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1523" w:type="dxa"/>
            <w:vAlign w:val="center"/>
          </w:tcPr>
          <w:p w14:paraId="1BAACF8D">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项目名称</w:t>
            </w:r>
          </w:p>
        </w:tc>
        <w:tc>
          <w:tcPr>
            <w:tcW w:w="7576" w:type="dxa"/>
            <w:vAlign w:val="center"/>
          </w:tcPr>
          <w:p w14:paraId="02E9169D">
            <w:pPr>
              <w:autoSpaceDE w:val="0"/>
              <w:autoSpaceDN w:val="0"/>
              <w:adjustRightInd w:val="0"/>
              <w:spacing w:line="276" w:lineRule="auto"/>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2026年民生实事人工智能阅卷系统及升降午休课桌椅采购项目</w:t>
            </w:r>
          </w:p>
        </w:tc>
      </w:tr>
      <w:tr w14:paraId="6558888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14" w:hRule="atLeast"/>
          <w:jc w:val="center"/>
        </w:trPr>
        <w:tc>
          <w:tcPr>
            <w:tcW w:w="720" w:type="dxa"/>
            <w:vAlign w:val="center"/>
          </w:tcPr>
          <w:p w14:paraId="1FC40FAA">
            <w:pPr>
              <w:autoSpaceDE w:val="0"/>
              <w:autoSpaceDN w:val="0"/>
              <w:adjustRightInd w:val="0"/>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1523" w:type="dxa"/>
            <w:vAlign w:val="center"/>
          </w:tcPr>
          <w:p w14:paraId="3F99A973">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资金来源</w:t>
            </w:r>
          </w:p>
        </w:tc>
        <w:tc>
          <w:tcPr>
            <w:tcW w:w="7576" w:type="dxa"/>
            <w:vAlign w:val="center"/>
          </w:tcPr>
          <w:p w14:paraId="05067F91">
            <w:pPr>
              <w:autoSpaceDE w:val="0"/>
              <w:autoSpaceDN w:val="0"/>
              <w:adjustRightInd w:val="0"/>
              <w:spacing w:line="276"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其他财政资金</w:t>
            </w:r>
          </w:p>
        </w:tc>
      </w:tr>
      <w:tr w14:paraId="6628C11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20" w:type="dxa"/>
            <w:vAlign w:val="center"/>
          </w:tcPr>
          <w:p w14:paraId="107AC5B7">
            <w:pPr>
              <w:autoSpaceDE w:val="0"/>
              <w:autoSpaceDN w:val="0"/>
              <w:adjustRightInd w:val="0"/>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5</w:t>
            </w:r>
          </w:p>
        </w:tc>
        <w:tc>
          <w:tcPr>
            <w:tcW w:w="1523" w:type="dxa"/>
            <w:vAlign w:val="center"/>
          </w:tcPr>
          <w:p w14:paraId="50FFBE11">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资金落实情况</w:t>
            </w:r>
          </w:p>
        </w:tc>
        <w:tc>
          <w:tcPr>
            <w:tcW w:w="7576" w:type="dxa"/>
            <w:vAlign w:val="center"/>
          </w:tcPr>
          <w:p w14:paraId="7E2B820A">
            <w:pPr>
              <w:autoSpaceDE w:val="0"/>
              <w:autoSpaceDN w:val="0"/>
              <w:adjustRightInd w:val="0"/>
              <w:spacing w:line="276"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100%已落实</w:t>
            </w:r>
          </w:p>
        </w:tc>
      </w:tr>
      <w:tr w14:paraId="230ABB3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1" w:hRule="atLeast"/>
          <w:jc w:val="center"/>
        </w:trPr>
        <w:tc>
          <w:tcPr>
            <w:tcW w:w="720" w:type="dxa"/>
            <w:vAlign w:val="center"/>
          </w:tcPr>
          <w:p w14:paraId="4484EBDF">
            <w:pPr>
              <w:autoSpaceDE w:val="0"/>
              <w:autoSpaceDN w:val="0"/>
              <w:adjustRightInd w:val="0"/>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1523" w:type="dxa"/>
            <w:vAlign w:val="center"/>
          </w:tcPr>
          <w:p w14:paraId="3A59934B">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是否接受联合体投标</w:t>
            </w:r>
          </w:p>
        </w:tc>
        <w:tc>
          <w:tcPr>
            <w:tcW w:w="7576" w:type="dxa"/>
            <w:vAlign w:val="center"/>
          </w:tcPr>
          <w:p w14:paraId="19747073">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tc>
      </w:tr>
      <w:tr w14:paraId="4B13063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71" w:hRule="atLeast"/>
          <w:jc w:val="center"/>
        </w:trPr>
        <w:tc>
          <w:tcPr>
            <w:tcW w:w="720" w:type="dxa"/>
            <w:vAlign w:val="center"/>
          </w:tcPr>
          <w:p w14:paraId="6DBC820B">
            <w:pPr>
              <w:autoSpaceDE w:val="0"/>
              <w:autoSpaceDN w:val="0"/>
              <w:adjustRightInd w:val="0"/>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7</w:t>
            </w:r>
          </w:p>
        </w:tc>
        <w:tc>
          <w:tcPr>
            <w:tcW w:w="1523" w:type="dxa"/>
            <w:vAlign w:val="center"/>
          </w:tcPr>
          <w:p w14:paraId="73D5DD20">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交货时间</w:t>
            </w:r>
          </w:p>
        </w:tc>
        <w:tc>
          <w:tcPr>
            <w:tcW w:w="7576" w:type="dxa"/>
            <w:vAlign w:val="center"/>
          </w:tcPr>
          <w:p w14:paraId="6E90FBA6">
            <w:pPr>
              <w:spacing w:line="276" w:lineRule="auto"/>
              <w:jc w:val="left"/>
              <w:rPr>
                <w:rFonts w:hint="eastAsia" w:ascii="宋体" w:hAnsi="宋体" w:cs="宋体"/>
                <w:bCs/>
                <w:color w:val="auto"/>
                <w:sz w:val="24"/>
                <w:szCs w:val="24"/>
                <w:highlight w:val="none"/>
              </w:rPr>
            </w:pPr>
            <w:r>
              <w:rPr>
                <w:rFonts w:hint="eastAsia" w:ascii="宋体" w:hAnsi="宋体" w:cs="宋体"/>
                <w:color w:val="auto"/>
                <w:sz w:val="24"/>
                <w:szCs w:val="24"/>
                <w:highlight w:val="none"/>
              </w:rPr>
              <w:t>供货期10个日历天。</w:t>
            </w:r>
          </w:p>
        </w:tc>
      </w:tr>
      <w:tr w14:paraId="44C5444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085" w:hRule="atLeast"/>
          <w:jc w:val="center"/>
        </w:trPr>
        <w:tc>
          <w:tcPr>
            <w:tcW w:w="720" w:type="dxa"/>
            <w:vAlign w:val="center"/>
          </w:tcPr>
          <w:p w14:paraId="33E25003">
            <w:pPr>
              <w:autoSpaceDE w:val="0"/>
              <w:autoSpaceDN w:val="0"/>
              <w:adjustRightInd w:val="0"/>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8</w:t>
            </w:r>
          </w:p>
        </w:tc>
        <w:tc>
          <w:tcPr>
            <w:tcW w:w="1523" w:type="dxa"/>
            <w:vAlign w:val="center"/>
          </w:tcPr>
          <w:p w14:paraId="0C244960">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投标文件制作及份数</w:t>
            </w:r>
          </w:p>
        </w:tc>
        <w:tc>
          <w:tcPr>
            <w:tcW w:w="7576" w:type="dxa"/>
            <w:vAlign w:val="center"/>
          </w:tcPr>
          <w:p w14:paraId="671FA9E3">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本次招标需提交投标文件正本一份，副本二份，电子版投标文件提供word版本，用（U盘）拷贝壹份，投标文件的正本和所有的副本逐页加盖公司鲜章均需打印或用不褪色的蓝（黑）墨水填写，注明“正本”“副本”字样，并标注投标人全称、项目名称、项目编号。</w:t>
            </w:r>
          </w:p>
        </w:tc>
      </w:tr>
      <w:tr w14:paraId="1F9DF2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442" w:hRule="atLeast"/>
          <w:jc w:val="center"/>
        </w:trPr>
        <w:tc>
          <w:tcPr>
            <w:tcW w:w="720" w:type="dxa"/>
            <w:vAlign w:val="center"/>
          </w:tcPr>
          <w:p w14:paraId="5ED93753">
            <w:pPr>
              <w:autoSpaceDE w:val="0"/>
              <w:autoSpaceDN w:val="0"/>
              <w:adjustRightInd w:val="0"/>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9</w:t>
            </w:r>
          </w:p>
        </w:tc>
        <w:tc>
          <w:tcPr>
            <w:tcW w:w="1523" w:type="dxa"/>
            <w:vAlign w:val="center"/>
          </w:tcPr>
          <w:p w14:paraId="4E2C5BB2">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装订要求</w:t>
            </w:r>
          </w:p>
        </w:tc>
        <w:tc>
          <w:tcPr>
            <w:tcW w:w="7576" w:type="dxa"/>
            <w:vAlign w:val="center"/>
          </w:tcPr>
          <w:p w14:paraId="16C68EC3">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统一胶装、编码，在每一页的正下方清楚标明页码等字样。</w:t>
            </w:r>
          </w:p>
          <w:p w14:paraId="5A5F932C">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封袋应加贴封条，并在封线处加盖投标人公章且由投标人的法定代表人或授权委托代理人在封线处签字或盖章，封袋正面要粘贴投标人名称、项目名称、项目编号等标识。</w:t>
            </w:r>
          </w:p>
        </w:tc>
      </w:tr>
      <w:tr w14:paraId="60E4C99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154" w:hRule="atLeast"/>
          <w:jc w:val="center"/>
        </w:trPr>
        <w:tc>
          <w:tcPr>
            <w:tcW w:w="720" w:type="dxa"/>
            <w:vAlign w:val="center"/>
          </w:tcPr>
          <w:p w14:paraId="0959BCE0">
            <w:pPr>
              <w:autoSpaceDE w:val="0"/>
              <w:autoSpaceDN w:val="0"/>
              <w:adjustRightInd w:val="0"/>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10</w:t>
            </w:r>
          </w:p>
        </w:tc>
        <w:tc>
          <w:tcPr>
            <w:tcW w:w="1523" w:type="dxa"/>
            <w:vAlign w:val="center"/>
          </w:tcPr>
          <w:p w14:paraId="52AF8CCE">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投标文件递交</w:t>
            </w:r>
          </w:p>
        </w:tc>
        <w:tc>
          <w:tcPr>
            <w:tcW w:w="7576" w:type="dxa"/>
            <w:vAlign w:val="center"/>
          </w:tcPr>
          <w:p w14:paraId="33B993DA">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投标文件递交截止时间：2026年08月18日10时00分00秒(北京时间)</w:t>
            </w:r>
          </w:p>
          <w:p w14:paraId="7169E3F0">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递交投标文件地址：（陕西省西咸新区沣西新城沣西国际大厦1号楼9层901室）</w:t>
            </w:r>
          </w:p>
          <w:p w14:paraId="065A74EA">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投标文件接收人：陕西恒鑫轩泽项目管理有限公司</w:t>
            </w:r>
          </w:p>
          <w:p w14:paraId="5743D8E6">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w:t>
            </w:r>
            <w:r>
              <w:rPr>
                <w:rFonts w:hint="eastAsia" w:ascii="宋体" w:hAnsi="宋体" w:cs="宋体"/>
                <w:color w:val="auto"/>
                <w:sz w:val="24"/>
                <w:szCs w:val="24"/>
                <w:highlight w:val="none"/>
                <w:lang w:val="zh-CN"/>
              </w:rPr>
              <w:t>参加会议时需提供：授权委托书及被授权人身份证件及其复印件（法定代表人直接投标，须提交法定代表人身份证明及其身份证原件），近</w:t>
            </w:r>
            <w:r>
              <w:rPr>
                <w:rFonts w:hint="eastAsia" w:ascii="宋体" w:hAnsi="宋体" w:cs="宋体"/>
                <w:color w:val="auto"/>
                <w:sz w:val="24"/>
                <w:szCs w:val="24"/>
                <w:highlight w:val="none"/>
              </w:rPr>
              <w:t>三个</w:t>
            </w:r>
            <w:r>
              <w:rPr>
                <w:rFonts w:hint="eastAsia" w:ascii="宋体" w:hAnsi="宋体" w:cs="宋体"/>
                <w:color w:val="auto"/>
                <w:sz w:val="24"/>
                <w:szCs w:val="24"/>
                <w:highlight w:val="none"/>
                <w:lang w:val="zh-CN"/>
              </w:rPr>
              <w:t>月社保证明。</w:t>
            </w:r>
          </w:p>
        </w:tc>
      </w:tr>
      <w:tr w14:paraId="700E565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442" w:hRule="atLeast"/>
          <w:jc w:val="center"/>
        </w:trPr>
        <w:tc>
          <w:tcPr>
            <w:tcW w:w="720" w:type="dxa"/>
            <w:vMerge w:val="restart"/>
            <w:tcBorders>
              <w:top w:val="single" w:color="auto" w:sz="6" w:space="0"/>
            </w:tcBorders>
            <w:vAlign w:val="center"/>
          </w:tcPr>
          <w:p w14:paraId="441798FA">
            <w:pPr>
              <w:spacing w:line="276"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1523" w:type="dxa"/>
            <w:vMerge w:val="restart"/>
            <w:tcBorders>
              <w:top w:val="single" w:color="auto" w:sz="6" w:space="0"/>
            </w:tcBorders>
            <w:vAlign w:val="center"/>
          </w:tcPr>
          <w:p w14:paraId="58547BD8">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投标人</w:t>
            </w:r>
          </w:p>
          <w:p w14:paraId="3C20032F">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资质要求</w:t>
            </w:r>
          </w:p>
        </w:tc>
        <w:tc>
          <w:tcPr>
            <w:tcW w:w="7576" w:type="dxa"/>
            <w:tcBorders>
              <w:top w:val="single" w:color="auto" w:sz="6" w:space="0"/>
              <w:bottom w:val="single" w:color="auto" w:sz="4" w:space="0"/>
            </w:tcBorders>
            <w:vAlign w:val="center"/>
          </w:tcPr>
          <w:p w14:paraId="3326E343">
            <w:pPr>
              <w:pStyle w:val="45"/>
              <w:rPr>
                <w:rFonts w:ascii="宋体" w:hAnsi="宋体" w:eastAsia="宋体" w:cs="宋体"/>
                <w:color w:val="auto"/>
                <w:kern w:val="2"/>
                <w:sz w:val="24"/>
                <w:szCs w:val="24"/>
                <w:highlight w:val="none"/>
                <w:lang w:eastAsia="zh-CN"/>
              </w:rPr>
            </w:pPr>
            <w:r>
              <w:rPr>
                <w:rFonts w:ascii="宋体" w:hAnsi="宋体" w:eastAsia="宋体" w:cs="宋体"/>
                <w:color w:val="auto"/>
                <w:kern w:val="2"/>
                <w:sz w:val="24"/>
                <w:szCs w:val="24"/>
                <w:highlight w:val="none"/>
                <w:lang w:eastAsia="zh-CN"/>
              </w:rPr>
              <w:t>1.满足《中华人民共和国政府采购法》第二十二条规定;</w:t>
            </w:r>
          </w:p>
          <w:p w14:paraId="75E95C3A">
            <w:pPr>
              <w:pStyle w:val="45"/>
              <w:rPr>
                <w:rFonts w:ascii="宋体" w:hAnsi="宋体" w:eastAsia="宋体" w:cs="宋体"/>
                <w:color w:val="auto"/>
                <w:kern w:val="2"/>
                <w:sz w:val="24"/>
                <w:szCs w:val="24"/>
                <w:highlight w:val="none"/>
                <w:lang w:eastAsia="zh-CN"/>
              </w:rPr>
            </w:pPr>
            <w:r>
              <w:rPr>
                <w:rFonts w:ascii="宋体" w:hAnsi="宋体" w:eastAsia="宋体" w:cs="宋体"/>
                <w:color w:val="auto"/>
                <w:kern w:val="2"/>
                <w:sz w:val="24"/>
                <w:szCs w:val="24"/>
                <w:highlight w:val="none"/>
                <w:lang w:eastAsia="zh-CN"/>
              </w:rPr>
              <w:t>2.落实政府采购政策需满足的资格要求：</w:t>
            </w:r>
          </w:p>
          <w:p w14:paraId="14840393">
            <w:pPr>
              <w:pStyle w:val="45"/>
              <w:rPr>
                <w:rFonts w:ascii="宋体" w:hAnsi="宋体" w:eastAsia="宋体" w:cs="宋体"/>
                <w:color w:val="auto"/>
                <w:kern w:val="2"/>
                <w:sz w:val="24"/>
                <w:szCs w:val="24"/>
                <w:highlight w:val="none"/>
                <w:lang w:eastAsia="zh-CN"/>
              </w:rPr>
            </w:pPr>
            <w:r>
              <w:rPr>
                <w:rFonts w:ascii="宋体" w:hAnsi="宋体" w:eastAsia="宋体" w:cs="宋体"/>
                <w:color w:val="auto"/>
                <w:kern w:val="2"/>
                <w:sz w:val="24"/>
                <w:szCs w:val="24"/>
                <w:highlight w:val="none"/>
                <w:lang w:eastAsia="zh-CN"/>
              </w:rPr>
              <w:t>合同包1(2026年民生实事人工智能阅卷系统及升降午休课桌椅采购项目)落实政府采购政策需满足的资格要求如下:</w:t>
            </w:r>
          </w:p>
          <w:p w14:paraId="2789E476">
            <w:pPr>
              <w:pStyle w:val="45"/>
              <w:ind w:firstLine="480" w:firstLineChars="200"/>
              <w:rPr>
                <w:rFonts w:ascii="宋体" w:hAnsi="宋体" w:eastAsia="宋体" w:cs="宋体"/>
                <w:color w:val="auto"/>
                <w:sz w:val="24"/>
                <w:szCs w:val="24"/>
                <w:highlight w:val="none"/>
                <w:lang w:eastAsia="zh-CN"/>
              </w:rPr>
            </w:pPr>
            <w:r>
              <w:rPr>
                <w:rFonts w:ascii="宋体" w:hAnsi="宋体" w:eastAsia="宋体" w:cs="宋体"/>
                <w:color w:val="auto"/>
                <w:kern w:val="2"/>
                <w:sz w:val="24"/>
                <w:szCs w:val="24"/>
                <w:highlight w:val="none"/>
                <w:lang w:eastAsia="zh-CN"/>
              </w:rPr>
              <w:t>本项⽬为专⻔⾯向中⼩企业采购的项⽬，供应商应为中⼩微企业或监狱企业或残疾⼈福利性单位。供应商为中型、⼩型、微型企业的，提供《中⼩企业声明函》；供应商为监狱企业的，应提供监狱企业的证明⽂件；供应商为残疾⼈福利性单位的，应提供《残疾⼈福利性单位声明函》。</w:t>
            </w:r>
            <w:r>
              <w:rPr>
                <w:rFonts w:ascii="宋体" w:hAnsi="宋体" w:eastAsia="宋体" w:cs="宋体"/>
                <w:color w:val="auto"/>
                <w:kern w:val="2"/>
                <w:sz w:val="24"/>
                <w:szCs w:val="24"/>
                <w:highlight w:val="none"/>
                <w:lang w:eastAsia="zh-CN"/>
              </w:rPr>
              <w:br w:type="textWrapping"/>
            </w:r>
            <w:r>
              <w:rPr>
                <w:rFonts w:ascii="宋体" w:hAnsi="宋体" w:eastAsia="宋体" w:cs="宋体"/>
                <w:color w:val="auto"/>
                <w:kern w:val="2"/>
                <w:sz w:val="24"/>
                <w:szCs w:val="24"/>
                <w:highlight w:val="none"/>
                <w:lang w:eastAsia="zh-CN"/>
              </w:rPr>
              <w:t>（1）《财政部国家发展改⾰委关于印发〈节能产品政府采购实施意⻅〉的通知》（财库〔2004〕185号）；</w:t>
            </w:r>
            <w:r>
              <w:rPr>
                <w:rFonts w:ascii="宋体" w:hAnsi="宋体" w:eastAsia="宋体" w:cs="宋体"/>
                <w:color w:val="auto"/>
                <w:kern w:val="2"/>
                <w:sz w:val="24"/>
                <w:szCs w:val="24"/>
                <w:highlight w:val="none"/>
                <w:lang w:eastAsia="zh-CN"/>
              </w:rPr>
              <w:br w:type="textWrapping"/>
            </w:r>
            <w:r>
              <w:rPr>
                <w:rFonts w:ascii="宋体" w:hAnsi="宋体" w:eastAsia="宋体" w:cs="宋体"/>
                <w:color w:val="auto"/>
                <w:kern w:val="2"/>
                <w:sz w:val="24"/>
                <w:szCs w:val="24"/>
                <w:highlight w:val="none"/>
                <w:lang w:eastAsia="zh-CN"/>
              </w:rPr>
              <w:t>（2）《国务院办公厅关于建⽴政府强制采购节能产品制度的通知》（国办发〔2007〕51号）；</w:t>
            </w:r>
            <w:r>
              <w:rPr>
                <w:rFonts w:ascii="宋体" w:hAnsi="宋体" w:eastAsia="宋体" w:cs="宋体"/>
                <w:color w:val="auto"/>
                <w:kern w:val="2"/>
                <w:sz w:val="24"/>
                <w:szCs w:val="24"/>
                <w:highlight w:val="none"/>
                <w:lang w:eastAsia="zh-CN"/>
              </w:rPr>
              <w:br w:type="textWrapping"/>
            </w:r>
            <w:r>
              <w:rPr>
                <w:rFonts w:ascii="宋体" w:hAnsi="宋体" w:eastAsia="宋体" w:cs="宋体"/>
                <w:color w:val="auto"/>
                <w:kern w:val="2"/>
                <w:sz w:val="24"/>
                <w:szCs w:val="24"/>
                <w:highlight w:val="none"/>
                <w:lang w:eastAsia="zh-CN"/>
              </w:rPr>
              <w:t>（3）《财政部环保总局关于环境标志产品政府采购实施的意⻅》（财库〔2006〕90号）；</w:t>
            </w:r>
            <w:r>
              <w:rPr>
                <w:rFonts w:ascii="宋体" w:hAnsi="宋体" w:eastAsia="宋体" w:cs="宋体"/>
                <w:color w:val="auto"/>
                <w:kern w:val="2"/>
                <w:sz w:val="24"/>
                <w:szCs w:val="24"/>
                <w:highlight w:val="none"/>
                <w:lang w:eastAsia="zh-CN"/>
              </w:rPr>
              <w:br w:type="textWrapping"/>
            </w:r>
            <w:r>
              <w:rPr>
                <w:rFonts w:ascii="宋体" w:hAnsi="宋体" w:eastAsia="宋体" w:cs="宋体"/>
                <w:color w:val="auto"/>
                <w:kern w:val="2"/>
                <w:sz w:val="24"/>
                <w:szCs w:val="24"/>
                <w:highlight w:val="none"/>
                <w:lang w:eastAsia="zh-CN"/>
              </w:rPr>
              <w:t>（4）《政府采购促进中⼩企业发展管理办法》的通知（财库﹝2020﹞46号）；</w:t>
            </w:r>
            <w:r>
              <w:rPr>
                <w:rFonts w:ascii="宋体" w:hAnsi="宋体" w:eastAsia="宋体" w:cs="宋体"/>
                <w:color w:val="auto"/>
                <w:kern w:val="2"/>
                <w:sz w:val="24"/>
                <w:szCs w:val="24"/>
                <w:highlight w:val="none"/>
                <w:lang w:eastAsia="zh-CN"/>
              </w:rPr>
              <w:br w:type="textWrapping"/>
            </w:r>
            <w:r>
              <w:rPr>
                <w:rFonts w:ascii="宋体" w:hAnsi="宋体" w:eastAsia="宋体" w:cs="宋体"/>
                <w:color w:val="auto"/>
                <w:kern w:val="2"/>
                <w:sz w:val="24"/>
                <w:szCs w:val="24"/>
                <w:highlight w:val="none"/>
                <w:lang w:eastAsia="zh-CN"/>
              </w:rPr>
              <w:t>（5）《财政部 司法部关于政府采购⽀持监狱企业发展有关问题的通知》（财库〔2014〕68号）；</w:t>
            </w:r>
            <w:r>
              <w:rPr>
                <w:rFonts w:ascii="宋体" w:hAnsi="宋体" w:eastAsia="宋体" w:cs="宋体"/>
                <w:color w:val="auto"/>
                <w:kern w:val="2"/>
                <w:sz w:val="24"/>
                <w:szCs w:val="24"/>
                <w:highlight w:val="none"/>
                <w:lang w:eastAsia="zh-CN"/>
              </w:rPr>
              <w:br w:type="textWrapping"/>
            </w:r>
            <w:r>
              <w:rPr>
                <w:rFonts w:ascii="宋体" w:hAnsi="宋体" w:eastAsia="宋体" w:cs="宋体"/>
                <w:color w:val="auto"/>
                <w:kern w:val="2"/>
                <w:sz w:val="24"/>
                <w:szCs w:val="24"/>
                <w:highlight w:val="none"/>
                <w:lang w:eastAsia="zh-CN"/>
              </w:rPr>
              <w:t>（6）《三部⻔联合发布关于促进残疾⼈就业政府采购政策的通知》（财库〔2017〕141号）；</w:t>
            </w:r>
            <w:r>
              <w:rPr>
                <w:rFonts w:ascii="宋体" w:hAnsi="宋体" w:eastAsia="宋体" w:cs="宋体"/>
                <w:color w:val="auto"/>
                <w:kern w:val="2"/>
                <w:sz w:val="24"/>
                <w:szCs w:val="24"/>
                <w:highlight w:val="none"/>
                <w:lang w:eastAsia="zh-CN"/>
              </w:rPr>
              <w:br w:type="textWrapping"/>
            </w:r>
            <w:r>
              <w:rPr>
                <w:rFonts w:ascii="宋体" w:hAnsi="宋体" w:eastAsia="宋体" w:cs="宋体"/>
                <w:color w:val="auto"/>
                <w:kern w:val="2"/>
                <w:sz w:val="24"/>
                <w:szCs w:val="24"/>
                <w:highlight w:val="none"/>
                <w:lang w:eastAsia="zh-CN"/>
              </w:rPr>
              <w:t>（7）《财政部发展改⾰委⽣态环境部市场监管总局关于调整优化节能产品、环境标志产品政府采购执⾏机制的通知》（财库〔2019〕9号）；</w:t>
            </w:r>
            <w:r>
              <w:rPr>
                <w:rFonts w:ascii="宋体" w:hAnsi="宋体" w:eastAsia="宋体" w:cs="宋体"/>
                <w:color w:val="auto"/>
                <w:kern w:val="2"/>
                <w:sz w:val="24"/>
                <w:szCs w:val="24"/>
                <w:highlight w:val="none"/>
                <w:lang w:eastAsia="zh-CN"/>
              </w:rPr>
              <w:br w:type="textWrapping"/>
            </w:r>
            <w:r>
              <w:rPr>
                <w:rFonts w:ascii="宋体" w:hAnsi="宋体" w:eastAsia="宋体" w:cs="宋体"/>
                <w:color w:val="auto"/>
                <w:kern w:val="2"/>
                <w:sz w:val="24"/>
                <w:szCs w:val="24"/>
                <w:highlight w:val="none"/>
                <w:lang w:eastAsia="zh-CN"/>
              </w:rPr>
              <w:t>（8）《财政部 国务院扶贫办关于运⽤政府采购政策⽀持脱贫攻坚的通知》（财库〔2019〕27号）；</w:t>
            </w:r>
            <w:r>
              <w:rPr>
                <w:rFonts w:ascii="宋体" w:hAnsi="宋体" w:eastAsia="宋体" w:cs="宋体"/>
                <w:color w:val="auto"/>
                <w:kern w:val="2"/>
                <w:sz w:val="24"/>
                <w:szCs w:val="24"/>
                <w:highlight w:val="none"/>
                <w:lang w:eastAsia="zh-CN"/>
              </w:rPr>
              <w:br w:type="textWrapping"/>
            </w:r>
            <w:r>
              <w:rPr>
                <w:rFonts w:ascii="宋体" w:hAnsi="宋体" w:eastAsia="宋体" w:cs="宋体"/>
                <w:color w:val="auto"/>
                <w:kern w:val="2"/>
                <w:sz w:val="24"/>
                <w:szCs w:val="24"/>
                <w:highlight w:val="none"/>
                <w:lang w:eastAsia="zh-CN"/>
              </w:rPr>
              <w:t>（9）陕西省财政厅关于印发《陕西省中⼩企业政府采购信⽤融资办法》（陕财办采〔2018〕23号）；</w:t>
            </w:r>
            <w:r>
              <w:rPr>
                <w:rFonts w:ascii="宋体" w:hAnsi="宋体" w:eastAsia="宋体" w:cs="宋体"/>
                <w:color w:val="auto"/>
                <w:kern w:val="2"/>
                <w:sz w:val="24"/>
                <w:szCs w:val="24"/>
                <w:highlight w:val="none"/>
                <w:lang w:eastAsia="zh-CN"/>
              </w:rPr>
              <w:br w:type="textWrapping"/>
            </w:r>
            <w:r>
              <w:rPr>
                <w:rFonts w:ascii="宋体" w:hAnsi="宋体" w:eastAsia="宋体" w:cs="宋体"/>
                <w:color w:val="auto"/>
                <w:kern w:val="2"/>
                <w:sz w:val="24"/>
                <w:szCs w:val="24"/>
                <w:highlight w:val="none"/>
                <w:lang w:eastAsia="zh-CN"/>
              </w:rPr>
              <w:t>（10）其他需要落实的采购政策。</w:t>
            </w:r>
          </w:p>
        </w:tc>
      </w:tr>
      <w:tr w14:paraId="06614E9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007" w:hRule="atLeast"/>
          <w:jc w:val="center"/>
        </w:trPr>
        <w:tc>
          <w:tcPr>
            <w:tcW w:w="720" w:type="dxa"/>
            <w:vMerge w:val="continue"/>
            <w:vAlign w:val="center"/>
          </w:tcPr>
          <w:p w14:paraId="7113086A">
            <w:pPr>
              <w:spacing w:line="276" w:lineRule="auto"/>
              <w:rPr>
                <w:rFonts w:hint="eastAsia" w:ascii="宋体" w:hAnsi="宋体" w:cs="宋体"/>
                <w:color w:val="auto"/>
                <w:sz w:val="24"/>
                <w:szCs w:val="24"/>
                <w:highlight w:val="none"/>
              </w:rPr>
            </w:pPr>
          </w:p>
        </w:tc>
        <w:tc>
          <w:tcPr>
            <w:tcW w:w="1523" w:type="dxa"/>
            <w:vMerge w:val="continue"/>
            <w:vAlign w:val="center"/>
          </w:tcPr>
          <w:p w14:paraId="0236CF5C">
            <w:pPr>
              <w:spacing w:line="276" w:lineRule="auto"/>
              <w:rPr>
                <w:rFonts w:hint="eastAsia" w:ascii="宋体" w:hAnsi="宋体" w:cs="宋体"/>
                <w:color w:val="auto"/>
                <w:sz w:val="24"/>
                <w:szCs w:val="24"/>
                <w:highlight w:val="none"/>
              </w:rPr>
            </w:pPr>
          </w:p>
        </w:tc>
        <w:tc>
          <w:tcPr>
            <w:tcW w:w="7576" w:type="dxa"/>
            <w:vAlign w:val="center"/>
          </w:tcPr>
          <w:p w14:paraId="0BBDB1D9">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本项目的特定资格要求：</w:t>
            </w:r>
          </w:p>
          <w:p w14:paraId="075C98D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（1）具有独⽴承担⺠事责任能⼒的法⼈、其他组织或⾃然⼈，提供合法有效的统⼀社会信⽤代码营业执照（事业单位提供法⼈证书，⾃然⼈提供⾝份证）；</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（2）法定代表⼈参加投标提供法定代表⼈⾝份证明（附法定代表⼈⾝份证复印件），委托代理⼈参加投标提供法定代表⼈授权委托书（附法定代表⼈、委托代理⼈⾝份证复印件）；</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3）财务状况报告：提供2024年或2025年度的经会计师事务所或审计机构审计的完整财务审计报告（成⽴时间⾄提交投标⽂件截⽌时间不⾜⼀年的可提供成⽴后任意时段的资产负债表）或在开标⽇期前六个⽉内其基本开⼾银⾏出具的资信证明，以上形式的证明资料提供任何⼀种即可；</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（4）税收缴纳证明：提供投标截⽌⽇前近6个⽉内任意⼀个⽉的纳税证明或完税证明（任意税种），依法免税的单位应提供相关证明材料；</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（5）社会保障资⾦缴纳证明：提供投标⽂件截⽌时间近6个⽉内⾄少⼀个⽉已缴纳的社会保障资⾦的凭据（专⽤收据或社会保险缴纳清单）；依法不需要缴纳社会保障资⾦的投标⼈应提供相关⽂件证明；</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（6）提供具有履⾏本合同所必需的设备和专业技术能⼒的声明、参加采购活动前3年内在经营活动中没有重⼤违法记录的书⾯承诺。</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7）信誉要求：供应商不得被列⼊“中国执⾏信息公开⽹”（http://zxgk.court.gov.cn）失信被执⾏⼈，不得被列⼊“信⽤中国”⽹站（www.creditchina.gov.cn）重⼤税收违法失信主体，不得为“中国政府采购⽹”（www.ccgp.gov.cn）政府采购严重违法失信⾏为记录名单中被财政部⻔禁⽌参加政府采购活动的供应商；</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（8）.单位负责⼈为同⼀⼈或者存在直接控股、管理关系的不同供应商，不得同时参加同⼀采购活动；</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（9）本项⽬不接受联合体投标。</w:t>
            </w:r>
          </w:p>
        </w:tc>
      </w:tr>
      <w:tr w14:paraId="306BE40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28" w:hRule="atLeast"/>
          <w:jc w:val="center"/>
        </w:trPr>
        <w:tc>
          <w:tcPr>
            <w:tcW w:w="720" w:type="dxa"/>
            <w:vAlign w:val="center"/>
          </w:tcPr>
          <w:p w14:paraId="5E119CA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12</w:t>
            </w:r>
          </w:p>
        </w:tc>
        <w:tc>
          <w:tcPr>
            <w:tcW w:w="1523" w:type="dxa"/>
            <w:vAlign w:val="center"/>
          </w:tcPr>
          <w:p w14:paraId="64B48243">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开标时间</w:t>
            </w:r>
          </w:p>
          <w:p w14:paraId="7BF624B2">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地点</w:t>
            </w:r>
          </w:p>
        </w:tc>
        <w:tc>
          <w:tcPr>
            <w:tcW w:w="7576" w:type="dxa"/>
            <w:vAlign w:val="center"/>
          </w:tcPr>
          <w:p w14:paraId="2CEAB122">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时间： 2026年08月18日 10时00分00秒（北京时间）</w:t>
            </w:r>
          </w:p>
          <w:p w14:paraId="429A318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地点：陕西省西咸新区沣西新城沣西国际大厦1号楼9层901室</w:t>
            </w:r>
          </w:p>
        </w:tc>
      </w:tr>
      <w:tr w14:paraId="382AE06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28" w:hRule="atLeast"/>
          <w:jc w:val="center"/>
        </w:trPr>
        <w:tc>
          <w:tcPr>
            <w:tcW w:w="720" w:type="dxa"/>
            <w:vAlign w:val="center"/>
          </w:tcPr>
          <w:p w14:paraId="36170F3F">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13</w:t>
            </w:r>
          </w:p>
        </w:tc>
        <w:tc>
          <w:tcPr>
            <w:tcW w:w="1523" w:type="dxa"/>
            <w:vAlign w:val="center"/>
          </w:tcPr>
          <w:p w14:paraId="2DB0BAA8">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评审小组组成</w:t>
            </w:r>
          </w:p>
        </w:tc>
        <w:tc>
          <w:tcPr>
            <w:tcW w:w="7576" w:type="dxa"/>
            <w:vAlign w:val="center"/>
          </w:tcPr>
          <w:p w14:paraId="6FF57F8B">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评标委员会由采购人代表及评审专家组成，成员人数为5人及以上单数，其中评审专家不得少于成员总数的三分之二，专家名单由有关人员在财政部门设立的政府采购评审专家库中随机抽取。</w:t>
            </w:r>
          </w:p>
        </w:tc>
      </w:tr>
      <w:tr w14:paraId="4F8BE9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28" w:hRule="atLeast"/>
          <w:jc w:val="center"/>
        </w:trPr>
        <w:tc>
          <w:tcPr>
            <w:tcW w:w="720" w:type="dxa"/>
            <w:vAlign w:val="center"/>
          </w:tcPr>
          <w:p w14:paraId="5FEF67EB">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14</w:t>
            </w:r>
          </w:p>
        </w:tc>
        <w:tc>
          <w:tcPr>
            <w:tcW w:w="1523" w:type="dxa"/>
            <w:vAlign w:val="center"/>
          </w:tcPr>
          <w:p w14:paraId="7E728B6B">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代理服务费</w:t>
            </w:r>
          </w:p>
        </w:tc>
        <w:tc>
          <w:tcPr>
            <w:tcW w:w="7576" w:type="dxa"/>
            <w:vAlign w:val="center"/>
          </w:tcPr>
          <w:p w14:paraId="0B5B7B0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代理服务费：中标单位按照计价格[2002]1980号和发改办价格[2011]534号文支付。中标单位在领取中标通知书前，须向代理机构支付代理服务费。</w:t>
            </w:r>
          </w:p>
        </w:tc>
      </w:tr>
      <w:tr w14:paraId="3A1040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71" w:hRule="atLeast"/>
          <w:jc w:val="center"/>
        </w:trPr>
        <w:tc>
          <w:tcPr>
            <w:tcW w:w="720" w:type="dxa"/>
            <w:vAlign w:val="center"/>
          </w:tcPr>
          <w:p w14:paraId="457C51B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c>
          <w:tcPr>
            <w:tcW w:w="1523" w:type="dxa"/>
            <w:vAlign w:val="center"/>
          </w:tcPr>
          <w:p w14:paraId="4D56A29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7576" w:type="dxa"/>
            <w:vAlign w:val="center"/>
          </w:tcPr>
          <w:p w14:paraId="0FA7F936">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lang w:val="zh-CN"/>
              </w:rPr>
              <w:t>自投标文件递交截止之日起90日历天</w:t>
            </w:r>
          </w:p>
        </w:tc>
      </w:tr>
      <w:tr w14:paraId="6DA3F90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71" w:hRule="atLeast"/>
          <w:jc w:val="center"/>
        </w:trPr>
        <w:tc>
          <w:tcPr>
            <w:tcW w:w="720" w:type="dxa"/>
            <w:vAlign w:val="center"/>
          </w:tcPr>
          <w:p w14:paraId="1C7D6A22">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16</w:t>
            </w:r>
          </w:p>
        </w:tc>
        <w:tc>
          <w:tcPr>
            <w:tcW w:w="1523" w:type="dxa"/>
            <w:vAlign w:val="center"/>
          </w:tcPr>
          <w:p w14:paraId="125D6B8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质量标准</w:t>
            </w:r>
          </w:p>
        </w:tc>
        <w:tc>
          <w:tcPr>
            <w:tcW w:w="7576" w:type="dxa"/>
            <w:vAlign w:val="center"/>
          </w:tcPr>
          <w:p w14:paraId="24F1DC7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合格</w:t>
            </w:r>
          </w:p>
        </w:tc>
      </w:tr>
      <w:tr w14:paraId="09691F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71" w:hRule="atLeast"/>
          <w:jc w:val="center"/>
        </w:trPr>
        <w:tc>
          <w:tcPr>
            <w:tcW w:w="720" w:type="dxa"/>
            <w:vAlign w:val="center"/>
          </w:tcPr>
          <w:p w14:paraId="46957109">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17</w:t>
            </w:r>
          </w:p>
        </w:tc>
        <w:tc>
          <w:tcPr>
            <w:tcW w:w="1523" w:type="dxa"/>
            <w:vAlign w:val="center"/>
          </w:tcPr>
          <w:p w14:paraId="6E1E4AE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所属行业</w:t>
            </w:r>
          </w:p>
        </w:tc>
        <w:tc>
          <w:tcPr>
            <w:tcW w:w="7576" w:type="dxa"/>
            <w:vAlign w:val="center"/>
          </w:tcPr>
          <w:p w14:paraId="1B2C3139">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工业</w:t>
            </w:r>
          </w:p>
        </w:tc>
      </w:tr>
    </w:tbl>
    <w:p w14:paraId="20E13917">
      <w:pPr>
        <w:pStyle w:val="25"/>
        <w:rPr>
          <w:color w:val="auto"/>
          <w:highlight w:val="none"/>
        </w:rPr>
      </w:pPr>
    </w:p>
    <w:p w14:paraId="7B57E278">
      <w:pPr>
        <w:pStyle w:val="25"/>
        <w:rPr>
          <w:color w:val="auto"/>
          <w:highlight w:val="none"/>
        </w:rPr>
      </w:pPr>
    </w:p>
    <w:p w14:paraId="0BD1DE85">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14:paraId="0D52591B">
      <w:pPr>
        <w:spacing w:line="480" w:lineRule="auto"/>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投标人须知正文</w:t>
      </w:r>
    </w:p>
    <w:p w14:paraId="2B310A8C">
      <w:pPr>
        <w:spacing w:line="480" w:lineRule="auto"/>
        <w:jc w:val="center"/>
        <w:rPr>
          <w:rFonts w:hint="eastAsia" w:ascii="宋体" w:hAnsi="宋体" w:cs="宋体"/>
          <w:b/>
          <w:color w:val="auto"/>
          <w:sz w:val="32"/>
          <w:szCs w:val="32"/>
          <w:highlight w:val="none"/>
        </w:rPr>
      </w:pPr>
      <w:r>
        <w:rPr>
          <w:rFonts w:hint="eastAsia" w:ascii="宋体" w:hAnsi="宋体" w:cs="宋体"/>
          <w:b/>
          <w:color w:val="auto"/>
          <w:sz w:val="30"/>
          <w:szCs w:val="30"/>
          <w:highlight w:val="none"/>
        </w:rPr>
        <w:t>一、名词解释</w:t>
      </w:r>
    </w:p>
    <w:p w14:paraId="136E5702">
      <w:pPr>
        <w:tabs>
          <w:tab w:val="left" w:pos="600"/>
          <w:tab w:val="left" w:pos="1140"/>
        </w:tabs>
        <w:spacing w:line="440" w:lineRule="exact"/>
        <w:ind w:left="239" w:leftChars="114"/>
        <w:rPr>
          <w:rFonts w:hint="eastAsia" w:ascii="宋体" w:hAnsi="宋体" w:cs="宋体"/>
          <w:b/>
          <w:bCs/>
          <w:color w:val="auto"/>
          <w:sz w:val="24"/>
          <w:highlight w:val="none"/>
        </w:rPr>
      </w:pPr>
      <w:r>
        <w:rPr>
          <w:rFonts w:hint="eastAsia" w:ascii="宋体" w:hAnsi="宋体" w:cs="宋体"/>
          <w:b/>
          <w:bCs/>
          <w:color w:val="auto"/>
          <w:sz w:val="24"/>
          <w:highlight w:val="none"/>
        </w:rPr>
        <w:t>采购人：</w:t>
      </w:r>
      <w:r>
        <w:rPr>
          <w:rFonts w:hint="eastAsia" w:ascii="宋体" w:hAnsi="宋体" w:cs="宋体"/>
          <w:color w:val="auto"/>
          <w:sz w:val="24"/>
          <w:highlight w:val="none"/>
        </w:rPr>
        <w:t>彬州市教育局</w:t>
      </w:r>
    </w:p>
    <w:p w14:paraId="0B0C9968">
      <w:pPr>
        <w:tabs>
          <w:tab w:val="left" w:pos="600"/>
          <w:tab w:val="left" w:pos="1140"/>
        </w:tabs>
        <w:spacing w:line="440" w:lineRule="exact"/>
        <w:ind w:left="239" w:leftChars="114"/>
        <w:rPr>
          <w:rFonts w:hint="eastAsia" w:ascii="宋体" w:hAnsi="宋体" w:cs="宋体"/>
          <w:bCs/>
          <w:color w:val="auto"/>
          <w:sz w:val="24"/>
          <w:highlight w:val="none"/>
        </w:rPr>
      </w:pPr>
      <w:r>
        <w:rPr>
          <w:rFonts w:hint="eastAsia" w:ascii="宋体" w:hAnsi="宋体" w:cs="宋体"/>
          <w:b/>
          <w:bCs/>
          <w:color w:val="auto"/>
          <w:sz w:val="24"/>
          <w:highlight w:val="none"/>
        </w:rPr>
        <w:t>采购代理机构</w:t>
      </w:r>
      <w:r>
        <w:rPr>
          <w:rFonts w:hint="eastAsia" w:ascii="宋体" w:hAnsi="宋体" w:cs="宋体"/>
          <w:bCs/>
          <w:color w:val="auto"/>
          <w:sz w:val="24"/>
          <w:highlight w:val="none"/>
        </w:rPr>
        <w:t>：陕西恒鑫轩泽项目管理有限公司</w:t>
      </w:r>
    </w:p>
    <w:p w14:paraId="7D65EEAA">
      <w:pPr>
        <w:tabs>
          <w:tab w:val="left" w:pos="600"/>
          <w:tab w:val="left" w:pos="1140"/>
        </w:tabs>
        <w:spacing w:line="440" w:lineRule="exact"/>
        <w:ind w:left="239" w:leftChars="114"/>
        <w:rPr>
          <w:rFonts w:hint="eastAsia" w:ascii="宋体" w:hAnsi="宋体" w:cs="宋体"/>
          <w:bCs/>
          <w:color w:val="auto"/>
          <w:sz w:val="24"/>
          <w:highlight w:val="none"/>
        </w:rPr>
      </w:pPr>
      <w:r>
        <w:rPr>
          <w:rFonts w:hint="eastAsia" w:ascii="宋体" w:hAnsi="宋体" w:cs="宋体"/>
          <w:b/>
          <w:bCs/>
          <w:color w:val="auto"/>
          <w:sz w:val="24"/>
          <w:highlight w:val="none"/>
        </w:rPr>
        <w:t>投标人</w:t>
      </w:r>
      <w:r>
        <w:rPr>
          <w:rFonts w:hint="eastAsia" w:ascii="宋体" w:hAnsi="宋体" w:cs="宋体"/>
          <w:bCs/>
          <w:color w:val="auto"/>
          <w:sz w:val="24"/>
          <w:highlight w:val="none"/>
        </w:rPr>
        <w:t>：满足本次招标要求、具有相应资质和完成项目能力的投标单位</w:t>
      </w:r>
    </w:p>
    <w:p w14:paraId="4A81DF53">
      <w:pPr>
        <w:tabs>
          <w:tab w:val="left" w:pos="600"/>
          <w:tab w:val="left" w:pos="1140"/>
        </w:tabs>
        <w:spacing w:line="440" w:lineRule="exact"/>
        <w:ind w:left="239" w:leftChars="114"/>
        <w:rPr>
          <w:rFonts w:hint="eastAsia" w:ascii="宋体" w:hAnsi="宋体" w:cs="宋体"/>
          <w:bCs/>
          <w:color w:val="auto"/>
          <w:sz w:val="24"/>
          <w:highlight w:val="none"/>
        </w:rPr>
      </w:pPr>
      <w:r>
        <w:rPr>
          <w:rFonts w:hint="eastAsia" w:ascii="宋体" w:hAnsi="宋体" w:cs="宋体"/>
          <w:b/>
          <w:bCs/>
          <w:color w:val="auto"/>
          <w:sz w:val="24"/>
          <w:highlight w:val="none"/>
        </w:rPr>
        <w:t>标书</w:t>
      </w:r>
      <w:r>
        <w:rPr>
          <w:rFonts w:hint="eastAsia" w:ascii="宋体" w:hAnsi="宋体" w:cs="宋体"/>
          <w:bCs/>
          <w:color w:val="auto"/>
          <w:sz w:val="24"/>
          <w:highlight w:val="none"/>
        </w:rPr>
        <w:t>：投标文件的统称</w:t>
      </w:r>
    </w:p>
    <w:p w14:paraId="73615ED2">
      <w:pPr>
        <w:tabs>
          <w:tab w:val="left" w:pos="600"/>
          <w:tab w:val="left" w:pos="1140"/>
        </w:tabs>
        <w:spacing w:line="440" w:lineRule="exact"/>
        <w:ind w:left="239" w:leftChars="114"/>
        <w:rPr>
          <w:rFonts w:hint="eastAsia" w:ascii="宋体" w:hAnsi="宋体" w:cs="宋体"/>
          <w:b/>
          <w:bCs/>
          <w:color w:val="auto"/>
          <w:sz w:val="24"/>
          <w:highlight w:val="none"/>
        </w:rPr>
      </w:pPr>
      <w:r>
        <w:rPr>
          <w:rFonts w:hint="eastAsia" w:ascii="宋体" w:hAnsi="宋体" w:cs="宋体"/>
          <w:b/>
          <w:bCs/>
          <w:color w:val="auto"/>
          <w:sz w:val="24"/>
          <w:highlight w:val="none"/>
        </w:rPr>
        <w:t>中标人</w:t>
      </w:r>
      <w:r>
        <w:rPr>
          <w:rFonts w:hint="eastAsia" w:ascii="宋体" w:hAnsi="宋体" w:cs="宋体"/>
          <w:bCs/>
          <w:color w:val="auto"/>
          <w:sz w:val="24"/>
          <w:highlight w:val="none"/>
        </w:rPr>
        <w:t>：评标委员会推荐的投标人</w:t>
      </w:r>
    </w:p>
    <w:p w14:paraId="797F9F2A">
      <w:pPr>
        <w:spacing w:line="480" w:lineRule="auto"/>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二、投标人</w:t>
      </w:r>
    </w:p>
    <w:p w14:paraId="3009F848">
      <w:pPr>
        <w:spacing w:line="440" w:lineRule="exact"/>
        <w:ind w:left="-122" w:leftChars="-58"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1.投标人参加政府采购应当具备下列条件：</w:t>
      </w:r>
    </w:p>
    <w:p w14:paraId="0986BCE6">
      <w:pPr>
        <w:spacing w:line="440" w:lineRule="exact"/>
        <w:ind w:left="-122" w:leftChars="-58" w:firstLine="480" w:firstLineChars="200"/>
        <w:rPr>
          <w:rFonts w:hint="eastAsia" w:ascii="宋体" w:hAnsi="宋体" w:cs="宋体"/>
          <w:color w:val="auto"/>
          <w:sz w:val="24"/>
          <w:highlight w:val="none"/>
        </w:rPr>
      </w:pPr>
      <w:r>
        <w:rPr>
          <w:rFonts w:hint="eastAsia" w:ascii="宋体" w:hAnsi="宋体" w:cs="宋体"/>
          <w:color w:val="auto"/>
          <w:sz w:val="24"/>
          <w:highlight w:val="none"/>
        </w:rPr>
        <w:t>（1）凡具有法人资格，在国内注册的企业、且具较大的经营规模，具备承担投标项目的能力；</w:t>
      </w:r>
    </w:p>
    <w:p w14:paraId="110975C3">
      <w:pPr>
        <w:spacing w:line="440" w:lineRule="exact"/>
        <w:ind w:left="-122" w:leftChars="-58" w:firstLine="480" w:firstLineChars="200"/>
        <w:rPr>
          <w:rFonts w:hint="eastAsia" w:ascii="宋体" w:hAnsi="宋体" w:cs="宋体"/>
          <w:color w:val="auto"/>
          <w:sz w:val="24"/>
          <w:highlight w:val="none"/>
        </w:rPr>
      </w:pPr>
      <w:r>
        <w:rPr>
          <w:rFonts w:hint="eastAsia" w:ascii="宋体" w:hAnsi="宋体" w:cs="宋体"/>
          <w:color w:val="auto"/>
          <w:sz w:val="24"/>
          <w:highlight w:val="none"/>
        </w:rPr>
        <w:t>（2）具有独立承担民事责任能力和履行合同所必需的货物；具有可靠的质量保障和售后服务；</w:t>
      </w:r>
    </w:p>
    <w:p w14:paraId="32F761C7">
      <w:pPr>
        <w:spacing w:line="440" w:lineRule="exact"/>
        <w:ind w:left="-122" w:leftChars="-58" w:firstLine="480" w:firstLineChars="200"/>
        <w:rPr>
          <w:rFonts w:hint="eastAsia" w:ascii="宋体" w:hAnsi="宋体" w:cs="宋体"/>
          <w:color w:val="auto"/>
          <w:sz w:val="24"/>
          <w:highlight w:val="none"/>
        </w:rPr>
      </w:pPr>
      <w:r>
        <w:rPr>
          <w:rFonts w:hint="eastAsia" w:ascii="宋体" w:hAnsi="宋体" w:cs="宋体"/>
          <w:color w:val="auto"/>
          <w:sz w:val="24"/>
          <w:highlight w:val="none"/>
        </w:rPr>
        <w:t>（3）具有良好的商业信誉和健全的财务会计制度；</w:t>
      </w:r>
    </w:p>
    <w:p w14:paraId="576EE203">
      <w:pPr>
        <w:spacing w:line="440" w:lineRule="exact"/>
        <w:ind w:left="-122" w:leftChars="-58" w:firstLine="480" w:firstLineChars="200"/>
        <w:rPr>
          <w:rFonts w:hint="eastAsia" w:ascii="宋体" w:hAnsi="宋体" w:cs="宋体"/>
          <w:color w:val="auto"/>
          <w:sz w:val="24"/>
          <w:highlight w:val="none"/>
        </w:rPr>
      </w:pPr>
      <w:r>
        <w:rPr>
          <w:rFonts w:hint="eastAsia" w:ascii="宋体" w:hAnsi="宋体" w:cs="宋体"/>
          <w:color w:val="auto"/>
          <w:sz w:val="24"/>
          <w:highlight w:val="none"/>
        </w:rPr>
        <w:t>（4）有依法缴纳税收的良好记录；</w:t>
      </w:r>
    </w:p>
    <w:p w14:paraId="53E17B4F">
      <w:pPr>
        <w:spacing w:line="440" w:lineRule="exact"/>
        <w:ind w:left="-122" w:leftChars="-58" w:firstLine="480" w:firstLineChars="200"/>
        <w:rPr>
          <w:rFonts w:hint="eastAsia"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0C4466F6">
      <w:pPr>
        <w:spacing w:line="440" w:lineRule="exact"/>
        <w:ind w:left="-122" w:leftChars="-58" w:firstLine="480" w:firstLineChars="200"/>
        <w:rPr>
          <w:rFonts w:hint="eastAsia" w:ascii="宋体" w:hAnsi="宋体" w:cs="宋体"/>
          <w:color w:val="auto"/>
          <w:sz w:val="24"/>
          <w:highlight w:val="none"/>
        </w:rPr>
      </w:pPr>
      <w:r>
        <w:rPr>
          <w:rFonts w:hint="eastAsia" w:ascii="宋体" w:hAnsi="宋体" w:cs="宋体"/>
          <w:color w:val="auto"/>
          <w:sz w:val="24"/>
          <w:highlight w:val="none"/>
        </w:rPr>
        <w:t>（6）没有重大经济纠纷；</w:t>
      </w:r>
    </w:p>
    <w:p w14:paraId="372E9601">
      <w:pPr>
        <w:spacing w:line="440" w:lineRule="exact"/>
        <w:ind w:left="-122" w:leftChars="-58" w:firstLine="480" w:firstLineChars="200"/>
        <w:rPr>
          <w:rFonts w:hint="eastAsia" w:ascii="宋体" w:hAnsi="宋体" w:cs="宋体"/>
          <w:color w:val="auto"/>
          <w:sz w:val="24"/>
          <w:highlight w:val="none"/>
        </w:rPr>
      </w:pPr>
      <w:r>
        <w:rPr>
          <w:rFonts w:hint="eastAsia" w:ascii="宋体" w:hAnsi="宋体" w:cs="宋体"/>
          <w:color w:val="auto"/>
          <w:sz w:val="24"/>
          <w:highlight w:val="none"/>
        </w:rPr>
        <w:t>（7）法律、行政法规规定的其他条件；</w:t>
      </w:r>
    </w:p>
    <w:p w14:paraId="113D6567">
      <w:pPr>
        <w:spacing w:line="440" w:lineRule="exact"/>
        <w:ind w:left="-122" w:leftChars="-58" w:firstLine="480" w:firstLineChars="200"/>
        <w:rPr>
          <w:rFonts w:hint="eastAsia" w:ascii="宋体" w:hAnsi="宋体" w:cs="宋体"/>
          <w:color w:val="auto"/>
          <w:sz w:val="24"/>
          <w:highlight w:val="none"/>
        </w:rPr>
      </w:pPr>
      <w:r>
        <w:rPr>
          <w:rFonts w:hint="eastAsia" w:ascii="宋体" w:hAnsi="宋体" w:cs="宋体"/>
          <w:color w:val="auto"/>
          <w:sz w:val="24"/>
          <w:highlight w:val="none"/>
        </w:rPr>
        <w:t>（8）完全同意并愿意自觉遵守本招标文件中的所有规定和要求；</w:t>
      </w:r>
    </w:p>
    <w:p w14:paraId="7B67ED5E">
      <w:pPr>
        <w:spacing w:line="312"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（9）单位负责人为同一人或者存在直接控股、管理关系的不同投标人，不得参加同一合同项下的政府采购活动。</w:t>
      </w:r>
    </w:p>
    <w:p w14:paraId="5D0A1DE4">
      <w:pPr>
        <w:spacing w:line="312"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除单一来源采购项目外，为采购项目提供整体设计、规范编制或者项目管理、监理、检测等服务的投标人，不得再参加该采购项目的其他活动。</w:t>
      </w:r>
    </w:p>
    <w:p w14:paraId="68299FA6">
      <w:pPr>
        <w:spacing w:line="440" w:lineRule="exact"/>
        <w:ind w:left="-122" w:leftChars="-58"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2.投标委托</w:t>
      </w:r>
    </w:p>
    <w:p w14:paraId="1FDE8BC2">
      <w:pPr>
        <w:spacing w:line="440" w:lineRule="exact"/>
        <w:ind w:left="-122" w:leftChars="-58" w:firstLine="480" w:firstLineChars="200"/>
        <w:rPr>
          <w:rFonts w:hint="eastAsia" w:ascii="宋体" w:hAnsi="宋体" w:cs="宋体"/>
          <w:color w:val="auto"/>
          <w:sz w:val="24"/>
          <w:highlight w:val="none"/>
        </w:rPr>
      </w:pPr>
      <w:r>
        <w:rPr>
          <w:rFonts w:hint="eastAsia" w:ascii="宋体" w:hAnsi="宋体" w:cs="宋体"/>
          <w:color w:val="auto"/>
          <w:sz w:val="24"/>
          <w:highlight w:val="none"/>
        </w:rPr>
        <w:t>如投标人代表不是法定代表人，须持有《法定代表人授权书》（原件）。</w:t>
      </w:r>
    </w:p>
    <w:p w14:paraId="37A44CE5">
      <w:pPr>
        <w:spacing w:line="440" w:lineRule="exact"/>
        <w:ind w:left="-122" w:leftChars="-58"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3.投标费用</w:t>
      </w:r>
    </w:p>
    <w:p w14:paraId="3526C89B">
      <w:pPr>
        <w:spacing w:line="440" w:lineRule="exact"/>
        <w:ind w:left="-122" w:leftChars="-58"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投标人自行承担参加投标相关的全部费用，无论投标的结果如何。</w:t>
      </w:r>
    </w:p>
    <w:p w14:paraId="2BEAACDD">
      <w:pPr>
        <w:tabs>
          <w:tab w:val="center" w:pos="4725"/>
          <w:tab w:val="left" w:pos="6799"/>
        </w:tabs>
        <w:spacing w:line="480" w:lineRule="auto"/>
        <w:ind w:firstLine="3915" w:firstLineChars="1300"/>
        <w:jc w:val="left"/>
        <w:rPr>
          <w:rFonts w:hint="eastAsia" w:ascii="宋体" w:hAnsi="宋体" w:cs="宋体"/>
          <w:b/>
          <w:color w:val="auto"/>
          <w:sz w:val="30"/>
          <w:szCs w:val="30"/>
          <w:highlight w:val="none"/>
        </w:rPr>
      </w:pPr>
      <w:r>
        <w:rPr>
          <w:rFonts w:hint="eastAsia" w:ascii="宋体" w:hAnsi="宋体" w:cs="宋体"/>
          <w:b/>
          <w:color w:val="auto"/>
          <w:sz w:val="30"/>
          <w:szCs w:val="30"/>
          <w:highlight w:val="none"/>
        </w:rPr>
        <w:t>三、招标文件</w:t>
      </w:r>
      <w:r>
        <w:rPr>
          <w:rFonts w:hint="eastAsia" w:ascii="宋体" w:hAnsi="宋体" w:cs="宋体"/>
          <w:b/>
          <w:color w:val="auto"/>
          <w:sz w:val="30"/>
          <w:szCs w:val="30"/>
          <w:highlight w:val="none"/>
        </w:rPr>
        <w:tab/>
      </w:r>
    </w:p>
    <w:p w14:paraId="64F669DB">
      <w:pPr>
        <w:spacing w:line="440" w:lineRule="exact"/>
        <w:ind w:left="-122" w:leftChars="-58"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1.招标文件</w:t>
      </w:r>
    </w:p>
    <w:p w14:paraId="5C47F303">
      <w:pPr>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（1）招标文件由招标文件总目录所列内容组成；供应商应详细阅读招标文件中所有的事项、格式、条款和规范要求,在投标文件中对招标文件的各方面都应做出实质性的响应，按照招标文件的要求提交全部资料。</w:t>
      </w:r>
    </w:p>
    <w:p w14:paraId="4F42AEFA">
      <w:pPr>
        <w:pStyle w:val="16"/>
        <w:spacing w:before="0" w:beforeAutospacing="0" w:after="0" w:afterAutospacing="0" w:line="360" w:lineRule="auto"/>
        <w:ind w:firstLine="360" w:firstLineChars="150"/>
        <w:rPr>
          <w:rFonts w:hint="eastAsia" w:ascii="宋体" w:hAnsi="宋体" w:cs="宋体"/>
          <w:color w:val="auto"/>
          <w:kern w:val="2"/>
          <w:highlight w:val="none"/>
        </w:rPr>
      </w:pPr>
      <w:r>
        <w:rPr>
          <w:rFonts w:hint="eastAsia" w:ascii="宋体" w:hAnsi="宋体" w:cs="宋体"/>
          <w:color w:val="auto"/>
          <w:kern w:val="2"/>
          <w:highlight w:val="none"/>
        </w:rPr>
        <w:t>（2）适用范围</w:t>
      </w:r>
    </w:p>
    <w:p w14:paraId="4C3F9472">
      <w:pPr>
        <w:pStyle w:val="16"/>
        <w:spacing w:before="0" w:beforeAutospacing="0" w:after="0" w:afterAutospacing="0" w:line="360" w:lineRule="auto"/>
        <w:ind w:firstLine="360" w:firstLineChars="150"/>
        <w:rPr>
          <w:rFonts w:hint="eastAsia" w:ascii="宋体" w:hAnsi="宋体" w:cs="宋体"/>
          <w:color w:val="auto"/>
          <w:kern w:val="2"/>
          <w:highlight w:val="none"/>
        </w:rPr>
      </w:pPr>
      <w:r>
        <w:rPr>
          <w:rFonts w:hint="eastAsia" w:ascii="宋体" w:hAnsi="宋体" w:cs="宋体"/>
          <w:color w:val="auto"/>
          <w:kern w:val="2"/>
          <w:highlight w:val="none"/>
        </w:rPr>
        <w:t xml:space="preserve">  本次招标依据采购人的采购计划，仅适用于本招标文件中所叙述的项目。</w:t>
      </w:r>
    </w:p>
    <w:p w14:paraId="3E2EBB45">
      <w:pPr>
        <w:spacing w:line="360" w:lineRule="auto"/>
        <w:ind w:firstLine="360" w:firstLineChars="150"/>
        <w:rPr>
          <w:rFonts w:hint="eastAsia" w:ascii="宋体" w:hAnsi="宋体" w:cs="宋体"/>
          <w:color w:val="auto"/>
          <w:highlight w:val="none"/>
        </w:rPr>
      </w:pPr>
      <w:r>
        <w:rPr>
          <w:rFonts w:hint="eastAsia" w:ascii="宋体" w:hAnsi="宋体" w:cs="宋体"/>
          <w:color w:val="auto"/>
          <w:sz w:val="24"/>
          <w:highlight w:val="none"/>
        </w:rPr>
        <w:t>（3）招标文件的购买：招标公告发布后，投标人应从采购代理机构购买招标文件，投标人自行转让或复制的招标文件视为无效招标文件；招标文件一经售出，一律不退，仅作为本次招标使用。</w:t>
      </w:r>
    </w:p>
    <w:p w14:paraId="21D32873">
      <w:pPr>
        <w:ind w:firstLine="241" w:firstLineChars="100"/>
        <w:rPr>
          <w:rFonts w:hint="eastAsia" w:ascii="宋体" w:hAnsi="宋体" w:cs="宋体"/>
          <w:b/>
          <w:color w:val="auto"/>
          <w:sz w:val="24"/>
          <w:highlight w:val="none"/>
        </w:rPr>
      </w:pPr>
      <w:r>
        <w:rPr>
          <w:rFonts w:hint="eastAsia" w:ascii="宋体" w:hAnsi="宋体" w:cs="宋体"/>
          <w:b/>
          <w:color w:val="auto"/>
          <w:sz w:val="24"/>
          <w:highlight w:val="none"/>
        </w:rPr>
        <w:t>2、招标文件的澄清及修改</w:t>
      </w:r>
    </w:p>
    <w:p w14:paraId="3CC38A36">
      <w:pPr>
        <w:pStyle w:val="16"/>
        <w:wordWrap w:val="0"/>
        <w:spacing w:before="0" w:beforeAutospacing="0" w:after="0" w:afterAutospacing="0" w:line="360" w:lineRule="auto"/>
        <w:ind w:firstLine="480" w:firstLineChars="200"/>
        <w:rPr>
          <w:rFonts w:hint="eastAsia" w:ascii="宋体" w:hAnsi="宋体" w:cs="宋体"/>
          <w:color w:val="auto"/>
          <w:kern w:val="2"/>
          <w:highlight w:val="none"/>
        </w:rPr>
      </w:pPr>
      <w:r>
        <w:rPr>
          <w:rFonts w:hint="eastAsia" w:ascii="宋体" w:hAnsi="宋体" w:cs="宋体"/>
          <w:color w:val="auto"/>
          <w:kern w:val="2"/>
          <w:highlight w:val="none"/>
        </w:rPr>
        <w:t>采购代理机构可对已发出的招标文件进行必要的澄清或者修改，澄清或者修改的内容作为招标文件的组成部分。澄清和修改的内容可能影响投标文件编制的，采购代理机构应当在投标文件截止时间至少</w:t>
      </w:r>
      <w:r>
        <w:rPr>
          <w:rFonts w:hint="eastAsia" w:ascii="宋体" w:hAnsi="宋体" w:cs="宋体"/>
          <w:color w:val="auto"/>
          <w:highlight w:val="none"/>
        </w:rPr>
        <w:t>十五日</w:t>
      </w:r>
      <w:r>
        <w:rPr>
          <w:rFonts w:hint="eastAsia" w:ascii="宋体" w:hAnsi="宋体" w:cs="宋体"/>
          <w:color w:val="auto"/>
          <w:kern w:val="2"/>
          <w:highlight w:val="none"/>
        </w:rPr>
        <w:t>前，以书面形式通知所有获取招标文件的潜在投标人</w:t>
      </w:r>
      <w:r>
        <w:rPr>
          <w:rFonts w:hint="eastAsia" w:ascii="宋体" w:hAnsi="宋体" w:cs="宋体"/>
          <w:color w:val="auto"/>
          <w:highlight w:val="none"/>
          <w:lang w:val="zh-CN"/>
        </w:rPr>
        <w:t>，并对</w:t>
      </w:r>
      <w:r>
        <w:rPr>
          <w:rFonts w:hint="eastAsia" w:ascii="宋体" w:hAnsi="宋体" w:cs="宋体"/>
          <w:color w:val="auto"/>
          <w:highlight w:val="none"/>
        </w:rPr>
        <w:t>投标人</w:t>
      </w:r>
      <w:r>
        <w:rPr>
          <w:rFonts w:hint="eastAsia" w:ascii="宋体" w:hAnsi="宋体" w:cs="宋体"/>
          <w:color w:val="auto"/>
          <w:highlight w:val="none"/>
          <w:lang w:val="zh-CN"/>
        </w:rPr>
        <w:t>具有约束力。</w:t>
      </w:r>
      <w:r>
        <w:rPr>
          <w:rFonts w:hint="eastAsia" w:ascii="宋体" w:hAnsi="宋体" w:cs="宋体"/>
          <w:color w:val="auto"/>
          <w:highlight w:val="none"/>
        </w:rPr>
        <w:t>投标人</w:t>
      </w:r>
      <w:r>
        <w:rPr>
          <w:rFonts w:hint="eastAsia" w:ascii="宋体" w:hAnsi="宋体" w:cs="宋体"/>
          <w:color w:val="auto"/>
          <w:highlight w:val="none"/>
          <w:lang w:val="zh-CN"/>
        </w:rPr>
        <w:t>在收到上述通知后，</w:t>
      </w:r>
      <w:r>
        <w:rPr>
          <w:rFonts w:hint="eastAsia" w:ascii="宋体" w:hAnsi="宋体" w:cs="宋体"/>
          <w:color w:val="auto"/>
          <w:kern w:val="2"/>
          <w:highlight w:val="none"/>
        </w:rPr>
        <w:t>应当立即以书面形式向采购代理机构确认；不足十五日的，采购代理机构应当顺延提交投标文件的截止时间。</w:t>
      </w:r>
    </w:p>
    <w:p w14:paraId="349A0991">
      <w:pPr>
        <w:pStyle w:val="16"/>
        <w:spacing w:before="0" w:beforeAutospacing="0" w:after="0" w:afterAutospacing="0" w:line="360" w:lineRule="auto"/>
        <w:ind w:firstLine="241" w:firstLineChars="100"/>
        <w:rPr>
          <w:rFonts w:hint="eastAsia" w:ascii="宋体" w:hAnsi="宋体" w:cs="宋体"/>
          <w:color w:val="auto"/>
          <w:highlight w:val="none"/>
        </w:rPr>
      </w:pPr>
      <w:r>
        <w:rPr>
          <w:rFonts w:hint="eastAsia" w:ascii="宋体" w:hAnsi="宋体" w:cs="宋体"/>
          <w:b/>
          <w:color w:val="auto"/>
          <w:kern w:val="2"/>
          <w:highlight w:val="none"/>
        </w:rPr>
        <w:t>3、质疑提出与答复</w:t>
      </w:r>
    </w:p>
    <w:p w14:paraId="146DD240">
      <w:pPr>
        <w:pStyle w:val="16"/>
        <w:spacing w:before="0" w:beforeAutospacing="0" w:after="0" w:afterAutospacing="0" w:line="360" w:lineRule="auto"/>
        <w:ind w:firstLine="360" w:firstLineChars="150"/>
        <w:rPr>
          <w:rFonts w:hint="eastAsia" w:ascii="宋体" w:hAnsi="宋体" w:cs="宋体"/>
          <w:color w:val="auto"/>
          <w:kern w:val="2"/>
          <w:highlight w:val="none"/>
        </w:rPr>
      </w:pPr>
      <w:r>
        <w:rPr>
          <w:rFonts w:hint="eastAsia" w:ascii="宋体" w:hAnsi="宋体" w:cs="宋体"/>
          <w:color w:val="auto"/>
          <w:highlight w:val="none"/>
        </w:rPr>
        <w:t>（1）投标人认为采购文件、采购过程、中标结果使自己的权益受到损害的，可以在知道或者应知其权益受到损害之日起七个工作日内，</w:t>
      </w:r>
      <w:r>
        <w:rPr>
          <w:rFonts w:hint="eastAsia" w:ascii="宋体" w:hAnsi="宋体" w:cs="宋体"/>
          <w:color w:val="auto"/>
          <w:kern w:val="2"/>
          <w:highlight w:val="none"/>
        </w:rPr>
        <w:t xml:space="preserve">以书面形式向采购代理机构提出（质疑函接收联系人、联系电话和通讯地址等详见招标公告）。 </w:t>
      </w:r>
    </w:p>
    <w:p w14:paraId="54279B2B">
      <w:pPr>
        <w:pStyle w:val="16"/>
        <w:spacing w:before="0" w:beforeAutospacing="0" w:after="0" w:afterAutospacing="0" w:line="360" w:lineRule="auto"/>
        <w:ind w:firstLine="360" w:firstLineChars="150"/>
        <w:rPr>
          <w:rFonts w:hint="eastAsia" w:ascii="宋体" w:hAnsi="宋体" w:cs="宋体"/>
          <w:color w:val="auto"/>
          <w:kern w:val="2"/>
          <w:highlight w:val="none"/>
        </w:rPr>
      </w:pPr>
      <w:r>
        <w:rPr>
          <w:rFonts w:hint="eastAsia" w:ascii="宋体" w:hAnsi="宋体" w:cs="宋体"/>
          <w:color w:val="auto"/>
          <w:highlight w:val="none"/>
        </w:rPr>
        <w:t>（2）质疑投标人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0E78AA20">
      <w:pPr>
        <w:snapToGrid w:val="0"/>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质疑函应当包括下列内容：</w:t>
      </w:r>
    </w:p>
    <w:p w14:paraId="46233783">
      <w:pPr>
        <w:pStyle w:val="30"/>
        <w:snapToGrid w:val="0"/>
        <w:spacing w:line="360" w:lineRule="auto"/>
        <w:ind w:firstLine="480"/>
        <w:rPr>
          <w:rFonts w:hint="eastAsia" w:ascii="宋体" w:hAnsi="宋体" w:cs="宋体"/>
          <w:color w:val="auto"/>
          <w:highlight w:val="none"/>
        </w:rPr>
      </w:pPr>
      <w:r>
        <w:rPr>
          <w:rFonts w:hint="eastAsia" w:ascii="宋体" w:hAnsi="宋体" w:cs="宋体"/>
          <w:color w:val="auto"/>
          <w:highlight w:val="none"/>
        </w:rPr>
        <w:t>1）、投标人的姓名或者名称、地址、邮编、联系人及联系电话；</w:t>
      </w:r>
    </w:p>
    <w:p w14:paraId="501564AC">
      <w:pPr>
        <w:pStyle w:val="30"/>
        <w:snapToGrid w:val="0"/>
        <w:spacing w:line="360" w:lineRule="auto"/>
        <w:ind w:firstLine="480"/>
        <w:rPr>
          <w:rFonts w:hint="eastAsia" w:ascii="宋体" w:hAnsi="宋体" w:cs="宋体"/>
          <w:color w:val="auto"/>
          <w:highlight w:val="none"/>
        </w:rPr>
      </w:pPr>
      <w:r>
        <w:rPr>
          <w:rFonts w:hint="eastAsia" w:ascii="宋体" w:hAnsi="宋体" w:cs="宋体"/>
          <w:color w:val="auto"/>
          <w:highlight w:val="none"/>
        </w:rPr>
        <w:t>2）、质疑项目的名称、编号；</w:t>
      </w:r>
    </w:p>
    <w:p w14:paraId="5FC3EA48">
      <w:pPr>
        <w:pStyle w:val="30"/>
        <w:snapToGrid w:val="0"/>
        <w:spacing w:line="360" w:lineRule="auto"/>
        <w:ind w:firstLine="480"/>
        <w:rPr>
          <w:rFonts w:hint="eastAsia" w:ascii="宋体" w:hAnsi="宋体" w:cs="宋体"/>
          <w:color w:val="auto"/>
          <w:highlight w:val="none"/>
        </w:rPr>
      </w:pPr>
      <w:r>
        <w:rPr>
          <w:rFonts w:hint="eastAsia" w:ascii="宋体" w:hAnsi="宋体" w:cs="宋体"/>
          <w:color w:val="auto"/>
          <w:highlight w:val="none"/>
        </w:rPr>
        <w:t>3）、具体、明确的质疑事项和与质疑事项相关的请求；</w:t>
      </w:r>
    </w:p>
    <w:p w14:paraId="79FFB727">
      <w:pPr>
        <w:pStyle w:val="30"/>
        <w:snapToGrid w:val="0"/>
        <w:spacing w:line="360" w:lineRule="auto"/>
        <w:ind w:firstLine="480"/>
        <w:rPr>
          <w:rFonts w:hint="eastAsia" w:ascii="宋体" w:hAnsi="宋体" w:cs="宋体"/>
          <w:color w:val="auto"/>
          <w:highlight w:val="none"/>
        </w:rPr>
      </w:pPr>
      <w:r>
        <w:rPr>
          <w:rFonts w:hint="eastAsia" w:ascii="宋体" w:hAnsi="宋体" w:cs="宋体"/>
          <w:color w:val="auto"/>
          <w:highlight w:val="none"/>
        </w:rPr>
        <w:t>4）、事实依据；</w:t>
      </w:r>
    </w:p>
    <w:p w14:paraId="62223BB1">
      <w:pPr>
        <w:pStyle w:val="30"/>
        <w:snapToGrid w:val="0"/>
        <w:spacing w:line="360" w:lineRule="auto"/>
        <w:ind w:firstLine="480"/>
        <w:rPr>
          <w:rFonts w:hint="eastAsia" w:ascii="宋体" w:hAnsi="宋体" w:cs="宋体"/>
          <w:color w:val="auto"/>
          <w:highlight w:val="none"/>
        </w:rPr>
      </w:pPr>
      <w:r>
        <w:rPr>
          <w:rFonts w:hint="eastAsia" w:ascii="宋体" w:hAnsi="宋体" w:cs="宋体"/>
          <w:color w:val="auto"/>
          <w:highlight w:val="none"/>
        </w:rPr>
        <w:t>5）、必要的法律依据；</w:t>
      </w:r>
    </w:p>
    <w:p w14:paraId="5658DE20">
      <w:pPr>
        <w:pStyle w:val="30"/>
        <w:snapToGrid w:val="0"/>
        <w:spacing w:line="360" w:lineRule="auto"/>
        <w:ind w:firstLine="480"/>
        <w:rPr>
          <w:rFonts w:hint="eastAsia" w:ascii="宋体" w:hAnsi="宋体" w:cs="宋体"/>
          <w:color w:val="auto"/>
          <w:highlight w:val="none"/>
        </w:rPr>
      </w:pPr>
      <w:r>
        <w:rPr>
          <w:rFonts w:hint="eastAsia" w:ascii="宋体" w:hAnsi="宋体" w:cs="宋体"/>
          <w:color w:val="auto"/>
          <w:highlight w:val="none"/>
        </w:rPr>
        <w:t xml:space="preserve">6）、提出质疑的日期。 </w:t>
      </w:r>
    </w:p>
    <w:p w14:paraId="2A4E4FE3">
      <w:pPr>
        <w:pStyle w:val="30"/>
        <w:snapToGrid w:val="0"/>
        <w:spacing w:line="360" w:lineRule="auto"/>
        <w:ind w:firstLine="480"/>
        <w:rPr>
          <w:rFonts w:hint="eastAsia" w:ascii="宋体" w:hAnsi="宋体" w:cs="宋体"/>
          <w:color w:val="auto"/>
          <w:szCs w:val="24"/>
          <w:highlight w:val="none"/>
        </w:rPr>
      </w:pPr>
      <w:r>
        <w:rPr>
          <w:rFonts w:hint="eastAsia" w:ascii="宋体" w:hAnsi="宋体" w:cs="宋体"/>
          <w:color w:val="auto"/>
          <w:szCs w:val="24"/>
          <w:highlight w:val="none"/>
        </w:rPr>
        <w:t>备注：投标人须在法定质疑期内一次性提出针对同一采购程序环节的质疑。</w:t>
      </w:r>
    </w:p>
    <w:p w14:paraId="195B7E46">
      <w:pPr>
        <w:snapToGrid w:val="0"/>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（3）质疑有以下情形之一的，采购代理机构不予受理：</w:t>
      </w:r>
    </w:p>
    <w:p w14:paraId="66080FDB">
      <w:pPr>
        <w:pStyle w:val="30"/>
        <w:snapToGrid w:val="0"/>
        <w:spacing w:line="360" w:lineRule="auto"/>
        <w:ind w:firstLine="480"/>
        <w:rPr>
          <w:rFonts w:hint="eastAsia" w:ascii="宋体" w:hAnsi="宋体" w:cs="宋体"/>
          <w:color w:val="auto"/>
          <w:szCs w:val="24"/>
          <w:highlight w:val="none"/>
        </w:rPr>
      </w:pPr>
      <w:r>
        <w:rPr>
          <w:rFonts w:hint="eastAsia" w:ascii="宋体" w:hAnsi="宋体" w:cs="宋体"/>
          <w:color w:val="auto"/>
          <w:szCs w:val="24"/>
          <w:highlight w:val="none"/>
        </w:rPr>
        <w:t>1）、未按规定程序和渠道提出质疑的；</w:t>
      </w:r>
    </w:p>
    <w:p w14:paraId="5E5528E3">
      <w:pPr>
        <w:pStyle w:val="30"/>
        <w:snapToGrid w:val="0"/>
        <w:spacing w:line="360" w:lineRule="auto"/>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2）、超过法定质疑期限的； </w:t>
      </w:r>
    </w:p>
    <w:p w14:paraId="040E6EA0">
      <w:pPr>
        <w:pStyle w:val="30"/>
        <w:snapToGrid w:val="0"/>
        <w:spacing w:line="360" w:lineRule="auto"/>
        <w:ind w:firstLine="480"/>
        <w:rPr>
          <w:rFonts w:hint="eastAsia" w:ascii="宋体" w:hAnsi="宋体" w:cs="宋体"/>
          <w:color w:val="auto"/>
          <w:szCs w:val="24"/>
          <w:highlight w:val="none"/>
        </w:rPr>
      </w:pPr>
      <w:r>
        <w:rPr>
          <w:rFonts w:hint="eastAsia" w:ascii="宋体" w:hAnsi="宋体" w:cs="宋体"/>
          <w:color w:val="auto"/>
          <w:szCs w:val="24"/>
          <w:highlight w:val="none"/>
        </w:rPr>
        <w:t>3）、书面质疑的形式和内容不符合上述要求的；</w:t>
      </w:r>
    </w:p>
    <w:p w14:paraId="38B6A1A7">
      <w:pPr>
        <w:pStyle w:val="30"/>
        <w:snapToGrid w:val="0"/>
        <w:spacing w:line="360" w:lineRule="auto"/>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4）、提出的质疑事项已经明确答复的； </w:t>
      </w:r>
    </w:p>
    <w:p w14:paraId="51645FFB">
      <w:pPr>
        <w:pStyle w:val="30"/>
        <w:snapToGrid w:val="0"/>
        <w:spacing w:line="360" w:lineRule="auto"/>
        <w:ind w:firstLine="480"/>
        <w:rPr>
          <w:rFonts w:hint="eastAsia" w:ascii="宋体" w:hAnsi="宋体" w:cs="宋体"/>
          <w:color w:val="auto"/>
          <w:szCs w:val="24"/>
          <w:highlight w:val="none"/>
        </w:rPr>
      </w:pPr>
      <w:r>
        <w:rPr>
          <w:rFonts w:hint="eastAsia" w:ascii="宋体" w:hAnsi="宋体" w:cs="宋体"/>
          <w:color w:val="auto"/>
          <w:szCs w:val="24"/>
          <w:highlight w:val="none"/>
        </w:rPr>
        <w:t>5）、法律法规规定的其他不予受理的条件。</w:t>
      </w:r>
    </w:p>
    <w:p w14:paraId="12C2F1A2">
      <w:pPr>
        <w:pStyle w:val="16"/>
        <w:spacing w:before="0" w:beforeAutospacing="0" w:after="0" w:afterAutospacing="0" w:line="360" w:lineRule="auto"/>
        <w:ind w:firstLine="360" w:firstLineChars="150"/>
        <w:rPr>
          <w:rFonts w:hint="eastAsia" w:ascii="宋体" w:hAnsi="宋体" w:cs="宋体"/>
          <w:color w:val="auto"/>
          <w:highlight w:val="none"/>
        </w:rPr>
      </w:pPr>
      <w:r>
        <w:rPr>
          <w:rFonts w:hint="eastAsia" w:ascii="宋体" w:hAnsi="宋体" w:cs="宋体"/>
          <w:color w:val="auto"/>
          <w:highlight w:val="none"/>
        </w:rPr>
        <w:t>（4）</w:t>
      </w:r>
      <w:r>
        <w:rPr>
          <w:rFonts w:hint="eastAsia" w:ascii="宋体" w:hAnsi="宋体" w:cs="宋体"/>
          <w:color w:val="auto"/>
          <w:kern w:val="2"/>
          <w:highlight w:val="none"/>
        </w:rPr>
        <w:t>采购代理机构应当在收到质疑函后</w:t>
      </w:r>
      <w:r>
        <w:rPr>
          <w:rFonts w:hint="eastAsia" w:ascii="宋体" w:hAnsi="宋体" w:cs="宋体"/>
          <w:color w:val="auto"/>
          <w:highlight w:val="none"/>
        </w:rPr>
        <w:t>七个工作日内做出书面答复。答复内容同时通知与处理结果有关的投标人，但答复内容不得涉及投标人的商业秘密。</w:t>
      </w:r>
    </w:p>
    <w:p w14:paraId="5BBC9856">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4、评标的处理依据</w:t>
      </w:r>
    </w:p>
    <w:p w14:paraId="6D2CF5D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评标委员会有权对在开标、评标过程中出现的一切问题，根据《中华人民共和国政府采购法》、《中华人民共和国政府采购法实施条例》和</w:t>
      </w:r>
      <w:r>
        <w:rPr>
          <w:rFonts w:hint="eastAsia" w:ascii="宋体" w:hAnsi="宋体" w:cs="宋体"/>
          <w:color w:val="auto"/>
          <w:kern w:val="0"/>
          <w:sz w:val="24"/>
          <w:highlight w:val="none"/>
        </w:rPr>
        <w:t>《政府采购货物和服务招标投标管理办法》</w:t>
      </w:r>
      <w:r>
        <w:rPr>
          <w:rFonts w:hint="eastAsia" w:ascii="宋体" w:hAnsi="宋体" w:cs="宋体"/>
          <w:color w:val="auto"/>
          <w:sz w:val="24"/>
          <w:highlight w:val="none"/>
        </w:rPr>
        <w:t xml:space="preserve">等相关法律、法规的条款，本着公开、公平、公正的原则进行处理。 </w:t>
      </w:r>
    </w:p>
    <w:p w14:paraId="70DFB701">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5、解释权归属</w:t>
      </w:r>
    </w:p>
    <w:p w14:paraId="517C9E45">
      <w:pPr>
        <w:spacing w:line="360" w:lineRule="auto"/>
        <w:ind w:firstLine="480" w:firstLineChars="200"/>
        <w:rPr>
          <w:rFonts w:hint="eastAsia" w:ascii="宋体" w:hAnsi="宋体" w:cs="宋体"/>
          <w:color w:val="auto"/>
          <w:highlight w:val="none"/>
        </w:rPr>
      </w:pPr>
      <w:r>
        <w:rPr>
          <w:rFonts w:hint="eastAsia" w:ascii="宋体" w:hAnsi="宋体" w:cs="宋体"/>
          <w:color w:val="auto"/>
          <w:sz w:val="24"/>
          <w:highlight w:val="none"/>
        </w:rPr>
        <w:t>本招标文件的解释权归采购代理机构。</w:t>
      </w:r>
    </w:p>
    <w:p w14:paraId="34D08F1D">
      <w:pPr>
        <w:tabs>
          <w:tab w:val="left" w:pos="3709"/>
          <w:tab w:val="center" w:pos="4725"/>
        </w:tabs>
        <w:spacing w:line="480" w:lineRule="auto"/>
        <w:jc w:val="left"/>
        <w:rPr>
          <w:rFonts w:hint="eastAsia" w:ascii="宋体" w:hAnsi="宋体" w:cs="宋体"/>
          <w:b/>
          <w:color w:val="auto"/>
          <w:sz w:val="30"/>
          <w:szCs w:val="30"/>
          <w:highlight w:val="none"/>
        </w:rPr>
      </w:pPr>
      <w:r>
        <w:rPr>
          <w:rFonts w:hint="eastAsia" w:ascii="宋体" w:hAnsi="宋体" w:cs="宋体"/>
          <w:b/>
          <w:color w:val="auto"/>
          <w:sz w:val="30"/>
          <w:szCs w:val="30"/>
          <w:highlight w:val="none"/>
        </w:rPr>
        <w:tab/>
      </w:r>
      <w:r>
        <w:rPr>
          <w:rFonts w:hint="eastAsia" w:ascii="宋体" w:hAnsi="宋体" w:cs="宋体"/>
          <w:b/>
          <w:color w:val="auto"/>
          <w:sz w:val="30"/>
          <w:szCs w:val="30"/>
          <w:highlight w:val="none"/>
        </w:rPr>
        <w:t>四、招标要求</w:t>
      </w:r>
    </w:p>
    <w:p w14:paraId="400F2167">
      <w:pPr>
        <w:spacing w:line="440" w:lineRule="exact"/>
        <w:ind w:left="-122" w:leftChars="-58"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1.招标文件内容</w:t>
      </w:r>
    </w:p>
    <w:p w14:paraId="1F814C67">
      <w:pPr>
        <w:pStyle w:val="16"/>
        <w:widowControl/>
        <w:spacing w:before="312" w:beforeLines="100" w:after="312" w:afterLines="100" w:line="360" w:lineRule="auto"/>
        <w:ind w:firstLine="480" w:firstLineChars="200"/>
        <w:jc w:val="both"/>
        <w:rPr>
          <w:rFonts w:hint="eastAsia" w:ascii="宋体" w:hAnsi="宋体" w:cs="宋体"/>
          <w:color w:val="auto"/>
          <w:highlight w:val="none"/>
        </w:rPr>
      </w:pPr>
      <w:r>
        <w:rPr>
          <w:rFonts w:hint="eastAsia" w:ascii="宋体" w:hAnsi="宋体" w:cs="宋体"/>
          <w:color w:val="auto"/>
          <w:highlight w:val="none"/>
        </w:rPr>
        <w:t>本次招标为：2026年民生实事人工智能阅卷系统及升降午休课桌椅采购项目。投标人不得将整体项目再行分解或只投其中的一部分内容，否则投标无效；开标、阅标、评标、定标、签订合同均以项目为单位进行。</w:t>
      </w:r>
    </w:p>
    <w:p w14:paraId="3E5CD90B">
      <w:pPr>
        <w:spacing w:line="360" w:lineRule="auto"/>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2.投标人须提交以下资质证书和证明文件：</w:t>
      </w:r>
    </w:p>
    <w:p w14:paraId="0AFF5BB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（1）基本资格条件：符合《中华人民共和国政府采购法》第二十二条的规定；</w:t>
      </w:r>
    </w:p>
    <w:p w14:paraId="016EDB8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（2）特定资格条件：</w:t>
      </w:r>
    </w:p>
    <w:p w14:paraId="14E834D7">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（1）具有独⽴承担⺠事责任能⼒的法⼈、其他组织或⾃然⼈，提供合法有效的统⼀社会信⽤代码营业执照（事业单位提供法⼈证书，⾃然⼈提供⾝份证）；</w:t>
      </w:r>
    </w:p>
    <w:p w14:paraId="2B3FE670">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（2）法定代表⼈参加投标提供法定代表⼈⾝份证明（附法定代表⼈⾝份证复印件），委托代理⼈参加投标提供法定代表⼈授权委托书（附法定代表⼈、委托代理⼈⾝份证复印件）；</w:t>
      </w:r>
    </w:p>
    <w:p w14:paraId="4D781CDB">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财务状况报告：提供2024年或2025年度的经会计师事务所或审计机构审计的完整财务审计报告（成⽴时间⾄提交投标⽂件截⽌时间不⾜⼀年的可提供成⽴后任意时段的资产负债表）或在开标⽇期前六个⽉内其基本开⼾银⾏出具的资信证明，以上形式的证明资料提供任何⼀种即可；</w:t>
      </w:r>
    </w:p>
    <w:p w14:paraId="13F7EEAA">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（4）税收缴纳证明：提供投标截⽌⽇前近6个⽉内任意⼀个⽉的纳税证明或完税证明（任意税种），依法免税的单位应提供相关证明材料；</w:t>
      </w:r>
    </w:p>
    <w:p w14:paraId="298BBD89">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（5）社会保障资⾦缴纳证明：提供投标⽂件截⽌时间近6个⽉内⾄少⼀个⽉已缴纳的社会保障资⾦的凭据（专⽤收据或社会保险缴纳清单）；依法不需要缴纳社会保障资⾦的投标⼈应提供相关⽂件证明；</w:t>
      </w:r>
    </w:p>
    <w:p w14:paraId="70F2F913">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（6）提供具有履⾏本合同所必需的设备和专业技术能⼒的声明、参加采购活动前3年内在经营活动中没有重⼤违法记录的书⾯承诺。</w:t>
      </w:r>
    </w:p>
    <w:p w14:paraId="344A329B">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信誉要求：供应商不得被列⼊“中国执⾏信息公开⽹”（http://zxgk.court.gov.cn）失信被执⾏⼈，不得被列⼊“信⽤中国”⽹站（www.creditchina.gov.cn）重⼤税收违法失信主体，不得为“中国政府采购⽹”（www.ccgp.gov.cn）政府采购严重违法失信⾏为记录名单中被财政部⻔禁⽌参加政府采购活动的供应商；</w:t>
      </w:r>
    </w:p>
    <w:p w14:paraId="1D8442F2">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（8）.单位负责⼈为同⼀⼈或者存在直接控股、管理关系的不同供应商，不得同时参加同⼀采购活动；</w:t>
      </w:r>
    </w:p>
    <w:p w14:paraId="76090132">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（9）本项⽬不接受联合体投标。</w:t>
      </w:r>
    </w:p>
    <w:p w14:paraId="527FDFB6">
      <w:pPr>
        <w:spacing w:line="440" w:lineRule="exact"/>
        <w:ind w:firstLine="480" w:firstLineChars="200"/>
        <w:rPr>
          <w:rFonts w:hint="eastAsia" w:ascii="宋体" w:hAnsi="宋体" w:cs="宋体"/>
          <w:color w:val="auto"/>
          <w:kern w:val="0"/>
          <w:sz w:val="24"/>
          <w:highlight w:val="none"/>
        </w:rPr>
      </w:pPr>
      <w:r>
        <w:rPr>
          <w:rFonts w:hint="eastAsia" w:ascii="宋体" w:hAnsi="宋体" w:cs="宋体"/>
          <w:color w:val="auto"/>
          <w:sz w:val="24"/>
          <w:highlight w:val="none"/>
        </w:rPr>
        <w:t>以上资格证明文件中特定资格条件1-9项为必备资质，缺少一项或某项达不到要求</w:t>
      </w:r>
      <w:r>
        <w:rPr>
          <w:rFonts w:hint="eastAsia" w:ascii="宋体" w:hAnsi="宋体" w:cs="宋体"/>
          <w:color w:val="auto"/>
          <w:kern w:val="0"/>
          <w:sz w:val="24"/>
          <w:highlight w:val="none"/>
        </w:rPr>
        <w:t>，其投标均无效。若证件的有效期已过，且发证机关未统一换证，须提供发证主管机关的证明文件，否则按无效证明对待。</w:t>
      </w:r>
    </w:p>
    <w:p w14:paraId="0EB62F66">
      <w:pPr>
        <w:pStyle w:val="9"/>
        <w:ind w:left="0" w:leftChars="0" w:right="29" w:rightChars="14" w:firstLine="482" w:firstLineChars="200"/>
        <w:jc w:val="left"/>
        <w:rPr>
          <w:rFonts w:hint="eastAsia" w:ascii="宋体" w:hAnsi="宋体" w:cs="宋体"/>
          <w:b/>
          <w:bCs/>
          <w:color w:val="auto"/>
          <w:sz w:val="24"/>
          <w:highlight w:val="none"/>
          <w:lang w:val="zh-CN"/>
        </w:rPr>
      </w:pPr>
      <w:r>
        <w:rPr>
          <w:rFonts w:hint="eastAsia" w:ascii="宋体" w:hAnsi="宋体" w:cs="宋体"/>
          <w:b/>
          <w:bCs/>
          <w:color w:val="auto"/>
          <w:sz w:val="24"/>
          <w:highlight w:val="none"/>
        </w:rPr>
        <w:t>投标人</w:t>
      </w:r>
      <w:r>
        <w:rPr>
          <w:rFonts w:hint="eastAsia" w:ascii="宋体" w:hAnsi="宋体" w:cs="宋体"/>
          <w:b/>
          <w:bCs/>
          <w:color w:val="auto"/>
          <w:sz w:val="24"/>
          <w:highlight w:val="none"/>
          <w:lang w:val="zh-CN"/>
        </w:rPr>
        <w:t>参加会议时需提供：</w:t>
      </w:r>
    </w:p>
    <w:p w14:paraId="7E450D34">
      <w:pPr>
        <w:spacing w:line="380" w:lineRule="exact"/>
        <w:ind w:left="-122" w:leftChars="-58" w:firstLine="482" w:firstLineChars="200"/>
        <w:rPr>
          <w:rFonts w:hint="eastAsia" w:ascii="宋体" w:hAnsi="宋体" w:cs="宋体"/>
          <w:b/>
          <w:color w:val="auto"/>
          <w:sz w:val="24"/>
          <w:highlight w:val="none"/>
          <w:lang w:val="zh-CN"/>
        </w:rPr>
      </w:pPr>
      <w:r>
        <w:rPr>
          <w:rFonts w:hint="eastAsia" w:ascii="宋体" w:hAnsi="宋体" w:cs="宋体"/>
          <w:b/>
          <w:color w:val="auto"/>
          <w:sz w:val="24"/>
          <w:highlight w:val="none"/>
          <w:lang w:val="zh-CN"/>
        </w:rPr>
        <w:t>授权委托书及被授权人身份证件及其复印件（法定代表人直接投标，须提交法定代表人身份证明及其身份证原件），近</w:t>
      </w:r>
      <w:r>
        <w:rPr>
          <w:rFonts w:hint="eastAsia" w:ascii="宋体" w:hAnsi="宋体" w:cs="宋体"/>
          <w:b/>
          <w:color w:val="auto"/>
          <w:sz w:val="24"/>
          <w:highlight w:val="none"/>
        </w:rPr>
        <w:t>三个</w:t>
      </w:r>
      <w:r>
        <w:rPr>
          <w:rFonts w:hint="eastAsia" w:ascii="宋体" w:hAnsi="宋体" w:cs="宋体"/>
          <w:b/>
          <w:color w:val="auto"/>
          <w:sz w:val="24"/>
          <w:highlight w:val="none"/>
          <w:lang w:val="zh-CN"/>
        </w:rPr>
        <w:t>月社保证明。</w:t>
      </w:r>
    </w:p>
    <w:p w14:paraId="3A188A16">
      <w:pPr>
        <w:spacing w:line="380" w:lineRule="exact"/>
        <w:ind w:left="-122" w:leftChars="-58"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3.投标文件的编制</w:t>
      </w:r>
    </w:p>
    <w:p w14:paraId="5A76541E">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投标文件必须根据招标文件提供的内容及格式编制，并对招标文件做出实质性响应；具体内容包括：</w:t>
      </w:r>
    </w:p>
    <w:p w14:paraId="5E0A6B5F">
      <w:pPr>
        <w:pStyle w:val="36"/>
        <w:spacing w:line="480" w:lineRule="auto"/>
        <w:ind w:left="562" w:leftChars="0" w:hanging="562" w:hangingChars="200"/>
        <w:jc w:val="left"/>
        <w:rPr>
          <w:rFonts w:hint="eastAsia" w:ascii="宋体" w:hAnsi="宋体" w:eastAsia="宋体" w:cs="宋体"/>
          <w:b/>
          <w:color w:val="auto"/>
          <w:szCs w:val="28"/>
          <w:highlight w:val="none"/>
        </w:rPr>
      </w:pPr>
      <w:r>
        <w:rPr>
          <w:rFonts w:hint="eastAsia" w:ascii="宋体" w:hAnsi="宋体" w:cs="宋体"/>
          <w:b/>
          <w:color w:val="auto"/>
          <w:highlight w:val="none"/>
          <w:lang w:val="en-US" w:eastAsia="zh-CN"/>
        </w:rPr>
        <w:t>一、</w:t>
      </w:r>
      <w:r>
        <w:rPr>
          <w:rFonts w:hint="eastAsia" w:ascii="宋体" w:hAnsi="宋体" w:eastAsia="宋体" w:cs="宋体"/>
          <w:b/>
          <w:color w:val="auto"/>
          <w:highlight w:val="none"/>
        </w:rPr>
        <w:t>投标函（格式）</w:t>
      </w:r>
    </w:p>
    <w:p w14:paraId="2F518457">
      <w:pPr>
        <w:pStyle w:val="36"/>
        <w:spacing w:line="480" w:lineRule="auto"/>
        <w:ind w:left="562" w:leftChars="0" w:hanging="562" w:hangingChars="200"/>
        <w:jc w:val="left"/>
        <w:rPr>
          <w:rFonts w:hint="eastAsia" w:ascii="宋体" w:hAnsi="宋体" w:eastAsia="宋体" w:cs="宋体"/>
          <w:b/>
          <w:color w:val="auto"/>
          <w:highlight w:val="none"/>
        </w:rPr>
      </w:pPr>
      <w:r>
        <w:rPr>
          <w:rFonts w:hint="eastAsia" w:ascii="宋体" w:hAnsi="宋体" w:cs="宋体"/>
          <w:b/>
          <w:color w:val="auto"/>
          <w:highlight w:val="none"/>
          <w:lang w:val="en-US" w:eastAsia="zh-CN"/>
        </w:rPr>
        <w:t>二、</w:t>
      </w:r>
      <w:r>
        <w:rPr>
          <w:rFonts w:hint="eastAsia" w:ascii="宋体" w:hAnsi="宋体" w:eastAsia="宋体" w:cs="宋体"/>
          <w:b/>
          <w:color w:val="auto"/>
          <w:highlight w:val="none"/>
        </w:rPr>
        <w:t>投标报价一览表</w:t>
      </w:r>
      <w:r>
        <w:rPr>
          <w:rFonts w:hint="eastAsia" w:ascii="宋体" w:hAnsi="宋体" w:eastAsia="宋体" w:cs="宋体"/>
          <w:bCs/>
          <w:color w:val="auto"/>
          <w:sz w:val="24"/>
          <w:szCs w:val="21"/>
          <w:highlight w:val="none"/>
        </w:rPr>
        <w:t>（格式）</w:t>
      </w:r>
    </w:p>
    <w:p w14:paraId="2B6B183A">
      <w:pPr>
        <w:pStyle w:val="36"/>
        <w:spacing w:line="480" w:lineRule="auto"/>
        <w:ind w:left="562" w:leftChars="0" w:hanging="562" w:hangingChars="200"/>
        <w:jc w:val="left"/>
        <w:rPr>
          <w:rFonts w:hint="eastAsia" w:ascii="宋体" w:hAnsi="宋体" w:eastAsia="宋体" w:cs="宋体"/>
          <w:b/>
          <w:color w:val="auto"/>
          <w:highlight w:val="none"/>
        </w:rPr>
      </w:pPr>
      <w:r>
        <w:rPr>
          <w:rFonts w:hint="eastAsia" w:ascii="宋体" w:hAnsi="宋体" w:cs="宋体"/>
          <w:b/>
          <w:color w:val="auto"/>
          <w:highlight w:val="none"/>
          <w:lang w:val="en-US" w:eastAsia="zh-CN"/>
        </w:rPr>
        <w:t>三、</w:t>
      </w:r>
      <w:r>
        <w:rPr>
          <w:rFonts w:hint="eastAsia" w:ascii="宋体" w:hAnsi="宋体" w:eastAsia="宋体" w:cs="宋体"/>
          <w:b/>
          <w:color w:val="auto"/>
          <w:highlight w:val="none"/>
        </w:rPr>
        <w:t>分项报价表</w:t>
      </w:r>
      <w:r>
        <w:rPr>
          <w:rFonts w:hint="eastAsia" w:ascii="宋体" w:hAnsi="宋体" w:eastAsia="宋体" w:cs="宋体"/>
          <w:bCs/>
          <w:color w:val="auto"/>
          <w:sz w:val="24"/>
          <w:szCs w:val="21"/>
          <w:highlight w:val="none"/>
        </w:rPr>
        <w:t>（格式）</w:t>
      </w:r>
    </w:p>
    <w:p w14:paraId="17EB8651">
      <w:pPr>
        <w:pStyle w:val="36"/>
        <w:spacing w:line="480" w:lineRule="auto"/>
        <w:ind w:left="562" w:leftChars="0" w:hanging="562" w:hangingChars="200"/>
        <w:jc w:val="left"/>
        <w:rPr>
          <w:rFonts w:hint="eastAsia" w:ascii="宋体" w:hAnsi="宋体" w:eastAsia="宋体" w:cs="宋体"/>
          <w:color w:val="auto"/>
          <w:szCs w:val="28"/>
          <w:highlight w:val="none"/>
        </w:rPr>
      </w:pPr>
      <w:r>
        <w:rPr>
          <w:rFonts w:hint="eastAsia" w:ascii="宋体" w:hAnsi="宋体" w:cs="宋体"/>
          <w:b/>
          <w:color w:val="auto"/>
          <w:highlight w:val="none"/>
          <w:lang w:val="en-US" w:eastAsia="zh-CN"/>
        </w:rPr>
        <w:t>四、</w:t>
      </w:r>
      <w:r>
        <w:rPr>
          <w:rFonts w:hint="eastAsia" w:ascii="宋体" w:hAnsi="宋体" w:eastAsia="宋体" w:cs="宋体"/>
          <w:b/>
          <w:color w:val="auto"/>
          <w:highlight w:val="none"/>
        </w:rPr>
        <w:t>技术规格响应偏离表</w:t>
      </w:r>
      <w:r>
        <w:rPr>
          <w:rFonts w:hint="eastAsia" w:ascii="宋体" w:hAnsi="宋体" w:eastAsia="宋体" w:cs="宋体"/>
          <w:color w:val="auto"/>
          <w:szCs w:val="24"/>
          <w:highlight w:val="none"/>
        </w:rPr>
        <w:t>（格式）</w:t>
      </w:r>
    </w:p>
    <w:p w14:paraId="32D3B2CC">
      <w:pPr>
        <w:pStyle w:val="36"/>
        <w:spacing w:line="480" w:lineRule="auto"/>
        <w:ind w:left="562" w:leftChars="0" w:hanging="562" w:hangingChars="200"/>
        <w:jc w:val="left"/>
        <w:rPr>
          <w:rFonts w:hint="eastAsia" w:ascii="宋体" w:hAnsi="宋体" w:eastAsia="宋体" w:cs="宋体"/>
          <w:color w:val="auto"/>
          <w:szCs w:val="24"/>
          <w:highlight w:val="none"/>
        </w:rPr>
      </w:pPr>
      <w:r>
        <w:rPr>
          <w:rFonts w:hint="eastAsia" w:ascii="宋体" w:hAnsi="宋体" w:cs="宋体"/>
          <w:b/>
          <w:color w:val="auto"/>
          <w:szCs w:val="28"/>
          <w:highlight w:val="none"/>
          <w:lang w:val="en-US" w:eastAsia="zh-CN"/>
        </w:rPr>
        <w:t>五、</w:t>
      </w:r>
      <w:r>
        <w:rPr>
          <w:rFonts w:hint="eastAsia" w:ascii="宋体" w:hAnsi="宋体" w:eastAsia="宋体" w:cs="宋体"/>
          <w:b/>
          <w:color w:val="auto"/>
          <w:szCs w:val="28"/>
          <w:highlight w:val="none"/>
        </w:rPr>
        <w:t>商务条款响应偏离表</w:t>
      </w:r>
      <w:r>
        <w:rPr>
          <w:rFonts w:hint="eastAsia" w:ascii="宋体" w:hAnsi="宋体" w:eastAsia="宋体" w:cs="宋体"/>
          <w:color w:val="auto"/>
          <w:szCs w:val="24"/>
          <w:highlight w:val="none"/>
        </w:rPr>
        <w:t>（格式）</w:t>
      </w:r>
    </w:p>
    <w:p w14:paraId="3A5CE082">
      <w:pPr>
        <w:autoSpaceDE w:val="0"/>
        <w:autoSpaceDN w:val="0"/>
        <w:adjustRightInd w:val="0"/>
        <w:snapToGrid w:val="0"/>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sz w:val="28"/>
          <w:szCs w:val="28"/>
          <w:highlight w:val="none"/>
          <w:lang w:val="en-US" w:eastAsia="zh-CN"/>
        </w:rPr>
        <w:t>六、</w:t>
      </w:r>
      <w:r>
        <w:rPr>
          <w:rFonts w:hint="eastAsia" w:ascii="宋体" w:hAnsi="宋体" w:eastAsia="宋体" w:cs="宋体"/>
          <w:b/>
          <w:color w:val="auto"/>
          <w:sz w:val="28"/>
          <w:szCs w:val="28"/>
          <w:highlight w:val="none"/>
        </w:rPr>
        <w:t>资格证明文件</w:t>
      </w:r>
    </w:p>
    <w:p w14:paraId="74ADAC65">
      <w:pPr>
        <w:pStyle w:val="36"/>
        <w:spacing w:line="480" w:lineRule="auto"/>
        <w:ind w:left="562" w:leftChars="0" w:hanging="562" w:hangingChars="200"/>
        <w:jc w:val="left"/>
        <w:rPr>
          <w:rFonts w:hint="eastAsia" w:ascii="宋体" w:hAnsi="宋体" w:eastAsia="宋体" w:cs="宋体"/>
          <w:b/>
          <w:color w:val="auto"/>
          <w:highlight w:val="none"/>
        </w:rPr>
      </w:pPr>
      <w:r>
        <w:rPr>
          <w:rFonts w:hint="eastAsia" w:ascii="宋体" w:hAnsi="宋体" w:cs="宋体"/>
          <w:b/>
          <w:color w:val="auto"/>
          <w:highlight w:val="none"/>
          <w:lang w:val="en-US" w:eastAsia="zh-CN"/>
        </w:rPr>
        <w:t>七、</w:t>
      </w:r>
      <w:r>
        <w:rPr>
          <w:rFonts w:hint="eastAsia" w:ascii="宋体" w:hAnsi="宋体" w:eastAsia="宋体" w:cs="宋体"/>
          <w:b/>
          <w:color w:val="auto"/>
          <w:highlight w:val="none"/>
        </w:rPr>
        <w:t>提供近三年类似业绩</w:t>
      </w:r>
    </w:p>
    <w:p w14:paraId="4843EEE2">
      <w:pPr>
        <w:pStyle w:val="36"/>
        <w:ind w:firstLine="0" w:firstLineChars="0"/>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八、</w:t>
      </w:r>
      <w:r>
        <w:rPr>
          <w:rFonts w:hint="eastAsia" w:ascii="宋体" w:hAnsi="宋体" w:eastAsia="宋体" w:cs="宋体"/>
          <w:b/>
          <w:color w:val="auto"/>
          <w:highlight w:val="none"/>
        </w:rPr>
        <w:t>技术响应（格式自拟）</w:t>
      </w:r>
    </w:p>
    <w:p w14:paraId="394803B2">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九、实施方案</w:t>
      </w:r>
    </w:p>
    <w:p w14:paraId="3C0C085D">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十、配送方案及应急预案</w:t>
      </w:r>
    </w:p>
    <w:p w14:paraId="53BE69E6">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十一、售后服务及培训方案</w:t>
      </w:r>
    </w:p>
    <w:p w14:paraId="1DD60DCC">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十二、投标人认为有必要说明的事宜.</w:t>
      </w:r>
    </w:p>
    <w:p w14:paraId="45DC23EA">
      <w:pPr>
        <w:pStyle w:val="36"/>
        <w:spacing w:line="480" w:lineRule="auto"/>
        <w:ind w:left="562" w:leftChars="0" w:hanging="562" w:hangingChars="200"/>
        <w:jc w:val="left"/>
        <w:rPr>
          <w:rFonts w:hint="eastAsia" w:ascii="宋体" w:hAnsi="宋体" w:eastAsia="宋体" w:cs="宋体"/>
          <w:b/>
          <w:color w:val="auto"/>
          <w:kern w:val="0"/>
          <w:sz w:val="28"/>
          <w:szCs w:val="22"/>
          <w:highlight w:val="none"/>
          <w:lang w:val="en-US" w:eastAsia="zh-CN" w:bidi="ar-SA"/>
        </w:rPr>
      </w:pPr>
      <w:r>
        <w:rPr>
          <w:rFonts w:hint="eastAsia" w:ascii="宋体" w:hAnsi="宋体" w:eastAsia="宋体" w:cs="宋体"/>
          <w:b/>
          <w:color w:val="auto"/>
          <w:kern w:val="0"/>
          <w:sz w:val="28"/>
          <w:szCs w:val="22"/>
          <w:highlight w:val="none"/>
          <w:lang w:val="en-US" w:eastAsia="zh-CN" w:bidi="ar-SA"/>
        </w:rPr>
        <w:t>十</w:t>
      </w:r>
      <w:r>
        <w:rPr>
          <w:rFonts w:hint="eastAsia" w:ascii="宋体" w:hAnsi="宋体" w:cs="宋体"/>
          <w:b/>
          <w:color w:val="auto"/>
          <w:kern w:val="0"/>
          <w:sz w:val="28"/>
          <w:szCs w:val="22"/>
          <w:highlight w:val="none"/>
          <w:lang w:val="en-US" w:eastAsia="zh-CN" w:bidi="ar-SA"/>
        </w:rPr>
        <w:t>三</w:t>
      </w:r>
      <w:r>
        <w:rPr>
          <w:rFonts w:hint="eastAsia" w:ascii="宋体" w:hAnsi="宋体" w:eastAsia="宋体" w:cs="宋体"/>
          <w:b/>
          <w:color w:val="auto"/>
          <w:kern w:val="0"/>
          <w:sz w:val="28"/>
          <w:szCs w:val="22"/>
          <w:highlight w:val="none"/>
          <w:lang w:val="en-US" w:eastAsia="zh-CN" w:bidi="ar-SA"/>
        </w:rPr>
        <w:t>、《拒绝政府采购领域商业贿赂承诺书》（格式）</w:t>
      </w:r>
    </w:p>
    <w:p w14:paraId="55A2EDFC">
      <w:pPr>
        <w:spacing w:line="380" w:lineRule="exact"/>
        <w:ind w:left="-122" w:leftChars="-58"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4.投标报价</w:t>
      </w:r>
    </w:p>
    <w:p w14:paraId="6690C31F">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投标报价是指货物到达使用地点，达到正常使用条件下的所有费用，包括货物的报价及所发生的运杂费（含保险）、现场安装调试费及进口的关税等按现行税收政策征收的一切税费等，以招标文件的内容和要求作为投标依据；</w:t>
      </w:r>
    </w:p>
    <w:p w14:paraId="5A9A6FA6">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（2）投标人应在投标文件中的投标报价一览表上，标明响应服务的所有费用；任何有选择的报价不予接受；</w:t>
      </w:r>
    </w:p>
    <w:p w14:paraId="71BA2904">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（3）投标货币：人民币；单位：元；</w:t>
      </w:r>
    </w:p>
    <w:p w14:paraId="0DC46602">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（4）开标一览表应有投标人公章及法定代表人或被授权人的签字；</w:t>
      </w:r>
    </w:p>
    <w:p w14:paraId="428A0F67">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（5）投标报价表中标明的价格，在合同执行过程中，不得以任何理由变更；</w:t>
      </w:r>
    </w:p>
    <w:p w14:paraId="457DB07E">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（6）凡因投标人对招标文件阅读不深、理解不透、误解、疏漏、或因市场行情了解不清造成的后果和风险均由投标人自负；</w:t>
      </w:r>
    </w:p>
    <w:p w14:paraId="01E8B5F5">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（7）最低报价不是中标的唯一依据。</w:t>
      </w:r>
    </w:p>
    <w:p w14:paraId="579925D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投标人不得以低于成本的报价参加投标。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94E490F">
      <w:pPr>
        <w:spacing w:line="48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5.投标保证金</w:t>
      </w:r>
    </w:p>
    <w:p w14:paraId="3B5590A7">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zh-CN"/>
        </w:rPr>
        <w:t>投标保证金：</w:t>
      </w:r>
      <w:r>
        <w:rPr>
          <w:rFonts w:hint="eastAsia" w:ascii="宋体" w:hAnsi="宋体" w:cs="宋体"/>
          <w:color w:val="auto"/>
          <w:sz w:val="24"/>
          <w:highlight w:val="none"/>
        </w:rPr>
        <w:t>本项目根据咸阳市财政局文咸财采购【2021】9号规定不收取投标保证金。</w:t>
      </w:r>
    </w:p>
    <w:p w14:paraId="5C9B2617">
      <w:pPr>
        <w:spacing w:line="440" w:lineRule="exact"/>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6.投标文件的有效期</w:t>
      </w:r>
    </w:p>
    <w:p w14:paraId="47112EE0">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投标文件有效期为</w:t>
      </w:r>
      <w:r>
        <w:rPr>
          <w:rFonts w:hint="eastAsia" w:ascii="宋体" w:hAnsi="宋体" w:cs="宋体"/>
          <w:color w:val="auto"/>
          <w:sz w:val="24"/>
          <w:highlight w:val="none"/>
          <w:lang w:val="zh-CN"/>
        </w:rPr>
        <w:t>自投标文件递交截止之日起90日历天</w:t>
      </w:r>
      <w:r>
        <w:rPr>
          <w:rFonts w:hint="eastAsia" w:ascii="宋体" w:hAnsi="宋体" w:cs="宋体"/>
          <w:color w:val="auto"/>
          <w:sz w:val="24"/>
          <w:highlight w:val="none"/>
        </w:rPr>
        <w:t>；投标文件无投标有效期或有效期短于招标文件规定的投标有效期，按无效文件处理。中标人的投标文件有效期延长至合同执行完毕。</w:t>
      </w:r>
    </w:p>
    <w:p w14:paraId="79401E24">
      <w:pPr>
        <w:spacing w:line="440" w:lineRule="exact"/>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7.投标文件的签署及规定</w:t>
      </w:r>
    </w:p>
    <w:p w14:paraId="2BD131F5">
      <w:pPr>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（1）投标人须依据招标文件内容和投标文件格式的要求编制投标文件；</w:t>
      </w:r>
    </w:p>
    <w:p w14:paraId="1376469E">
      <w:pPr>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（2）本次招标需提交投标文件</w:t>
      </w:r>
      <w:r>
        <w:rPr>
          <w:rFonts w:hint="eastAsia" w:ascii="宋体" w:hAnsi="宋体" w:cs="宋体"/>
          <w:b/>
          <w:color w:val="auto"/>
          <w:sz w:val="24"/>
          <w:highlight w:val="none"/>
        </w:rPr>
        <w:t>共三份，其中正本一份，副本二份，电子版投标文件提供word版本，用（U盘）拷贝壹份</w:t>
      </w:r>
      <w:r>
        <w:rPr>
          <w:rFonts w:hint="eastAsia" w:ascii="宋体" w:hAnsi="宋体" w:cs="宋体"/>
          <w:color w:val="auto"/>
          <w:sz w:val="24"/>
          <w:highlight w:val="none"/>
        </w:rPr>
        <w:t>，投标文件的正本和所有的副本逐页加盖公司鲜章均需打印或用不褪色的蓝（黑）墨水填写，注明“正本”“副本”字样。统一胶装、编码，在每一页的正下方清楚标明页码；</w:t>
      </w:r>
    </w:p>
    <w:p w14:paraId="3B7FE13B">
      <w:pPr>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 xml:space="preserve">（3）投标人在投标文件逐页盖章并在文件中指定的页面落款处，必须按招标文件要求加盖公章或签字； </w:t>
      </w:r>
    </w:p>
    <w:p w14:paraId="33F0795D">
      <w:pPr>
        <w:spacing w:line="360" w:lineRule="auto"/>
        <w:ind w:left="476" w:leftChars="172" w:hanging="115" w:hangingChars="48"/>
        <w:rPr>
          <w:rFonts w:hint="eastAsia" w:ascii="宋体" w:hAnsi="宋体" w:cs="宋体"/>
          <w:color w:val="auto"/>
          <w:sz w:val="24"/>
          <w:highlight w:val="none"/>
        </w:rPr>
      </w:pPr>
      <w:r>
        <w:rPr>
          <w:rFonts w:hint="eastAsia" w:ascii="宋体" w:hAnsi="宋体" w:cs="宋体"/>
          <w:color w:val="auto"/>
          <w:sz w:val="24"/>
          <w:highlight w:val="none"/>
        </w:rPr>
        <w:t>（4）投标人名称应填写全称，同时加盖公章；</w:t>
      </w:r>
    </w:p>
    <w:p w14:paraId="2B6CB1F6">
      <w:pPr>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（5）投标文件的任何行间插字、涂改和增删，必须由法定代表人或被授权人在改动处旁签字方为有效；</w:t>
      </w:r>
    </w:p>
    <w:p w14:paraId="03F407A8">
      <w:pPr>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（6）投标文件因字迹潦草或表达不清所引起的后果由投标人负责。</w:t>
      </w:r>
    </w:p>
    <w:p w14:paraId="43D670FA">
      <w:pPr>
        <w:spacing w:line="440" w:lineRule="exact"/>
        <w:ind w:firstLine="482" w:firstLineChars="200"/>
        <w:rPr>
          <w:rFonts w:hint="eastAsia" w:ascii="宋体" w:hAnsi="宋体" w:cs="宋体"/>
          <w:color w:val="auto"/>
          <w:highlight w:val="none"/>
        </w:rPr>
      </w:pPr>
      <w:r>
        <w:rPr>
          <w:rFonts w:hint="eastAsia" w:ascii="宋体" w:hAnsi="宋体" w:cs="宋体"/>
          <w:b/>
          <w:bCs/>
          <w:color w:val="auto"/>
          <w:sz w:val="24"/>
          <w:highlight w:val="none"/>
        </w:rPr>
        <w:t>8.文字要求</w:t>
      </w:r>
    </w:p>
    <w:p w14:paraId="14B90276">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本次招标只接受简体中文文字的投标文件，字体为宋体，数字为阿拉伯数字，纸张为Ａ4,统一装订并标明页码。</w:t>
      </w:r>
    </w:p>
    <w:p w14:paraId="18A021F7">
      <w:pPr>
        <w:spacing w:line="440" w:lineRule="exact"/>
        <w:ind w:firstLine="482" w:firstLineChars="200"/>
        <w:rPr>
          <w:rFonts w:hint="eastAsia" w:ascii="宋体" w:hAnsi="宋体" w:cs="宋体"/>
          <w:color w:val="auto"/>
          <w:highlight w:val="none"/>
        </w:rPr>
      </w:pPr>
      <w:r>
        <w:rPr>
          <w:rFonts w:hint="eastAsia" w:ascii="宋体" w:hAnsi="宋体" w:cs="宋体"/>
          <w:b/>
          <w:bCs/>
          <w:color w:val="auto"/>
          <w:sz w:val="24"/>
          <w:highlight w:val="none"/>
        </w:rPr>
        <w:t>9、本项目不接受联合体投标</w:t>
      </w:r>
    </w:p>
    <w:p w14:paraId="5243C3F1">
      <w:pPr>
        <w:spacing w:line="480" w:lineRule="auto"/>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五、投标文件密封、递交</w:t>
      </w:r>
    </w:p>
    <w:p w14:paraId="0CC0CBC5">
      <w:pPr>
        <w:spacing w:line="440" w:lineRule="exact"/>
        <w:ind w:left="-122" w:leftChars="-58"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1.投标文件的密封及标记</w:t>
      </w:r>
    </w:p>
    <w:p w14:paraId="5B56088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（1）投标文件的封装：</w:t>
      </w:r>
    </w:p>
    <w:p w14:paraId="0E91F338">
      <w:pPr>
        <w:spacing w:line="360" w:lineRule="auto"/>
        <w:ind w:firstLine="720" w:firstLineChars="300"/>
        <w:rPr>
          <w:rFonts w:hint="eastAsia" w:ascii="宋体" w:hAnsi="宋体" w:cs="宋体"/>
          <w:b/>
          <w:bCs/>
          <w:color w:val="auto"/>
          <w:sz w:val="24"/>
          <w:highlight w:val="none"/>
        </w:rPr>
      </w:pPr>
      <w:r>
        <w:rPr>
          <w:rFonts w:hint="eastAsia" w:ascii="宋体" w:hAnsi="宋体" w:cs="宋体"/>
          <w:color w:val="auto"/>
          <w:sz w:val="24"/>
          <w:highlight w:val="none"/>
        </w:rPr>
        <w:t>1）、</w:t>
      </w:r>
      <w:r>
        <w:rPr>
          <w:rFonts w:hint="eastAsia" w:ascii="宋体" w:hAnsi="宋体" w:cs="宋体"/>
          <w:b/>
          <w:bCs/>
          <w:color w:val="auto"/>
          <w:sz w:val="24"/>
          <w:highlight w:val="none"/>
        </w:rPr>
        <w:t>投标人应将投标文件的</w:t>
      </w:r>
      <w:r>
        <w:rPr>
          <w:rFonts w:hint="eastAsia" w:ascii="宋体" w:hAnsi="宋体" w:cs="宋体"/>
          <w:b/>
          <w:bCs/>
          <w:color w:val="auto"/>
          <w:sz w:val="24"/>
          <w:highlight w:val="none"/>
          <w:lang w:val="zh-CN"/>
        </w:rPr>
        <w:t>正、副本分别装订成册，单独密封，正本一份密封在一个标袋内，副本</w:t>
      </w:r>
      <w:r>
        <w:rPr>
          <w:rFonts w:hint="eastAsia" w:ascii="宋体" w:hAnsi="宋体" w:cs="宋体"/>
          <w:b/>
          <w:bCs/>
          <w:color w:val="auto"/>
          <w:sz w:val="24"/>
          <w:highlight w:val="none"/>
        </w:rPr>
        <w:t>二</w:t>
      </w:r>
      <w:r>
        <w:rPr>
          <w:rFonts w:hint="eastAsia" w:ascii="宋体" w:hAnsi="宋体" w:cs="宋体"/>
          <w:b/>
          <w:bCs/>
          <w:color w:val="auto"/>
          <w:sz w:val="24"/>
          <w:highlight w:val="none"/>
          <w:lang w:val="zh-CN"/>
        </w:rPr>
        <w:t>份密封在一个标袋或标箱内，电子版单独密封放置于“正本”密封袋内</w:t>
      </w:r>
      <w:r>
        <w:rPr>
          <w:rFonts w:hint="eastAsia" w:ascii="宋体" w:hAnsi="宋体" w:cs="宋体"/>
          <w:b/>
          <w:bCs/>
          <w:color w:val="auto"/>
          <w:sz w:val="24"/>
          <w:highlight w:val="none"/>
        </w:rPr>
        <w:t>，封袋正面要粘贴标识并加盖投标人公章。</w:t>
      </w:r>
    </w:p>
    <w:p w14:paraId="102C6C76">
      <w:pPr>
        <w:spacing w:line="360" w:lineRule="auto"/>
        <w:ind w:firstLine="723" w:firstLineChars="300"/>
        <w:rPr>
          <w:rFonts w:hint="eastAsia" w:ascii="宋体" w:hAnsi="宋体" w:cs="宋体"/>
          <w:b/>
          <w:bCs/>
          <w:color w:val="auto"/>
          <w:sz w:val="24"/>
          <w:highlight w:val="none"/>
        </w:rPr>
      </w:pPr>
      <w:r>
        <w:rPr>
          <w:rFonts w:hint="eastAsia" w:ascii="宋体" w:hAnsi="宋体" w:cs="宋体"/>
          <w:b/>
          <w:bCs/>
          <w:color w:val="auto"/>
          <w:sz w:val="24"/>
          <w:highlight w:val="none"/>
        </w:rPr>
        <w:t>2）、封袋正面标识式样（参见格式）（</w:t>
      </w:r>
      <w:r>
        <w:rPr>
          <w:rFonts w:hint="eastAsia" w:ascii="宋体" w:hAnsi="宋体" w:cs="宋体"/>
          <w:b/>
          <w:bCs/>
          <w:color w:val="auto"/>
          <w:sz w:val="24"/>
          <w:szCs w:val="24"/>
          <w:highlight w:val="none"/>
        </w:rPr>
        <w:t>封袋应加贴封条，并在封线处加盖投标人公章且由投标人的法定代表人或授权委托代理人在封线处签字或盖章，封袋正面要粘贴投标人名称、项目名称、项目编号等标识</w:t>
      </w:r>
      <w:r>
        <w:rPr>
          <w:rFonts w:hint="eastAsia" w:ascii="宋体" w:hAnsi="宋体" w:cs="宋体"/>
          <w:b/>
          <w:bCs/>
          <w:color w:val="auto"/>
          <w:sz w:val="24"/>
          <w:highlight w:val="none"/>
        </w:rPr>
        <w:t>）。</w:t>
      </w:r>
    </w:p>
    <w:p w14:paraId="1349986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（2）如果投标人未按上述要求密封及加写标记的投标文件、误投、过早启封的投标文件，采购代理机构将拒绝接收，并退回投标人。采购代理机构对投标文件的误投和提前启封概不负责。</w:t>
      </w:r>
    </w:p>
    <w:p w14:paraId="096951DC">
      <w:pPr>
        <w:spacing w:line="440" w:lineRule="exact"/>
        <w:ind w:left="-122" w:leftChars="-58"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2.投标文件递交</w:t>
      </w:r>
    </w:p>
    <w:p w14:paraId="28762A9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（1）投标人必须在招标文件规定的开标时间和地点，将全部投标文件递交至开标现场；</w:t>
      </w:r>
    </w:p>
    <w:p w14:paraId="584D534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（2）采购代理机构项目负责人在招标文件规定的投标文件递交截止时间前，只负责投标文件的接收、清点、造册登记工作，并请法定代表人或被授权人签字确认，对其有效性不负任何责任；</w:t>
      </w:r>
    </w:p>
    <w:p w14:paraId="2981866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（3）采购代理机构在宣布递交投标文件截止时间之后，拒绝接收任何人送达、递交的投标文件；</w:t>
      </w:r>
    </w:p>
    <w:p w14:paraId="690D86D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（4）无论投标人中标与否或者废标，其</w:t>
      </w:r>
      <w:r>
        <w:rPr>
          <w:rFonts w:hint="eastAsia" w:ascii="宋体" w:hAnsi="宋体" w:cs="宋体"/>
          <w:color w:val="auto"/>
          <w:spacing w:val="6"/>
          <w:sz w:val="24"/>
          <w:highlight w:val="none"/>
        </w:rPr>
        <w:t>投标文件</w:t>
      </w:r>
      <w:r>
        <w:rPr>
          <w:rFonts w:hint="eastAsia" w:ascii="宋体" w:hAnsi="宋体" w:cs="宋体"/>
          <w:color w:val="auto"/>
          <w:sz w:val="24"/>
          <w:highlight w:val="none"/>
        </w:rPr>
        <w:t>恕不退还。</w:t>
      </w:r>
    </w:p>
    <w:p w14:paraId="46FBB2A3">
      <w:pPr>
        <w:spacing w:line="440" w:lineRule="exact"/>
        <w:ind w:left="-122" w:leftChars="-58"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3.投标截止时间</w:t>
      </w:r>
    </w:p>
    <w:p w14:paraId="4100F5B3">
      <w:pPr>
        <w:kinsoku w:val="0"/>
        <w:spacing w:line="44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（1）投标人</w:t>
      </w:r>
      <w:r>
        <w:rPr>
          <w:rFonts w:hint="eastAsia" w:ascii="宋体" w:hAnsi="宋体" w:cs="宋体"/>
          <w:color w:val="auto"/>
          <w:spacing w:val="6"/>
          <w:sz w:val="24"/>
          <w:highlight w:val="none"/>
        </w:rPr>
        <w:t>必须在招标文件规定的递交截止时间之前递交投标文件，</w:t>
      </w:r>
      <w:r>
        <w:rPr>
          <w:rFonts w:hint="eastAsia" w:ascii="宋体" w:hAnsi="宋体" w:cs="宋体"/>
          <w:color w:val="auto"/>
          <w:sz w:val="24"/>
          <w:highlight w:val="none"/>
        </w:rPr>
        <w:t>采购代理机构在截止时间后拒绝接收任何投标文件；</w:t>
      </w:r>
    </w:p>
    <w:p w14:paraId="5CDEAFBD">
      <w:pPr>
        <w:spacing w:line="44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（2）因采购人推迟投标截止时间时，采购代理机构应以书面（或传真、电话）的形式，通知所有投标人；在这种情况下，采购代理机构和投标人的权利和义务将受到新的截止期的约束。</w:t>
      </w:r>
    </w:p>
    <w:p w14:paraId="6608CC16">
      <w:pPr>
        <w:spacing w:line="440" w:lineRule="exact"/>
        <w:ind w:left="-122" w:leftChars="-58"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4.投标文件的修改和撤回</w:t>
      </w:r>
    </w:p>
    <w:p w14:paraId="7A8A4D71">
      <w:pPr>
        <w:spacing w:line="44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（1）投标文件递交后，如果投标人提出书面修改和撤回投标文件要求，在投标截止时间前以书面形式送达采购代理机构，采购代理机构可以予以接受，但不退还投标文件；</w:t>
      </w:r>
    </w:p>
    <w:p w14:paraId="26C9E602">
      <w:pPr>
        <w:spacing w:line="44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（2）投标人修改投标文件的书面材料，须密封送达采购代理机构，修改或补充的内容应按招标文件要求签署、盖章、密封、标记，并作为投标文件的组成部分；</w:t>
      </w:r>
    </w:p>
    <w:p w14:paraId="2A899B3E">
      <w:pPr>
        <w:spacing w:line="44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（3）撤回投标文件应以书面的形式通知采购代理机构；</w:t>
      </w:r>
    </w:p>
    <w:p w14:paraId="7C155C0E">
      <w:pPr>
        <w:spacing w:line="44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（4）在投标截止时间后到招标文件规定的投标有效期满之间的这段时间内，投标人不得撤回其投标文件，如有发生，其投标保证金将被没收；</w:t>
      </w:r>
    </w:p>
    <w:p w14:paraId="5A7990AD">
      <w:pPr>
        <w:spacing w:line="44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（5）投标人在投标文件递交截止时间后，不得对其投标文件做任何修改。</w:t>
      </w:r>
    </w:p>
    <w:p w14:paraId="04B025FA">
      <w:pPr>
        <w:spacing w:line="480" w:lineRule="auto"/>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六、开标、评标、定标</w:t>
      </w:r>
    </w:p>
    <w:p w14:paraId="74AD9539">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t>1、开标</w:t>
      </w:r>
    </w:p>
    <w:p w14:paraId="4242AEC2">
      <w:pPr>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（1）采购代理机构按招标文件规定的时间、地点组织公开开标大会。</w:t>
      </w:r>
    </w:p>
    <w:p w14:paraId="1337167B">
      <w:pPr>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（2）开标大会由采购代理机构主持，采购人参会人员、投标人代表及有关工作人员参加，参加开标的代表应签名报到，以证明其出席。</w:t>
      </w:r>
    </w:p>
    <w:p w14:paraId="43662388">
      <w:pPr>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3）开标时，由投标人或者其推选的代表检查投标文件的密封情况，经确认无误后，由采购代理机构工作人员当众拆封，以公开唱价的形式将投标报价一览表的内容公布，宣布投标人名称、投标价格和招标文件中规定的需要宣布的其他内容，采购代理机构指定专人负责记录，由参加开标的各投标人代表和相关工作人员签字确认后并存档备案。</w:t>
      </w:r>
    </w:p>
    <w:p w14:paraId="406DF0BF">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2、评标委员会组成与职责</w:t>
      </w:r>
    </w:p>
    <w:p w14:paraId="54B9AF2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为确保评标工作公开、公平、公正，依法成立评标委员会。评标委员会由采购人代表及评审专家组成，成员人数为5人及以上单数，其中评审专家不得少于成员总数的三分之二，专家名单由有关人员从省级以上的财政部门设立的政府采购评审专家库中随机抽取，评标委员会成员应当遵守并履行下列责任和义务：</w:t>
      </w:r>
    </w:p>
    <w:p w14:paraId="7280FD86">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1）、要严格遵守政府采购相关法律制度，依法履行各自职责，公正、客观、审慎地组织和参与评审工作；</w:t>
      </w:r>
    </w:p>
    <w:p w14:paraId="598AEAC6">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2）、审查、评价投标文件是否符合招标文件的商务、技术等实质性要求；</w:t>
      </w:r>
    </w:p>
    <w:p w14:paraId="415D99C0">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3）、要求投标人对投标文件有关事项作出澄清或说明；</w:t>
      </w:r>
    </w:p>
    <w:p w14:paraId="3EE04333">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4）、按招标文件规定的评审方法和标准，对投标文件进行比较和评价；对投标人的客观评分项的评分应当一致；</w:t>
      </w:r>
    </w:p>
    <w:p w14:paraId="3C7EDD4F">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5）、要依法独立评审，按照招标文件的要求和评标标准进行评标，推荐中标候选人名单，对评审意见承担个人责任；</w:t>
      </w:r>
    </w:p>
    <w:p w14:paraId="69FCFB1C">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6）、对需要共同认定的事项存在争议的，按照少数服从多数的原则做出结论。持不同意见的评审委员会成员应当在评审报告上签署不同意见并说明理由，否则视为同意；</w:t>
      </w:r>
    </w:p>
    <w:p w14:paraId="293A5217">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7）、对评审情况以及在评审过程中获悉的国家秘密、商业秘密负有保密责任；</w:t>
      </w:r>
    </w:p>
    <w:p w14:paraId="3D6C0BEE">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8)、向采购人、采购代理机构或者有关部门报告评标中发现的违法行为；</w:t>
      </w:r>
    </w:p>
    <w:p w14:paraId="75127F8D">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9)、配合采购人、采购代理机构答复投标人提出的质疑；</w:t>
      </w:r>
    </w:p>
    <w:p w14:paraId="61B4391C">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10)、配合财政部门处理投诉工作。</w:t>
      </w:r>
    </w:p>
    <w:p w14:paraId="59FFCECC">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对技术复杂、专业性强的采购项目，通过随机方式难以确定合适评审专家的，经主管预算单位同意，采购人或采购代理机构可以自行选定相应专业领域的评审专家。</w:t>
      </w:r>
    </w:p>
    <w:p w14:paraId="45AD49F7">
      <w:pPr>
        <w:spacing w:line="360" w:lineRule="auto"/>
        <w:ind w:left="120" w:leftChars="57" w:firstLine="360" w:firstLineChars="150"/>
        <w:rPr>
          <w:rFonts w:hint="eastAsia" w:ascii="宋体" w:hAnsi="宋体" w:cs="宋体"/>
          <w:color w:val="auto"/>
          <w:sz w:val="24"/>
          <w:highlight w:val="none"/>
        </w:rPr>
      </w:pPr>
      <w:r>
        <w:rPr>
          <w:rFonts w:hint="eastAsia" w:ascii="宋体" w:hAnsi="宋体" w:cs="宋体"/>
          <w:color w:val="auto"/>
          <w:sz w:val="24"/>
          <w:highlight w:val="none"/>
        </w:rPr>
        <w:t>2.2评委会成员到位后，推荐一名评审专家担任评标组长，并由评标组长牵头组织该项目评标工作，采购人授权的评审专家，不得担任评标组长。</w:t>
      </w:r>
    </w:p>
    <w:p w14:paraId="23FB6B1D">
      <w:pPr>
        <w:spacing w:line="360" w:lineRule="auto"/>
        <w:ind w:left="120" w:leftChars="57" w:firstLine="360" w:firstLineChars="150"/>
        <w:rPr>
          <w:rFonts w:hint="eastAsia" w:ascii="宋体" w:hAnsi="宋体" w:cs="宋体"/>
          <w:color w:val="auto"/>
          <w:sz w:val="24"/>
          <w:highlight w:val="none"/>
        </w:rPr>
      </w:pPr>
      <w:r>
        <w:rPr>
          <w:rFonts w:hint="eastAsia" w:ascii="宋体" w:hAnsi="宋体" w:cs="宋体"/>
          <w:color w:val="auto"/>
          <w:sz w:val="24"/>
          <w:highlight w:val="none"/>
        </w:rPr>
        <w:t>2.3评委会成员有下列情形之一的，应当回避：</w:t>
      </w:r>
    </w:p>
    <w:p w14:paraId="7F48FDF7">
      <w:pPr>
        <w:spacing w:line="360" w:lineRule="auto"/>
        <w:ind w:left="120" w:leftChars="57" w:firstLine="360" w:firstLineChars="150"/>
        <w:rPr>
          <w:rFonts w:hint="eastAsia" w:ascii="宋体" w:hAnsi="宋体" w:cs="宋体"/>
          <w:color w:val="auto"/>
          <w:sz w:val="24"/>
          <w:highlight w:val="none"/>
        </w:rPr>
      </w:pPr>
      <w:r>
        <w:rPr>
          <w:rFonts w:hint="eastAsia" w:ascii="宋体" w:hAnsi="宋体" w:cs="宋体"/>
          <w:color w:val="auto"/>
          <w:sz w:val="24"/>
          <w:highlight w:val="none"/>
        </w:rPr>
        <w:t>（1）采购人或投标人主要负责人的近亲属；</w:t>
      </w:r>
    </w:p>
    <w:p w14:paraId="2E43E30B">
      <w:pPr>
        <w:spacing w:line="360" w:lineRule="auto"/>
        <w:ind w:left="120" w:leftChars="57" w:firstLine="360" w:firstLineChars="150"/>
        <w:rPr>
          <w:rFonts w:hint="eastAsia" w:ascii="宋体" w:hAnsi="宋体" w:cs="宋体"/>
          <w:color w:val="auto"/>
          <w:sz w:val="24"/>
          <w:highlight w:val="none"/>
        </w:rPr>
      </w:pPr>
      <w:r>
        <w:rPr>
          <w:rFonts w:hint="eastAsia" w:ascii="宋体" w:hAnsi="宋体" w:cs="宋体"/>
          <w:color w:val="auto"/>
          <w:sz w:val="24"/>
          <w:highlight w:val="none"/>
        </w:rPr>
        <w:t>（2）与投标人有经济利益关系，可能影响对投标公正评审的；</w:t>
      </w:r>
    </w:p>
    <w:p w14:paraId="7D69EFA3">
      <w:pPr>
        <w:spacing w:line="360" w:lineRule="auto"/>
        <w:ind w:left="120" w:leftChars="57" w:firstLine="360" w:firstLineChars="150"/>
        <w:rPr>
          <w:rFonts w:hint="eastAsia" w:ascii="宋体" w:hAnsi="宋体" w:cs="宋体"/>
          <w:color w:val="auto"/>
          <w:sz w:val="24"/>
          <w:highlight w:val="none"/>
        </w:rPr>
      </w:pPr>
      <w:r>
        <w:rPr>
          <w:rFonts w:hint="eastAsia" w:ascii="宋体" w:hAnsi="宋体" w:cs="宋体"/>
          <w:color w:val="auto"/>
          <w:sz w:val="24"/>
          <w:highlight w:val="none"/>
        </w:rPr>
        <w:t>（3）曾因在招标、评标以及其他与招标投标有关活动中从事违法行为而受过行政处罚或刑事处罚的。</w:t>
      </w:r>
    </w:p>
    <w:p w14:paraId="641B4DD4">
      <w:pPr>
        <w:spacing w:line="360" w:lineRule="auto"/>
        <w:ind w:left="120" w:leftChars="57" w:firstLine="360" w:firstLineChars="150"/>
        <w:rPr>
          <w:rFonts w:hint="eastAsia" w:ascii="宋体" w:hAnsi="宋体" w:cs="宋体"/>
          <w:color w:val="auto"/>
          <w:sz w:val="24"/>
          <w:highlight w:val="none"/>
        </w:rPr>
      </w:pPr>
      <w:r>
        <w:rPr>
          <w:rFonts w:hint="eastAsia" w:ascii="宋体" w:hAnsi="宋体" w:cs="宋体"/>
          <w:color w:val="auto"/>
          <w:sz w:val="24"/>
          <w:highlight w:val="none"/>
        </w:rPr>
        <w:t>2.4 评委会成员名单在中标结果公告前，应当保密。</w:t>
      </w:r>
    </w:p>
    <w:p w14:paraId="0685A38C">
      <w:pPr>
        <w:spacing w:line="440" w:lineRule="exact"/>
        <w:ind w:left="-122" w:leftChars="-58"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3.供应商资格审查</w:t>
      </w:r>
    </w:p>
    <w:p w14:paraId="4FDFEA0E">
      <w:pPr>
        <w:overflowPunct w:val="0"/>
        <w:adjustRightInd w:val="0"/>
        <w:snapToGrid w:val="0"/>
        <w:spacing w:line="500" w:lineRule="exact"/>
        <w:ind w:left="420"/>
        <w:rPr>
          <w:rFonts w:hint="eastAsia" w:ascii="宋体" w:hAnsi="宋体" w:cs="宋体"/>
          <w:color w:val="auto"/>
          <w:kern w:val="0"/>
          <w:sz w:val="24"/>
          <w:highlight w:val="none"/>
        </w:rPr>
      </w:pPr>
      <w:r>
        <w:rPr>
          <w:rFonts w:hint="eastAsia" w:ascii="宋体" w:hAnsi="宋体" w:cs="宋体"/>
          <w:color w:val="auto"/>
          <w:kern w:val="0"/>
          <w:sz w:val="24"/>
          <w:highlight w:val="none"/>
        </w:rPr>
        <w:t>3.1 供应商的资格性审查</w:t>
      </w:r>
    </w:p>
    <w:tbl>
      <w:tblPr>
        <w:tblStyle w:val="19"/>
        <w:tblW w:w="9419"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5"/>
        <w:gridCol w:w="6898"/>
        <w:gridCol w:w="1716"/>
      </w:tblGrid>
      <w:tr w14:paraId="72B92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805" w:type="dxa"/>
            <w:vAlign w:val="center"/>
          </w:tcPr>
          <w:p w14:paraId="5C22FDC4">
            <w:pPr>
              <w:pStyle w:val="27"/>
              <w:spacing w:before="209"/>
              <w:ind w:left="128" w:right="118"/>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6898" w:type="dxa"/>
            <w:vAlign w:val="center"/>
          </w:tcPr>
          <w:p w14:paraId="456E2A82">
            <w:pPr>
              <w:pStyle w:val="27"/>
              <w:spacing w:before="209"/>
              <w:ind w:left="79" w:right="72"/>
              <w:jc w:val="center"/>
              <w:rPr>
                <w:rFonts w:hint="eastAsia" w:ascii="宋体" w:hAnsi="宋体" w:cs="宋体"/>
                <w:color w:val="auto"/>
                <w:sz w:val="24"/>
                <w:highlight w:val="none"/>
              </w:rPr>
            </w:pPr>
            <w:r>
              <w:rPr>
                <w:rFonts w:hint="eastAsia" w:ascii="宋体" w:hAnsi="宋体" w:cs="宋体"/>
                <w:color w:val="auto"/>
                <w:sz w:val="24"/>
                <w:highlight w:val="none"/>
              </w:rPr>
              <w:t>项目内容</w:t>
            </w:r>
          </w:p>
        </w:tc>
        <w:tc>
          <w:tcPr>
            <w:tcW w:w="1716" w:type="dxa"/>
            <w:vAlign w:val="center"/>
          </w:tcPr>
          <w:p w14:paraId="2E61A30E">
            <w:pPr>
              <w:pStyle w:val="27"/>
              <w:spacing w:before="209"/>
              <w:jc w:val="center"/>
              <w:rPr>
                <w:rFonts w:hint="eastAsia" w:ascii="宋体" w:hAnsi="宋体" w:cs="宋体"/>
                <w:color w:val="auto"/>
                <w:sz w:val="24"/>
                <w:highlight w:val="none"/>
              </w:rPr>
            </w:pPr>
            <w:r>
              <w:rPr>
                <w:rFonts w:hint="eastAsia" w:ascii="宋体" w:hAnsi="宋体" w:cs="宋体"/>
                <w:color w:val="auto"/>
                <w:sz w:val="24"/>
                <w:highlight w:val="none"/>
              </w:rPr>
              <w:t>合格条件</w:t>
            </w:r>
          </w:p>
        </w:tc>
      </w:tr>
      <w:tr w14:paraId="76320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805" w:type="dxa"/>
            <w:vAlign w:val="center"/>
          </w:tcPr>
          <w:p w14:paraId="43ACE4BA">
            <w:pPr>
              <w:pStyle w:val="27"/>
              <w:spacing w:before="6"/>
              <w:jc w:val="center"/>
              <w:rPr>
                <w:rFonts w:hint="eastAsia" w:ascii="宋体" w:hAnsi="宋体" w:cs="宋体"/>
                <w:color w:val="auto"/>
                <w:sz w:val="24"/>
                <w:szCs w:val="24"/>
                <w:highlight w:val="none"/>
              </w:rPr>
            </w:pPr>
          </w:p>
          <w:p w14:paraId="5ACF9773">
            <w:pPr>
              <w:pStyle w:val="27"/>
              <w:spacing w:before="1"/>
              <w:ind w:left="1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6898" w:type="dxa"/>
            <w:vAlign w:val="center"/>
          </w:tcPr>
          <w:p w14:paraId="68F1F57C">
            <w:pPr>
              <w:pStyle w:val="27"/>
              <w:spacing w:before="94" w:line="242" w:lineRule="auto"/>
              <w:ind w:right="48"/>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（1）具有独⽴承担⺠事责任能⼒的法⼈、其他组织或⾃然⼈，提供合法有效的统⼀社会信⽤代码营业执照（事业单位提供法⼈证书，⾃然⼈提供⾝份证）；</w:t>
            </w:r>
          </w:p>
        </w:tc>
        <w:tc>
          <w:tcPr>
            <w:tcW w:w="1716" w:type="dxa"/>
            <w:vAlign w:val="center"/>
          </w:tcPr>
          <w:p w14:paraId="256386AB">
            <w:pPr>
              <w:pStyle w:val="27"/>
              <w:spacing w:before="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合法有效</w:t>
            </w:r>
          </w:p>
        </w:tc>
      </w:tr>
      <w:tr w14:paraId="3C974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805" w:type="dxa"/>
            <w:vAlign w:val="center"/>
          </w:tcPr>
          <w:p w14:paraId="777CBBDD">
            <w:pPr>
              <w:pStyle w:val="27"/>
              <w:jc w:val="center"/>
              <w:rPr>
                <w:rFonts w:hint="eastAsia" w:ascii="宋体" w:hAnsi="宋体" w:cs="宋体"/>
                <w:color w:val="auto"/>
                <w:sz w:val="24"/>
                <w:szCs w:val="24"/>
                <w:highlight w:val="none"/>
              </w:rPr>
            </w:pPr>
          </w:p>
          <w:p w14:paraId="074000C1">
            <w:pPr>
              <w:pStyle w:val="27"/>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6898" w:type="dxa"/>
            <w:vAlign w:val="center"/>
          </w:tcPr>
          <w:p w14:paraId="3D699C25">
            <w:pPr>
              <w:pStyle w:val="27"/>
              <w:spacing w:before="94" w:line="242" w:lineRule="auto"/>
              <w:ind w:right="48"/>
              <w:jc w:val="left"/>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（2）法定代表⼈参加投标提供法定代表⼈⾝份证明（附法定代表⼈⾝份证复印件），委托代理⼈参加投标提供法定代表⼈授权委托书（附法定代表⼈、委托代理⼈⾝份证复印件）；</w:t>
            </w:r>
          </w:p>
        </w:tc>
        <w:tc>
          <w:tcPr>
            <w:tcW w:w="1716" w:type="dxa"/>
            <w:vAlign w:val="center"/>
          </w:tcPr>
          <w:p w14:paraId="1797FB7B">
            <w:pPr>
              <w:pStyle w:val="27"/>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合法有效</w:t>
            </w:r>
          </w:p>
        </w:tc>
      </w:tr>
      <w:tr w14:paraId="1C86C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6" w:hRule="atLeast"/>
        </w:trPr>
        <w:tc>
          <w:tcPr>
            <w:tcW w:w="805" w:type="dxa"/>
            <w:vAlign w:val="center"/>
          </w:tcPr>
          <w:p w14:paraId="13A9E83A">
            <w:pPr>
              <w:pStyle w:val="27"/>
              <w:spacing w:before="133"/>
              <w:ind w:left="1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6898" w:type="dxa"/>
            <w:vAlign w:val="center"/>
          </w:tcPr>
          <w:p w14:paraId="783EA700">
            <w:pPr>
              <w:pStyle w:val="27"/>
              <w:spacing w:before="94" w:line="242" w:lineRule="auto"/>
              <w:ind w:right="48"/>
              <w:jc w:val="left"/>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3）财务状况报告：提供2024年或2025年度的经会计师事务所或审计机构审计的完整财务审计报告（成⽴时间⾄提交投标⽂件截⽌时间不⾜⼀年的可提供成⽴后任意时段的资产负债表）或在开标⽇期前六个⽉内其基本开⼾银⾏出具的资信证明，以上形式的证明资料提供任何⼀种即可；</w:t>
            </w:r>
          </w:p>
        </w:tc>
        <w:tc>
          <w:tcPr>
            <w:tcW w:w="1716" w:type="dxa"/>
            <w:vAlign w:val="center"/>
          </w:tcPr>
          <w:p w14:paraId="1699921B">
            <w:pPr>
              <w:pStyle w:val="27"/>
              <w:spacing w:before="13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合法有效</w:t>
            </w:r>
          </w:p>
        </w:tc>
      </w:tr>
      <w:tr w14:paraId="76E2F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6" w:hRule="atLeast"/>
        </w:trPr>
        <w:tc>
          <w:tcPr>
            <w:tcW w:w="805" w:type="dxa"/>
            <w:vAlign w:val="center"/>
          </w:tcPr>
          <w:p w14:paraId="7988CB54">
            <w:pPr>
              <w:pStyle w:val="27"/>
              <w:spacing w:before="135"/>
              <w:ind w:left="58" w:right="72"/>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6898" w:type="dxa"/>
            <w:vAlign w:val="center"/>
          </w:tcPr>
          <w:p w14:paraId="0FED3FB1">
            <w:pPr>
              <w:pStyle w:val="27"/>
              <w:spacing w:before="94" w:line="242" w:lineRule="auto"/>
              <w:ind w:right="48"/>
              <w:jc w:val="left"/>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（4）税收缴纳证明：提供投标截⽌⽇前近6个⽉内任意⼀个⽉的纳税证明或完税证明（任意税种），依法免税的单位应提供相关证明材料；</w:t>
            </w:r>
          </w:p>
        </w:tc>
        <w:tc>
          <w:tcPr>
            <w:tcW w:w="1716" w:type="dxa"/>
            <w:vAlign w:val="center"/>
          </w:tcPr>
          <w:p w14:paraId="1BB12B9D">
            <w:pPr>
              <w:pStyle w:val="27"/>
              <w:spacing w:before="13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合法有效</w:t>
            </w:r>
          </w:p>
        </w:tc>
      </w:tr>
      <w:tr w14:paraId="1518C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6" w:hRule="atLeast"/>
        </w:trPr>
        <w:tc>
          <w:tcPr>
            <w:tcW w:w="805" w:type="dxa"/>
            <w:vAlign w:val="center"/>
          </w:tcPr>
          <w:p w14:paraId="7C11F678">
            <w:pPr>
              <w:pStyle w:val="27"/>
              <w:spacing w:before="135"/>
              <w:ind w:left="58" w:right="72"/>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6898" w:type="dxa"/>
            <w:vAlign w:val="center"/>
          </w:tcPr>
          <w:p w14:paraId="58294BB5">
            <w:pPr>
              <w:pStyle w:val="27"/>
              <w:spacing w:before="94" w:line="242" w:lineRule="auto"/>
              <w:ind w:right="48"/>
              <w:jc w:val="left"/>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（5）社会保障资⾦缴纳证明：提供投标⽂件截⽌时间近6个⽉内⾄少⼀个⽉已缴纳的社会保障资⾦的凭据（专⽤收据或社会保险缴纳清单）；依法不需要缴纳社会保障资⾦的投标⼈应提供相关⽂件证明；</w:t>
            </w:r>
          </w:p>
        </w:tc>
        <w:tc>
          <w:tcPr>
            <w:tcW w:w="1716" w:type="dxa"/>
            <w:vAlign w:val="center"/>
          </w:tcPr>
          <w:p w14:paraId="434A512B">
            <w:pPr>
              <w:pStyle w:val="27"/>
              <w:spacing w:before="13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合法有效</w:t>
            </w:r>
          </w:p>
        </w:tc>
      </w:tr>
      <w:tr w14:paraId="7CF7B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atLeast"/>
        </w:trPr>
        <w:tc>
          <w:tcPr>
            <w:tcW w:w="805" w:type="dxa"/>
            <w:vAlign w:val="center"/>
          </w:tcPr>
          <w:p w14:paraId="7282E05A">
            <w:pPr>
              <w:pStyle w:val="27"/>
              <w:spacing w:before="135"/>
              <w:ind w:left="58" w:right="72"/>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6898" w:type="dxa"/>
            <w:vAlign w:val="center"/>
          </w:tcPr>
          <w:p w14:paraId="21E5D914">
            <w:pPr>
              <w:pStyle w:val="27"/>
              <w:spacing w:before="94" w:line="242" w:lineRule="auto"/>
              <w:ind w:right="48"/>
              <w:jc w:val="left"/>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（6）提供具有履⾏本合同所必需的设备和专业技术能⼒的声明、参加采购活动前3年内在经营活动中没有重⼤违法记录的书⾯承诺。</w:t>
            </w:r>
          </w:p>
        </w:tc>
        <w:tc>
          <w:tcPr>
            <w:tcW w:w="1716" w:type="dxa"/>
            <w:vAlign w:val="center"/>
          </w:tcPr>
          <w:p w14:paraId="09C59BD3">
            <w:pPr>
              <w:pStyle w:val="27"/>
              <w:spacing w:before="13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合法有效</w:t>
            </w:r>
          </w:p>
        </w:tc>
      </w:tr>
      <w:tr w14:paraId="33629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atLeast"/>
        </w:trPr>
        <w:tc>
          <w:tcPr>
            <w:tcW w:w="805" w:type="dxa"/>
            <w:vAlign w:val="center"/>
          </w:tcPr>
          <w:p w14:paraId="459C41C0">
            <w:pPr>
              <w:pStyle w:val="27"/>
              <w:spacing w:before="135"/>
              <w:ind w:left="58" w:right="72"/>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6898" w:type="dxa"/>
            <w:vAlign w:val="center"/>
          </w:tcPr>
          <w:p w14:paraId="169348BB">
            <w:pPr>
              <w:pStyle w:val="27"/>
              <w:spacing w:before="94" w:line="242" w:lineRule="auto"/>
              <w:ind w:right="48"/>
              <w:jc w:val="left"/>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7）信誉要求：供应商不得被列⼊“中国执⾏信息公开⽹”（http://zxgk.court.gov.cn）失信被执⾏⼈，不得被列⼊“信⽤中国”⽹站（www.creditchina.gov.cn）重⼤税收违法失信主体，不得为“中国政府采购⽹”（www.ccgp.gov.cn）政府采购严重违法失信⾏为记录名单中被财政部⻔禁⽌参加政府采购活动的供应商；</w:t>
            </w:r>
          </w:p>
        </w:tc>
        <w:tc>
          <w:tcPr>
            <w:tcW w:w="1716" w:type="dxa"/>
            <w:vAlign w:val="center"/>
          </w:tcPr>
          <w:p w14:paraId="2B59E994">
            <w:pPr>
              <w:pStyle w:val="27"/>
              <w:spacing w:before="13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合法有效</w:t>
            </w:r>
          </w:p>
        </w:tc>
      </w:tr>
      <w:tr w14:paraId="33033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6" w:hRule="atLeast"/>
        </w:trPr>
        <w:tc>
          <w:tcPr>
            <w:tcW w:w="805" w:type="dxa"/>
            <w:vAlign w:val="center"/>
          </w:tcPr>
          <w:p w14:paraId="69232365">
            <w:pPr>
              <w:pStyle w:val="27"/>
              <w:spacing w:before="133" w:line="360" w:lineRule="auto"/>
              <w:ind w:left="1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6898" w:type="dxa"/>
            <w:vAlign w:val="center"/>
          </w:tcPr>
          <w:p w14:paraId="0411D0C2">
            <w:pPr>
              <w:pStyle w:val="27"/>
              <w:spacing w:before="94" w:line="242" w:lineRule="auto"/>
              <w:ind w:right="48"/>
              <w:jc w:val="left"/>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（8）.单位负责⼈为同⼀⼈或者存在直接控股、管理关系的不同供应商，不得同时参加同⼀采购活动；</w:t>
            </w:r>
          </w:p>
        </w:tc>
        <w:tc>
          <w:tcPr>
            <w:tcW w:w="1716" w:type="dxa"/>
            <w:vAlign w:val="center"/>
          </w:tcPr>
          <w:p w14:paraId="3A8247A4">
            <w:pPr>
              <w:pStyle w:val="27"/>
              <w:spacing w:before="133"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合法有效</w:t>
            </w:r>
          </w:p>
        </w:tc>
      </w:tr>
      <w:tr w14:paraId="1AB0C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05" w:type="dxa"/>
            <w:vAlign w:val="center"/>
          </w:tcPr>
          <w:p w14:paraId="1E222C56">
            <w:pPr>
              <w:pStyle w:val="27"/>
              <w:spacing w:before="133" w:line="360" w:lineRule="auto"/>
              <w:ind w:left="1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c>
          <w:tcPr>
            <w:tcW w:w="6898" w:type="dxa"/>
            <w:vAlign w:val="center"/>
          </w:tcPr>
          <w:p w14:paraId="200BB2A4">
            <w:pPr>
              <w:pStyle w:val="27"/>
              <w:spacing w:before="94" w:line="242" w:lineRule="auto"/>
              <w:ind w:right="48"/>
              <w:jc w:val="left"/>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（9）本项⽬不接受联合体投标。</w:t>
            </w:r>
          </w:p>
        </w:tc>
        <w:tc>
          <w:tcPr>
            <w:tcW w:w="1716" w:type="dxa"/>
            <w:vAlign w:val="center"/>
          </w:tcPr>
          <w:p w14:paraId="7BD0F76B">
            <w:pPr>
              <w:pStyle w:val="27"/>
              <w:spacing w:before="133"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合法有效</w:t>
            </w:r>
          </w:p>
        </w:tc>
      </w:tr>
      <w:tr w14:paraId="6195E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05" w:type="dxa"/>
            <w:vAlign w:val="center"/>
          </w:tcPr>
          <w:p w14:paraId="0BAC4FA7">
            <w:pPr>
              <w:pStyle w:val="27"/>
              <w:spacing w:before="133" w:line="360" w:lineRule="auto"/>
              <w:ind w:left="1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6898" w:type="dxa"/>
            <w:vAlign w:val="center"/>
          </w:tcPr>
          <w:p w14:paraId="6C7861FA">
            <w:pPr>
              <w:pStyle w:val="27"/>
              <w:spacing w:before="94" w:line="242" w:lineRule="auto"/>
              <w:ind w:right="48"/>
              <w:jc w:val="left"/>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rPr>
              <w:t>（10）本项⽬为专⻔⾯向中⼩企业采购的项⽬</w:t>
            </w:r>
          </w:p>
        </w:tc>
        <w:tc>
          <w:tcPr>
            <w:tcW w:w="1716" w:type="dxa"/>
            <w:vAlign w:val="center"/>
          </w:tcPr>
          <w:p w14:paraId="6153A962">
            <w:pPr>
              <w:pStyle w:val="27"/>
              <w:spacing w:before="133"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提供声明函</w:t>
            </w:r>
          </w:p>
        </w:tc>
      </w:tr>
    </w:tbl>
    <w:p w14:paraId="4FE376FB">
      <w:pPr>
        <w:overflowPunct w:val="0"/>
        <w:adjustRightInd w:val="0"/>
        <w:snapToGrid w:val="0"/>
        <w:spacing w:line="50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由采购单位委托招标代理机构对投标人的资格证明文件进行审查，以确保投标人是否具备相应资格。</w:t>
      </w:r>
    </w:p>
    <w:p w14:paraId="64585CD0">
      <w:pPr>
        <w:overflowPunct w:val="0"/>
        <w:adjustRightInd w:val="0"/>
        <w:snapToGrid w:val="0"/>
        <w:spacing w:line="500" w:lineRule="exact"/>
        <w:ind w:left="42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3.2 投标文件符合性审查</w:t>
      </w:r>
    </w:p>
    <w:p w14:paraId="2CED8B67">
      <w:pPr>
        <w:pStyle w:val="10"/>
        <w:snapToGrid w:val="0"/>
        <w:spacing w:line="360" w:lineRule="auto"/>
        <w:ind w:firstLine="480"/>
        <w:rPr>
          <w:rFonts w:hint="eastAsia" w:hAnsi="宋体" w:cs="宋体"/>
          <w:color w:val="auto"/>
          <w:sz w:val="24"/>
          <w:szCs w:val="24"/>
          <w:highlight w:val="none"/>
        </w:rPr>
      </w:pPr>
      <w:r>
        <w:rPr>
          <w:rFonts w:hint="eastAsia" w:hAnsi="宋体" w:cs="宋体"/>
          <w:color w:val="auto"/>
          <w:kern w:val="0"/>
          <w:sz w:val="24"/>
          <w:szCs w:val="24"/>
          <w:highlight w:val="none"/>
        </w:rPr>
        <w:t>依据法律法规和招标文件的规定，由评标委员会对符合资格要求的供应商的投标文件有效性、完整性和对招标文件的响应程度进行符合性审查，以确定是否对招标文件的实质性内容作出响应。</w:t>
      </w:r>
      <w:r>
        <w:rPr>
          <w:rFonts w:hint="eastAsia" w:hAnsi="宋体" w:cs="宋体"/>
          <w:color w:val="auto"/>
          <w:sz w:val="24"/>
          <w:szCs w:val="24"/>
          <w:highlight w:val="none"/>
        </w:rPr>
        <w:t>投标文件的符合性评审（合格性、完整性、有效性），具体审查：</w:t>
      </w:r>
    </w:p>
    <w:tbl>
      <w:tblPr>
        <w:tblStyle w:val="19"/>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9"/>
        <w:gridCol w:w="2200"/>
        <w:gridCol w:w="5796"/>
      </w:tblGrid>
      <w:tr w14:paraId="5B324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139" w:type="dxa"/>
            <w:tcBorders>
              <w:tl2br w:val="nil"/>
              <w:tr2bl w:val="nil"/>
            </w:tcBorders>
            <w:vAlign w:val="center"/>
          </w:tcPr>
          <w:p w14:paraId="3009C137">
            <w:pPr>
              <w:autoSpaceDE w:val="0"/>
              <w:autoSpaceDN w:val="0"/>
              <w:adjustRightInd w:val="0"/>
              <w:spacing w:line="56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评审因素</w:t>
            </w:r>
          </w:p>
        </w:tc>
        <w:tc>
          <w:tcPr>
            <w:tcW w:w="2200" w:type="dxa"/>
            <w:tcBorders>
              <w:tl2br w:val="nil"/>
              <w:tr2bl w:val="nil"/>
            </w:tcBorders>
            <w:vAlign w:val="center"/>
          </w:tcPr>
          <w:p w14:paraId="014629CF">
            <w:pPr>
              <w:autoSpaceDE w:val="0"/>
              <w:autoSpaceDN w:val="0"/>
              <w:adjustRightInd w:val="0"/>
              <w:spacing w:line="560" w:lineRule="exact"/>
              <w:ind w:firstLine="480" w:firstLineChars="200"/>
              <w:jc w:val="center"/>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评审内容</w:t>
            </w:r>
          </w:p>
        </w:tc>
        <w:tc>
          <w:tcPr>
            <w:tcW w:w="5796" w:type="dxa"/>
            <w:tcBorders>
              <w:tl2br w:val="nil"/>
              <w:tr2bl w:val="nil"/>
            </w:tcBorders>
            <w:vAlign w:val="center"/>
          </w:tcPr>
          <w:p w14:paraId="7BBEA0F8">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评审标准</w:t>
            </w:r>
          </w:p>
        </w:tc>
      </w:tr>
      <w:tr w14:paraId="6EB0B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1139" w:type="dxa"/>
            <w:vMerge w:val="restart"/>
            <w:tcBorders>
              <w:tl2br w:val="nil"/>
              <w:tr2bl w:val="nil"/>
            </w:tcBorders>
            <w:vAlign w:val="center"/>
          </w:tcPr>
          <w:p w14:paraId="3214516F">
            <w:pPr>
              <w:autoSpaceDE w:val="0"/>
              <w:autoSpaceDN w:val="0"/>
              <w:adjustRightInd w:val="0"/>
              <w:spacing w:line="56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形式性审查</w:t>
            </w:r>
          </w:p>
        </w:tc>
        <w:tc>
          <w:tcPr>
            <w:tcW w:w="2200" w:type="dxa"/>
            <w:tcBorders>
              <w:tl2br w:val="nil"/>
              <w:tr2bl w:val="nil"/>
            </w:tcBorders>
            <w:vAlign w:val="center"/>
          </w:tcPr>
          <w:p w14:paraId="5084ECFC">
            <w:pPr>
              <w:autoSpaceDE w:val="0"/>
              <w:autoSpaceDN w:val="0"/>
              <w:adjustRightInd w:val="0"/>
              <w:spacing w:line="560" w:lineRule="exact"/>
              <w:jc w:val="center"/>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投标响应文件签字盖章</w:t>
            </w:r>
          </w:p>
        </w:tc>
        <w:tc>
          <w:tcPr>
            <w:tcW w:w="5796" w:type="dxa"/>
            <w:tcBorders>
              <w:tl2br w:val="nil"/>
              <w:tr2bl w:val="nil"/>
            </w:tcBorders>
            <w:vAlign w:val="center"/>
          </w:tcPr>
          <w:p w14:paraId="16845B56">
            <w:pPr>
              <w:autoSpaceDE w:val="0"/>
              <w:autoSpaceDN w:val="0"/>
              <w:adjustRightInd w:val="0"/>
              <w:spacing w:line="56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有法定代表人或其委托代理人签字或盖章并加盖单位公章。</w:t>
            </w:r>
          </w:p>
        </w:tc>
      </w:tr>
      <w:tr w14:paraId="147A9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139" w:type="dxa"/>
            <w:vMerge w:val="continue"/>
            <w:tcBorders>
              <w:tl2br w:val="nil"/>
              <w:tr2bl w:val="nil"/>
            </w:tcBorders>
            <w:vAlign w:val="center"/>
          </w:tcPr>
          <w:p w14:paraId="0CC093C4">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p>
        </w:tc>
        <w:tc>
          <w:tcPr>
            <w:tcW w:w="2200" w:type="dxa"/>
            <w:tcBorders>
              <w:tl2br w:val="nil"/>
              <w:tr2bl w:val="nil"/>
            </w:tcBorders>
            <w:vAlign w:val="center"/>
          </w:tcPr>
          <w:p w14:paraId="52F177E1">
            <w:pPr>
              <w:autoSpaceDE w:val="0"/>
              <w:autoSpaceDN w:val="0"/>
              <w:adjustRightInd w:val="0"/>
              <w:spacing w:line="560" w:lineRule="exact"/>
              <w:jc w:val="center"/>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投标文件格式</w:t>
            </w:r>
          </w:p>
        </w:tc>
        <w:tc>
          <w:tcPr>
            <w:tcW w:w="5796" w:type="dxa"/>
            <w:tcBorders>
              <w:tl2br w:val="nil"/>
              <w:tr2bl w:val="nil"/>
            </w:tcBorders>
            <w:vAlign w:val="center"/>
          </w:tcPr>
          <w:p w14:paraId="1490DCFD">
            <w:pPr>
              <w:autoSpaceDE w:val="0"/>
              <w:autoSpaceDN w:val="0"/>
              <w:adjustRightInd w:val="0"/>
              <w:spacing w:line="56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符合“投标文件格式”的要求。</w:t>
            </w:r>
          </w:p>
        </w:tc>
      </w:tr>
      <w:tr w14:paraId="4DB94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139" w:type="dxa"/>
            <w:vMerge w:val="continue"/>
            <w:tcBorders>
              <w:tl2br w:val="nil"/>
              <w:tr2bl w:val="nil"/>
            </w:tcBorders>
            <w:vAlign w:val="center"/>
          </w:tcPr>
          <w:p w14:paraId="3F370722">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p>
        </w:tc>
        <w:tc>
          <w:tcPr>
            <w:tcW w:w="2200" w:type="dxa"/>
            <w:tcBorders>
              <w:tl2br w:val="nil"/>
              <w:tr2bl w:val="nil"/>
            </w:tcBorders>
            <w:vAlign w:val="center"/>
          </w:tcPr>
          <w:p w14:paraId="3D1976E6">
            <w:pPr>
              <w:autoSpaceDE w:val="0"/>
              <w:autoSpaceDN w:val="0"/>
              <w:adjustRightInd w:val="0"/>
              <w:spacing w:line="560" w:lineRule="exact"/>
              <w:jc w:val="center"/>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投标文件内容</w:t>
            </w:r>
          </w:p>
        </w:tc>
        <w:tc>
          <w:tcPr>
            <w:tcW w:w="5796" w:type="dxa"/>
            <w:tcBorders>
              <w:tl2br w:val="nil"/>
              <w:tr2bl w:val="nil"/>
            </w:tcBorders>
            <w:vAlign w:val="center"/>
          </w:tcPr>
          <w:p w14:paraId="14F31D57">
            <w:pPr>
              <w:autoSpaceDE w:val="0"/>
              <w:autoSpaceDN w:val="0"/>
              <w:adjustRightInd w:val="0"/>
              <w:spacing w:line="56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投标文件内容齐全、无遗漏。</w:t>
            </w:r>
          </w:p>
        </w:tc>
      </w:tr>
      <w:tr w14:paraId="0CAE0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139" w:type="dxa"/>
            <w:vMerge w:val="continue"/>
            <w:tcBorders>
              <w:tl2br w:val="nil"/>
              <w:tr2bl w:val="nil"/>
            </w:tcBorders>
            <w:vAlign w:val="center"/>
          </w:tcPr>
          <w:p w14:paraId="57D3A486">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p>
        </w:tc>
        <w:tc>
          <w:tcPr>
            <w:tcW w:w="2200" w:type="dxa"/>
            <w:tcBorders>
              <w:tl2br w:val="nil"/>
              <w:tr2bl w:val="nil"/>
            </w:tcBorders>
            <w:vAlign w:val="center"/>
          </w:tcPr>
          <w:p w14:paraId="6D5B8FB4">
            <w:pPr>
              <w:autoSpaceDE w:val="0"/>
              <w:autoSpaceDN w:val="0"/>
              <w:adjustRightInd w:val="0"/>
              <w:spacing w:line="560" w:lineRule="exact"/>
              <w:jc w:val="center"/>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投标文件份数</w:t>
            </w:r>
          </w:p>
        </w:tc>
        <w:tc>
          <w:tcPr>
            <w:tcW w:w="5796" w:type="dxa"/>
            <w:tcBorders>
              <w:tl2br w:val="nil"/>
              <w:tr2bl w:val="nil"/>
            </w:tcBorders>
            <w:vAlign w:val="center"/>
          </w:tcPr>
          <w:p w14:paraId="6CA4E339">
            <w:pPr>
              <w:autoSpaceDE w:val="0"/>
              <w:autoSpaceDN w:val="0"/>
              <w:adjustRightInd w:val="0"/>
              <w:spacing w:line="56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正本壹份，副本贰份，电子版（U盘）壹份。</w:t>
            </w:r>
          </w:p>
        </w:tc>
      </w:tr>
      <w:tr w14:paraId="2DB9F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139" w:type="dxa"/>
            <w:vMerge w:val="continue"/>
            <w:tcBorders>
              <w:tl2br w:val="nil"/>
              <w:tr2bl w:val="nil"/>
            </w:tcBorders>
            <w:vAlign w:val="center"/>
          </w:tcPr>
          <w:p w14:paraId="0B0A93B4">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p>
        </w:tc>
        <w:tc>
          <w:tcPr>
            <w:tcW w:w="2200" w:type="dxa"/>
            <w:tcBorders>
              <w:tl2br w:val="nil"/>
              <w:tr2bl w:val="nil"/>
            </w:tcBorders>
            <w:vAlign w:val="center"/>
          </w:tcPr>
          <w:p w14:paraId="2FD124E0">
            <w:pPr>
              <w:autoSpaceDE w:val="0"/>
              <w:autoSpaceDN w:val="0"/>
              <w:adjustRightInd w:val="0"/>
              <w:spacing w:line="560" w:lineRule="exact"/>
              <w:jc w:val="center"/>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投标文件的装订</w:t>
            </w:r>
          </w:p>
        </w:tc>
        <w:tc>
          <w:tcPr>
            <w:tcW w:w="5796" w:type="dxa"/>
            <w:tcBorders>
              <w:tl2br w:val="nil"/>
              <w:tr2bl w:val="nil"/>
            </w:tcBorders>
            <w:vAlign w:val="center"/>
          </w:tcPr>
          <w:p w14:paraId="05807FF8">
            <w:pPr>
              <w:autoSpaceDE w:val="0"/>
              <w:autoSpaceDN w:val="0"/>
              <w:adjustRightInd w:val="0"/>
              <w:spacing w:line="56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正副本分别装订成册。</w:t>
            </w:r>
          </w:p>
        </w:tc>
      </w:tr>
      <w:tr w14:paraId="151EB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139" w:type="dxa"/>
            <w:vMerge w:val="restart"/>
            <w:tcBorders>
              <w:tl2br w:val="nil"/>
              <w:tr2bl w:val="nil"/>
            </w:tcBorders>
            <w:vAlign w:val="center"/>
          </w:tcPr>
          <w:p w14:paraId="516D2CF7">
            <w:pPr>
              <w:autoSpaceDE w:val="0"/>
              <w:autoSpaceDN w:val="0"/>
              <w:adjustRightInd w:val="0"/>
              <w:spacing w:line="56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响应性审查</w:t>
            </w:r>
          </w:p>
        </w:tc>
        <w:tc>
          <w:tcPr>
            <w:tcW w:w="2200" w:type="dxa"/>
            <w:tcBorders>
              <w:tl2br w:val="nil"/>
              <w:tr2bl w:val="nil"/>
            </w:tcBorders>
            <w:vAlign w:val="center"/>
          </w:tcPr>
          <w:p w14:paraId="6462D1B3">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报价唯一</w:t>
            </w:r>
          </w:p>
        </w:tc>
        <w:tc>
          <w:tcPr>
            <w:tcW w:w="5796" w:type="dxa"/>
            <w:tcBorders>
              <w:tl2br w:val="nil"/>
              <w:tr2bl w:val="nil"/>
            </w:tcBorders>
            <w:vAlign w:val="center"/>
          </w:tcPr>
          <w:p w14:paraId="3E13B54A">
            <w:pPr>
              <w:autoSpaceDE w:val="0"/>
              <w:autoSpaceDN w:val="0"/>
              <w:adjustRightInd w:val="0"/>
              <w:spacing w:line="56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只能有一个有效报价，不得提交选择性报价，且报价不超过预算金额或最高限价。</w:t>
            </w:r>
          </w:p>
        </w:tc>
      </w:tr>
      <w:tr w14:paraId="2F981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139" w:type="dxa"/>
            <w:vMerge w:val="continue"/>
            <w:tcBorders>
              <w:tl2br w:val="nil"/>
              <w:tr2bl w:val="nil"/>
            </w:tcBorders>
            <w:vAlign w:val="center"/>
          </w:tcPr>
          <w:p w14:paraId="571EA629">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p>
        </w:tc>
        <w:tc>
          <w:tcPr>
            <w:tcW w:w="2200" w:type="dxa"/>
            <w:tcBorders>
              <w:tl2br w:val="nil"/>
              <w:tr2bl w:val="nil"/>
            </w:tcBorders>
            <w:vAlign w:val="center"/>
          </w:tcPr>
          <w:p w14:paraId="4DD95726">
            <w:pPr>
              <w:autoSpaceDE w:val="0"/>
              <w:autoSpaceDN w:val="0"/>
              <w:adjustRightInd w:val="0"/>
              <w:spacing w:line="560" w:lineRule="exact"/>
              <w:jc w:val="center"/>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投标文件有效期</w:t>
            </w:r>
          </w:p>
        </w:tc>
        <w:tc>
          <w:tcPr>
            <w:tcW w:w="5796" w:type="dxa"/>
            <w:tcBorders>
              <w:tl2br w:val="nil"/>
              <w:tr2bl w:val="nil"/>
            </w:tcBorders>
            <w:vAlign w:val="center"/>
          </w:tcPr>
          <w:p w14:paraId="25F127FF">
            <w:pPr>
              <w:autoSpaceDE w:val="0"/>
              <w:autoSpaceDN w:val="0"/>
              <w:adjustRightInd w:val="0"/>
              <w:spacing w:line="56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自投标文件递交截止之日起90日历天。</w:t>
            </w:r>
          </w:p>
        </w:tc>
      </w:tr>
      <w:tr w14:paraId="565A5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139" w:type="dxa"/>
            <w:vMerge w:val="continue"/>
            <w:tcBorders>
              <w:tl2br w:val="nil"/>
              <w:tr2bl w:val="nil"/>
            </w:tcBorders>
            <w:vAlign w:val="center"/>
          </w:tcPr>
          <w:p w14:paraId="78C22774">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p>
        </w:tc>
        <w:tc>
          <w:tcPr>
            <w:tcW w:w="2200" w:type="dxa"/>
            <w:tcBorders>
              <w:tl2br w:val="nil"/>
              <w:tr2bl w:val="nil"/>
            </w:tcBorders>
            <w:vAlign w:val="center"/>
          </w:tcPr>
          <w:p w14:paraId="4B708879">
            <w:pPr>
              <w:autoSpaceDE w:val="0"/>
              <w:autoSpaceDN w:val="0"/>
              <w:adjustRightInd w:val="0"/>
              <w:spacing w:line="560" w:lineRule="exact"/>
              <w:jc w:val="center"/>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对</w:t>
            </w:r>
            <w:r>
              <w:rPr>
                <w:rFonts w:hint="eastAsia" w:ascii="宋体" w:hAnsi="宋体" w:cs="宋体"/>
                <w:bCs/>
                <w:color w:val="auto"/>
                <w:sz w:val="24"/>
                <w:szCs w:val="24"/>
                <w:highlight w:val="none"/>
              </w:rPr>
              <w:t>招标</w:t>
            </w:r>
            <w:r>
              <w:rPr>
                <w:rFonts w:hint="eastAsia" w:ascii="宋体" w:hAnsi="宋体" w:cs="宋体"/>
                <w:bCs/>
                <w:color w:val="auto"/>
                <w:sz w:val="24"/>
                <w:szCs w:val="24"/>
                <w:highlight w:val="none"/>
                <w:lang w:val="zh-CN"/>
              </w:rPr>
              <w:t>文件响应程度</w:t>
            </w:r>
          </w:p>
        </w:tc>
        <w:tc>
          <w:tcPr>
            <w:tcW w:w="5796" w:type="dxa"/>
            <w:tcBorders>
              <w:tl2br w:val="nil"/>
              <w:tr2bl w:val="nil"/>
            </w:tcBorders>
            <w:vAlign w:val="center"/>
          </w:tcPr>
          <w:p w14:paraId="37306333">
            <w:pPr>
              <w:autoSpaceDE w:val="0"/>
              <w:autoSpaceDN w:val="0"/>
              <w:adjustRightInd w:val="0"/>
              <w:spacing w:line="56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要求全面响应，不能有任何</w:t>
            </w:r>
            <w:r>
              <w:rPr>
                <w:rFonts w:hint="eastAsia" w:ascii="宋体" w:hAnsi="宋体" w:cs="宋体"/>
                <w:bCs/>
                <w:color w:val="auto"/>
                <w:sz w:val="24"/>
                <w:szCs w:val="24"/>
                <w:highlight w:val="none"/>
              </w:rPr>
              <w:t>招标</w:t>
            </w:r>
            <w:r>
              <w:rPr>
                <w:rFonts w:hint="eastAsia" w:ascii="宋体" w:hAnsi="宋体" w:cs="宋体"/>
                <w:bCs/>
                <w:color w:val="auto"/>
                <w:sz w:val="24"/>
                <w:szCs w:val="24"/>
                <w:highlight w:val="none"/>
                <w:lang w:val="zh-CN"/>
              </w:rPr>
              <w:t>人不能接受的附加条件。</w:t>
            </w:r>
          </w:p>
        </w:tc>
      </w:tr>
      <w:tr w14:paraId="5BE81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139" w:type="dxa"/>
            <w:vMerge w:val="continue"/>
            <w:tcBorders>
              <w:tl2br w:val="nil"/>
              <w:tr2bl w:val="nil"/>
            </w:tcBorders>
            <w:vAlign w:val="center"/>
          </w:tcPr>
          <w:p w14:paraId="638134EB">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p>
        </w:tc>
        <w:tc>
          <w:tcPr>
            <w:tcW w:w="2200" w:type="dxa"/>
            <w:tcBorders>
              <w:tl2br w:val="nil"/>
              <w:tr2bl w:val="nil"/>
            </w:tcBorders>
            <w:vAlign w:val="center"/>
          </w:tcPr>
          <w:p w14:paraId="6ED80CF6">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交货</w:t>
            </w:r>
            <w:r>
              <w:rPr>
                <w:rFonts w:hint="eastAsia" w:ascii="宋体" w:hAnsi="宋体" w:cs="宋体"/>
                <w:bCs/>
                <w:color w:val="auto"/>
                <w:sz w:val="24"/>
                <w:szCs w:val="24"/>
                <w:highlight w:val="none"/>
                <w:lang w:val="zh-CN"/>
              </w:rPr>
              <w:t>地点</w:t>
            </w:r>
          </w:p>
        </w:tc>
        <w:tc>
          <w:tcPr>
            <w:tcW w:w="5796" w:type="dxa"/>
            <w:tcBorders>
              <w:tl2br w:val="nil"/>
              <w:tr2bl w:val="nil"/>
            </w:tcBorders>
            <w:vAlign w:val="center"/>
          </w:tcPr>
          <w:p w14:paraId="7176214A">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满足招标文件要求</w:t>
            </w:r>
          </w:p>
        </w:tc>
      </w:tr>
      <w:tr w14:paraId="55D8B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139" w:type="dxa"/>
            <w:vMerge w:val="continue"/>
            <w:tcBorders>
              <w:tl2br w:val="nil"/>
              <w:tr2bl w:val="nil"/>
            </w:tcBorders>
            <w:vAlign w:val="center"/>
          </w:tcPr>
          <w:p w14:paraId="70FB65E0">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p>
        </w:tc>
        <w:tc>
          <w:tcPr>
            <w:tcW w:w="2200" w:type="dxa"/>
            <w:tcBorders>
              <w:tl2br w:val="nil"/>
              <w:tr2bl w:val="nil"/>
            </w:tcBorders>
            <w:vAlign w:val="center"/>
          </w:tcPr>
          <w:p w14:paraId="77803383">
            <w:pPr>
              <w:pStyle w:val="27"/>
              <w:ind w:right="187" w:firstLine="480" w:firstLineChars="200"/>
              <w:rPr>
                <w:rFonts w:hint="eastAsia" w:ascii="宋体" w:hAnsi="宋体" w:cs="宋体"/>
                <w:bCs/>
                <w:color w:val="auto"/>
                <w:sz w:val="24"/>
                <w:szCs w:val="24"/>
                <w:highlight w:val="none"/>
                <w:lang w:val="zh-CN"/>
              </w:rPr>
            </w:pPr>
            <w:r>
              <w:rPr>
                <w:rFonts w:hint="eastAsia" w:ascii="宋体" w:hAnsi="宋体" w:cs="宋体"/>
                <w:color w:val="auto"/>
                <w:sz w:val="24"/>
                <w:highlight w:val="none"/>
              </w:rPr>
              <w:t>交货期</w:t>
            </w:r>
          </w:p>
        </w:tc>
        <w:tc>
          <w:tcPr>
            <w:tcW w:w="5796" w:type="dxa"/>
            <w:tcBorders>
              <w:tl2br w:val="nil"/>
              <w:tr2bl w:val="nil"/>
            </w:tcBorders>
            <w:vAlign w:val="center"/>
          </w:tcPr>
          <w:p w14:paraId="0C453396">
            <w:pPr>
              <w:pStyle w:val="27"/>
              <w:ind w:left="194" w:right="187" w:firstLine="240" w:firstLineChars="1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满足招标文件要求</w:t>
            </w:r>
          </w:p>
        </w:tc>
      </w:tr>
      <w:tr w14:paraId="087B2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139" w:type="dxa"/>
            <w:vMerge w:val="continue"/>
            <w:tcBorders>
              <w:tl2br w:val="nil"/>
              <w:tr2bl w:val="nil"/>
            </w:tcBorders>
            <w:vAlign w:val="center"/>
          </w:tcPr>
          <w:p w14:paraId="7552E362">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p>
        </w:tc>
        <w:tc>
          <w:tcPr>
            <w:tcW w:w="2200" w:type="dxa"/>
            <w:tcBorders>
              <w:tl2br w:val="nil"/>
              <w:tr2bl w:val="nil"/>
            </w:tcBorders>
            <w:vAlign w:val="center"/>
          </w:tcPr>
          <w:p w14:paraId="07EA26A8">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质量标准</w:t>
            </w:r>
          </w:p>
        </w:tc>
        <w:tc>
          <w:tcPr>
            <w:tcW w:w="5796" w:type="dxa"/>
            <w:tcBorders>
              <w:tl2br w:val="nil"/>
              <w:tr2bl w:val="nil"/>
            </w:tcBorders>
            <w:vAlign w:val="center"/>
          </w:tcPr>
          <w:p w14:paraId="3CD9BED8">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满足招标文件要求</w:t>
            </w:r>
          </w:p>
        </w:tc>
      </w:tr>
    </w:tbl>
    <w:p w14:paraId="7788B71B">
      <w:pPr>
        <w:overflowPunct w:val="0"/>
        <w:adjustRightInd w:val="0"/>
        <w:snapToGrid w:val="0"/>
        <w:spacing w:line="500" w:lineRule="exact"/>
        <w:ind w:firstLine="720" w:firstLineChars="300"/>
        <w:rPr>
          <w:rFonts w:hint="eastAsia" w:ascii="宋体" w:hAnsi="宋体" w:cs="宋体"/>
          <w:color w:val="auto"/>
          <w:kern w:val="0"/>
          <w:sz w:val="24"/>
          <w:highlight w:val="none"/>
        </w:rPr>
      </w:pPr>
      <w:r>
        <w:rPr>
          <w:rFonts w:hint="eastAsia" w:ascii="宋体" w:hAnsi="宋体" w:cs="宋体"/>
          <w:color w:val="auto"/>
          <w:sz w:val="24"/>
          <w:highlight w:val="none"/>
        </w:rPr>
        <w:t>对通过审查的，被认为其投标文件完整、合格，投标有效，可进入下阶段的评标。</w:t>
      </w:r>
    </w:p>
    <w:p w14:paraId="52E58057">
      <w:pPr>
        <w:overflowPunct w:val="0"/>
        <w:adjustRightInd w:val="0"/>
        <w:snapToGrid w:val="0"/>
        <w:spacing w:line="50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3.3 经过对投标人资格审查及投标文件符合性审查，出现下列情况者（但不限于），按无效投标处理：</w:t>
      </w:r>
    </w:p>
    <w:p w14:paraId="49797B6C">
      <w:pPr>
        <w:numPr>
          <w:ilvl w:val="0"/>
          <w:numId w:val="1"/>
        </w:num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投标人的投标报价超过采购预算或者最高限价； </w:t>
      </w:r>
    </w:p>
    <w:p w14:paraId="5480B4B3">
      <w:pPr>
        <w:numPr>
          <w:ilvl w:val="0"/>
          <w:numId w:val="1"/>
        </w:num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投标人未经过正常渠道购买招标文件，或供应商名称与购买招标文件时登记的供应商名称不符的；</w:t>
      </w:r>
    </w:p>
    <w:p w14:paraId="68A12864">
      <w:pPr>
        <w:numPr>
          <w:ilvl w:val="0"/>
          <w:numId w:val="1"/>
        </w:num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投标文件的装订、签署、盖章不符合招标文件要求；</w:t>
      </w:r>
    </w:p>
    <w:p w14:paraId="09977DB7">
      <w:pPr>
        <w:numPr>
          <w:ilvl w:val="0"/>
          <w:numId w:val="1"/>
        </w:num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无投标有效期或有效期达不到招标文件要求的；</w:t>
      </w:r>
    </w:p>
    <w:p w14:paraId="13BE92DA">
      <w:pPr>
        <w:numPr>
          <w:ilvl w:val="0"/>
          <w:numId w:val="1"/>
        </w:num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投标人针对同一项目递交两份或多份内容不同的投标文件，未书面声明哪一份是有效的或出现选择性报价的；</w:t>
      </w:r>
    </w:p>
    <w:p w14:paraId="11145F9C">
      <w:pPr>
        <w:numPr>
          <w:ilvl w:val="0"/>
          <w:numId w:val="1"/>
        </w:num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出现虚假应标的；</w:t>
      </w:r>
    </w:p>
    <w:p w14:paraId="55A48FCE">
      <w:pPr>
        <w:numPr>
          <w:ilvl w:val="0"/>
          <w:numId w:val="1"/>
        </w:num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投标文件出现漏项或货物数量与要求不符的；</w:t>
      </w:r>
    </w:p>
    <w:p w14:paraId="252DAB27">
      <w:pPr>
        <w:numPr>
          <w:ilvl w:val="0"/>
          <w:numId w:val="1"/>
        </w:num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投标货物的技术参数、性能指标与招标文件要求出现重大负偏差的；或者提供虚假证明（包括第三方的虚假证明），除按无效文件处理外，还将按照政府采购法的有关规定进行处罚；</w:t>
      </w:r>
    </w:p>
    <w:p w14:paraId="640BBE6C">
      <w:pPr>
        <w:numPr>
          <w:ilvl w:val="0"/>
          <w:numId w:val="1"/>
        </w:num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投标文件在商务响应方面（付款方式、质保期、交货期、送货地点等）附加了采购单位难以接受的条件或条款的；</w:t>
      </w:r>
    </w:p>
    <w:p w14:paraId="31952B79">
      <w:pPr>
        <w:overflowPunct w:val="0"/>
        <w:adjustRightInd w:val="0"/>
        <w:snapToGrid w:val="0"/>
        <w:spacing w:line="50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3.4 如出现对招标文件作出实质性响应的投标人或者合格投标人不足三家的情况，不得评标。</w:t>
      </w:r>
    </w:p>
    <w:p w14:paraId="42B18C8F">
      <w:pPr>
        <w:overflowPunct w:val="0"/>
        <w:adjustRightInd w:val="0"/>
        <w:snapToGrid w:val="0"/>
        <w:spacing w:line="50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3.5根据《政府采购货物和服务招标投标管理办法》相关规定，单一产品采购项目提供相同品牌产品或非单一产品采购项目多家供应商提供的核心产品品牌相同的且通过资格审查、符合性审查的不同供应商参加同一合同项下投标的，按一家供应商计算，评审后得分最高的同品牌供应商获得中标供应商推荐资格；评审得分相同的，由采购人或者采购人委托评标委员会按照报价得分最高的方式确定一个供应商获得中标供应商推荐资格。</w:t>
      </w:r>
    </w:p>
    <w:p w14:paraId="306A2E5B">
      <w:pPr>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（4）开标时，投标文件中出现下列情况，修正原则为：</w:t>
      </w:r>
    </w:p>
    <w:p w14:paraId="74811BD1">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1)、投标文件中开标一览表（报价表）内容与投标文件中相应内容不一致的，以开标一览表（报价表）为准；</w:t>
      </w:r>
    </w:p>
    <w:p w14:paraId="18151B10">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2)、大写金额和小写金额不一致的，以大写金额为准；</w:t>
      </w:r>
    </w:p>
    <w:p w14:paraId="7CBBEB48">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3)、单价金额小数点或者百分比有明显错位的，以开标一览表的总价为准，并修改单价；</w:t>
      </w:r>
    </w:p>
    <w:p w14:paraId="503E2B62">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4）、总价金额与按单价汇总金额不一致的，以单价金额计算结果为准；</w:t>
      </w:r>
    </w:p>
    <w:p w14:paraId="7C131CC0">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5）、投标文件正本与副本不一致的，以正本为准；</w:t>
      </w:r>
    </w:p>
    <w:p w14:paraId="0442DCE7">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6）、多处内容交叉不符的，以评标委员会评审结果为准；</w:t>
      </w:r>
    </w:p>
    <w:p w14:paraId="142133CE">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rPr>
        <w:t>7）、文字与图表不符的，以文字为准。</w:t>
      </w:r>
    </w:p>
    <w:p w14:paraId="58CD2DE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同时出现两种以上不一致的，按照前款规定的顺序修正。按上述修正错误的原则及方法调整或修正投标文件的报价和内容，</w:t>
      </w:r>
      <w:r>
        <w:rPr>
          <w:rFonts w:hint="eastAsia" w:ascii="宋体" w:hAnsi="宋体" w:cs="宋体"/>
          <w:color w:val="auto"/>
          <w:kern w:val="0"/>
          <w:sz w:val="24"/>
          <w:highlight w:val="none"/>
        </w:rPr>
        <w:t>投标人</w:t>
      </w:r>
      <w:r>
        <w:rPr>
          <w:rFonts w:hint="eastAsia" w:ascii="宋体" w:hAnsi="宋体" w:cs="宋体"/>
          <w:color w:val="auto"/>
          <w:sz w:val="24"/>
          <w:highlight w:val="none"/>
        </w:rPr>
        <w:t>同意后，调整后的报价和内容对</w:t>
      </w:r>
      <w:r>
        <w:rPr>
          <w:rFonts w:hint="eastAsia" w:ascii="宋体" w:hAnsi="宋体" w:cs="宋体"/>
          <w:color w:val="auto"/>
          <w:kern w:val="0"/>
          <w:sz w:val="24"/>
          <w:highlight w:val="none"/>
        </w:rPr>
        <w:t>投标人</w:t>
      </w:r>
      <w:r>
        <w:rPr>
          <w:rFonts w:hint="eastAsia" w:ascii="宋体" w:hAnsi="宋体" w:cs="宋体"/>
          <w:color w:val="auto"/>
          <w:sz w:val="24"/>
          <w:highlight w:val="none"/>
        </w:rPr>
        <w:t>起约束作用。如果</w:t>
      </w:r>
      <w:r>
        <w:rPr>
          <w:rFonts w:hint="eastAsia" w:ascii="宋体" w:hAnsi="宋体" w:cs="宋体"/>
          <w:color w:val="auto"/>
          <w:kern w:val="0"/>
          <w:sz w:val="24"/>
          <w:highlight w:val="none"/>
        </w:rPr>
        <w:t>投标人</w:t>
      </w:r>
      <w:r>
        <w:rPr>
          <w:rFonts w:hint="eastAsia" w:ascii="宋体" w:hAnsi="宋体" w:cs="宋体"/>
          <w:color w:val="auto"/>
          <w:sz w:val="24"/>
          <w:highlight w:val="none"/>
        </w:rPr>
        <w:t>不接受修正后的报价和内容，则其投标无效。</w:t>
      </w:r>
    </w:p>
    <w:p w14:paraId="5267602B">
      <w:pPr>
        <w:spacing w:line="360" w:lineRule="auto"/>
        <w:ind w:firstLine="360" w:firstLineChars="150"/>
        <w:rPr>
          <w:rFonts w:hint="eastAsia" w:ascii="宋体" w:hAnsi="宋体" w:cs="宋体"/>
          <w:color w:val="auto"/>
          <w:highlight w:val="none"/>
        </w:rPr>
      </w:pPr>
      <w:r>
        <w:rPr>
          <w:rFonts w:hint="eastAsia" w:ascii="宋体" w:hAnsi="宋体" w:cs="宋体"/>
          <w:color w:val="auto"/>
          <w:sz w:val="24"/>
          <w:highlight w:val="none"/>
        </w:rPr>
        <w:t>（5）公开开标后，直到向中标的</w:t>
      </w:r>
      <w:r>
        <w:rPr>
          <w:rFonts w:hint="eastAsia" w:ascii="宋体" w:hAnsi="宋体" w:cs="宋体"/>
          <w:color w:val="auto"/>
          <w:kern w:val="0"/>
          <w:sz w:val="24"/>
          <w:highlight w:val="none"/>
        </w:rPr>
        <w:t>投标人</w:t>
      </w:r>
      <w:r>
        <w:rPr>
          <w:rFonts w:hint="eastAsia" w:ascii="宋体" w:hAnsi="宋体" w:cs="宋体"/>
          <w:color w:val="auto"/>
          <w:sz w:val="24"/>
          <w:highlight w:val="none"/>
        </w:rPr>
        <w:t>授予合同为止，凡审查、澄清、评价和比较投标的有关资料及被授标意见等内容，评标委员会成员均不得向</w:t>
      </w:r>
      <w:r>
        <w:rPr>
          <w:rFonts w:hint="eastAsia" w:ascii="宋体" w:hAnsi="宋体" w:cs="宋体"/>
          <w:color w:val="auto"/>
          <w:kern w:val="0"/>
          <w:sz w:val="24"/>
          <w:highlight w:val="none"/>
        </w:rPr>
        <w:t>投标人</w:t>
      </w:r>
      <w:r>
        <w:rPr>
          <w:rFonts w:hint="eastAsia" w:ascii="宋体" w:hAnsi="宋体" w:cs="宋体"/>
          <w:color w:val="auto"/>
          <w:sz w:val="24"/>
          <w:highlight w:val="none"/>
        </w:rPr>
        <w:t xml:space="preserve">及与评标无关的其他人透露。 </w:t>
      </w:r>
    </w:p>
    <w:p w14:paraId="62E13C9E">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4、出现下列情况之一者（但不限于），按无效文件处理：</w:t>
      </w:r>
    </w:p>
    <w:p w14:paraId="75DF61EC">
      <w:pPr>
        <w:numPr>
          <w:ilvl w:val="0"/>
          <w:numId w:val="2"/>
        </w:numPr>
        <w:kinsoku w:val="0"/>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投标人</w:t>
      </w:r>
      <w:r>
        <w:rPr>
          <w:rFonts w:hint="eastAsia" w:ascii="宋体" w:hAnsi="宋体" w:cs="宋体"/>
          <w:color w:val="auto"/>
          <w:sz w:val="24"/>
          <w:highlight w:val="none"/>
        </w:rPr>
        <w:t>的投标报价超过采购预算的；</w:t>
      </w:r>
    </w:p>
    <w:p w14:paraId="15BC837D">
      <w:pPr>
        <w:numPr>
          <w:ilvl w:val="0"/>
          <w:numId w:val="2"/>
        </w:numPr>
        <w:kinsoku w:val="0"/>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投标人</w:t>
      </w:r>
      <w:r>
        <w:rPr>
          <w:rFonts w:hint="eastAsia" w:ascii="宋体" w:hAnsi="宋体" w:cs="宋体"/>
          <w:color w:val="auto"/>
          <w:sz w:val="24"/>
          <w:highlight w:val="none"/>
        </w:rPr>
        <w:t>未经过正常渠道领取招标文件，或</w:t>
      </w:r>
      <w:r>
        <w:rPr>
          <w:rFonts w:hint="eastAsia" w:ascii="宋体" w:hAnsi="宋体" w:cs="宋体"/>
          <w:color w:val="auto"/>
          <w:kern w:val="0"/>
          <w:sz w:val="24"/>
          <w:highlight w:val="none"/>
        </w:rPr>
        <w:t>投标人</w:t>
      </w:r>
      <w:r>
        <w:rPr>
          <w:rFonts w:hint="eastAsia" w:ascii="宋体" w:hAnsi="宋体" w:cs="宋体"/>
          <w:color w:val="auto"/>
          <w:sz w:val="24"/>
          <w:highlight w:val="none"/>
        </w:rPr>
        <w:t>名称与领取招标文件时登记的</w:t>
      </w:r>
      <w:r>
        <w:rPr>
          <w:rFonts w:hint="eastAsia" w:ascii="宋体" w:hAnsi="宋体" w:cs="宋体"/>
          <w:color w:val="auto"/>
          <w:kern w:val="0"/>
          <w:sz w:val="24"/>
          <w:highlight w:val="none"/>
        </w:rPr>
        <w:t>投标人</w:t>
      </w:r>
      <w:r>
        <w:rPr>
          <w:rFonts w:hint="eastAsia" w:ascii="宋体" w:hAnsi="宋体" w:cs="宋体"/>
          <w:color w:val="auto"/>
          <w:sz w:val="24"/>
          <w:highlight w:val="none"/>
        </w:rPr>
        <w:t>名称不符的；</w:t>
      </w:r>
    </w:p>
    <w:p w14:paraId="7C0D037C">
      <w:pPr>
        <w:numPr>
          <w:ilvl w:val="0"/>
          <w:numId w:val="2"/>
        </w:numPr>
        <w:kinsoku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kern w:val="0"/>
          <w:sz w:val="24"/>
          <w:highlight w:val="none"/>
        </w:rPr>
        <w:t>投标人</w:t>
      </w:r>
      <w:r>
        <w:rPr>
          <w:rFonts w:hint="eastAsia" w:ascii="宋体" w:hAnsi="宋体" w:cs="宋体"/>
          <w:color w:val="auto"/>
          <w:sz w:val="24"/>
          <w:highlight w:val="none"/>
        </w:rPr>
        <w:t xml:space="preserve">单位负责人为同一人或者存在控股、管理关系的； </w:t>
      </w:r>
    </w:p>
    <w:p w14:paraId="1A4BAB47">
      <w:pPr>
        <w:numPr>
          <w:ilvl w:val="0"/>
          <w:numId w:val="2"/>
        </w:numPr>
        <w:kinsoku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投标文件的有效性和符合性不符合要求的；</w:t>
      </w:r>
    </w:p>
    <w:p w14:paraId="63F686C0">
      <w:pPr>
        <w:numPr>
          <w:ilvl w:val="0"/>
          <w:numId w:val="2"/>
        </w:numPr>
        <w:kinsoku w:val="0"/>
        <w:spacing w:line="360" w:lineRule="auto"/>
        <w:ind w:right="-208" w:rightChars="-99"/>
        <w:rPr>
          <w:rFonts w:hint="eastAsia" w:ascii="宋体" w:hAnsi="宋体" w:cs="宋体"/>
          <w:color w:val="auto"/>
          <w:sz w:val="24"/>
          <w:highlight w:val="none"/>
        </w:rPr>
      </w:pPr>
      <w:r>
        <w:rPr>
          <w:rFonts w:hint="eastAsia" w:ascii="宋体" w:hAnsi="宋体" w:cs="宋体"/>
          <w:color w:val="auto"/>
          <w:sz w:val="24"/>
          <w:highlight w:val="none"/>
        </w:rPr>
        <w:t>实质性内容不满足或未响应的（包括但不限于：交货期、付款方式、主要技术指标等）；</w:t>
      </w:r>
    </w:p>
    <w:p w14:paraId="039C6A4A">
      <w:pPr>
        <w:numPr>
          <w:ilvl w:val="0"/>
          <w:numId w:val="2"/>
        </w:numPr>
        <w:kinsoku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投标文件未按招标文件要求的数量和方式胶装、签字、加盖公章的；</w:t>
      </w:r>
    </w:p>
    <w:p w14:paraId="22A659FF">
      <w:pPr>
        <w:numPr>
          <w:ilvl w:val="0"/>
          <w:numId w:val="2"/>
        </w:numPr>
        <w:kinsoku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无投标有效期或有效期达不到招标文件要求的； </w:t>
      </w:r>
    </w:p>
    <w:p w14:paraId="62D75F8E">
      <w:pPr>
        <w:numPr>
          <w:ilvl w:val="0"/>
          <w:numId w:val="2"/>
        </w:numPr>
        <w:kinsoku w:val="0"/>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投标人</w:t>
      </w:r>
      <w:r>
        <w:rPr>
          <w:rFonts w:hint="eastAsia" w:ascii="宋体" w:hAnsi="宋体" w:cs="宋体"/>
          <w:color w:val="auto"/>
          <w:sz w:val="24"/>
          <w:highlight w:val="none"/>
        </w:rPr>
        <w:t>针对同一项目递交两份或多份内容不同的投标文件，未书面声明哪一份是有效的或出现选择性报价的；</w:t>
      </w:r>
    </w:p>
    <w:p w14:paraId="7B79B535">
      <w:pPr>
        <w:numPr>
          <w:ilvl w:val="0"/>
          <w:numId w:val="2"/>
        </w:numPr>
        <w:kinsoku w:val="0"/>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投标人</w:t>
      </w:r>
      <w:r>
        <w:rPr>
          <w:rFonts w:hint="eastAsia" w:ascii="宋体" w:hAnsi="宋体" w:cs="宋体"/>
          <w:color w:val="auto"/>
          <w:sz w:val="24"/>
          <w:highlight w:val="none"/>
        </w:rPr>
        <w:t>有串通投标、弄虚作假（包括但不限于虚假资质、虚假证明、虚假应答等）、行贿等违法行为的；</w:t>
      </w:r>
    </w:p>
    <w:p w14:paraId="07299E4E">
      <w:pPr>
        <w:numPr>
          <w:ilvl w:val="0"/>
          <w:numId w:val="2"/>
        </w:numPr>
        <w:kinsoku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投标文件附加了采购人难以接受的条件或条款的；</w:t>
      </w:r>
    </w:p>
    <w:p w14:paraId="62AAC71D">
      <w:pPr>
        <w:numPr>
          <w:ilvl w:val="0"/>
          <w:numId w:val="2"/>
        </w:numPr>
        <w:kinsoku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在政府采购或其它重大项目履约过程中有不良记录，未能按期履约的；</w:t>
      </w:r>
    </w:p>
    <w:p w14:paraId="4CA586E4">
      <w:pPr>
        <w:numPr>
          <w:ilvl w:val="0"/>
          <w:numId w:val="2"/>
        </w:numPr>
        <w:kinsoku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投标报价与市场价格偏离较大、低于成本、形成不正当竞争的；</w:t>
      </w:r>
    </w:p>
    <w:p w14:paraId="0534AD20">
      <w:pPr>
        <w:numPr>
          <w:ilvl w:val="0"/>
          <w:numId w:val="2"/>
        </w:numPr>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投标报价子目出现漏项或报价数量与要求不符的；</w:t>
      </w:r>
    </w:p>
    <w:p w14:paraId="50E2655D">
      <w:pPr>
        <w:numPr>
          <w:ilvl w:val="0"/>
          <w:numId w:val="2"/>
        </w:numPr>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投标产品的技术参数、性能指标与招标文件要求出现重大负偏差的；</w:t>
      </w:r>
    </w:p>
    <w:p w14:paraId="1857783B">
      <w:pPr>
        <w:numPr>
          <w:ilvl w:val="0"/>
          <w:numId w:val="2"/>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投标文件未实质性响应招标文件要求的；</w:t>
      </w:r>
    </w:p>
    <w:p w14:paraId="6EAC21EF">
      <w:pPr>
        <w:numPr>
          <w:ilvl w:val="0"/>
          <w:numId w:val="2"/>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提供虚假技术性能指标的。</w:t>
      </w:r>
    </w:p>
    <w:p w14:paraId="5C9EB7FF">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5、有下列情形之一的，视为投标人串通投标，评标委员会应当认定其投标无效：</w:t>
      </w:r>
    </w:p>
    <w:p w14:paraId="50059A50">
      <w:pPr>
        <w:topLinePunct/>
        <w:spacing w:line="360" w:lineRule="auto"/>
        <w:ind w:firstLine="218" w:firstLineChars="91"/>
        <w:jc w:val="left"/>
        <w:rPr>
          <w:rFonts w:hint="eastAsia" w:ascii="宋体" w:hAnsi="宋体" w:cs="宋体"/>
          <w:color w:val="auto"/>
          <w:sz w:val="24"/>
          <w:highlight w:val="none"/>
        </w:rPr>
      </w:pPr>
      <w:r>
        <w:rPr>
          <w:rFonts w:hint="eastAsia" w:ascii="宋体" w:hAnsi="宋体" w:cs="宋体"/>
          <w:color w:val="auto"/>
          <w:sz w:val="24"/>
          <w:highlight w:val="none"/>
        </w:rPr>
        <w:t>（1）不同</w:t>
      </w:r>
      <w:r>
        <w:rPr>
          <w:rFonts w:hint="eastAsia" w:ascii="宋体" w:hAnsi="宋体" w:cs="宋体"/>
          <w:color w:val="auto"/>
          <w:kern w:val="0"/>
          <w:sz w:val="24"/>
          <w:highlight w:val="none"/>
        </w:rPr>
        <w:t>投标人</w:t>
      </w:r>
      <w:r>
        <w:rPr>
          <w:rFonts w:hint="eastAsia" w:ascii="宋体" w:hAnsi="宋体" w:cs="宋体"/>
          <w:color w:val="auto"/>
          <w:sz w:val="24"/>
          <w:highlight w:val="none"/>
        </w:rPr>
        <w:t>的投标文件由同一单位或者个人编制；</w:t>
      </w:r>
    </w:p>
    <w:p w14:paraId="01FDBF64">
      <w:pPr>
        <w:topLinePunct/>
        <w:spacing w:line="360" w:lineRule="auto"/>
        <w:ind w:firstLine="218" w:firstLineChars="91"/>
        <w:jc w:val="left"/>
        <w:rPr>
          <w:rFonts w:hint="eastAsia" w:ascii="宋体" w:hAnsi="宋体" w:cs="宋体"/>
          <w:color w:val="auto"/>
          <w:sz w:val="24"/>
          <w:highlight w:val="none"/>
        </w:rPr>
      </w:pPr>
      <w:r>
        <w:rPr>
          <w:rFonts w:hint="eastAsia" w:ascii="宋体" w:hAnsi="宋体" w:cs="宋体"/>
          <w:color w:val="auto"/>
          <w:sz w:val="24"/>
          <w:highlight w:val="none"/>
        </w:rPr>
        <w:t>（2）不同</w:t>
      </w:r>
      <w:r>
        <w:rPr>
          <w:rFonts w:hint="eastAsia" w:ascii="宋体" w:hAnsi="宋体" w:cs="宋体"/>
          <w:color w:val="auto"/>
          <w:kern w:val="0"/>
          <w:sz w:val="24"/>
          <w:highlight w:val="none"/>
        </w:rPr>
        <w:t>投标人</w:t>
      </w:r>
      <w:r>
        <w:rPr>
          <w:rFonts w:hint="eastAsia" w:ascii="宋体" w:hAnsi="宋体" w:cs="宋体"/>
          <w:color w:val="auto"/>
          <w:sz w:val="24"/>
          <w:highlight w:val="none"/>
        </w:rPr>
        <w:t>委托同一单位或者个人办理投标事宜；</w:t>
      </w:r>
    </w:p>
    <w:p w14:paraId="7EA40803">
      <w:pPr>
        <w:topLinePunct/>
        <w:spacing w:line="360" w:lineRule="auto"/>
        <w:ind w:firstLine="218" w:firstLineChars="91"/>
        <w:jc w:val="left"/>
        <w:rPr>
          <w:rFonts w:hint="eastAsia" w:ascii="宋体" w:hAnsi="宋体" w:cs="宋体"/>
          <w:color w:val="auto"/>
          <w:sz w:val="24"/>
          <w:highlight w:val="none"/>
        </w:rPr>
      </w:pPr>
      <w:r>
        <w:rPr>
          <w:rFonts w:hint="eastAsia" w:ascii="宋体" w:hAnsi="宋体" w:cs="宋体"/>
          <w:color w:val="auto"/>
          <w:sz w:val="24"/>
          <w:highlight w:val="none"/>
        </w:rPr>
        <w:t>（3）不同</w:t>
      </w:r>
      <w:r>
        <w:rPr>
          <w:rFonts w:hint="eastAsia" w:ascii="宋体" w:hAnsi="宋体" w:cs="宋体"/>
          <w:color w:val="auto"/>
          <w:kern w:val="0"/>
          <w:sz w:val="24"/>
          <w:highlight w:val="none"/>
        </w:rPr>
        <w:t>投标人</w:t>
      </w:r>
      <w:r>
        <w:rPr>
          <w:rFonts w:hint="eastAsia" w:ascii="宋体" w:hAnsi="宋体" w:cs="宋体"/>
          <w:color w:val="auto"/>
          <w:sz w:val="24"/>
          <w:highlight w:val="none"/>
        </w:rPr>
        <w:t>的投标文件载明的项目管理成员或者联系人员为同一人；</w:t>
      </w:r>
    </w:p>
    <w:p w14:paraId="75D44D21">
      <w:pPr>
        <w:topLinePunct/>
        <w:spacing w:line="360" w:lineRule="auto"/>
        <w:ind w:firstLine="218" w:firstLineChars="91"/>
        <w:jc w:val="left"/>
        <w:rPr>
          <w:rFonts w:hint="eastAsia" w:ascii="宋体" w:hAnsi="宋体" w:cs="宋体"/>
          <w:color w:val="auto"/>
          <w:sz w:val="24"/>
          <w:highlight w:val="none"/>
        </w:rPr>
      </w:pPr>
      <w:r>
        <w:rPr>
          <w:rFonts w:hint="eastAsia" w:ascii="宋体" w:hAnsi="宋体" w:cs="宋体"/>
          <w:color w:val="auto"/>
          <w:sz w:val="24"/>
          <w:highlight w:val="none"/>
        </w:rPr>
        <w:t>(4)不同</w:t>
      </w:r>
      <w:r>
        <w:rPr>
          <w:rFonts w:hint="eastAsia" w:ascii="宋体" w:hAnsi="宋体" w:cs="宋体"/>
          <w:color w:val="auto"/>
          <w:kern w:val="0"/>
          <w:sz w:val="24"/>
          <w:highlight w:val="none"/>
        </w:rPr>
        <w:t>投标人</w:t>
      </w:r>
      <w:r>
        <w:rPr>
          <w:rFonts w:hint="eastAsia" w:ascii="宋体" w:hAnsi="宋体" w:cs="宋体"/>
          <w:color w:val="auto"/>
          <w:sz w:val="24"/>
          <w:highlight w:val="none"/>
        </w:rPr>
        <w:t>的投标文件异常一致或者投标报价呈规律性差异；</w:t>
      </w:r>
    </w:p>
    <w:p w14:paraId="6C9FED70">
      <w:pPr>
        <w:topLinePunct/>
        <w:spacing w:line="360" w:lineRule="auto"/>
        <w:ind w:firstLine="218" w:firstLineChars="91"/>
        <w:jc w:val="left"/>
        <w:rPr>
          <w:rFonts w:hint="eastAsia" w:ascii="宋体" w:hAnsi="宋体" w:cs="宋体"/>
          <w:color w:val="auto"/>
          <w:sz w:val="24"/>
          <w:highlight w:val="none"/>
        </w:rPr>
      </w:pPr>
      <w:r>
        <w:rPr>
          <w:rFonts w:hint="eastAsia" w:ascii="宋体" w:hAnsi="宋体" w:cs="宋体"/>
          <w:color w:val="auto"/>
          <w:sz w:val="24"/>
          <w:highlight w:val="none"/>
        </w:rPr>
        <w:t>(5)不同</w:t>
      </w:r>
      <w:r>
        <w:rPr>
          <w:rFonts w:hint="eastAsia" w:ascii="宋体" w:hAnsi="宋体" w:cs="宋体"/>
          <w:color w:val="auto"/>
          <w:kern w:val="0"/>
          <w:sz w:val="24"/>
          <w:highlight w:val="none"/>
        </w:rPr>
        <w:t>投标人</w:t>
      </w:r>
      <w:r>
        <w:rPr>
          <w:rFonts w:hint="eastAsia" w:ascii="宋体" w:hAnsi="宋体" w:cs="宋体"/>
          <w:color w:val="auto"/>
          <w:sz w:val="24"/>
          <w:highlight w:val="none"/>
        </w:rPr>
        <w:t>的投标文件相互混装；</w:t>
      </w:r>
    </w:p>
    <w:p w14:paraId="4E64C4AB">
      <w:pPr>
        <w:topLinePunct/>
        <w:spacing w:line="360" w:lineRule="auto"/>
        <w:ind w:firstLine="218" w:firstLineChars="91"/>
        <w:jc w:val="left"/>
        <w:rPr>
          <w:rFonts w:hint="eastAsia" w:ascii="宋体" w:hAnsi="宋体" w:cs="宋体"/>
          <w:color w:val="auto"/>
          <w:sz w:val="24"/>
          <w:highlight w:val="none"/>
        </w:rPr>
      </w:pPr>
      <w:r>
        <w:rPr>
          <w:rFonts w:hint="eastAsia" w:ascii="宋体" w:hAnsi="宋体" w:cs="宋体"/>
          <w:color w:val="auto"/>
          <w:sz w:val="24"/>
          <w:highlight w:val="none"/>
        </w:rPr>
        <w:t>(6)不同</w:t>
      </w:r>
      <w:r>
        <w:rPr>
          <w:rFonts w:hint="eastAsia" w:ascii="宋体" w:hAnsi="宋体" w:cs="宋体"/>
          <w:color w:val="auto"/>
          <w:kern w:val="0"/>
          <w:sz w:val="24"/>
          <w:highlight w:val="none"/>
        </w:rPr>
        <w:t>投标人</w:t>
      </w:r>
      <w:r>
        <w:rPr>
          <w:rFonts w:hint="eastAsia" w:ascii="宋体" w:hAnsi="宋体" w:cs="宋体"/>
          <w:color w:val="auto"/>
          <w:sz w:val="24"/>
          <w:highlight w:val="none"/>
        </w:rPr>
        <w:t>的投标保证金从同一单位或者个人的账户转出。</w:t>
      </w:r>
    </w:p>
    <w:p w14:paraId="0AD9AC04">
      <w:pP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6.询标</w:t>
      </w:r>
    </w:p>
    <w:p w14:paraId="5BA8CB6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（1）评标委员会在对投标文件的有效性、完整性和响应程度进行审查时，可以要求</w:t>
      </w:r>
      <w:r>
        <w:rPr>
          <w:rFonts w:hint="eastAsia" w:ascii="宋体" w:hAnsi="宋体" w:cs="宋体"/>
          <w:color w:val="auto"/>
          <w:kern w:val="0"/>
          <w:sz w:val="24"/>
          <w:highlight w:val="none"/>
        </w:rPr>
        <w:t>投标人</w:t>
      </w:r>
      <w:r>
        <w:rPr>
          <w:rFonts w:hint="eastAsia" w:ascii="宋体" w:hAnsi="宋体" w:cs="宋体"/>
          <w:color w:val="auto"/>
          <w:sz w:val="24"/>
          <w:highlight w:val="none"/>
        </w:rPr>
        <w:t>对投标文件中含义不明确、同类问题表述不一致或者有明显文字和计算错误的内容等作出必要的澄清、说明或者更正。</w:t>
      </w:r>
      <w:r>
        <w:rPr>
          <w:rFonts w:hint="eastAsia" w:ascii="宋体" w:hAnsi="宋体" w:cs="宋体"/>
          <w:color w:val="auto"/>
          <w:kern w:val="0"/>
          <w:sz w:val="24"/>
          <w:highlight w:val="none"/>
        </w:rPr>
        <w:t>投标人</w:t>
      </w:r>
      <w:r>
        <w:rPr>
          <w:rFonts w:hint="eastAsia" w:ascii="宋体" w:hAnsi="宋体" w:cs="宋体"/>
          <w:color w:val="auto"/>
          <w:sz w:val="24"/>
          <w:highlight w:val="none"/>
        </w:rPr>
        <w:t>的澄清、说明或者更正不得超出投标文件的范围或者改变投标文件的实质性内容。如澄清、说明或者更正的内容与投标文件内容有重大相悖或矛盾，将被认定为无效投标文件。</w:t>
      </w:r>
    </w:p>
    <w:p w14:paraId="758FFFDD">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7、评审方法及内容 </w:t>
      </w:r>
    </w:p>
    <w:p w14:paraId="3057AC2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kern w:val="0"/>
          <w:sz w:val="24"/>
          <w:highlight w:val="none"/>
        </w:rPr>
        <w:t>采用综合评分法：评标结果按评审后得分由高到低顺序排列。得分相同的，按投标报价由低到高顺序排列。得分且投标报价相同的并列。投标文件满足招标文件全部</w:t>
      </w:r>
      <w:r>
        <w:rPr>
          <w:rFonts w:hint="eastAsia" w:ascii="宋体" w:hAnsi="宋体" w:cs="宋体"/>
          <w:color w:val="auto"/>
          <w:spacing w:val="-4"/>
          <w:kern w:val="0"/>
          <w:sz w:val="24"/>
          <w:highlight w:val="none"/>
        </w:rPr>
        <w:t>实质性要求，且按照评审因素的量化指标评审得分最高的</w:t>
      </w:r>
      <w:r>
        <w:rPr>
          <w:rFonts w:hint="eastAsia" w:ascii="宋体" w:hAnsi="宋体" w:cs="宋体"/>
          <w:color w:val="auto"/>
          <w:kern w:val="0"/>
          <w:sz w:val="24"/>
          <w:highlight w:val="none"/>
        </w:rPr>
        <w:t>投标人</w:t>
      </w:r>
      <w:r>
        <w:rPr>
          <w:rFonts w:hint="eastAsia" w:ascii="宋体" w:hAnsi="宋体" w:cs="宋体"/>
          <w:color w:val="auto"/>
          <w:spacing w:val="-4"/>
          <w:kern w:val="0"/>
          <w:sz w:val="24"/>
          <w:highlight w:val="none"/>
        </w:rPr>
        <w:t>为排名第一的中标候选人。</w:t>
      </w:r>
    </w:p>
    <w:p w14:paraId="2E736F17">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（2）单一产品采购项目中，提供相同品牌产品且通过资格审查、符合性审查的不同</w:t>
      </w:r>
      <w:r>
        <w:rPr>
          <w:rFonts w:hint="eastAsia" w:ascii="宋体" w:hAnsi="宋体" w:cs="宋体"/>
          <w:color w:val="auto"/>
          <w:kern w:val="0"/>
          <w:sz w:val="24"/>
          <w:highlight w:val="none"/>
        </w:rPr>
        <w:t>投标人</w:t>
      </w:r>
      <w:r>
        <w:rPr>
          <w:rFonts w:hint="eastAsia" w:ascii="宋体" w:hAnsi="宋体" w:cs="宋体"/>
          <w:color w:val="auto"/>
          <w:sz w:val="24"/>
          <w:highlight w:val="none"/>
        </w:rPr>
        <w:t>参加同一合同项下投标的，按一家</w:t>
      </w:r>
      <w:r>
        <w:rPr>
          <w:rFonts w:hint="eastAsia" w:ascii="宋体" w:hAnsi="宋体" w:cs="宋体"/>
          <w:color w:val="auto"/>
          <w:kern w:val="0"/>
          <w:sz w:val="24"/>
          <w:highlight w:val="none"/>
        </w:rPr>
        <w:t>投标人</w:t>
      </w:r>
      <w:r>
        <w:rPr>
          <w:rFonts w:hint="eastAsia" w:ascii="宋体" w:hAnsi="宋体" w:cs="宋体"/>
          <w:color w:val="auto"/>
          <w:sz w:val="24"/>
          <w:highlight w:val="none"/>
        </w:rPr>
        <w:t>计算，评审后得分最高的同品牌</w:t>
      </w:r>
      <w:r>
        <w:rPr>
          <w:rFonts w:hint="eastAsia" w:ascii="宋体" w:hAnsi="宋体" w:cs="宋体"/>
          <w:color w:val="auto"/>
          <w:kern w:val="0"/>
          <w:sz w:val="24"/>
          <w:highlight w:val="none"/>
        </w:rPr>
        <w:t>投标人</w:t>
      </w:r>
      <w:r>
        <w:rPr>
          <w:rFonts w:hint="eastAsia" w:ascii="宋体" w:hAnsi="宋体" w:cs="宋体"/>
          <w:color w:val="auto"/>
          <w:sz w:val="24"/>
          <w:highlight w:val="none"/>
        </w:rPr>
        <w:t>获得中标人推荐资格；评审得分相同的，由评标委员会按照投标报价最低的方式确定一个</w:t>
      </w:r>
      <w:r>
        <w:rPr>
          <w:rFonts w:hint="eastAsia" w:ascii="宋体" w:hAnsi="宋体" w:cs="宋体"/>
          <w:color w:val="auto"/>
          <w:kern w:val="0"/>
          <w:sz w:val="24"/>
          <w:highlight w:val="none"/>
        </w:rPr>
        <w:t>投标人</w:t>
      </w:r>
      <w:r>
        <w:rPr>
          <w:rFonts w:hint="eastAsia" w:ascii="宋体" w:hAnsi="宋体" w:cs="宋体"/>
          <w:color w:val="auto"/>
          <w:sz w:val="24"/>
          <w:highlight w:val="none"/>
        </w:rPr>
        <w:t>获得中标人推荐资格，其他同品牌</w:t>
      </w:r>
      <w:r>
        <w:rPr>
          <w:rFonts w:hint="eastAsia" w:ascii="宋体" w:hAnsi="宋体" w:cs="宋体"/>
          <w:color w:val="auto"/>
          <w:kern w:val="0"/>
          <w:sz w:val="24"/>
          <w:highlight w:val="none"/>
        </w:rPr>
        <w:t>投标人</w:t>
      </w:r>
      <w:r>
        <w:rPr>
          <w:rFonts w:hint="eastAsia" w:ascii="宋体" w:hAnsi="宋体" w:cs="宋体"/>
          <w:color w:val="auto"/>
          <w:sz w:val="24"/>
          <w:highlight w:val="none"/>
        </w:rPr>
        <w:t>不作为中标候选人。</w:t>
      </w:r>
    </w:p>
    <w:p w14:paraId="1D799DEC">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非单一产品采购项目中，多家</w:t>
      </w:r>
      <w:r>
        <w:rPr>
          <w:rFonts w:hint="eastAsia" w:ascii="宋体" w:hAnsi="宋体" w:cs="宋体"/>
          <w:color w:val="auto"/>
          <w:kern w:val="0"/>
          <w:sz w:val="24"/>
          <w:highlight w:val="none"/>
        </w:rPr>
        <w:t>投标人</w:t>
      </w:r>
      <w:r>
        <w:rPr>
          <w:rFonts w:hint="eastAsia" w:ascii="宋体" w:hAnsi="宋体" w:cs="宋体"/>
          <w:color w:val="auto"/>
          <w:sz w:val="24"/>
          <w:highlight w:val="none"/>
        </w:rPr>
        <w:t>提供的核心产品品牌相同的，且通过资格审查、符合性审查的不同</w:t>
      </w:r>
      <w:r>
        <w:rPr>
          <w:rFonts w:hint="eastAsia" w:ascii="宋体" w:hAnsi="宋体" w:cs="宋体"/>
          <w:color w:val="auto"/>
          <w:kern w:val="0"/>
          <w:sz w:val="24"/>
          <w:highlight w:val="none"/>
        </w:rPr>
        <w:t>投标人</w:t>
      </w:r>
      <w:r>
        <w:rPr>
          <w:rFonts w:hint="eastAsia" w:ascii="宋体" w:hAnsi="宋体" w:cs="宋体"/>
          <w:color w:val="auto"/>
          <w:sz w:val="24"/>
          <w:highlight w:val="none"/>
        </w:rPr>
        <w:t>参加同一合同项下投标的，按一家</w:t>
      </w:r>
      <w:r>
        <w:rPr>
          <w:rFonts w:hint="eastAsia" w:ascii="宋体" w:hAnsi="宋体" w:cs="宋体"/>
          <w:color w:val="auto"/>
          <w:kern w:val="0"/>
          <w:sz w:val="24"/>
          <w:highlight w:val="none"/>
        </w:rPr>
        <w:t>投标人</w:t>
      </w:r>
      <w:r>
        <w:rPr>
          <w:rFonts w:hint="eastAsia" w:ascii="宋体" w:hAnsi="宋体" w:cs="宋体"/>
          <w:color w:val="auto"/>
          <w:sz w:val="24"/>
          <w:highlight w:val="none"/>
        </w:rPr>
        <w:t>计算。遵照前款规定处理。</w:t>
      </w:r>
    </w:p>
    <w:p w14:paraId="5DAC350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以下内容进行综合比较，独立评审、自主打分，按最后得分由高到低汇总排序，推荐一至三名中标候选人；评标委员会根据评标结果写出评标报告。评标委员会成员对需要共同认定的事项存在争议的，应当按照少数服从多数的原则作出结论。持不同意见的评标委员会成员应当在评标报告上签署不同意见及理由，否则视为同意评标报告。</w:t>
      </w:r>
    </w:p>
    <w:p w14:paraId="327B6CF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（3）评标委员会成员须对畸高、畸低的重大差异评分进行复核或书面说明理由。 </w:t>
      </w:r>
    </w:p>
    <w:p w14:paraId="44111421">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（4）评审指标分值构成及评审内容（总计100分）</w:t>
      </w:r>
    </w:p>
    <w:p w14:paraId="5E3E173E">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1）政策性扣减</w:t>
      </w:r>
    </w:p>
    <w:p w14:paraId="0F0E9CE3">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①政策性扣减范围</w:t>
      </w:r>
    </w:p>
    <w:p w14:paraId="3EA57181">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A供应商符合监狱企业条件的，其投标报价价格评审时将按相应比例进行扣减。</w:t>
      </w:r>
    </w:p>
    <w:p w14:paraId="6C002ED0">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B符合《财政部 民政部 中国残疾人联合会关于促进残疾人就业政府采购政策的通知》(财库〔2017〕141号)规定的企业，其投标报价价格评审时将按相应比例进行扣减。</w:t>
      </w:r>
    </w:p>
    <w:p w14:paraId="5E10D04E">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C符合《国务院办公厅关于建立政府强制采购节能产品制度的通知》(国发办[2007) 51号规定的企业。</w:t>
      </w:r>
    </w:p>
    <w:p w14:paraId="46142C28">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D符合《环境标志产品政府采购实施的意见》(财库 [2006)90号规定的企业。</w:t>
      </w:r>
    </w:p>
    <w:p w14:paraId="0EEEE2FC">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②政策性扣减方式:</w:t>
      </w:r>
    </w:p>
    <w:p w14:paraId="7D8698F6">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投标人为非联合体参与投标的情况:</w:t>
      </w:r>
    </w:p>
    <w:p w14:paraId="2FA71725">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在投标报价的基础上，监狱企业或残疾人企业，按“投标报价×10%”进行扣减。</w:t>
      </w:r>
    </w:p>
    <w:p w14:paraId="382FB0FF">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3.节能、环境标志产品的报价折扣幅度标准:</w:t>
      </w:r>
    </w:p>
    <w:p w14:paraId="18A5F637">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3.1所投产品属于节能或环保产品的，以当期的《目录》为准，属于强制采购的产品，不再给予价格优惠。</w:t>
      </w:r>
    </w:p>
    <w:p w14:paraId="31E34BB6">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3.2参与投标的所有投标产品进入节能清单(有效期内)的，其投标价的计算：</w:t>
      </w:r>
    </w:p>
    <w:p w14:paraId="77DC53A4">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评标价=投标报价* (1-2%) (注:不是所有投标产品的不享受此项优惠)。</w:t>
      </w:r>
    </w:p>
    <w:p w14:paraId="5A81A234">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3.3参与投标的所有投标产品进入环境标志产品清单（有效期内）的，其投标价的计算。</w:t>
      </w:r>
    </w:p>
    <w:p w14:paraId="3A3886D3">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评标价=投标报价*（1-1%）（注：不是所有投标产品的不享受此项优惠）</w:t>
      </w:r>
    </w:p>
    <w:p w14:paraId="25990FA4">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注：以上情况不累计加减。</w:t>
      </w:r>
    </w:p>
    <w:p w14:paraId="7BF9C8E3">
      <w:pPr>
        <w:pStyle w:val="4"/>
        <w:spacing w:before="38" w:line="360" w:lineRule="auto"/>
        <w:ind w:right="224" w:firstLine="480" w:firstLineChars="200"/>
        <w:rPr>
          <w:rFonts w:hint="eastAsia"/>
          <w:b w:val="0"/>
          <w:bCs w:val="0"/>
          <w:color w:val="auto"/>
          <w:szCs w:val="20"/>
          <w:highlight w:val="none"/>
        </w:rPr>
      </w:pPr>
      <w:r>
        <w:rPr>
          <w:rFonts w:hint="eastAsia"/>
          <w:b w:val="0"/>
          <w:bCs w:val="0"/>
          <w:color w:val="auto"/>
          <w:szCs w:val="20"/>
          <w:highlight w:val="none"/>
        </w:rPr>
        <w:t>4.中标价格=中标投标人的有效投标报价。</w:t>
      </w:r>
    </w:p>
    <w:p w14:paraId="389CA327">
      <w:pPr>
        <w:spacing w:line="360" w:lineRule="auto"/>
        <w:ind w:firstLine="482" w:firstLineChars="200"/>
        <w:rPr>
          <w:rFonts w:hint="eastAsia" w:ascii="宋体" w:hAnsi="宋体" w:cs="宋体"/>
          <w:b/>
          <w:color w:val="auto"/>
          <w:kern w:val="0"/>
          <w:sz w:val="24"/>
          <w:highlight w:val="none"/>
        </w:rPr>
      </w:pPr>
      <w:r>
        <w:rPr>
          <w:rFonts w:hint="eastAsia" w:ascii="宋体" w:hAnsi="宋体" w:cs="宋体"/>
          <w:b/>
          <w:bCs/>
          <w:color w:val="auto"/>
          <w:sz w:val="24"/>
          <w:highlight w:val="none"/>
        </w:rPr>
        <w:t>总分100分，每个供应商每项评分因</w:t>
      </w:r>
      <w:r>
        <w:rPr>
          <w:rFonts w:hint="eastAsia" w:ascii="宋体" w:hAnsi="宋体" w:cs="宋体"/>
          <w:b/>
          <w:color w:val="auto"/>
          <w:kern w:val="0"/>
          <w:sz w:val="24"/>
          <w:highlight w:val="none"/>
        </w:rPr>
        <w:t>素得分汇总即为最后得分，各项评分因素具体内容及打分标准如下：</w:t>
      </w:r>
    </w:p>
    <w:tbl>
      <w:tblPr>
        <w:tblStyle w:val="20"/>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6"/>
        <w:gridCol w:w="851"/>
        <w:gridCol w:w="7466"/>
      </w:tblGrid>
      <w:tr w14:paraId="0AD0F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146" w:type="dxa"/>
            <w:vAlign w:val="center"/>
          </w:tcPr>
          <w:p w14:paraId="6C2BDE37">
            <w:pPr>
              <w:widowControl/>
              <w:spacing w:line="360" w:lineRule="auto"/>
              <w:jc w:val="center"/>
              <w:rPr>
                <w:rFonts w:hint="eastAsia" w:ascii="宋体" w:hAnsi="宋体"/>
                <w:b/>
                <w:color w:val="auto"/>
                <w:sz w:val="24"/>
                <w:szCs w:val="24"/>
                <w:highlight w:val="none"/>
              </w:rPr>
            </w:pPr>
            <w:r>
              <w:rPr>
                <w:rFonts w:hint="eastAsia" w:ascii="宋体" w:hAnsi="宋体" w:cs="宋体"/>
                <w:b/>
                <w:color w:val="auto"/>
                <w:sz w:val="24"/>
                <w:szCs w:val="24"/>
                <w:highlight w:val="none"/>
              </w:rPr>
              <w:t>评审项目</w:t>
            </w:r>
          </w:p>
        </w:tc>
        <w:tc>
          <w:tcPr>
            <w:tcW w:w="851" w:type="dxa"/>
            <w:vAlign w:val="center"/>
          </w:tcPr>
          <w:p w14:paraId="69F8D605">
            <w:pPr>
              <w:widowControl/>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分值</w:t>
            </w:r>
          </w:p>
        </w:tc>
        <w:tc>
          <w:tcPr>
            <w:tcW w:w="7466" w:type="dxa"/>
            <w:vAlign w:val="center"/>
          </w:tcPr>
          <w:p w14:paraId="0A376958">
            <w:pPr>
              <w:widowControl/>
              <w:spacing w:line="360" w:lineRule="auto"/>
              <w:jc w:val="center"/>
              <w:rPr>
                <w:rFonts w:hint="eastAsia" w:ascii="宋体" w:hAnsi="宋体"/>
                <w:b/>
                <w:color w:val="auto"/>
                <w:sz w:val="24"/>
                <w:szCs w:val="24"/>
                <w:highlight w:val="none"/>
              </w:rPr>
            </w:pPr>
            <w:r>
              <w:rPr>
                <w:rFonts w:hint="eastAsia" w:ascii="宋体" w:hAnsi="宋体" w:cs="宋体"/>
                <w:b/>
                <w:color w:val="auto"/>
                <w:sz w:val="24"/>
                <w:szCs w:val="24"/>
                <w:highlight w:val="none"/>
              </w:rPr>
              <w:t>评分标准</w:t>
            </w:r>
          </w:p>
        </w:tc>
      </w:tr>
      <w:tr w14:paraId="7C5D4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1146" w:type="dxa"/>
            <w:vAlign w:val="center"/>
          </w:tcPr>
          <w:p w14:paraId="0E4105FB">
            <w:pPr>
              <w:autoSpaceDE w:val="0"/>
              <w:autoSpaceDN w:val="0"/>
              <w:adjustRightInd w:val="0"/>
              <w:spacing w:line="360" w:lineRule="auto"/>
              <w:jc w:val="center"/>
              <w:rPr>
                <w:rFonts w:hint="eastAsia" w:ascii="宋体" w:hAnsi="宋体"/>
                <w:b/>
                <w:color w:val="auto"/>
                <w:sz w:val="24"/>
                <w:szCs w:val="24"/>
                <w:highlight w:val="none"/>
              </w:rPr>
            </w:pPr>
            <w:r>
              <w:rPr>
                <w:rFonts w:hint="eastAsia" w:ascii="宋体" w:hAnsi="宋体" w:cs="宋体"/>
                <w:color w:val="auto"/>
                <w:sz w:val="24"/>
                <w:szCs w:val="24"/>
                <w:highlight w:val="none"/>
              </w:rPr>
              <w:t>报价评审</w:t>
            </w:r>
          </w:p>
        </w:tc>
        <w:tc>
          <w:tcPr>
            <w:tcW w:w="851" w:type="dxa"/>
            <w:vAlign w:val="center"/>
          </w:tcPr>
          <w:p w14:paraId="6F8F21BB">
            <w:pPr>
              <w:autoSpaceDE w:val="0"/>
              <w:autoSpaceDN w:val="0"/>
              <w:adjustRightIn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30分</w:t>
            </w:r>
          </w:p>
        </w:tc>
        <w:tc>
          <w:tcPr>
            <w:tcW w:w="7466" w:type="dxa"/>
            <w:vAlign w:val="center"/>
          </w:tcPr>
          <w:p w14:paraId="610E01EF">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满足招标文件要求且投标价格最低的报价为评标基准价，其价格分为满分。其他投标人的价格分统一按照下列公式计算： </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投标报价得分=（评标基准价/投标报价）×30％×100</w:t>
            </w:r>
          </w:p>
          <w:p w14:paraId="716D2987">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对小型和微型企业提供的本项服务的价格给予10%的价格扣除，用扣除后的价格参与评审，除此之外的其他情形均不适用本款规定；未提供《小微企业声明函》或《残疾人福利性单位声明函》或监狱企业证明文件的不享受价格折扣。</w:t>
            </w:r>
          </w:p>
          <w:p w14:paraId="03DF1BFA">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注：根据《关于推动解决政府采购异常低价问题的通知》（财库〔2026〕2 号），政府采购评审中出现下列情形之一的，评标委员会应当启动异常低价投标审查程序：</w:t>
            </w:r>
          </w:p>
          <w:p w14:paraId="21410A15">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1、投标报价低于全部通过符合性审查投标人投标报价平均值 50%的，即投标报价＜全部通过符合性审查投标人投标报价平均值×50%； </w:t>
            </w:r>
          </w:p>
          <w:p w14:paraId="572C8D50">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2、投标报价低于通过符合性审查的次低报价投标人投标报价 50%的，即投标报价＜通过符合性审查的次低报价投标人投标报价 ×50%； </w:t>
            </w:r>
          </w:p>
          <w:p w14:paraId="63360D0D">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3、投标报价低于采购项目最高限价 45%的， 即投标报价＜采购项目最高限价×45%； </w:t>
            </w:r>
          </w:p>
          <w:p w14:paraId="2B9FA781">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4、评标委员会基于专业判断，认为投标人报价过低，有可能影响产品质量或者不能诚信履约的其他情形。评标委员会启动异常低价投标审查后，属于前述第 1 项至第 4 项情形的，应当要求相关供应商在评审现场合理的时间内对投标价格作出解释，提供项目具体成本测算等与报价合理性相关的书面说明及必要的证明材料，包括但不限于原材料成本、人工成本、制造费用等，给予相关 </w:t>
            </w:r>
          </w:p>
          <w:p w14:paraId="26E9DC67">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投标人的合理时间一般不少于 30 分钟。其中，属于第 3 项情形，投标人已随投标文件一并提交相关书面说明及必要的证明材料的，在评审现场可不再重复提交。 </w:t>
            </w:r>
          </w:p>
          <w:p w14:paraId="74B91B67">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评标委员会依据专业经验，参考同类项目中标（成交）价格、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p>
        </w:tc>
      </w:tr>
      <w:tr w14:paraId="7B6F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146" w:type="dxa"/>
            <w:vAlign w:val="center"/>
          </w:tcPr>
          <w:p w14:paraId="20EA637E">
            <w:pPr>
              <w:widowControl/>
              <w:spacing w:line="360" w:lineRule="auto"/>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技术参数响应 </w:t>
            </w:r>
          </w:p>
        </w:tc>
        <w:tc>
          <w:tcPr>
            <w:tcW w:w="851" w:type="dxa"/>
            <w:vAlign w:val="center"/>
          </w:tcPr>
          <w:p w14:paraId="5AF79FE1">
            <w:pPr>
              <w:widowControl/>
              <w:spacing w:line="360" w:lineRule="auto"/>
              <w:jc w:val="left"/>
              <w:rPr>
                <w:rFonts w:hint="eastAsia" w:ascii="宋体" w:hAnsi="宋体" w:cs="宋体"/>
                <w:color w:val="auto"/>
                <w:sz w:val="24"/>
                <w:szCs w:val="24"/>
                <w:highlight w:val="none"/>
              </w:rPr>
            </w:pPr>
            <w:r>
              <w:rPr>
                <w:rFonts w:ascii="宋体" w:hAnsi="宋体" w:cs="宋体"/>
                <w:color w:val="auto"/>
                <w:sz w:val="24"/>
                <w:szCs w:val="24"/>
                <w:highlight w:val="none"/>
              </w:rPr>
              <w:t>30分</w:t>
            </w:r>
          </w:p>
        </w:tc>
        <w:tc>
          <w:tcPr>
            <w:tcW w:w="7466" w:type="dxa"/>
            <w:vAlign w:val="center"/>
          </w:tcPr>
          <w:p w14:paraId="68BD6309">
            <w:pPr>
              <w:widowControl/>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投标人提供所投产品技术指标(第三部分采购内容及要求)，参数、性能完全满足招标文件技术要求的得30分，每负偏离一项扣0.15分，扣完为止。</w:t>
            </w:r>
          </w:p>
          <w:p w14:paraId="448D4A7A">
            <w:pPr>
              <w:widowControl/>
              <w:spacing w:line="360" w:lineRule="auto"/>
              <w:jc w:val="left"/>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rPr>
              <w:t>备注:以“技术规格响应表”中的响应内容为准认定其响应性。提供参数佐证材料，包括但不限于检测报告或说明书或彩页或官网截图等，予以证明其技术参数的响应性;</w:t>
            </w:r>
          </w:p>
        </w:tc>
      </w:tr>
      <w:tr w14:paraId="2DF49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0" w:hRule="atLeast"/>
          <w:jc w:val="center"/>
        </w:trPr>
        <w:tc>
          <w:tcPr>
            <w:tcW w:w="1146" w:type="dxa"/>
            <w:vAlign w:val="center"/>
          </w:tcPr>
          <w:p w14:paraId="6E77F99F">
            <w:pPr>
              <w:autoSpaceDE w:val="0"/>
              <w:autoSpaceDN w:val="0"/>
              <w:adjustRightIn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实施方案</w:t>
            </w:r>
          </w:p>
        </w:tc>
        <w:tc>
          <w:tcPr>
            <w:tcW w:w="851" w:type="dxa"/>
            <w:vAlign w:val="center"/>
          </w:tcPr>
          <w:p w14:paraId="0BB045D2">
            <w:pPr>
              <w:autoSpaceDE w:val="0"/>
              <w:autoSpaceDN w:val="0"/>
              <w:adjustRightIn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9分</w:t>
            </w:r>
          </w:p>
        </w:tc>
        <w:tc>
          <w:tcPr>
            <w:tcW w:w="7466" w:type="dxa"/>
            <w:vAlign w:val="center"/>
          </w:tcPr>
          <w:p w14:paraId="047342EA">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一、评审内容</w:t>
            </w:r>
          </w:p>
          <w:p w14:paraId="54DAB245">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投标人需针对本项目提供完整的项目实施方案。内容包含：①实施计划②验收措施③物力调配的相应保障措施。</w:t>
            </w:r>
          </w:p>
          <w:p w14:paraId="64F5E1CC">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二、评审标准</w:t>
            </w:r>
          </w:p>
          <w:p w14:paraId="47E43C0E">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1、完整性：方案须全面，对评审内容中的各项要求描述详细；</w:t>
            </w:r>
          </w:p>
          <w:p w14:paraId="19E0C2F9">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2、可实施性：切合本项目实际情况，实施步骤清晰、合理；</w:t>
            </w:r>
          </w:p>
          <w:p w14:paraId="5EA494C9">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3、针对性：方案能够紧扣项目实际情况，内容科学合理。</w:t>
            </w:r>
          </w:p>
          <w:p w14:paraId="6AECC40D">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三、赋分依据（满分 9分）</w:t>
            </w:r>
          </w:p>
          <w:p w14:paraId="182A092E">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①实施计划：每完全满足一个评审标准得 1 分，满分 3 分；</w:t>
            </w:r>
          </w:p>
          <w:p w14:paraId="1FAEF744">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②验收措施:每完全满足一个评审标准得 1 分，满分 3 分；</w:t>
            </w:r>
          </w:p>
          <w:p w14:paraId="16509F1B">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③物力调配的相应保障措施：每完全满足一个评审标准得 1 分，满分 3 分。</w:t>
            </w:r>
          </w:p>
        </w:tc>
      </w:tr>
      <w:tr w14:paraId="48E9E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4" w:hRule="atLeast"/>
          <w:jc w:val="center"/>
        </w:trPr>
        <w:tc>
          <w:tcPr>
            <w:tcW w:w="1146" w:type="dxa"/>
            <w:vAlign w:val="center"/>
          </w:tcPr>
          <w:p w14:paraId="1BB2141A">
            <w:pPr>
              <w:autoSpaceDE w:val="0"/>
              <w:autoSpaceDN w:val="0"/>
              <w:adjustRightIn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配送方案及应急预案</w:t>
            </w:r>
          </w:p>
        </w:tc>
        <w:tc>
          <w:tcPr>
            <w:tcW w:w="851" w:type="dxa"/>
            <w:vAlign w:val="center"/>
          </w:tcPr>
          <w:p w14:paraId="19B9F74C">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9分</w:t>
            </w:r>
          </w:p>
        </w:tc>
        <w:tc>
          <w:tcPr>
            <w:tcW w:w="7466" w:type="dxa"/>
            <w:shd w:val="clear" w:color="auto" w:fill="auto"/>
            <w:vAlign w:val="center"/>
          </w:tcPr>
          <w:p w14:paraId="0E50EDE3">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1.根据项目需求提供设备配送方案及应急预案：①完整的配送、安装、调试方案；②确保产品运输的时效性及可行性；③应急预案（考虑可能发生的运输延误、恶劣天气、交通管制等风险）。内容齐全，结构完整、表述准确、条理清晰得9.0分，方案每缺失一项，扣3.0分。</w:t>
            </w:r>
          </w:p>
          <w:p w14:paraId="51C2D7AF">
            <w:pPr>
              <w:spacing w:line="360" w:lineRule="auto"/>
              <w:textAlignment w:val="center"/>
              <w:rPr>
                <w:rFonts w:hint="eastAsia"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根据评审标准对投标人配送方案及应急预案内容进行评审，每有一处内容存在缺陷的扣1.0分，扣完为止。</w:t>
            </w:r>
          </w:p>
          <w:p w14:paraId="3AD93395">
            <w:pPr>
              <w:spacing w:line="360" w:lineRule="auto"/>
              <w:textAlignment w:val="center"/>
              <w:rPr>
                <w:rFonts w:hint="eastAsia" w:ascii="宋体" w:hAns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评审标准：</w:t>
            </w:r>
          </w:p>
          <w:p w14:paraId="399CC142">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完整性：方案需全面，对评审内容中的各项要求有详细的描述；</w:t>
            </w:r>
          </w:p>
          <w:p w14:paraId="4DAECA8E">
            <w:pPr>
              <w:spacing w:line="360" w:lineRule="auto"/>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可实施性：切合本项目实际情况，实施步骤清晰、合理；</w:t>
            </w:r>
          </w:p>
          <w:p w14:paraId="459D91A9">
            <w:pPr>
              <w:spacing w:line="360" w:lineRule="auto"/>
              <w:textAlignment w:val="center"/>
              <w:rPr>
                <w:rFonts w:hint="eastAsia" w:ascii="宋体" w:hAnsi="宋体"/>
                <w:bCs/>
                <w:color w:val="auto"/>
                <w:sz w:val="24"/>
                <w:szCs w:val="24"/>
                <w:highlight w:val="none"/>
                <w:lang w:eastAsia="zh-Hans"/>
              </w:rPr>
            </w:pPr>
            <w:r>
              <w:rPr>
                <w:rFonts w:hint="eastAsia" w:ascii="宋体" w:hAnsi="宋体"/>
                <w:bCs/>
                <w:color w:val="auto"/>
                <w:sz w:val="24"/>
                <w:szCs w:val="24"/>
                <w:highlight w:val="none"/>
              </w:rPr>
              <w:t>针对性：方案能够紧扣项目实际情况，内容科学合理。</w:t>
            </w:r>
          </w:p>
        </w:tc>
      </w:tr>
      <w:tr w14:paraId="15D5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jc w:val="center"/>
        </w:trPr>
        <w:tc>
          <w:tcPr>
            <w:tcW w:w="1146" w:type="dxa"/>
            <w:vAlign w:val="center"/>
          </w:tcPr>
          <w:p w14:paraId="501DCDAE">
            <w:pPr>
              <w:overflowPunct w:val="0"/>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售后服务及培训方案</w:t>
            </w:r>
          </w:p>
        </w:tc>
        <w:tc>
          <w:tcPr>
            <w:tcW w:w="851" w:type="dxa"/>
            <w:vAlign w:val="center"/>
          </w:tcPr>
          <w:p w14:paraId="22687B42">
            <w:pPr>
              <w:overflowPunct w:val="0"/>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12分</w:t>
            </w:r>
          </w:p>
        </w:tc>
        <w:tc>
          <w:tcPr>
            <w:tcW w:w="7466" w:type="dxa"/>
            <w:shd w:val="clear" w:color="auto" w:fill="auto"/>
            <w:vAlign w:val="center"/>
          </w:tcPr>
          <w:p w14:paraId="1D4D4DCC">
            <w:pPr>
              <w:autoSpaceDE w:val="0"/>
              <w:autoSpaceDN w:val="0"/>
              <w:adjustRightInd w:val="0"/>
              <w:spacing w:line="360" w:lineRule="auto"/>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一、评审内容</w:t>
            </w:r>
          </w:p>
          <w:p w14:paraId="39AE5524">
            <w:pPr>
              <w:autoSpaceDE w:val="0"/>
              <w:autoSpaceDN w:val="0"/>
              <w:adjustRightInd w:val="0"/>
              <w:spacing w:line="360" w:lineRule="auto"/>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投标人针对本项目提出具体的售后服务方案，方案内容包含:</w:t>
            </w:r>
            <w:r>
              <w:rPr>
                <w:rFonts w:hint="eastAsia" w:ascii="宋体" w:hAnsi="宋体"/>
                <w:bCs/>
                <w:color w:val="auto"/>
                <w:sz w:val="24"/>
                <w:szCs w:val="24"/>
                <w:highlight w:val="none"/>
              </w:rPr>
              <w:t>①</w:t>
            </w:r>
            <w:r>
              <w:rPr>
                <w:rFonts w:hint="eastAsia" w:ascii="宋体" w:hAnsi="宋体" w:cs="宋体"/>
                <w:color w:val="auto"/>
                <w:sz w:val="24"/>
                <w:szCs w:val="24"/>
                <w:highlight w:val="none"/>
                <w:lang w:val="zh-CN"/>
              </w:rPr>
              <w:t>售后服务机构地址，电话联系人；</w:t>
            </w:r>
            <w:r>
              <w:rPr>
                <w:rFonts w:hint="eastAsia" w:ascii="宋体" w:hAnsi="宋体" w:cs="宋体"/>
                <w:color w:val="auto"/>
                <w:sz w:val="24"/>
                <w:szCs w:val="24"/>
                <w:highlight w:val="none"/>
              </w:rPr>
              <w:t>②</w:t>
            </w:r>
            <w:r>
              <w:rPr>
                <w:rFonts w:hint="eastAsia" w:ascii="宋体" w:hAnsi="宋体" w:cs="宋体"/>
                <w:color w:val="auto"/>
                <w:sz w:val="24"/>
                <w:szCs w:val="24"/>
                <w:highlight w:val="none"/>
                <w:lang w:val="zh-CN"/>
              </w:rPr>
              <w:t>售后服务人员组织；</w:t>
            </w:r>
            <w:r>
              <w:rPr>
                <w:rFonts w:hint="eastAsia" w:ascii="宋体" w:hAnsi="宋体" w:cs="宋体"/>
                <w:color w:val="auto"/>
                <w:sz w:val="24"/>
                <w:szCs w:val="24"/>
                <w:highlight w:val="none"/>
              </w:rPr>
              <w:t>③</w:t>
            </w:r>
            <w:r>
              <w:rPr>
                <w:rFonts w:hint="eastAsia" w:ascii="宋体" w:hAnsi="宋体" w:cs="宋体"/>
                <w:color w:val="auto"/>
                <w:sz w:val="24"/>
                <w:szCs w:val="24"/>
                <w:highlight w:val="none"/>
                <w:lang w:val="zh-CN"/>
              </w:rPr>
              <w:t>售后服务保障措施；</w:t>
            </w:r>
            <w:r>
              <w:rPr>
                <w:rFonts w:hint="eastAsia" w:ascii="宋体" w:hAnsi="宋体" w:cs="宋体"/>
                <w:color w:val="auto"/>
                <w:sz w:val="24"/>
                <w:szCs w:val="24"/>
                <w:highlight w:val="none"/>
              </w:rPr>
              <w:t>④</w:t>
            </w:r>
            <w:r>
              <w:rPr>
                <w:rFonts w:hint="eastAsia" w:ascii="宋体" w:hAnsi="宋体" w:cs="宋体"/>
                <w:color w:val="auto"/>
                <w:sz w:val="24"/>
                <w:szCs w:val="24"/>
                <w:highlight w:val="none"/>
                <w:lang w:val="zh-CN"/>
              </w:rPr>
              <w:t>产品交付采购方后出现质量问题的响应时间；</w:t>
            </w:r>
            <w:r>
              <w:rPr>
                <w:rFonts w:hint="eastAsia" w:ascii="宋体" w:hAnsi="宋体" w:cs="宋体"/>
                <w:color w:val="auto"/>
                <w:sz w:val="24"/>
                <w:szCs w:val="24"/>
                <w:highlight w:val="none"/>
              </w:rPr>
              <w:t>⑤</w:t>
            </w:r>
            <w:r>
              <w:rPr>
                <w:rFonts w:hint="eastAsia" w:ascii="宋体" w:hAnsi="宋体" w:cs="宋体"/>
                <w:color w:val="auto"/>
                <w:sz w:val="24"/>
                <w:szCs w:val="24"/>
                <w:highlight w:val="none"/>
                <w:lang w:val="zh-CN"/>
              </w:rPr>
              <w:t>供货不及时、出现残次品等补货换货解决方案；</w:t>
            </w:r>
            <w:r>
              <w:rPr>
                <w:rFonts w:hint="eastAsia" w:ascii="宋体" w:hAnsi="宋体" w:cs="宋体"/>
                <w:color w:val="auto"/>
                <w:sz w:val="24"/>
                <w:szCs w:val="24"/>
                <w:highlight w:val="none"/>
              </w:rPr>
              <w:t>⑥</w:t>
            </w:r>
            <w:r>
              <w:rPr>
                <w:rFonts w:hint="eastAsia" w:ascii="宋体" w:hAnsi="宋体" w:cs="宋体"/>
                <w:color w:val="auto"/>
                <w:sz w:val="24"/>
                <w:szCs w:val="24"/>
                <w:highlight w:val="none"/>
                <w:lang w:val="zh-CN"/>
              </w:rPr>
              <w:t>售后服务承诺;</w:t>
            </w:r>
          </w:p>
          <w:p w14:paraId="70050B3C">
            <w:pPr>
              <w:autoSpaceDE w:val="0"/>
              <w:autoSpaceDN w:val="0"/>
              <w:adjustRightInd w:val="0"/>
              <w:spacing w:line="360" w:lineRule="auto"/>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二、评审标准</w:t>
            </w:r>
          </w:p>
          <w:p w14:paraId="0C8CEFBE">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各项内容全面详细、阐述条理清晰详尽、符合本项目采购需求得</w:t>
            </w:r>
            <w:r>
              <w:rPr>
                <w:rFonts w:hint="eastAsia" w:ascii="宋体" w:hAnsi="宋体" w:cs="宋体"/>
                <w:color w:val="auto"/>
                <w:sz w:val="24"/>
                <w:szCs w:val="24"/>
                <w:highlight w:val="none"/>
              </w:rPr>
              <w:t>12</w:t>
            </w:r>
            <w:r>
              <w:rPr>
                <w:rFonts w:hint="eastAsia" w:ascii="宋体" w:hAnsi="宋体" w:cs="宋体"/>
                <w:color w:val="auto"/>
                <w:sz w:val="24"/>
                <w:szCs w:val="24"/>
                <w:highlight w:val="none"/>
                <w:lang w:val="zh-CN"/>
              </w:rPr>
              <w:t>分;以上六项内容每缺少一项扣</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分;有某一项不完整或不符合实际要求或不满足实施要求或套用其他项目内容的每项扣</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分;扣完为止。未提供得0</w:t>
            </w:r>
            <w:r>
              <w:rPr>
                <w:rFonts w:hint="eastAsia" w:ascii="宋体" w:hAnsi="宋体" w:cs="宋体"/>
                <w:color w:val="auto"/>
                <w:sz w:val="24"/>
                <w:szCs w:val="24"/>
                <w:highlight w:val="none"/>
              </w:rPr>
              <w:t>分；</w:t>
            </w:r>
          </w:p>
        </w:tc>
      </w:tr>
      <w:tr w14:paraId="7A3B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6" w:type="dxa"/>
            <w:vAlign w:val="center"/>
          </w:tcPr>
          <w:p w14:paraId="4BA6BAF8">
            <w:pPr>
              <w:autoSpaceDE w:val="0"/>
              <w:autoSpaceDN w:val="0"/>
              <w:adjustRightIn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业绩</w:t>
            </w:r>
          </w:p>
        </w:tc>
        <w:tc>
          <w:tcPr>
            <w:tcW w:w="851" w:type="dxa"/>
            <w:vAlign w:val="center"/>
          </w:tcPr>
          <w:p w14:paraId="565F8C7E">
            <w:pPr>
              <w:autoSpaceDE w:val="0"/>
              <w:autoSpaceDN w:val="0"/>
              <w:adjustRightIn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10分</w:t>
            </w:r>
          </w:p>
        </w:tc>
        <w:tc>
          <w:tcPr>
            <w:tcW w:w="7466" w:type="dxa"/>
            <w:vAlign w:val="center"/>
          </w:tcPr>
          <w:p w14:paraId="2A9D93CB">
            <w:pPr>
              <w:overflowPunct w:val="0"/>
              <w:adjustRightInd w:val="0"/>
              <w:snapToGrid w:val="0"/>
              <w:spacing w:line="360" w:lineRule="auto"/>
              <w:rPr>
                <w:rFonts w:eastAsia="黑体"/>
                <w:color w:val="auto"/>
                <w:sz w:val="24"/>
                <w:szCs w:val="24"/>
                <w:highlight w:val="none"/>
              </w:rPr>
            </w:pPr>
            <w:r>
              <w:rPr>
                <w:rFonts w:hint="eastAsia" w:ascii="宋体" w:hAnsi="宋体" w:cs="宋体"/>
                <w:color w:val="auto"/>
                <w:sz w:val="24"/>
                <w:szCs w:val="24"/>
                <w:highlight w:val="none"/>
              </w:rPr>
              <w:t>所投产品同型号自2023年6月1日至今合同或协议书复印件。(以投标文件中附有加盖公章的合同或协议书复印件为准</w:t>
            </w:r>
            <w:r>
              <w:rPr>
                <w:rFonts w:ascii="宋体" w:hAnsi="宋体" w:cs="宋体"/>
                <w:color w:val="auto"/>
                <w:sz w:val="24"/>
                <w:szCs w:val="24"/>
                <w:highlight w:val="none"/>
              </w:rPr>
              <w:t>,</w:t>
            </w:r>
            <w:r>
              <w:rPr>
                <w:rFonts w:hint="eastAsia" w:ascii="宋体" w:hAnsi="宋体" w:cs="宋体"/>
                <w:color w:val="auto"/>
                <w:sz w:val="24"/>
                <w:szCs w:val="24"/>
                <w:highlight w:val="none"/>
              </w:rPr>
              <w:t>否则不作为评审依据），每提供一份有效业绩得2.5分，最多得10分。</w:t>
            </w:r>
          </w:p>
        </w:tc>
      </w:tr>
      <w:tr w14:paraId="42737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1997" w:type="dxa"/>
            <w:gridSpan w:val="2"/>
            <w:vAlign w:val="center"/>
          </w:tcPr>
          <w:p w14:paraId="5B9B67B8">
            <w:pPr>
              <w:overflowPunct w:val="0"/>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w:t>
            </w:r>
          </w:p>
        </w:tc>
        <w:tc>
          <w:tcPr>
            <w:tcW w:w="7466" w:type="dxa"/>
            <w:vAlign w:val="center"/>
          </w:tcPr>
          <w:p w14:paraId="73E6DF79">
            <w:pPr>
              <w:overflowPunct w:val="0"/>
              <w:adjustRightInd w:val="0"/>
              <w:snapToGrid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1、评分的取值按四舍五入法，保留小数点后两位；</w:t>
            </w:r>
          </w:p>
          <w:p w14:paraId="7B1818CB">
            <w:pPr>
              <w:overflowPunct w:val="0"/>
              <w:adjustRightInd w:val="0"/>
              <w:snapToGrid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2、评分标准中要求提供复印件的证明材料须清晰可辨；</w:t>
            </w:r>
          </w:p>
          <w:p w14:paraId="667C1D0E">
            <w:pPr>
              <w:overflowPunct w:val="0"/>
              <w:adjustRightInd w:val="0"/>
              <w:snapToGrid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3、缺陷是指内容不合理、虽有内容但不完善、内容表述前后不一致、套用其他项目方案或与项目需求不匹配及其他不利于项目实施的等任意一种情形。</w:t>
            </w:r>
          </w:p>
        </w:tc>
      </w:tr>
    </w:tbl>
    <w:p w14:paraId="63D8FF9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陕西恒鑫轩泽项目管理有限公司应当在评标结束后2个工作日内将评标报告送采购人。</w:t>
      </w:r>
    </w:p>
    <w:p w14:paraId="16D25E9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采购人应当在收到评标报告后5个工作日内，按照评标报告中推荐的中标候选投标人顺序确定中标投标人；也可以事先授权评标委员会直接确定中标投标人。</w:t>
      </w:r>
    </w:p>
    <w:p w14:paraId="1F83575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由陕西恒鑫轩泽项目管理有限公司向中标人发送“中标通知书”，中标人按“中标通知书”规定的时间、地点和要求与采购单位签订中标合同。</w:t>
      </w:r>
    </w:p>
    <w:p w14:paraId="0CBA7CF3">
      <w:pPr>
        <w:spacing w:line="360" w:lineRule="auto"/>
        <w:ind w:firstLine="120" w:firstLineChars="50"/>
        <w:rPr>
          <w:rFonts w:hint="eastAsia" w:ascii="宋体" w:hAnsi="宋体" w:cs="宋体"/>
          <w:b/>
          <w:color w:val="auto"/>
          <w:sz w:val="24"/>
          <w:highlight w:val="none"/>
        </w:rPr>
      </w:pPr>
      <w:r>
        <w:rPr>
          <w:rFonts w:hint="eastAsia" w:ascii="宋体" w:hAnsi="宋体" w:cs="宋体"/>
          <w:b/>
          <w:color w:val="auto"/>
          <w:sz w:val="24"/>
          <w:highlight w:val="none"/>
        </w:rPr>
        <w:t>8、其他事项说明：（落实的相关政策）</w:t>
      </w:r>
    </w:p>
    <w:p w14:paraId="69582FAC">
      <w:pPr>
        <w:pStyle w:val="16"/>
        <w:spacing w:before="0" w:beforeAutospacing="0" w:after="0" w:afterAutospacing="0" w:line="360" w:lineRule="auto"/>
        <w:ind w:firstLine="480" w:firstLineChars="200"/>
        <w:rPr>
          <w:rFonts w:hint="eastAsia" w:ascii="宋体" w:hAnsi="宋体" w:cs="宋体"/>
          <w:color w:val="auto"/>
          <w:kern w:val="2"/>
          <w:highlight w:val="none"/>
        </w:rPr>
      </w:pPr>
      <w:r>
        <w:rPr>
          <w:rFonts w:hint="eastAsia" w:ascii="宋体" w:hAnsi="宋体" w:cs="宋体"/>
          <w:color w:val="auto"/>
          <w:kern w:val="2"/>
          <w:highlight w:val="none"/>
        </w:rPr>
        <w:t>采购项目需要落实的政府采购政策：依据《中华人民共和国政府采购法》、《中华人民共和国政府采购实施条例》和《政府采购货物和服务招标投标管理办法》的有关规定，落实政府采购政策。</w:t>
      </w:r>
    </w:p>
    <w:p w14:paraId="7729B891">
      <w:pPr>
        <w:numPr>
          <w:ilvl w:val="0"/>
          <w:numId w:val="3"/>
        </w:numPr>
        <w:spacing w:line="520" w:lineRule="exact"/>
        <w:ind w:firstLine="240" w:firstLineChars="100"/>
        <w:rPr>
          <w:rFonts w:hint="eastAsia" w:ascii="宋体" w:hAnsi="宋体" w:cs="宋体"/>
          <w:color w:val="auto"/>
          <w:sz w:val="24"/>
          <w:highlight w:val="none"/>
        </w:rPr>
      </w:pPr>
      <w:r>
        <w:rPr>
          <w:rFonts w:hint="eastAsia" w:ascii="宋体" w:hAnsi="宋体" w:cs="宋体"/>
          <w:color w:val="auto"/>
          <w:sz w:val="24"/>
          <w:highlight w:val="none"/>
        </w:rPr>
        <w:t>《财政部国家发展改革委关于印发〈节能产品政府采购实施意见〉的通知》（财库〔2004〕185号）；</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（2）《国务院办公厅关于建立政府强制采购节能产品制度的通知》（国办发〔2007〕51号）；</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（3）《财政部环保总局关于环境标志产品政府采购实施的意见》（财库〔2006〕90号）；</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（4）《政府采购促进中小企业发展管理办法》的通知（财库﹝2020﹞46号）；</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（5）《财政部司法部关于政府采购支持监狱企业发展有关问题的通知》（财库〔2014〕68号）；</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（6）《三部门联合发布关于促进残疾人就业政府采购政策的通知》（财库〔2017〕141号）；</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（7）《财政部发展改革委生态环境部市场监管总局关于调整优化节能产品、环境标志产品政府采购执行机制的通知》（财库〔2019〕9号）；</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（8）《财政部国务院扶贫办关于运用政府采购政策支持脱贫攻坚的通知》（财库〔2019〕27号）；</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（9）陕西省财政厅关于印发《陕西省中小企业政府采购信用融资办法》（陕财办采〔2018〕23号）；</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（10）其他需要落实的政府采购政策；</w:t>
      </w:r>
    </w:p>
    <w:p w14:paraId="169A7FC6">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9、定标 </w:t>
      </w:r>
    </w:p>
    <w:p w14:paraId="4024946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（1）采购代理机构在评标结束后2个工作日内将评标结果报告送达采购人，采购人在收到评标结果报告后5个工作日内，按照评标结果报告中推荐的中标候选人顺序确定中标人，同时书面复函采购代理机构；</w:t>
      </w:r>
    </w:p>
    <w:p w14:paraId="565D826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（2）采购代理机构收到采购人“中标复函”后，在财政部门指定的政府采购信息媒体上发布公告，公示期满无异议，向中标人发出“中标通知书”。 </w:t>
      </w:r>
    </w:p>
    <w:p w14:paraId="5C60FE4A">
      <w:pPr>
        <w:spacing w:line="480" w:lineRule="auto"/>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七、签订合同</w:t>
      </w:r>
    </w:p>
    <w:p w14:paraId="1008384C">
      <w:pPr>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因项目紧急，为确保项目开学前顺利竣工并赶2026年9月1日开学能正常使用，项目定标后，中标人在收到中标通知书后两（2）个日历天内，必须按招标文件的要求与采购人洽谈合同条款，并签订供货合同，同时送监督机构备案，招标文件及中标人投标文件均作为合同的组成部分；</w:t>
      </w:r>
    </w:p>
    <w:p w14:paraId="2664862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797BC8D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3、根据需要，采购代理机构可会同采购人负责监督、协调和处理履约过程中出现的问题；</w:t>
      </w:r>
    </w:p>
    <w:p w14:paraId="1CD46979">
      <w:pPr>
        <w:spacing w:line="360" w:lineRule="auto"/>
        <w:ind w:firstLine="480" w:firstLineChars="200"/>
        <w:rPr>
          <w:rFonts w:hint="eastAsia" w:ascii="宋体" w:hAnsi="宋体" w:cs="宋体"/>
          <w:b/>
          <w:color w:val="auto"/>
          <w:sz w:val="30"/>
          <w:szCs w:val="30"/>
          <w:highlight w:val="none"/>
        </w:rPr>
      </w:pPr>
      <w:r>
        <w:rPr>
          <w:rFonts w:hint="eastAsia" w:ascii="宋体" w:hAnsi="宋体" w:cs="宋体"/>
          <w:color w:val="auto"/>
          <w:sz w:val="24"/>
          <w:highlight w:val="none"/>
        </w:rPr>
        <w:t>4、政府采购管理部门在合同履行期间以及履行期后，可以随时检查项目的执行情况，对采购标准、采购内容进行调查核实，并对发现的问题进行处理。</w:t>
      </w:r>
    </w:p>
    <w:p w14:paraId="1BDF158F">
      <w:pPr>
        <w:spacing w:line="480" w:lineRule="auto"/>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八、中标服务费</w:t>
      </w:r>
    </w:p>
    <w:p w14:paraId="584AD72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1、中标服务费按约定由中标人支付。</w:t>
      </w:r>
    </w:p>
    <w:p w14:paraId="4A2DDD7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2、中标人应依据中标金额向采购代理机构交纳中标服务费，交费金额参照国家计委颁布的《招标代理服务收费管理暂行办法》（计价格[2002]1980号）</w:t>
      </w:r>
    </w:p>
    <w:p w14:paraId="5C95412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3、本项目代理服务费按货物计取。</w:t>
      </w:r>
    </w:p>
    <w:p w14:paraId="64F1F7E5">
      <w:pPr>
        <w:pStyle w:val="25"/>
        <w:rPr>
          <w:rFonts w:hint="eastAsia" w:ascii="宋体" w:hAnsi="宋体" w:cs="宋体"/>
          <w:color w:val="auto"/>
          <w:sz w:val="24"/>
          <w:highlight w:val="none"/>
        </w:rPr>
      </w:pPr>
    </w:p>
    <w:tbl>
      <w:tblPr>
        <w:tblStyle w:val="19"/>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8"/>
        <w:gridCol w:w="1831"/>
        <w:gridCol w:w="2090"/>
        <w:gridCol w:w="2090"/>
      </w:tblGrid>
      <w:tr w14:paraId="3084A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31BFEDE6">
            <w:pPr>
              <w:pStyle w:val="16"/>
              <w:spacing w:before="0" w:beforeAutospacing="0" w:after="0" w:afterAutospacing="0" w:line="480" w:lineRule="exact"/>
              <w:ind w:firstLine="422"/>
              <w:jc w:val="center"/>
              <w:rPr>
                <w:rFonts w:hint="eastAsia" w:ascii="宋体" w:hAnsi="宋体" w:cs="宋体"/>
                <w:color w:val="auto"/>
                <w:highlight w:val="none"/>
              </w:rPr>
            </w:pPr>
            <w:r>
              <w:rPr>
                <w:rFonts w:hint="eastAsia" w:ascii="宋体" w:hAnsi="宋体" w:cs="宋体"/>
                <w:b/>
                <w:color w:val="auto"/>
                <w:highlight w:val="none"/>
              </w:rPr>
              <w:t>中标金额（万元）</w:t>
            </w:r>
          </w:p>
        </w:tc>
        <w:tc>
          <w:tcPr>
            <w:tcW w:w="1831" w:type="dxa"/>
            <w:tcBorders>
              <w:top w:val="single" w:color="auto" w:sz="4" w:space="0"/>
              <w:left w:val="single" w:color="auto" w:sz="4" w:space="0"/>
              <w:bottom w:val="single" w:color="auto" w:sz="4" w:space="0"/>
              <w:right w:val="single" w:color="auto" w:sz="4" w:space="0"/>
            </w:tcBorders>
            <w:vAlign w:val="center"/>
          </w:tcPr>
          <w:p w14:paraId="2B166500">
            <w:pPr>
              <w:pStyle w:val="16"/>
              <w:spacing w:before="0" w:beforeAutospacing="0" w:after="0" w:afterAutospacing="0" w:line="480" w:lineRule="exact"/>
              <w:ind w:firstLine="422"/>
              <w:jc w:val="center"/>
              <w:rPr>
                <w:rFonts w:hint="eastAsia" w:ascii="宋体" w:hAnsi="宋体" w:cs="宋体"/>
                <w:color w:val="auto"/>
                <w:highlight w:val="none"/>
              </w:rPr>
            </w:pPr>
            <w:r>
              <w:rPr>
                <w:rFonts w:hint="eastAsia" w:ascii="宋体" w:hAnsi="宋体" w:cs="宋体"/>
                <w:b/>
                <w:color w:val="auto"/>
                <w:highlight w:val="none"/>
              </w:rPr>
              <w:t>货物招标</w:t>
            </w:r>
          </w:p>
        </w:tc>
        <w:tc>
          <w:tcPr>
            <w:tcW w:w="2090" w:type="dxa"/>
            <w:tcBorders>
              <w:top w:val="single" w:color="auto" w:sz="4" w:space="0"/>
              <w:left w:val="single" w:color="auto" w:sz="4" w:space="0"/>
              <w:bottom w:val="single" w:color="auto" w:sz="4" w:space="0"/>
              <w:right w:val="single" w:color="auto" w:sz="4" w:space="0"/>
            </w:tcBorders>
            <w:vAlign w:val="center"/>
          </w:tcPr>
          <w:p w14:paraId="152D7FAD">
            <w:pPr>
              <w:pStyle w:val="16"/>
              <w:spacing w:before="0" w:beforeAutospacing="0" w:after="0" w:afterAutospacing="0" w:line="480" w:lineRule="exact"/>
              <w:ind w:firstLine="422"/>
              <w:jc w:val="center"/>
              <w:rPr>
                <w:rFonts w:hint="eastAsia" w:ascii="宋体" w:hAnsi="宋体" w:cs="宋体"/>
                <w:color w:val="auto"/>
                <w:highlight w:val="none"/>
              </w:rPr>
            </w:pPr>
            <w:r>
              <w:rPr>
                <w:rFonts w:hint="eastAsia" w:ascii="宋体" w:hAnsi="宋体" w:cs="宋体"/>
                <w:b/>
                <w:color w:val="auto"/>
                <w:highlight w:val="none"/>
              </w:rPr>
              <w:t>服务招标</w:t>
            </w:r>
          </w:p>
        </w:tc>
        <w:tc>
          <w:tcPr>
            <w:tcW w:w="2090" w:type="dxa"/>
            <w:tcBorders>
              <w:top w:val="single" w:color="auto" w:sz="4" w:space="0"/>
              <w:left w:val="single" w:color="auto" w:sz="4" w:space="0"/>
              <w:bottom w:val="single" w:color="auto" w:sz="4" w:space="0"/>
              <w:right w:val="single" w:color="auto" w:sz="4" w:space="0"/>
            </w:tcBorders>
            <w:vAlign w:val="center"/>
          </w:tcPr>
          <w:p w14:paraId="0D87DF0D">
            <w:pPr>
              <w:pStyle w:val="16"/>
              <w:spacing w:before="0" w:beforeAutospacing="0" w:after="0" w:afterAutospacing="0" w:line="480" w:lineRule="exact"/>
              <w:ind w:firstLine="422"/>
              <w:jc w:val="center"/>
              <w:rPr>
                <w:rFonts w:hint="eastAsia" w:ascii="宋体" w:hAnsi="宋体" w:cs="宋体"/>
                <w:color w:val="auto"/>
                <w:highlight w:val="none"/>
              </w:rPr>
            </w:pPr>
            <w:r>
              <w:rPr>
                <w:rFonts w:hint="eastAsia" w:ascii="宋体" w:hAnsi="宋体" w:cs="宋体"/>
                <w:b/>
                <w:color w:val="auto"/>
                <w:highlight w:val="none"/>
              </w:rPr>
              <w:t>工程招标</w:t>
            </w:r>
          </w:p>
        </w:tc>
      </w:tr>
      <w:tr w14:paraId="2B721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6C533B96">
            <w:pPr>
              <w:pStyle w:val="16"/>
              <w:spacing w:before="0" w:beforeAutospacing="0" w:after="0" w:afterAutospacing="0" w:line="480" w:lineRule="exact"/>
              <w:jc w:val="both"/>
              <w:rPr>
                <w:rFonts w:hint="eastAsia" w:ascii="宋体" w:hAnsi="宋体" w:cs="宋体"/>
                <w:color w:val="auto"/>
                <w:highlight w:val="none"/>
              </w:rPr>
            </w:pPr>
            <w:r>
              <w:rPr>
                <w:rFonts w:hint="eastAsia" w:ascii="宋体" w:hAnsi="宋体" w:cs="宋体"/>
                <w:color w:val="auto"/>
                <w:highlight w:val="none"/>
              </w:rPr>
              <w:t>100以下</w:t>
            </w:r>
          </w:p>
        </w:tc>
        <w:tc>
          <w:tcPr>
            <w:tcW w:w="1831" w:type="dxa"/>
            <w:tcBorders>
              <w:top w:val="single" w:color="auto" w:sz="4" w:space="0"/>
              <w:left w:val="single" w:color="auto" w:sz="4" w:space="0"/>
              <w:bottom w:val="single" w:color="auto" w:sz="4" w:space="0"/>
              <w:right w:val="single" w:color="auto" w:sz="4" w:space="0"/>
            </w:tcBorders>
            <w:vAlign w:val="center"/>
          </w:tcPr>
          <w:p w14:paraId="5021CF3F">
            <w:pPr>
              <w:pStyle w:val="16"/>
              <w:spacing w:before="0" w:beforeAutospacing="0" w:after="0" w:afterAutospacing="0" w:line="480" w:lineRule="exact"/>
              <w:jc w:val="center"/>
              <w:rPr>
                <w:rFonts w:hint="eastAsia" w:ascii="宋体" w:hAnsi="宋体" w:cs="宋体"/>
                <w:color w:val="auto"/>
                <w:highlight w:val="none"/>
              </w:rPr>
            </w:pPr>
            <w:r>
              <w:rPr>
                <w:rFonts w:hint="eastAsia" w:ascii="宋体" w:hAnsi="宋体" w:cs="宋体"/>
                <w:color w:val="auto"/>
                <w:highlight w:val="none"/>
              </w:rPr>
              <w:t>1.5%</w:t>
            </w:r>
          </w:p>
        </w:tc>
        <w:tc>
          <w:tcPr>
            <w:tcW w:w="2090" w:type="dxa"/>
            <w:tcBorders>
              <w:top w:val="single" w:color="auto" w:sz="4" w:space="0"/>
              <w:left w:val="single" w:color="auto" w:sz="4" w:space="0"/>
              <w:bottom w:val="single" w:color="auto" w:sz="4" w:space="0"/>
              <w:right w:val="single" w:color="auto" w:sz="4" w:space="0"/>
            </w:tcBorders>
            <w:vAlign w:val="center"/>
          </w:tcPr>
          <w:p w14:paraId="3C187123">
            <w:pPr>
              <w:pStyle w:val="16"/>
              <w:spacing w:before="0" w:beforeAutospacing="0" w:after="0" w:afterAutospacing="0" w:line="480" w:lineRule="exact"/>
              <w:jc w:val="center"/>
              <w:rPr>
                <w:rFonts w:hint="eastAsia" w:ascii="宋体" w:hAnsi="宋体" w:cs="宋体"/>
                <w:color w:val="auto"/>
                <w:highlight w:val="none"/>
              </w:rPr>
            </w:pPr>
            <w:r>
              <w:rPr>
                <w:rFonts w:hint="eastAsia" w:ascii="宋体" w:hAnsi="宋体" w:cs="宋体"/>
                <w:color w:val="auto"/>
                <w:highlight w:val="none"/>
              </w:rPr>
              <w:t>1.5%</w:t>
            </w:r>
          </w:p>
        </w:tc>
        <w:tc>
          <w:tcPr>
            <w:tcW w:w="2090" w:type="dxa"/>
            <w:tcBorders>
              <w:top w:val="single" w:color="auto" w:sz="4" w:space="0"/>
              <w:left w:val="single" w:color="auto" w:sz="4" w:space="0"/>
              <w:bottom w:val="single" w:color="auto" w:sz="4" w:space="0"/>
              <w:right w:val="single" w:color="auto" w:sz="4" w:space="0"/>
            </w:tcBorders>
            <w:vAlign w:val="center"/>
          </w:tcPr>
          <w:p w14:paraId="10B92FF9">
            <w:pPr>
              <w:pStyle w:val="16"/>
              <w:spacing w:before="0" w:beforeAutospacing="0" w:after="0" w:afterAutospacing="0" w:line="480" w:lineRule="exact"/>
              <w:jc w:val="center"/>
              <w:rPr>
                <w:rFonts w:hint="eastAsia" w:ascii="宋体" w:hAnsi="宋体" w:cs="宋体"/>
                <w:color w:val="auto"/>
                <w:highlight w:val="none"/>
              </w:rPr>
            </w:pPr>
            <w:r>
              <w:rPr>
                <w:rFonts w:hint="eastAsia" w:ascii="宋体" w:hAnsi="宋体" w:cs="宋体"/>
                <w:color w:val="auto"/>
                <w:highlight w:val="none"/>
              </w:rPr>
              <w:t>1.0%</w:t>
            </w:r>
          </w:p>
        </w:tc>
      </w:tr>
      <w:tr w14:paraId="3B756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531A5E2B">
            <w:pPr>
              <w:spacing w:line="480" w:lineRule="exact"/>
              <w:rPr>
                <w:rFonts w:hint="eastAsia" w:ascii="宋体" w:hAnsi="宋体" w:cs="宋体"/>
                <w:b/>
                <w:color w:val="auto"/>
                <w:sz w:val="24"/>
                <w:highlight w:val="none"/>
              </w:rPr>
            </w:pPr>
            <w:r>
              <w:rPr>
                <w:rFonts w:hint="eastAsia" w:ascii="宋体" w:hAnsi="宋体" w:cs="宋体"/>
                <w:color w:val="auto"/>
                <w:sz w:val="24"/>
                <w:highlight w:val="none"/>
              </w:rPr>
              <w:t>100-500</w:t>
            </w:r>
          </w:p>
        </w:tc>
        <w:tc>
          <w:tcPr>
            <w:tcW w:w="1831" w:type="dxa"/>
            <w:tcBorders>
              <w:top w:val="single" w:color="auto" w:sz="4" w:space="0"/>
              <w:left w:val="single" w:color="auto" w:sz="4" w:space="0"/>
              <w:bottom w:val="single" w:color="auto" w:sz="4" w:space="0"/>
              <w:right w:val="single" w:color="auto" w:sz="4" w:space="0"/>
            </w:tcBorders>
            <w:vAlign w:val="center"/>
          </w:tcPr>
          <w:p w14:paraId="359B738F">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1.1%</w:t>
            </w:r>
          </w:p>
        </w:tc>
        <w:tc>
          <w:tcPr>
            <w:tcW w:w="2090" w:type="dxa"/>
            <w:tcBorders>
              <w:top w:val="single" w:color="auto" w:sz="4" w:space="0"/>
              <w:left w:val="single" w:color="auto" w:sz="4" w:space="0"/>
              <w:bottom w:val="single" w:color="auto" w:sz="4" w:space="0"/>
              <w:right w:val="single" w:color="auto" w:sz="4" w:space="0"/>
            </w:tcBorders>
            <w:vAlign w:val="center"/>
          </w:tcPr>
          <w:p w14:paraId="27AD09EB">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0.8%</w:t>
            </w:r>
          </w:p>
        </w:tc>
        <w:tc>
          <w:tcPr>
            <w:tcW w:w="2090" w:type="dxa"/>
            <w:tcBorders>
              <w:top w:val="single" w:color="auto" w:sz="4" w:space="0"/>
              <w:left w:val="single" w:color="auto" w:sz="4" w:space="0"/>
              <w:bottom w:val="single" w:color="auto" w:sz="4" w:space="0"/>
              <w:right w:val="single" w:color="auto" w:sz="4" w:space="0"/>
            </w:tcBorders>
            <w:vAlign w:val="center"/>
          </w:tcPr>
          <w:p w14:paraId="34625576">
            <w:pPr>
              <w:pStyle w:val="16"/>
              <w:spacing w:before="0" w:beforeAutospacing="0" w:after="0" w:afterAutospacing="0" w:line="480" w:lineRule="exact"/>
              <w:jc w:val="center"/>
              <w:rPr>
                <w:rFonts w:hint="eastAsia" w:ascii="宋体" w:hAnsi="宋体" w:cs="宋体"/>
                <w:color w:val="auto"/>
                <w:highlight w:val="none"/>
              </w:rPr>
            </w:pPr>
            <w:r>
              <w:rPr>
                <w:rFonts w:hint="eastAsia" w:ascii="宋体" w:hAnsi="宋体" w:cs="宋体"/>
                <w:color w:val="auto"/>
                <w:highlight w:val="none"/>
              </w:rPr>
              <w:t>0.7%</w:t>
            </w:r>
          </w:p>
        </w:tc>
      </w:tr>
      <w:tr w14:paraId="32B7D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2239F85E">
            <w:pPr>
              <w:spacing w:line="480" w:lineRule="exact"/>
              <w:rPr>
                <w:rFonts w:hint="eastAsia" w:ascii="宋体" w:hAnsi="宋体" w:cs="宋体"/>
                <w:b/>
                <w:color w:val="auto"/>
                <w:sz w:val="24"/>
                <w:highlight w:val="none"/>
              </w:rPr>
            </w:pPr>
            <w:r>
              <w:rPr>
                <w:rFonts w:hint="eastAsia" w:ascii="宋体" w:hAnsi="宋体" w:cs="宋体"/>
                <w:color w:val="auto"/>
                <w:sz w:val="24"/>
                <w:highlight w:val="none"/>
              </w:rPr>
              <w:t>500-1000</w:t>
            </w:r>
          </w:p>
        </w:tc>
        <w:tc>
          <w:tcPr>
            <w:tcW w:w="1831" w:type="dxa"/>
            <w:tcBorders>
              <w:top w:val="single" w:color="auto" w:sz="4" w:space="0"/>
              <w:left w:val="single" w:color="auto" w:sz="4" w:space="0"/>
              <w:bottom w:val="single" w:color="auto" w:sz="4" w:space="0"/>
              <w:right w:val="single" w:color="auto" w:sz="4" w:space="0"/>
            </w:tcBorders>
            <w:vAlign w:val="center"/>
          </w:tcPr>
          <w:p w14:paraId="24F9F8A1">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0.8%</w:t>
            </w:r>
          </w:p>
        </w:tc>
        <w:tc>
          <w:tcPr>
            <w:tcW w:w="2090" w:type="dxa"/>
            <w:tcBorders>
              <w:top w:val="single" w:color="auto" w:sz="4" w:space="0"/>
              <w:left w:val="single" w:color="auto" w:sz="4" w:space="0"/>
              <w:bottom w:val="single" w:color="auto" w:sz="4" w:space="0"/>
              <w:right w:val="single" w:color="auto" w:sz="4" w:space="0"/>
            </w:tcBorders>
            <w:vAlign w:val="center"/>
          </w:tcPr>
          <w:p w14:paraId="24C40119">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0.45%</w:t>
            </w:r>
          </w:p>
        </w:tc>
        <w:tc>
          <w:tcPr>
            <w:tcW w:w="2090" w:type="dxa"/>
            <w:tcBorders>
              <w:top w:val="single" w:color="auto" w:sz="4" w:space="0"/>
              <w:left w:val="single" w:color="auto" w:sz="4" w:space="0"/>
              <w:bottom w:val="single" w:color="auto" w:sz="4" w:space="0"/>
              <w:right w:val="single" w:color="auto" w:sz="4" w:space="0"/>
            </w:tcBorders>
            <w:vAlign w:val="center"/>
          </w:tcPr>
          <w:p w14:paraId="0E6ACFF0">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0.55%</w:t>
            </w:r>
          </w:p>
        </w:tc>
      </w:tr>
      <w:tr w14:paraId="0D983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50FF289B">
            <w:pPr>
              <w:spacing w:line="480" w:lineRule="exact"/>
              <w:rPr>
                <w:rFonts w:hint="eastAsia" w:ascii="宋体" w:hAnsi="宋体" w:cs="宋体"/>
                <w:b/>
                <w:color w:val="auto"/>
                <w:sz w:val="24"/>
                <w:highlight w:val="none"/>
              </w:rPr>
            </w:pPr>
            <w:r>
              <w:rPr>
                <w:rFonts w:hint="eastAsia" w:ascii="宋体" w:hAnsi="宋体" w:cs="宋体"/>
                <w:color w:val="auto"/>
                <w:sz w:val="24"/>
                <w:highlight w:val="none"/>
              </w:rPr>
              <w:t>1000-5000</w:t>
            </w:r>
          </w:p>
        </w:tc>
        <w:tc>
          <w:tcPr>
            <w:tcW w:w="1831" w:type="dxa"/>
            <w:tcBorders>
              <w:top w:val="single" w:color="auto" w:sz="4" w:space="0"/>
              <w:left w:val="single" w:color="auto" w:sz="4" w:space="0"/>
              <w:bottom w:val="single" w:color="auto" w:sz="4" w:space="0"/>
              <w:right w:val="single" w:color="auto" w:sz="4" w:space="0"/>
            </w:tcBorders>
            <w:vAlign w:val="center"/>
          </w:tcPr>
          <w:p w14:paraId="67C59268">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0.5%</w:t>
            </w:r>
          </w:p>
        </w:tc>
        <w:tc>
          <w:tcPr>
            <w:tcW w:w="2090" w:type="dxa"/>
            <w:tcBorders>
              <w:top w:val="single" w:color="auto" w:sz="4" w:space="0"/>
              <w:left w:val="single" w:color="auto" w:sz="4" w:space="0"/>
              <w:bottom w:val="single" w:color="auto" w:sz="4" w:space="0"/>
              <w:right w:val="single" w:color="auto" w:sz="4" w:space="0"/>
            </w:tcBorders>
            <w:vAlign w:val="center"/>
          </w:tcPr>
          <w:p w14:paraId="218E804B">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0.25%</w:t>
            </w:r>
          </w:p>
        </w:tc>
        <w:tc>
          <w:tcPr>
            <w:tcW w:w="2090" w:type="dxa"/>
            <w:tcBorders>
              <w:top w:val="single" w:color="auto" w:sz="4" w:space="0"/>
              <w:left w:val="single" w:color="auto" w:sz="4" w:space="0"/>
              <w:bottom w:val="single" w:color="auto" w:sz="4" w:space="0"/>
              <w:right w:val="single" w:color="auto" w:sz="4" w:space="0"/>
            </w:tcBorders>
            <w:vAlign w:val="center"/>
          </w:tcPr>
          <w:p w14:paraId="72DC6EEC">
            <w:pPr>
              <w:pStyle w:val="16"/>
              <w:spacing w:before="0" w:beforeAutospacing="0" w:after="0" w:afterAutospacing="0" w:line="480" w:lineRule="exact"/>
              <w:jc w:val="center"/>
              <w:rPr>
                <w:rFonts w:hint="eastAsia" w:ascii="宋体" w:hAnsi="宋体" w:cs="宋体"/>
                <w:color w:val="auto"/>
                <w:highlight w:val="none"/>
              </w:rPr>
            </w:pPr>
            <w:r>
              <w:rPr>
                <w:rFonts w:hint="eastAsia" w:ascii="宋体" w:hAnsi="宋体" w:cs="宋体"/>
                <w:color w:val="auto"/>
                <w:highlight w:val="none"/>
              </w:rPr>
              <w:t>0.35%</w:t>
            </w:r>
          </w:p>
        </w:tc>
      </w:tr>
      <w:tr w14:paraId="7E5D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248EB5E7">
            <w:pPr>
              <w:spacing w:line="480" w:lineRule="exact"/>
              <w:rPr>
                <w:rFonts w:hint="eastAsia" w:ascii="宋体" w:hAnsi="宋体" w:cs="宋体"/>
                <w:b/>
                <w:color w:val="auto"/>
                <w:sz w:val="24"/>
                <w:highlight w:val="none"/>
              </w:rPr>
            </w:pPr>
            <w:r>
              <w:rPr>
                <w:rFonts w:hint="eastAsia" w:ascii="宋体" w:hAnsi="宋体" w:cs="宋体"/>
                <w:color w:val="auto"/>
                <w:sz w:val="24"/>
                <w:highlight w:val="none"/>
              </w:rPr>
              <w:t>5000-10000</w:t>
            </w:r>
          </w:p>
        </w:tc>
        <w:tc>
          <w:tcPr>
            <w:tcW w:w="1831" w:type="dxa"/>
            <w:tcBorders>
              <w:top w:val="single" w:color="auto" w:sz="4" w:space="0"/>
              <w:left w:val="single" w:color="auto" w:sz="4" w:space="0"/>
              <w:bottom w:val="single" w:color="auto" w:sz="4" w:space="0"/>
              <w:right w:val="single" w:color="auto" w:sz="4" w:space="0"/>
            </w:tcBorders>
            <w:vAlign w:val="center"/>
          </w:tcPr>
          <w:p w14:paraId="11E53217">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0.25%</w:t>
            </w:r>
          </w:p>
        </w:tc>
        <w:tc>
          <w:tcPr>
            <w:tcW w:w="2090" w:type="dxa"/>
            <w:tcBorders>
              <w:top w:val="single" w:color="auto" w:sz="4" w:space="0"/>
              <w:left w:val="single" w:color="auto" w:sz="4" w:space="0"/>
              <w:bottom w:val="single" w:color="auto" w:sz="4" w:space="0"/>
              <w:right w:val="single" w:color="auto" w:sz="4" w:space="0"/>
            </w:tcBorders>
            <w:vAlign w:val="center"/>
          </w:tcPr>
          <w:p w14:paraId="20BF67A9">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0.1%</w:t>
            </w:r>
          </w:p>
        </w:tc>
        <w:tc>
          <w:tcPr>
            <w:tcW w:w="2090" w:type="dxa"/>
            <w:tcBorders>
              <w:top w:val="single" w:color="auto" w:sz="4" w:space="0"/>
              <w:left w:val="single" w:color="auto" w:sz="4" w:space="0"/>
              <w:bottom w:val="single" w:color="auto" w:sz="4" w:space="0"/>
              <w:right w:val="single" w:color="auto" w:sz="4" w:space="0"/>
            </w:tcBorders>
            <w:vAlign w:val="center"/>
          </w:tcPr>
          <w:p w14:paraId="69F886EC">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0.2%</w:t>
            </w:r>
          </w:p>
        </w:tc>
      </w:tr>
      <w:tr w14:paraId="5EDBA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51A2D33D">
            <w:pPr>
              <w:spacing w:line="480" w:lineRule="exact"/>
              <w:rPr>
                <w:rFonts w:hint="eastAsia" w:ascii="宋体" w:hAnsi="宋体" w:cs="宋体"/>
                <w:b/>
                <w:color w:val="auto"/>
                <w:sz w:val="24"/>
                <w:highlight w:val="none"/>
              </w:rPr>
            </w:pPr>
            <w:r>
              <w:rPr>
                <w:rFonts w:hint="eastAsia" w:ascii="宋体" w:hAnsi="宋体" w:cs="宋体"/>
                <w:color w:val="auto"/>
                <w:sz w:val="24"/>
                <w:highlight w:val="none"/>
              </w:rPr>
              <w:t>10000-100000</w:t>
            </w:r>
          </w:p>
        </w:tc>
        <w:tc>
          <w:tcPr>
            <w:tcW w:w="1831" w:type="dxa"/>
            <w:tcBorders>
              <w:top w:val="single" w:color="auto" w:sz="4" w:space="0"/>
              <w:left w:val="single" w:color="auto" w:sz="4" w:space="0"/>
              <w:bottom w:val="single" w:color="auto" w:sz="4" w:space="0"/>
              <w:right w:val="single" w:color="auto" w:sz="4" w:space="0"/>
            </w:tcBorders>
            <w:vAlign w:val="center"/>
          </w:tcPr>
          <w:p w14:paraId="6E8EB615">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0.05%</w:t>
            </w:r>
          </w:p>
        </w:tc>
        <w:tc>
          <w:tcPr>
            <w:tcW w:w="2090" w:type="dxa"/>
            <w:tcBorders>
              <w:top w:val="single" w:color="auto" w:sz="4" w:space="0"/>
              <w:left w:val="single" w:color="auto" w:sz="4" w:space="0"/>
              <w:bottom w:val="single" w:color="auto" w:sz="4" w:space="0"/>
              <w:right w:val="single" w:color="auto" w:sz="4" w:space="0"/>
            </w:tcBorders>
            <w:vAlign w:val="center"/>
          </w:tcPr>
          <w:p w14:paraId="73EC252F">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0.05%</w:t>
            </w:r>
          </w:p>
        </w:tc>
        <w:tc>
          <w:tcPr>
            <w:tcW w:w="2090" w:type="dxa"/>
            <w:tcBorders>
              <w:top w:val="single" w:color="auto" w:sz="4" w:space="0"/>
              <w:left w:val="single" w:color="auto" w:sz="4" w:space="0"/>
              <w:bottom w:val="single" w:color="auto" w:sz="4" w:space="0"/>
              <w:right w:val="single" w:color="auto" w:sz="4" w:space="0"/>
            </w:tcBorders>
            <w:vAlign w:val="center"/>
          </w:tcPr>
          <w:p w14:paraId="455B6918">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0.05%</w:t>
            </w:r>
          </w:p>
        </w:tc>
      </w:tr>
      <w:tr w14:paraId="1F44F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2AFB877C">
            <w:pPr>
              <w:spacing w:line="480" w:lineRule="exact"/>
              <w:rPr>
                <w:rFonts w:hint="eastAsia" w:ascii="宋体" w:hAnsi="宋体" w:cs="宋体"/>
                <w:b/>
                <w:color w:val="auto"/>
                <w:sz w:val="24"/>
                <w:highlight w:val="none"/>
              </w:rPr>
            </w:pPr>
            <w:r>
              <w:rPr>
                <w:rFonts w:hint="eastAsia" w:ascii="宋体" w:hAnsi="宋体" w:cs="宋体"/>
                <w:color w:val="auto"/>
                <w:sz w:val="24"/>
                <w:highlight w:val="none"/>
              </w:rPr>
              <w:t>100000以上</w:t>
            </w:r>
          </w:p>
        </w:tc>
        <w:tc>
          <w:tcPr>
            <w:tcW w:w="1831" w:type="dxa"/>
            <w:tcBorders>
              <w:top w:val="single" w:color="auto" w:sz="4" w:space="0"/>
              <w:left w:val="single" w:color="auto" w:sz="4" w:space="0"/>
              <w:bottom w:val="single" w:color="auto" w:sz="4" w:space="0"/>
              <w:right w:val="single" w:color="auto" w:sz="4" w:space="0"/>
            </w:tcBorders>
            <w:vAlign w:val="center"/>
          </w:tcPr>
          <w:p w14:paraId="0E8956F9">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0.01%</w:t>
            </w:r>
          </w:p>
        </w:tc>
        <w:tc>
          <w:tcPr>
            <w:tcW w:w="2090" w:type="dxa"/>
            <w:tcBorders>
              <w:top w:val="single" w:color="auto" w:sz="4" w:space="0"/>
              <w:left w:val="single" w:color="auto" w:sz="4" w:space="0"/>
              <w:bottom w:val="single" w:color="auto" w:sz="4" w:space="0"/>
              <w:right w:val="single" w:color="auto" w:sz="4" w:space="0"/>
            </w:tcBorders>
            <w:vAlign w:val="center"/>
          </w:tcPr>
          <w:p w14:paraId="45DA4767">
            <w:pPr>
              <w:spacing w:line="480" w:lineRule="exact"/>
              <w:jc w:val="center"/>
              <w:rPr>
                <w:rFonts w:hint="eastAsia" w:ascii="宋体" w:hAnsi="宋体" w:cs="宋体"/>
                <w:b/>
                <w:color w:val="auto"/>
                <w:sz w:val="24"/>
                <w:highlight w:val="none"/>
              </w:rPr>
            </w:pPr>
            <w:r>
              <w:rPr>
                <w:rFonts w:hint="eastAsia" w:ascii="宋体" w:hAnsi="宋体" w:cs="宋体"/>
                <w:color w:val="auto"/>
                <w:sz w:val="24"/>
                <w:highlight w:val="none"/>
              </w:rPr>
              <w:t>0.01%</w:t>
            </w:r>
          </w:p>
        </w:tc>
        <w:tc>
          <w:tcPr>
            <w:tcW w:w="2090" w:type="dxa"/>
            <w:tcBorders>
              <w:top w:val="single" w:color="auto" w:sz="4" w:space="0"/>
              <w:left w:val="single" w:color="auto" w:sz="4" w:space="0"/>
              <w:bottom w:val="single" w:color="auto" w:sz="4" w:space="0"/>
              <w:right w:val="single" w:color="auto" w:sz="4" w:space="0"/>
            </w:tcBorders>
            <w:vAlign w:val="center"/>
          </w:tcPr>
          <w:p w14:paraId="61F2160E">
            <w:pPr>
              <w:pStyle w:val="16"/>
              <w:spacing w:before="0" w:beforeAutospacing="0" w:after="0" w:afterAutospacing="0" w:line="480" w:lineRule="exact"/>
              <w:jc w:val="center"/>
              <w:rPr>
                <w:rFonts w:hint="eastAsia" w:ascii="宋体" w:hAnsi="宋体" w:cs="宋体"/>
                <w:color w:val="auto"/>
                <w:highlight w:val="none"/>
              </w:rPr>
            </w:pPr>
            <w:r>
              <w:rPr>
                <w:rFonts w:hint="eastAsia" w:ascii="宋体" w:hAnsi="宋体" w:cs="宋体"/>
                <w:color w:val="auto"/>
                <w:highlight w:val="none"/>
              </w:rPr>
              <w:t>0.015%</w:t>
            </w:r>
          </w:p>
        </w:tc>
      </w:tr>
    </w:tbl>
    <w:p w14:paraId="33B31C12">
      <w:pPr>
        <w:spacing w:line="360" w:lineRule="auto"/>
        <w:ind w:firstLine="360" w:firstLineChars="150"/>
        <w:rPr>
          <w:rFonts w:hint="eastAsia" w:ascii="宋体" w:hAnsi="宋体" w:cs="宋体"/>
          <w:color w:val="auto"/>
          <w:kern w:val="0"/>
          <w:sz w:val="24"/>
          <w:highlight w:val="none"/>
        </w:rPr>
      </w:pPr>
      <w:r>
        <w:rPr>
          <w:rFonts w:hint="eastAsia" w:ascii="宋体" w:hAnsi="宋体" w:cs="宋体"/>
          <w:color w:val="auto"/>
          <w:kern w:val="0"/>
          <w:sz w:val="24"/>
          <w:highlight w:val="none"/>
        </w:rPr>
        <w:t>注：招标代理服务收费按差额定率累进法计算。</w:t>
      </w:r>
    </w:p>
    <w:p w14:paraId="7948B5C1">
      <w:pPr>
        <w:spacing w:line="360" w:lineRule="auto"/>
        <w:ind w:firstLine="360" w:firstLineChars="150"/>
        <w:rPr>
          <w:rFonts w:hint="eastAsia" w:ascii="宋体" w:hAnsi="宋体" w:cs="宋体"/>
          <w:color w:val="auto"/>
          <w:sz w:val="24"/>
          <w:highlight w:val="none"/>
        </w:rPr>
      </w:pPr>
      <w:r>
        <w:rPr>
          <w:rFonts w:hint="eastAsia" w:ascii="宋体" w:hAnsi="宋体" w:cs="宋体"/>
          <w:color w:val="auto"/>
          <w:kern w:val="0"/>
          <w:sz w:val="24"/>
          <w:highlight w:val="none"/>
        </w:rPr>
        <w:t>以货物项目为例：中标金额为1200万元，计算招标代理服务收费额如下：</w:t>
      </w:r>
    </w:p>
    <w:p w14:paraId="7571976F">
      <w:pPr>
        <w:spacing w:line="360" w:lineRule="auto"/>
        <w:ind w:firstLine="360" w:firstLineChars="150"/>
        <w:rPr>
          <w:rFonts w:hint="eastAsia" w:ascii="宋体" w:hAnsi="宋体" w:cs="宋体"/>
          <w:color w:val="auto"/>
          <w:kern w:val="0"/>
          <w:sz w:val="24"/>
          <w:highlight w:val="none"/>
        </w:rPr>
      </w:pPr>
      <w:r>
        <w:rPr>
          <w:rFonts w:hint="eastAsia" w:ascii="宋体" w:hAnsi="宋体" w:cs="宋体"/>
          <w:color w:val="auto"/>
          <w:kern w:val="0"/>
          <w:sz w:val="24"/>
          <w:highlight w:val="none"/>
        </w:rPr>
        <w:t>100万元×1.5%=1.5万元</w:t>
      </w:r>
    </w:p>
    <w:p w14:paraId="21CB73F0">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（500-100）万元×1.1%=4.4万元</w:t>
      </w:r>
    </w:p>
    <w:p w14:paraId="152B8659">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（1000-500）万元×0.8%=4万元</w:t>
      </w:r>
    </w:p>
    <w:p w14:paraId="41CDB4BC">
      <w:pPr>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（1200-1000）万元×0.5%=1万元</w:t>
      </w:r>
    </w:p>
    <w:p w14:paraId="0B9B772D">
      <w:pPr>
        <w:spacing w:line="360" w:lineRule="auto"/>
        <w:ind w:firstLine="360" w:firstLineChars="150"/>
        <w:rPr>
          <w:rFonts w:hint="eastAsia" w:ascii="宋体" w:hAnsi="宋体" w:cs="宋体"/>
          <w:color w:val="auto"/>
          <w:kern w:val="0"/>
          <w:sz w:val="24"/>
          <w:highlight w:val="none"/>
        </w:rPr>
      </w:pPr>
      <w:r>
        <w:rPr>
          <w:rFonts w:hint="eastAsia" w:ascii="宋体" w:hAnsi="宋体" w:cs="宋体"/>
          <w:color w:val="auto"/>
          <w:kern w:val="0"/>
          <w:sz w:val="24"/>
          <w:highlight w:val="none"/>
        </w:rPr>
        <w:t>合计收费</w:t>
      </w:r>
      <w:r>
        <w:rPr>
          <w:rFonts w:hint="eastAsia" w:ascii="宋体" w:hAnsi="宋体" w:cs="宋体"/>
          <w:color w:val="auto"/>
          <w:spacing w:val="20"/>
          <w:kern w:val="0"/>
          <w:sz w:val="24"/>
          <w:highlight w:val="none"/>
        </w:rPr>
        <w:t>=1.5+4.4+4+1=10.9</w:t>
      </w:r>
      <w:r>
        <w:rPr>
          <w:rFonts w:hint="eastAsia" w:ascii="宋体" w:hAnsi="宋体" w:cs="宋体"/>
          <w:color w:val="auto"/>
          <w:kern w:val="0"/>
          <w:sz w:val="24"/>
          <w:highlight w:val="none"/>
        </w:rPr>
        <w:t>万元</w:t>
      </w:r>
    </w:p>
    <w:p w14:paraId="6637BBE2">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14:paraId="032FB255">
      <w:pPr>
        <w:spacing w:line="360" w:lineRule="auto"/>
        <w:jc w:val="center"/>
        <w:rPr>
          <w:rFonts w:hint="eastAsia" w:ascii="宋体" w:hAnsi="宋体" w:cs="宋体"/>
          <w:color w:val="auto"/>
          <w:sz w:val="24"/>
          <w:highlight w:val="none"/>
        </w:rPr>
      </w:pPr>
      <w:r>
        <w:rPr>
          <w:rFonts w:hint="eastAsia" w:ascii="宋体" w:hAnsi="宋体" w:cs="宋体"/>
          <w:b/>
          <w:color w:val="auto"/>
          <w:sz w:val="30"/>
          <w:szCs w:val="30"/>
          <w:highlight w:val="none"/>
        </w:rPr>
        <w:t>九．其它事项</w:t>
      </w:r>
    </w:p>
    <w:p w14:paraId="57D92990">
      <w:pPr>
        <w:widowControl/>
        <w:spacing w:line="360" w:lineRule="auto"/>
        <w:ind w:firstLine="600" w:firstLineChars="250"/>
        <w:jc w:val="left"/>
        <w:rPr>
          <w:rFonts w:hint="eastAsia" w:ascii="宋体" w:hAnsi="宋体" w:cs="宋体"/>
          <w:color w:val="auto"/>
          <w:sz w:val="24"/>
          <w:highlight w:val="none"/>
        </w:rPr>
      </w:pPr>
      <w:r>
        <w:rPr>
          <w:rFonts w:hint="eastAsia" w:ascii="宋体" w:hAnsi="宋体" w:cs="宋体"/>
          <w:color w:val="auto"/>
          <w:sz w:val="24"/>
          <w:highlight w:val="none"/>
        </w:rPr>
        <w:t>1、投标截止后投标人不足三家或者通过资格审查或符合性审查的投标人不足三家的，除采购任务取消情形外，按照以下方式处理：</w:t>
      </w:r>
    </w:p>
    <w:p w14:paraId="411C6C7B">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（1）招标文件存在不合理条款或者招标程序不符合规定的，采购人、采购代理机构改正后依法重新招标；</w:t>
      </w:r>
    </w:p>
    <w:p w14:paraId="7A7A7C21">
      <w:pPr>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（2）招标文件没有不合理条款、招标程序符合规定，需要采用其他采购方式采购的，采购人应当依法报财政部门批准。</w:t>
      </w:r>
    </w:p>
    <w:p w14:paraId="47F8E8D6">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2、中标人拒绝与采购人签订合同的，采购人可以按照评审结果报告推荐的中标候选人名单排序，确定下一候选人为中标人，也可以重新开展政府采购活动。</w:t>
      </w:r>
    </w:p>
    <w:p w14:paraId="3309347B">
      <w:pPr>
        <w:pStyle w:val="14"/>
        <w:numPr>
          <w:ilvl w:val="0"/>
          <w:numId w:val="4"/>
        </w:numPr>
        <w:jc w:val="center"/>
        <w:outlineLvl w:val="0"/>
        <w:rPr>
          <w:rFonts w:hint="eastAsia" w:ascii="宋体" w:hAnsi="宋体" w:cs="宋体"/>
          <w:b/>
          <w:bCs/>
          <w:color w:val="auto"/>
          <w:sz w:val="32"/>
          <w:szCs w:val="48"/>
          <w:highlight w:val="none"/>
          <w:lang w:val="zh-CN"/>
        </w:rPr>
      </w:pPr>
      <w:r>
        <w:rPr>
          <w:rFonts w:hint="eastAsia" w:ascii="宋体" w:hAnsi="宋体" w:cs="宋体"/>
          <w:color w:val="auto"/>
          <w:sz w:val="24"/>
          <w:highlight w:val="none"/>
        </w:rPr>
        <w:br w:type="page"/>
      </w:r>
      <w:bookmarkStart w:id="4" w:name="_Toc13564"/>
      <w:bookmarkStart w:id="5" w:name="_Toc23249"/>
      <w:r>
        <w:rPr>
          <w:rFonts w:hint="eastAsia" w:ascii="宋体" w:hAnsi="宋体" w:cs="宋体"/>
          <w:b/>
          <w:bCs/>
          <w:color w:val="auto"/>
          <w:sz w:val="32"/>
          <w:szCs w:val="48"/>
          <w:highlight w:val="none"/>
        </w:rPr>
        <w:t>采购</w:t>
      </w:r>
      <w:r>
        <w:rPr>
          <w:rFonts w:hint="eastAsia" w:ascii="宋体" w:hAnsi="宋体" w:cs="宋体"/>
          <w:b/>
          <w:bCs/>
          <w:color w:val="auto"/>
          <w:sz w:val="32"/>
          <w:szCs w:val="48"/>
          <w:highlight w:val="none"/>
          <w:lang w:val="zh-CN"/>
        </w:rPr>
        <w:t>内容及要求</w:t>
      </w:r>
      <w:bookmarkEnd w:id="4"/>
      <w:bookmarkEnd w:id="5"/>
    </w:p>
    <w:tbl>
      <w:tblPr>
        <w:tblStyle w:val="19"/>
        <w:tblpPr w:leftFromText="180" w:rightFromText="180" w:vertAnchor="page" w:horzAnchor="page" w:tblpX="1290" w:tblpY="2014"/>
        <w:tblOverlap w:val="never"/>
        <w:tblW w:w="5082" w:type="pct"/>
        <w:tblInd w:w="0" w:type="dxa"/>
        <w:tblLayout w:type="fixed"/>
        <w:tblCellMar>
          <w:top w:w="0" w:type="dxa"/>
          <w:left w:w="108" w:type="dxa"/>
          <w:bottom w:w="0" w:type="dxa"/>
          <w:right w:w="108" w:type="dxa"/>
        </w:tblCellMar>
      </w:tblPr>
      <w:tblGrid>
        <w:gridCol w:w="510"/>
        <w:gridCol w:w="510"/>
        <w:gridCol w:w="778"/>
        <w:gridCol w:w="5884"/>
        <w:gridCol w:w="727"/>
        <w:gridCol w:w="1417"/>
      </w:tblGrid>
      <w:tr w14:paraId="015CC3F6">
        <w:tblPrEx>
          <w:tblCellMar>
            <w:top w:w="0" w:type="dxa"/>
            <w:left w:w="108" w:type="dxa"/>
            <w:bottom w:w="0" w:type="dxa"/>
            <w:right w:w="108" w:type="dxa"/>
          </w:tblCellMar>
        </w:tblPrEx>
        <w:trPr>
          <w:trHeight w:val="799" w:hRule="atLeast"/>
        </w:trPr>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F2B41">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名称</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B048D">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序号</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A67F3">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功能模块</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28DC7">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技术要求</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5BD1F">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数量</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52016">
            <w:pPr>
              <w:widowControl/>
              <w:jc w:val="center"/>
              <w:textAlignment w:val="center"/>
              <w:rPr>
                <w:rFonts w:hint="eastAsia" w:ascii="宋体" w:hAnsi="宋体" w:cs="宋体"/>
                <w:b/>
                <w:bCs/>
                <w:color w:val="auto"/>
                <w:sz w:val="24"/>
                <w:szCs w:val="24"/>
                <w:highlight w:val="none"/>
              </w:rPr>
            </w:pPr>
            <w:r>
              <w:rPr>
                <w:rFonts w:hint="eastAsia" w:ascii="宋体" w:hAnsi="宋体" w:cs="宋体"/>
                <w:b/>
                <w:bCs/>
                <w:color w:val="auto"/>
                <w:kern w:val="0"/>
                <w:sz w:val="24"/>
                <w:szCs w:val="24"/>
                <w:highlight w:val="none"/>
                <w:lang w:bidi="ar"/>
              </w:rPr>
              <w:t>备注</w:t>
            </w:r>
          </w:p>
        </w:tc>
      </w:tr>
      <w:tr w14:paraId="236647CF">
        <w:tblPrEx>
          <w:tblCellMar>
            <w:top w:w="0" w:type="dxa"/>
            <w:left w:w="108" w:type="dxa"/>
            <w:bottom w:w="0" w:type="dxa"/>
            <w:right w:w="108" w:type="dxa"/>
          </w:tblCellMar>
        </w:tblPrEx>
        <w:trPr>
          <w:trHeight w:val="799" w:hRule="atLeast"/>
        </w:trPr>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67148">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一</w:t>
            </w:r>
          </w:p>
        </w:tc>
        <w:tc>
          <w:tcPr>
            <w:tcW w:w="364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C4CAD8">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人工智能阅卷系统</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6B729">
            <w:pPr>
              <w:jc w:val="center"/>
              <w:rPr>
                <w:rFonts w:hint="eastAsia" w:ascii="宋体" w:hAnsi="宋体" w:cs="宋体"/>
                <w:b/>
                <w:bCs/>
                <w:color w:val="auto"/>
                <w:sz w:val="22"/>
                <w:szCs w:val="22"/>
                <w:highlight w:val="none"/>
              </w:rPr>
            </w:pPr>
          </w:p>
        </w:tc>
        <w:tc>
          <w:tcPr>
            <w:tcW w:w="721" w:type="pct"/>
            <w:tcBorders>
              <w:top w:val="single" w:color="000000" w:sz="4" w:space="0"/>
              <w:left w:val="single" w:color="000000" w:sz="4" w:space="0"/>
              <w:bottom w:val="nil"/>
              <w:right w:val="single" w:color="000000" w:sz="4" w:space="0"/>
            </w:tcBorders>
            <w:shd w:val="clear" w:color="auto" w:fill="auto"/>
            <w:vAlign w:val="center"/>
          </w:tcPr>
          <w:p w14:paraId="09CD4896">
            <w:pPr>
              <w:widowControl/>
              <w:jc w:val="center"/>
              <w:textAlignment w:val="center"/>
              <w:rPr>
                <w:rFonts w:hint="eastAsia" w:ascii="宋体" w:hAnsi="宋体" w:cs="宋体"/>
                <w:b/>
                <w:bCs/>
                <w:color w:val="auto"/>
                <w:sz w:val="24"/>
                <w:szCs w:val="24"/>
                <w:highlight w:val="none"/>
              </w:rPr>
            </w:pPr>
            <w:r>
              <w:rPr>
                <w:rFonts w:hint="eastAsia" w:ascii="宋体" w:hAnsi="宋体" w:cs="宋体"/>
                <w:b/>
                <w:bCs/>
                <w:color w:val="auto"/>
                <w:kern w:val="0"/>
                <w:sz w:val="24"/>
                <w:szCs w:val="24"/>
                <w:highlight w:val="none"/>
                <w:lang w:bidi="ar"/>
              </w:rPr>
              <w:t>（单位：校区/3年、套）</w:t>
            </w:r>
          </w:p>
        </w:tc>
      </w:tr>
      <w:tr w14:paraId="1F4A1849">
        <w:tblPrEx>
          <w:tblCellMar>
            <w:top w:w="0" w:type="dxa"/>
            <w:left w:w="108" w:type="dxa"/>
            <w:bottom w:w="0" w:type="dxa"/>
            <w:right w:w="108" w:type="dxa"/>
          </w:tblCellMar>
        </w:tblPrEx>
        <w:trPr>
          <w:trHeight w:val="3540" w:hRule="atLeast"/>
        </w:trPr>
        <w:tc>
          <w:tcPr>
            <w:tcW w:w="2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DD9536">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大数据精准教学系统</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1F742">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77320">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精准题库</w:t>
            </w:r>
          </w:p>
        </w:tc>
        <w:tc>
          <w:tcPr>
            <w:tcW w:w="2993" w:type="pct"/>
            <w:tcBorders>
              <w:top w:val="single" w:color="000000" w:sz="4" w:space="0"/>
              <w:left w:val="nil"/>
              <w:bottom w:val="single" w:color="000000" w:sz="4" w:space="0"/>
              <w:right w:val="single" w:color="000000" w:sz="4" w:space="0"/>
            </w:tcBorders>
            <w:shd w:val="clear" w:color="auto" w:fill="auto"/>
            <w:vAlign w:val="center"/>
          </w:tcPr>
          <w:p w14:paraId="49B8456D">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需提供不少于1000万道试题资源，覆盖高中语文、数学、英语、物理、化学、生物、政治、历史、地理、信息技术、通用技术、思想政治学科；初中语文、数学、英语、物理、化学、生物、政治、历史、地理、道德与法治、历史与社会、科学、信息技术学科；试题提供组卷次数、作答人数、平均得分率、解析、考情信息，支持教师对试题进行纠错与收藏；</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2、题库需包含通用资源库、校本资源库、教师个人资源库。支持教师上传Word试卷或在线新建试题，全学科支持教师自主标注知识点、答案、解析、难度，支持教师对自己的试卷及试题进行共享；</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3、需支持选择教材、同步章节，系统自动呈现章节下涵盖知识点、试题，支持按题型、难度、所属试卷类型筛选试题进行组卷；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4、需支持知识点单选、多选两种知识点组卷方式，知识点多选支持选择知识点交集、知识点并集；支持按年级、题型、难度、所属试卷类型维度筛选试题进行组卷；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5、需支持按试卷适用年级、年份、试卷名称筛选试卷；支持按知识点、章节维度筛选试题进行组卷；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6、需支持按时间、得分率范围筛选班级共性错题和班级薄弱点，系统自动推荐相关训练题组卷，进行错题再练和薄弱点专项训练；</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7、提供更新，更新频次不低于1次/月</w:t>
            </w:r>
          </w:p>
        </w:tc>
        <w:tc>
          <w:tcPr>
            <w:tcW w:w="3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4C4648">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5</w:t>
            </w:r>
          </w:p>
        </w:tc>
        <w:tc>
          <w:tcPr>
            <w:tcW w:w="721" w:type="pct"/>
            <w:vMerge w:val="restart"/>
            <w:tcBorders>
              <w:top w:val="single" w:color="000000" w:sz="4" w:space="0"/>
              <w:left w:val="single" w:color="000000" w:sz="4" w:space="0"/>
              <w:bottom w:val="nil"/>
              <w:right w:val="single" w:color="000000" w:sz="4" w:space="0"/>
            </w:tcBorders>
            <w:shd w:val="clear" w:color="auto" w:fill="auto"/>
            <w:vAlign w:val="center"/>
          </w:tcPr>
          <w:p w14:paraId="32311046">
            <w:pPr>
              <w:jc w:val="center"/>
              <w:rPr>
                <w:rFonts w:hint="eastAsia" w:ascii="宋体" w:hAnsi="宋体" w:cs="宋体"/>
                <w:color w:val="auto"/>
                <w:sz w:val="22"/>
                <w:szCs w:val="22"/>
                <w:highlight w:val="none"/>
              </w:rPr>
            </w:pPr>
          </w:p>
        </w:tc>
      </w:tr>
      <w:tr w14:paraId="5F056FD0">
        <w:tblPrEx>
          <w:tblCellMar>
            <w:top w:w="0" w:type="dxa"/>
            <w:left w:w="108" w:type="dxa"/>
            <w:bottom w:w="0" w:type="dxa"/>
            <w:right w:w="108" w:type="dxa"/>
          </w:tblCellMar>
        </w:tblPrEx>
        <w:trPr>
          <w:trHeight w:val="9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26D9A">
            <w:pPr>
              <w:jc w:val="center"/>
              <w:rPr>
                <w:rFonts w:hint="eastAsia" w:ascii="宋体" w:hAnsi="宋体" w:cs="宋体"/>
                <w:color w:val="auto"/>
                <w:sz w:val="22"/>
                <w:szCs w:val="22"/>
                <w:highlight w:val="none"/>
              </w:rPr>
            </w:pP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398EB">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2</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E3F78">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精选题库</w:t>
            </w:r>
          </w:p>
        </w:tc>
        <w:tc>
          <w:tcPr>
            <w:tcW w:w="2993" w:type="pct"/>
            <w:tcBorders>
              <w:top w:val="single" w:color="000000" w:sz="4" w:space="0"/>
              <w:left w:val="nil"/>
              <w:bottom w:val="single" w:color="000000" w:sz="4" w:space="0"/>
              <w:right w:val="single" w:color="000000" w:sz="4" w:space="0"/>
            </w:tcBorders>
            <w:shd w:val="clear" w:color="auto" w:fill="auto"/>
            <w:vAlign w:val="center"/>
          </w:tcPr>
          <w:p w14:paraId="5725BF1A">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一、通用功能</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1、需支持提供高频区域错题：支持按年级、区域、时间维度（年份/月份）、得分率等维度筛选区域高频错题，错题支持按知识点体系汇聚展示，支持以Word文档格式导出错题；</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2、需支持按试卷适用年级、年份、试卷名称筛选新高考精加工的试卷；支持按知识点、章节维度筛选试题进行组卷；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3、需支持选择教材、同步章节，系统自动呈现章节下涵盖新课标知识点、试题，支持按题型、难度、所属试卷类型筛选试题进行组卷；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二、高中资源参数</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1、知识体系：需匹配最新的教材知识体系；</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2、试题标签：需支持多维度的试题标签体系，便于教师按不同教学维度精准筛选试题。</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3、需支持按学科核心素养、知识点、难度等多维度筛选试题。</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4、名师原创资源占比不低于题库总量的5%，且须持续更新。</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三、初中资源参数</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1、知识体系：需匹配最新的新教材知识体系；</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2、试题标签：需适配中考改革试题多维标签，包括题型、难度、题类等标签体系。</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 xml:space="preserve">3，题库系统须支持与第三方教学平台的数据对接，提供标准化的试题导出接口（如Excel、XML等格式）。 </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4，系统须支持在国产操作系统（统信UOS、麒麟等）环境下稳定运行。</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1207C">
            <w:pPr>
              <w:jc w:val="center"/>
              <w:rPr>
                <w:rFonts w:hint="eastAsia" w:ascii="宋体" w:hAnsi="宋体" w:cs="宋体"/>
                <w:color w:val="auto"/>
                <w:sz w:val="22"/>
                <w:szCs w:val="22"/>
                <w:highlight w:val="none"/>
              </w:rPr>
            </w:pPr>
          </w:p>
        </w:tc>
        <w:tc>
          <w:tcPr>
            <w:tcW w:w="721" w:type="pct"/>
            <w:vMerge w:val="continue"/>
            <w:tcBorders>
              <w:top w:val="single" w:color="000000" w:sz="4" w:space="0"/>
              <w:left w:val="single" w:color="000000" w:sz="4" w:space="0"/>
              <w:bottom w:val="nil"/>
              <w:right w:val="single" w:color="000000" w:sz="4" w:space="0"/>
            </w:tcBorders>
            <w:shd w:val="clear" w:color="auto" w:fill="auto"/>
            <w:vAlign w:val="center"/>
          </w:tcPr>
          <w:p w14:paraId="37E81F4C">
            <w:pPr>
              <w:jc w:val="center"/>
              <w:rPr>
                <w:rFonts w:hint="eastAsia" w:ascii="宋体" w:hAnsi="宋体" w:cs="宋体"/>
                <w:color w:val="auto"/>
                <w:sz w:val="22"/>
                <w:szCs w:val="22"/>
                <w:highlight w:val="none"/>
              </w:rPr>
            </w:pPr>
          </w:p>
        </w:tc>
      </w:tr>
      <w:tr w14:paraId="6EDC667B">
        <w:tblPrEx>
          <w:tblCellMar>
            <w:top w:w="0" w:type="dxa"/>
            <w:left w:w="108" w:type="dxa"/>
            <w:bottom w:w="0" w:type="dxa"/>
            <w:right w:w="108" w:type="dxa"/>
          </w:tblCellMar>
        </w:tblPrEx>
        <w:trPr>
          <w:trHeight w:val="267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F6A28">
            <w:pPr>
              <w:jc w:val="center"/>
              <w:rPr>
                <w:rFonts w:hint="eastAsia" w:ascii="宋体" w:hAnsi="宋体" w:cs="宋体"/>
                <w:color w:val="auto"/>
                <w:sz w:val="22"/>
                <w:szCs w:val="22"/>
                <w:highlight w:val="none"/>
              </w:rPr>
            </w:pP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87A70">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3</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E08E8">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作业设计</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88D9D">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1、需提供课时作业资源包推送服务；覆盖高中语文、数学、英语、物理、化学、生物、政治、历史、地理；初中语文、数学、英语、物理、化学、生物、政治、历史、地理；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2、需支持将试题选入试题篮，按照题型进行呈现；需支持根据实际需要，将试题选入不同难度层级，如基础、进阶、拓展；</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3、需支持通过输入关键字、拍照、上传图片搜索试题，其中关键字搜题需支持搜索原题及相似题，拍照或上传图片搜题需支持自动识别图片内包含所有试题的原题及相似题；</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4、需支持根据级别、年级、学期、年份、区域标签筛选试卷资源，选取试题布置阶段复习作业；</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5、需支持高中英语根据专项资源进行选题设计，如听力专项、外刊专项、写作专项；</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6、需支持查看单次作业总体题型分布情况、知识点覆盖情况。</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D9801">
            <w:pPr>
              <w:jc w:val="center"/>
              <w:rPr>
                <w:rFonts w:hint="eastAsia" w:ascii="宋体" w:hAnsi="宋体" w:cs="宋体"/>
                <w:color w:val="auto"/>
                <w:sz w:val="22"/>
                <w:szCs w:val="22"/>
                <w:highlight w:val="none"/>
              </w:rPr>
            </w:pPr>
          </w:p>
        </w:tc>
        <w:tc>
          <w:tcPr>
            <w:tcW w:w="721" w:type="pct"/>
            <w:vMerge w:val="continue"/>
            <w:tcBorders>
              <w:top w:val="single" w:color="000000" w:sz="4" w:space="0"/>
              <w:left w:val="single" w:color="000000" w:sz="4" w:space="0"/>
              <w:bottom w:val="nil"/>
              <w:right w:val="single" w:color="000000" w:sz="4" w:space="0"/>
            </w:tcBorders>
            <w:shd w:val="clear" w:color="auto" w:fill="auto"/>
            <w:vAlign w:val="center"/>
          </w:tcPr>
          <w:p w14:paraId="010D1B49">
            <w:pPr>
              <w:jc w:val="center"/>
              <w:rPr>
                <w:rFonts w:hint="eastAsia" w:ascii="宋体" w:hAnsi="宋体" w:cs="宋体"/>
                <w:color w:val="auto"/>
                <w:sz w:val="22"/>
                <w:szCs w:val="22"/>
                <w:highlight w:val="none"/>
              </w:rPr>
            </w:pPr>
          </w:p>
        </w:tc>
      </w:tr>
      <w:tr w14:paraId="2EB301AA">
        <w:tblPrEx>
          <w:tblCellMar>
            <w:top w:w="0" w:type="dxa"/>
            <w:left w:w="108" w:type="dxa"/>
            <w:bottom w:w="0" w:type="dxa"/>
            <w:right w:w="108" w:type="dxa"/>
          </w:tblCellMar>
        </w:tblPrEx>
        <w:trPr>
          <w:trHeight w:val="10229"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467E9">
            <w:pPr>
              <w:jc w:val="center"/>
              <w:rPr>
                <w:rFonts w:hint="eastAsia" w:ascii="宋体" w:hAnsi="宋体" w:cs="宋体"/>
                <w:color w:val="auto"/>
                <w:sz w:val="22"/>
                <w:szCs w:val="22"/>
                <w:highlight w:val="none"/>
              </w:rPr>
            </w:pPr>
          </w:p>
        </w:tc>
        <w:tc>
          <w:tcPr>
            <w:tcW w:w="2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2311F5">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w:t>
            </w:r>
          </w:p>
        </w:tc>
        <w:tc>
          <w:tcPr>
            <w:tcW w:w="396" w:type="pct"/>
            <w:vMerge w:val="restart"/>
            <w:tcBorders>
              <w:top w:val="single" w:color="000000" w:sz="4" w:space="0"/>
              <w:left w:val="single" w:color="000000" w:sz="4" w:space="0"/>
              <w:bottom w:val="single" w:color="000000" w:sz="4" w:space="0"/>
              <w:right w:val="nil"/>
            </w:tcBorders>
            <w:shd w:val="clear" w:color="auto" w:fill="auto"/>
            <w:vAlign w:val="center"/>
          </w:tcPr>
          <w:p w14:paraId="5174ECAC">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大数据采集</w:t>
            </w:r>
          </w:p>
        </w:tc>
        <w:tc>
          <w:tcPr>
            <w:tcW w:w="2993" w:type="pct"/>
            <w:tcBorders>
              <w:top w:val="single" w:color="000000" w:sz="4" w:space="0"/>
              <w:left w:val="single" w:color="000000" w:sz="4" w:space="0"/>
              <w:bottom w:val="nil"/>
              <w:right w:val="single" w:color="000000" w:sz="4" w:space="0"/>
            </w:tcBorders>
            <w:shd w:val="clear" w:color="auto" w:fill="auto"/>
            <w:vAlign w:val="center"/>
          </w:tcPr>
          <w:p w14:paraId="0DA86851">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一、网阅数据采集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（一）考试管理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1、需支持学校周考、月考、期中、期末考试采集；支持考试试卷上传和教师自主进行资源标注；</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2、需支持根据考场数、学生数进行智能排考场，并对应学生相应的准考证号，可导出Excel表格；</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3、需支持批量生成学生条形码；</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4、使用自定义考号进行非补录考试，需支持在创建考试时进行自定义考号的校验，批量导出未设置自定义考号的学生；</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5、需支持学校控制成绩发布：支持按照角色、科目、部分老师选择屏蔽或发布成绩； 支持按单独指标、按单独的报告模块对某一个或多个角色进行屏蔽；</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6、需支持考试成绩快速灵活补录，支持小题分补录；支持正常扫描试卷的考试，补录其中部分学生成绩，无需重新扫描试卷；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7、需支持自定义多选题得分规则；</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8、需支持多种阅卷任务分配方式，（1）按照任务总量平均分配；（2）自定义教师阅卷任务量；（3）固定教师阅卷任务量；支持阅卷过程中灵活调整老师任务量；</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9、需支持批量设置阅卷老师、仲裁老师、题组长、科组长；支持导入其他考试或学科的阅卷设置；支持创建临时账号参与阅卷；支持快速将选中的阅卷老师分配给所有题；支持设置打分规则和时间间隔限制；</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10、需支持管理员批量设置客观题答案和分值；支持管理员设置步骤分；设置按照切图块进行分开打分；支持管理员对编辑切图后的小题设置批量阅卷；支持管理员给定分值进行打分限制；</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11、支持对试题设置单评、双评、按比例双评、三评；支持自定义仲裁分差值；</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12、需支持集中、分散或集中与分散相结合的方式进行网上阅卷。</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69923">
            <w:pPr>
              <w:jc w:val="center"/>
              <w:rPr>
                <w:rFonts w:hint="eastAsia" w:ascii="宋体" w:hAnsi="宋体" w:cs="宋体"/>
                <w:color w:val="auto"/>
                <w:sz w:val="22"/>
                <w:szCs w:val="22"/>
                <w:highlight w:val="none"/>
              </w:rPr>
            </w:pPr>
          </w:p>
        </w:tc>
        <w:tc>
          <w:tcPr>
            <w:tcW w:w="721" w:type="pct"/>
            <w:vMerge w:val="continue"/>
            <w:tcBorders>
              <w:top w:val="single" w:color="000000" w:sz="4" w:space="0"/>
              <w:left w:val="single" w:color="000000" w:sz="4" w:space="0"/>
              <w:bottom w:val="nil"/>
              <w:right w:val="single" w:color="000000" w:sz="4" w:space="0"/>
            </w:tcBorders>
            <w:shd w:val="clear" w:color="auto" w:fill="auto"/>
            <w:vAlign w:val="center"/>
          </w:tcPr>
          <w:p w14:paraId="481D7F8C">
            <w:pPr>
              <w:jc w:val="center"/>
              <w:rPr>
                <w:rFonts w:hint="eastAsia" w:ascii="宋体" w:hAnsi="宋体" w:cs="宋体"/>
                <w:color w:val="auto"/>
                <w:sz w:val="22"/>
                <w:szCs w:val="22"/>
                <w:highlight w:val="none"/>
              </w:rPr>
            </w:pPr>
          </w:p>
        </w:tc>
      </w:tr>
      <w:tr w14:paraId="6CB39302">
        <w:tblPrEx>
          <w:tblCellMar>
            <w:top w:w="0" w:type="dxa"/>
            <w:left w:w="108" w:type="dxa"/>
            <w:bottom w:w="0" w:type="dxa"/>
            <w:right w:w="108" w:type="dxa"/>
          </w:tblCellMar>
        </w:tblPrEx>
        <w:trPr>
          <w:trHeight w:val="6735"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3AE80">
            <w:pPr>
              <w:jc w:val="center"/>
              <w:rPr>
                <w:rFonts w:hint="eastAsia" w:ascii="宋体" w:hAnsi="宋体" w:cs="宋体"/>
                <w:color w:val="auto"/>
                <w:sz w:val="22"/>
                <w:szCs w:val="22"/>
                <w:highlight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A32E0">
            <w:pPr>
              <w:jc w:val="center"/>
              <w:rPr>
                <w:rFonts w:hint="eastAsia" w:ascii="宋体" w:hAnsi="宋体" w:cs="宋体"/>
                <w:color w:val="auto"/>
                <w:sz w:val="22"/>
                <w:szCs w:val="22"/>
                <w:highlight w:val="none"/>
              </w:rPr>
            </w:pPr>
          </w:p>
        </w:tc>
        <w:tc>
          <w:tcPr>
            <w:tcW w:w="396" w:type="pct"/>
            <w:vMerge w:val="continue"/>
            <w:tcBorders>
              <w:top w:val="single" w:color="000000" w:sz="4" w:space="0"/>
              <w:left w:val="single" w:color="000000" w:sz="4" w:space="0"/>
              <w:bottom w:val="single" w:color="000000" w:sz="4" w:space="0"/>
              <w:right w:val="nil"/>
            </w:tcBorders>
            <w:shd w:val="clear" w:color="auto" w:fill="auto"/>
            <w:vAlign w:val="center"/>
          </w:tcPr>
          <w:p w14:paraId="545E9510">
            <w:pPr>
              <w:jc w:val="center"/>
              <w:rPr>
                <w:rFonts w:hint="eastAsia" w:ascii="宋体" w:hAnsi="宋体" w:cs="宋体"/>
                <w:color w:val="auto"/>
                <w:sz w:val="22"/>
                <w:szCs w:val="22"/>
                <w:highlight w:val="none"/>
              </w:rPr>
            </w:pPr>
          </w:p>
        </w:tc>
        <w:tc>
          <w:tcPr>
            <w:tcW w:w="2993" w:type="pct"/>
            <w:tcBorders>
              <w:top w:val="nil"/>
              <w:left w:val="single" w:color="000000" w:sz="4" w:space="0"/>
              <w:bottom w:val="nil"/>
              <w:right w:val="single" w:color="000000" w:sz="4" w:space="0"/>
            </w:tcBorders>
            <w:shd w:val="clear" w:color="auto" w:fill="auto"/>
            <w:vAlign w:val="center"/>
          </w:tcPr>
          <w:p w14:paraId="4B8970E9">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（二）答题卡制作</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1、需支持网页在线新建空白答题卡、通过题库选题或选卷制卡、导入第三方答题卡制卡、上传Word、PDF、图片格式试卷制卡；</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2、需支持答题卡的编辑、下载、删除、废弃和复用；支持自定义答题卡模板，支持答题卡模版二次修改；</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3、需支持答题卡版式按照1栏、2栏和3栏自由排版布局；</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4、需支持填涂式考号、4~14位自定义考号、条形码格式的考号版式；支持填涂考号和贴条形码区域并存；</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5、需支持设置单选题、判断题、多选题、填空题、解答题、选做题、主客观混合题、语文作文、英语作文、不定项选择题题型；</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客观题选项的横排和竖排布局，支持每列设置不同的题数排版布局；支持将混合题中的客观题作答并入顶部客观题填涂区；支持客观题至多26个选项的设置；支持题卡合一三方卡按选项框选题号和自动识别题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7、需支持AB卷标记的试卷类型答题卡制作；</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8、需支持设置多张答题卡的双面打印、单面打印模式；</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9、需支持教师分享自己制作的答题卡给学校管理员；</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10、需支持使用60克及以上纸张印制的市场通用规格的答题卡，印刷答题卡版面支持A3、A4、8K、16K、B4、B5纸张尺寸规格。</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（三）答题卡扫描识别</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1、需支持分批扫描、先扫描后阅卷、边扫描边阅卷，支持扫描仪群组联网协同工作，支持实时监控扫描量及阅卷量；</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2、需支持答题卡扫描与准考证号填涂、条形码、客观题、主观题、缺考标记、AB卷及选做题识别同步完成；</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3、需支持扫错学科自动检测与提示；支持折角自动检测与提示；（需扫描仪）</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4、需支持直接选定班级或导入指定名单进行扫描识别；支持同一场考试每一个学科设置有不同的参加考试的学生名单；</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5、需支持正反颠倒、上下颠倒及多张答题卡序号混乱情形的扫描识别及结果；</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6、需支持答题卡扫描时针对学生填涂的考号、客观题、选做题、AB卷信息存在错填、误填、漏填的信息具有自动检测、提示功能；</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7、异常处理需支持边扫描边处理、分批次处理、扫描完统一处理；支持识别异常的批量处理，支持识别异常多人远程同时协助处理；</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D7C46">
            <w:pPr>
              <w:jc w:val="center"/>
              <w:rPr>
                <w:rFonts w:hint="eastAsia" w:ascii="宋体" w:hAnsi="宋体" w:cs="宋体"/>
                <w:color w:val="auto"/>
                <w:sz w:val="22"/>
                <w:szCs w:val="22"/>
                <w:highlight w:val="none"/>
              </w:rPr>
            </w:pPr>
          </w:p>
        </w:tc>
        <w:tc>
          <w:tcPr>
            <w:tcW w:w="721" w:type="pct"/>
            <w:vMerge w:val="continue"/>
            <w:tcBorders>
              <w:top w:val="single" w:color="000000" w:sz="4" w:space="0"/>
              <w:left w:val="single" w:color="000000" w:sz="4" w:space="0"/>
              <w:bottom w:val="nil"/>
              <w:right w:val="single" w:color="000000" w:sz="4" w:space="0"/>
            </w:tcBorders>
            <w:shd w:val="clear" w:color="auto" w:fill="auto"/>
            <w:vAlign w:val="center"/>
          </w:tcPr>
          <w:p w14:paraId="6A557D44">
            <w:pPr>
              <w:jc w:val="center"/>
              <w:rPr>
                <w:rFonts w:hint="eastAsia" w:ascii="宋体" w:hAnsi="宋体" w:cs="宋体"/>
                <w:color w:val="auto"/>
                <w:sz w:val="22"/>
                <w:szCs w:val="22"/>
                <w:highlight w:val="none"/>
              </w:rPr>
            </w:pPr>
          </w:p>
        </w:tc>
      </w:tr>
      <w:tr w14:paraId="22C5C2C3">
        <w:tblPrEx>
          <w:tblCellMar>
            <w:top w:w="0" w:type="dxa"/>
            <w:left w:w="108" w:type="dxa"/>
            <w:bottom w:w="0" w:type="dxa"/>
            <w:right w:w="108" w:type="dxa"/>
          </w:tblCellMar>
        </w:tblPrEx>
        <w:trPr>
          <w:trHeight w:val="312"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BB6DA">
            <w:pPr>
              <w:jc w:val="center"/>
              <w:rPr>
                <w:rFonts w:hint="eastAsia" w:ascii="宋体" w:hAnsi="宋体" w:cs="宋体"/>
                <w:color w:val="auto"/>
                <w:sz w:val="22"/>
                <w:szCs w:val="22"/>
                <w:highlight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29E3E">
            <w:pPr>
              <w:jc w:val="center"/>
              <w:rPr>
                <w:rFonts w:hint="eastAsia" w:ascii="宋体" w:hAnsi="宋体" w:cs="宋体"/>
                <w:color w:val="auto"/>
                <w:sz w:val="22"/>
                <w:szCs w:val="22"/>
                <w:highlight w:val="none"/>
              </w:rPr>
            </w:pPr>
          </w:p>
        </w:tc>
        <w:tc>
          <w:tcPr>
            <w:tcW w:w="396" w:type="pct"/>
            <w:vMerge w:val="continue"/>
            <w:tcBorders>
              <w:top w:val="single" w:color="000000" w:sz="4" w:space="0"/>
              <w:left w:val="single" w:color="000000" w:sz="4" w:space="0"/>
              <w:bottom w:val="single" w:color="000000" w:sz="4" w:space="0"/>
              <w:right w:val="nil"/>
            </w:tcBorders>
            <w:shd w:val="clear" w:color="auto" w:fill="auto"/>
            <w:vAlign w:val="center"/>
          </w:tcPr>
          <w:p w14:paraId="50BD6A38">
            <w:pPr>
              <w:jc w:val="center"/>
              <w:rPr>
                <w:rFonts w:hint="eastAsia" w:ascii="宋体" w:hAnsi="宋体" w:cs="宋体"/>
                <w:color w:val="auto"/>
                <w:sz w:val="22"/>
                <w:szCs w:val="22"/>
                <w:highlight w:val="none"/>
              </w:rPr>
            </w:pPr>
          </w:p>
        </w:tc>
        <w:tc>
          <w:tcPr>
            <w:tcW w:w="2993" w:type="pct"/>
            <w:vMerge w:val="restart"/>
            <w:tcBorders>
              <w:top w:val="nil"/>
              <w:left w:val="single" w:color="000000" w:sz="4" w:space="0"/>
              <w:bottom w:val="nil"/>
              <w:right w:val="single" w:color="000000" w:sz="4" w:space="0"/>
            </w:tcBorders>
            <w:shd w:val="clear" w:color="auto" w:fill="auto"/>
            <w:vAlign w:val="center"/>
          </w:tcPr>
          <w:p w14:paraId="0DA0BAF2">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8、需支持语文断句题最多26个选项的自动识别；</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9、在处理扫描异常时，需支持设置多个答题卡识别模板。</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（四）在线阅卷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云端阅卷，教师阅卷过程中可标记优秀卷、典型错误卷；支持使用鼠标点击打分板给分、键盘输入给分；需支持打勾划圈、写评语操作并能够保留阅卷痕迹；支持阅卷老师设置评分步长；支持老师在改卷时，将疑难的试卷提交成问题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2、需支持在阅卷过程中，将学生试卷保存到本地；</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3、阅卷过程中，需支持调整阅卷页面背景色；</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移动端阅卷，手写批注并保留阅卷痕迹；阅卷支持打分板、打分栏自由切换；支持阅卷时自由选择是否自动提交；针对多项填空题，支持全部满分或全部零分。支持点击打分；支持设置步长和常用打分项；支持自由选择作文题展示方式；支持滑动回评；支持阅卷老师查看打分曲线；</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5、需支持横屏阅卷与竖屏阅卷、左手模式与右手模式自由切换；支持批量阅卷；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 xml:space="preserve">6、需支持管理员、科组长角色对阅卷的总体进度、各题进度、个人进度及阅卷质量的实时监控：（1）支持管理员对阅卷老师进行阅卷进度及质量的监控，随机抽查和打回试卷给老师重阅；支持导出评卷员给分明细；（2）支持科组长对本学科的阅卷进度、阅卷质量进行监控，支持处理问题卷； </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7、需支持管理员、科组长考试过程中对客观题进行成绩核查，包括查看客观题得分分布、0分学生的识别结果；</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8、阅卷过程中，需支持管理员、科组长角色对主观题进行核查，包括按学生、按班级查看得分明细，修改打分结果；</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9、需支持题组长对单题进行阅卷进度和阅卷质量监控，并支持对该题的评阅试卷进行抽样和打回；</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10、需支持增加巡考员角色，支持为巡考员设置巡考学科；支持巡考员对阅卷进度、阅卷质量进行监管；</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11、需支持成绩批量检查及监控：支持按学生或按成绩区间批量查找对应学生、修改学生的成绩，并可以直接在网页上修改后提交，重新生成评价分析报告；支持将作弊学生分数清零，对学生成绩设置为零分；支持通过导入表格的方式来批量修改学生的分数；</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12、日常周测中，需支持老师阅卷页面显示班级学生姓名；</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13、需支持在仲裁过程中，按步骤分产生仲裁。</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07CCD">
            <w:pPr>
              <w:jc w:val="center"/>
              <w:rPr>
                <w:rFonts w:hint="eastAsia" w:ascii="宋体" w:hAnsi="宋体" w:cs="宋体"/>
                <w:color w:val="auto"/>
                <w:sz w:val="22"/>
                <w:szCs w:val="22"/>
                <w:highlight w:val="none"/>
              </w:rPr>
            </w:pPr>
          </w:p>
        </w:tc>
        <w:tc>
          <w:tcPr>
            <w:tcW w:w="721" w:type="pct"/>
            <w:vMerge w:val="continue"/>
            <w:tcBorders>
              <w:top w:val="single" w:color="000000" w:sz="4" w:space="0"/>
              <w:left w:val="single" w:color="000000" w:sz="4" w:space="0"/>
              <w:bottom w:val="nil"/>
              <w:right w:val="single" w:color="000000" w:sz="4" w:space="0"/>
            </w:tcBorders>
            <w:shd w:val="clear" w:color="auto" w:fill="auto"/>
            <w:vAlign w:val="center"/>
          </w:tcPr>
          <w:p w14:paraId="6130A8BA">
            <w:pPr>
              <w:jc w:val="center"/>
              <w:rPr>
                <w:rFonts w:hint="eastAsia" w:ascii="宋体" w:hAnsi="宋体" w:cs="宋体"/>
                <w:color w:val="auto"/>
                <w:sz w:val="22"/>
                <w:szCs w:val="22"/>
                <w:highlight w:val="none"/>
              </w:rPr>
            </w:pPr>
          </w:p>
        </w:tc>
      </w:tr>
      <w:tr w14:paraId="07729AB7">
        <w:tblPrEx>
          <w:tblCellMar>
            <w:top w:w="0" w:type="dxa"/>
            <w:left w:w="108" w:type="dxa"/>
            <w:bottom w:w="0" w:type="dxa"/>
            <w:right w:w="108" w:type="dxa"/>
          </w:tblCellMar>
        </w:tblPrEx>
        <w:trPr>
          <w:trHeight w:val="663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D687E">
            <w:pPr>
              <w:jc w:val="center"/>
              <w:rPr>
                <w:rFonts w:hint="eastAsia" w:ascii="宋体" w:hAnsi="宋体" w:cs="宋体"/>
                <w:color w:val="auto"/>
                <w:sz w:val="22"/>
                <w:szCs w:val="22"/>
                <w:highlight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E5F59">
            <w:pPr>
              <w:jc w:val="center"/>
              <w:rPr>
                <w:rFonts w:hint="eastAsia" w:ascii="宋体" w:hAnsi="宋体" w:cs="宋体"/>
                <w:color w:val="auto"/>
                <w:sz w:val="22"/>
                <w:szCs w:val="22"/>
                <w:highlight w:val="none"/>
              </w:rPr>
            </w:pPr>
          </w:p>
        </w:tc>
        <w:tc>
          <w:tcPr>
            <w:tcW w:w="396" w:type="pct"/>
            <w:vMerge w:val="continue"/>
            <w:tcBorders>
              <w:top w:val="single" w:color="000000" w:sz="4" w:space="0"/>
              <w:left w:val="single" w:color="000000" w:sz="4" w:space="0"/>
              <w:bottom w:val="single" w:color="000000" w:sz="4" w:space="0"/>
              <w:right w:val="nil"/>
            </w:tcBorders>
            <w:shd w:val="clear" w:color="auto" w:fill="auto"/>
            <w:vAlign w:val="center"/>
          </w:tcPr>
          <w:p w14:paraId="140CAE4E">
            <w:pPr>
              <w:jc w:val="center"/>
              <w:rPr>
                <w:rFonts w:hint="eastAsia" w:ascii="宋体" w:hAnsi="宋体" w:cs="宋体"/>
                <w:color w:val="auto"/>
                <w:sz w:val="22"/>
                <w:szCs w:val="22"/>
                <w:highlight w:val="none"/>
              </w:rPr>
            </w:pPr>
          </w:p>
        </w:tc>
        <w:tc>
          <w:tcPr>
            <w:tcW w:w="2993" w:type="pct"/>
            <w:vMerge w:val="continue"/>
            <w:tcBorders>
              <w:top w:val="nil"/>
              <w:left w:val="single" w:color="000000" w:sz="4" w:space="0"/>
              <w:bottom w:val="nil"/>
              <w:right w:val="single" w:color="000000" w:sz="4" w:space="0"/>
            </w:tcBorders>
            <w:shd w:val="clear" w:color="auto" w:fill="auto"/>
            <w:vAlign w:val="center"/>
          </w:tcPr>
          <w:p w14:paraId="45879910">
            <w:pPr>
              <w:jc w:val="left"/>
              <w:rPr>
                <w:rFonts w:hint="eastAsia" w:ascii="宋体" w:hAnsi="宋体" w:cs="宋体"/>
                <w:color w:val="auto"/>
                <w:sz w:val="22"/>
                <w:szCs w:val="22"/>
                <w:highlight w:val="none"/>
              </w:rPr>
            </w:pP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7D386">
            <w:pPr>
              <w:jc w:val="center"/>
              <w:rPr>
                <w:rFonts w:hint="eastAsia" w:ascii="宋体" w:hAnsi="宋体" w:cs="宋体"/>
                <w:color w:val="auto"/>
                <w:sz w:val="22"/>
                <w:szCs w:val="22"/>
                <w:highlight w:val="none"/>
              </w:rPr>
            </w:pPr>
          </w:p>
        </w:tc>
        <w:tc>
          <w:tcPr>
            <w:tcW w:w="721" w:type="pct"/>
            <w:vMerge w:val="continue"/>
            <w:tcBorders>
              <w:top w:val="single" w:color="000000" w:sz="4" w:space="0"/>
              <w:left w:val="single" w:color="000000" w:sz="4" w:space="0"/>
              <w:bottom w:val="nil"/>
              <w:right w:val="single" w:color="000000" w:sz="4" w:space="0"/>
            </w:tcBorders>
            <w:shd w:val="clear" w:color="auto" w:fill="auto"/>
            <w:vAlign w:val="center"/>
          </w:tcPr>
          <w:p w14:paraId="0D4ABE48">
            <w:pPr>
              <w:jc w:val="center"/>
              <w:rPr>
                <w:rFonts w:hint="eastAsia" w:ascii="宋体" w:hAnsi="宋体" w:cs="宋体"/>
                <w:color w:val="auto"/>
                <w:sz w:val="22"/>
                <w:szCs w:val="22"/>
                <w:highlight w:val="none"/>
              </w:rPr>
            </w:pPr>
          </w:p>
        </w:tc>
      </w:tr>
      <w:tr w14:paraId="6087D039">
        <w:tblPrEx>
          <w:tblCellMar>
            <w:top w:w="0" w:type="dxa"/>
            <w:left w:w="108" w:type="dxa"/>
            <w:bottom w:w="0" w:type="dxa"/>
            <w:right w:w="108" w:type="dxa"/>
          </w:tblCellMar>
        </w:tblPrEx>
        <w:trPr>
          <w:trHeight w:val="486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607B1">
            <w:pPr>
              <w:jc w:val="center"/>
              <w:rPr>
                <w:rFonts w:hint="eastAsia" w:ascii="宋体" w:hAnsi="宋体" w:cs="宋体"/>
                <w:color w:val="auto"/>
                <w:sz w:val="22"/>
                <w:szCs w:val="22"/>
                <w:highlight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1E765">
            <w:pPr>
              <w:jc w:val="center"/>
              <w:rPr>
                <w:rFonts w:hint="eastAsia" w:ascii="宋体" w:hAnsi="宋体" w:cs="宋体"/>
                <w:color w:val="auto"/>
                <w:sz w:val="22"/>
                <w:szCs w:val="22"/>
                <w:highlight w:val="none"/>
              </w:rPr>
            </w:pPr>
          </w:p>
        </w:tc>
        <w:tc>
          <w:tcPr>
            <w:tcW w:w="396" w:type="pct"/>
            <w:vMerge w:val="continue"/>
            <w:tcBorders>
              <w:top w:val="single" w:color="000000" w:sz="4" w:space="0"/>
              <w:left w:val="single" w:color="000000" w:sz="4" w:space="0"/>
              <w:bottom w:val="single" w:color="000000" w:sz="4" w:space="0"/>
              <w:right w:val="nil"/>
            </w:tcBorders>
            <w:shd w:val="clear" w:color="auto" w:fill="auto"/>
            <w:vAlign w:val="center"/>
          </w:tcPr>
          <w:p w14:paraId="0096DC38">
            <w:pPr>
              <w:jc w:val="center"/>
              <w:rPr>
                <w:rFonts w:hint="eastAsia" w:ascii="宋体" w:hAnsi="宋体" w:cs="宋体"/>
                <w:color w:val="auto"/>
                <w:sz w:val="22"/>
                <w:szCs w:val="22"/>
                <w:highlight w:val="none"/>
              </w:rPr>
            </w:pPr>
          </w:p>
        </w:tc>
        <w:tc>
          <w:tcPr>
            <w:tcW w:w="2993" w:type="pct"/>
            <w:tcBorders>
              <w:top w:val="nil"/>
              <w:left w:val="single" w:color="000000" w:sz="4" w:space="0"/>
              <w:bottom w:val="single" w:color="000000" w:sz="4" w:space="0"/>
              <w:right w:val="single" w:color="000000" w:sz="4" w:space="0"/>
            </w:tcBorders>
            <w:shd w:val="clear" w:color="auto" w:fill="auto"/>
            <w:vAlign w:val="center"/>
          </w:tcPr>
          <w:p w14:paraId="368B119B">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二、手阅数据采集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1、需支持从系统题库中按选择题目，系统自动生成答题卡；支持教师使用web端浏览器在线制作编辑答题卡；</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初高中语文、数学、英语、物理、化学、生物、政治、历史、地理、科学、历史与社会、信息技术、通用技术学科，需支持导入Word试卷，系统自动切题；根据切题结构自动生成答题卡；需支持老师手动切题生成答题卡；</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3、需支持生成带题干试卷和答题卡合二为一、无题干显示的纯答题卡、部分带题干的答题卡三种形式的答题卡；</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 xml:space="preserve">4、需支持通过准考证号、短学号、自定义考号（学校自定义4~14位考号）、填涂考号，以及条形码、手写考号多种识别方式识别答题卡上的学生信息；支持填涂考号和贴条形码区域并存，且支持在一场考试里，两种方式并用； </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答题卡排版需支持单选题、多选题、判断题、填空题、解答题、选做题多种题型；填空题支持一题多空的批阅；解答题支持分步骤批阅；支持将混合题中的客观题作答区域并入顶部客观题填涂区、客观题至多26个选项、顶部考试信息区域更紧凑的排版方式；</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6、需支持学生纸上作答，教师纸上批改，客观题由系统自动评分，主观题打分支持打分条、勾叉、手写分数三种模式评分，主观题答题卡教师批阅留痕；</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7、需支持仅红笔批改痕迹的识别和任意笔批改痕迹识别两种方式；</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8、需支持解答题加分制和减分制两种统分方式；</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9、需支持卡卷合一的答题卡客观题题干和选项填涂区域左右结构布局；</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10、需支持纯作答的答题卡、卡卷合一的答题卡填空题作答区即批改区，不限定在指定框内进行批改；</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11、教师无需提前创建考试，系统需支持学生答题卡即扫即创建扫描记录，作业扫描结束后即可查看分析报告；支持自动覆盖上一次扫描记录；支持按不同用户查看扫描记录；</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F492B">
            <w:pPr>
              <w:jc w:val="center"/>
              <w:rPr>
                <w:rFonts w:hint="eastAsia" w:ascii="宋体" w:hAnsi="宋体" w:cs="宋体"/>
                <w:color w:val="auto"/>
                <w:sz w:val="22"/>
                <w:szCs w:val="22"/>
                <w:highlight w:val="none"/>
              </w:rPr>
            </w:pPr>
          </w:p>
        </w:tc>
        <w:tc>
          <w:tcPr>
            <w:tcW w:w="721" w:type="pct"/>
            <w:vMerge w:val="restart"/>
            <w:tcBorders>
              <w:top w:val="nil"/>
              <w:left w:val="single" w:color="000000" w:sz="4" w:space="0"/>
              <w:bottom w:val="nil"/>
              <w:right w:val="single" w:color="000000" w:sz="4" w:space="0"/>
            </w:tcBorders>
            <w:shd w:val="clear" w:color="auto" w:fill="auto"/>
            <w:vAlign w:val="center"/>
          </w:tcPr>
          <w:p w14:paraId="0116BE1B">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到期功能变化：</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一、不续保：</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1、资源层面：停更不停用</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2、软件层面：停更不停用</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3、服务层面：</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3.1智能批改-基础：停更不停用</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3.3不再提供免费资源加工服务</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3.3数据存储：</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-在线存储：3个月内数据可在线看</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-离线存储：超过3个月的数据离线存储，可下载导出不可在线看</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4.不再提供技术支持</w:t>
            </w:r>
          </w:p>
        </w:tc>
      </w:tr>
      <w:tr w14:paraId="14837EDB">
        <w:tblPrEx>
          <w:tblCellMar>
            <w:top w:w="0" w:type="dxa"/>
            <w:left w:w="108" w:type="dxa"/>
            <w:bottom w:w="0" w:type="dxa"/>
            <w:right w:w="108" w:type="dxa"/>
          </w:tblCellMar>
        </w:tblPrEx>
        <w:trPr>
          <w:trHeight w:val="4485"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C004F">
            <w:pPr>
              <w:jc w:val="center"/>
              <w:rPr>
                <w:rFonts w:hint="eastAsia" w:ascii="宋体" w:hAnsi="宋体" w:cs="宋体"/>
                <w:color w:val="auto"/>
                <w:sz w:val="22"/>
                <w:szCs w:val="22"/>
                <w:highlight w:val="none"/>
              </w:rPr>
            </w:pPr>
          </w:p>
        </w:tc>
        <w:tc>
          <w:tcPr>
            <w:tcW w:w="259" w:type="pct"/>
            <w:vMerge w:val="restart"/>
            <w:tcBorders>
              <w:top w:val="nil"/>
              <w:left w:val="single" w:color="000000" w:sz="4" w:space="0"/>
              <w:bottom w:val="nil"/>
              <w:right w:val="single" w:color="000000" w:sz="4" w:space="0"/>
            </w:tcBorders>
            <w:shd w:val="clear" w:color="auto" w:fill="auto"/>
            <w:vAlign w:val="center"/>
          </w:tcPr>
          <w:p w14:paraId="5FB4C7B1">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5</w:t>
            </w:r>
          </w:p>
        </w:tc>
        <w:tc>
          <w:tcPr>
            <w:tcW w:w="3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5DA7D8">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基础数据分析</w:t>
            </w:r>
          </w:p>
        </w:tc>
        <w:tc>
          <w:tcPr>
            <w:tcW w:w="2993" w:type="pct"/>
            <w:tcBorders>
              <w:top w:val="nil"/>
              <w:left w:val="nil"/>
              <w:bottom w:val="single" w:color="000000" w:sz="4" w:space="0"/>
              <w:right w:val="single" w:color="000000" w:sz="4" w:space="0"/>
            </w:tcBorders>
            <w:shd w:val="clear" w:color="auto" w:fill="auto"/>
            <w:vAlign w:val="center"/>
          </w:tcPr>
          <w:p w14:paraId="64FCDB70">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一、报告管理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1、需支持单次考试结束后，用户可根据需要生成至少20份分析报告；</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3、需支持根据学校诉求自主选择报告是否向校内校长、副校长、年级主任、学科组长、备课组长、班主任、副班主任、老师角色发布；</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3、需支持新高考模式下的行政班与教学班双重评价分析；行政班支持查看行政班维度的单科报告，教学班支持查看教学班维度的单科报告；</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4、需支持设置试卷分卷，支持设置分卷名称及试题所属分卷并进行分卷分析；</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5、需支持设置试题题型和试题标签，支持同时设置不低于8个试题标签，并支持进行试题题型和试题标签分析；</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6、需支持按照行政班或教学班、学生标签、学生选科组合、学科组灵活选择统计分析的学生范围，并支持用户组合单个或多个班级标签类型进行对比分析；</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7、需支持选定学科分析，并支持对多个学科设置不同的权重后进行组合分析；</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8、需支持卷面分、等级、等级赋分、标准分（T分数）、学科成绩比较高低五种学生成绩计分方式；支持学校根据实际诉求自主选择总分计分科目、自主设置各学科在总分中所占权重；</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9、需支持优秀率、合格率、良好率、低分率、学业等级、成绩分段、进线分、临界生、优秀生学困生、T分数指标参数自定义设置。</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B4CF3">
            <w:pPr>
              <w:jc w:val="center"/>
              <w:rPr>
                <w:rFonts w:hint="eastAsia" w:ascii="宋体" w:hAnsi="宋体" w:cs="宋体"/>
                <w:color w:val="auto"/>
                <w:sz w:val="22"/>
                <w:szCs w:val="22"/>
                <w:highlight w:val="none"/>
              </w:rPr>
            </w:pPr>
          </w:p>
        </w:tc>
        <w:tc>
          <w:tcPr>
            <w:tcW w:w="721" w:type="pct"/>
            <w:vMerge w:val="continue"/>
            <w:tcBorders>
              <w:top w:val="nil"/>
              <w:left w:val="single" w:color="000000" w:sz="4" w:space="0"/>
              <w:bottom w:val="nil"/>
              <w:right w:val="single" w:color="000000" w:sz="4" w:space="0"/>
            </w:tcBorders>
            <w:shd w:val="clear" w:color="auto" w:fill="auto"/>
            <w:vAlign w:val="center"/>
          </w:tcPr>
          <w:p w14:paraId="3C43EA62">
            <w:pPr>
              <w:jc w:val="left"/>
              <w:rPr>
                <w:rFonts w:hint="eastAsia" w:ascii="宋体" w:hAnsi="宋体" w:cs="宋体"/>
                <w:color w:val="auto"/>
                <w:sz w:val="22"/>
                <w:szCs w:val="22"/>
                <w:highlight w:val="none"/>
              </w:rPr>
            </w:pPr>
          </w:p>
        </w:tc>
      </w:tr>
      <w:tr w14:paraId="2FF90198">
        <w:tblPrEx>
          <w:tblCellMar>
            <w:top w:w="0" w:type="dxa"/>
            <w:left w:w="108" w:type="dxa"/>
            <w:bottom w:w="0" w:type="dxa"/>
            <w:right w:w="108" w:type="dxa"/>
          </w:tblCellMar>
        </w:tblPrEx>
        <w:trPr>
          <w:trHeight w:val="7999"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65574">
            <w:pPr>
              <w:jc w:val="center"/>
              <w:rPr>
                <w:rFonts w:hint="eastAsia" w:ascii="宋体" w:hAnsi="宋体" w:cs="宋体"/>
                <w:color w:val="auto"/>
                <w:sz w:val="22"/>
                <w:szCs w:val="22"/>
                <w:highlight w:val="none"/>
              </w:rPr>
            </w:pPr>
          </w:p>
        </w:tc>
        <w:tc>
          <w:tcPr>
            <w:tcW w:w="259" w:type="pct"/>
            <w:vMerge w:val="continue"/>
            <w:tcBorders>
              <w:top w:val="nil"/>
              <w:left w:val="single" w:color="000000" w:sz="4" w:space="0"/>
              <w:bottom w:val="nil"/>
              <w:right w:val="single" w:color="000000" w:sz="4" w:space="0"/>
            </w:tcBorders>
            <w:shd w:val="clear" w:color="auto" w:fill="auto"/>
            <w:vAlign w:val="center"/>
          </w:tcPr>
          <w:p w14:paraId="6F28F7F6">
            <w:pPr>
              <w:jc w:val="center"/>
              <w:rPr>
                <w:rFonts w:hint="eastAsia" w:ascii="宋体" w:hAnsi="宋体" w:cs="宋体"/>
                <w:color w:val="auto"/>
                <w:sz w:val="22"/>
                <w:szCs w:val="22"/>
                <w:highlight w:val="none"/>
              </w:rPr>
            </w:pPr>
          </w:p>
        </w:tc>
        <w:tc>
          <w:tcPr>
            <w:tcW w:w="3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D9ABF">
            <w:pPr>
              <w:jc w:val="center"/>
              <w:rPr>
                <w:rFonts w:hint="eastAsia" w:ascii="宋体" w:hAnsi="宋体" w:cs="宋体"/>
                <w:color w:val="auto"/>
                <w:sz w:val="22"/>
                <w:szCs w:val="22"/>
                <w:highlight w:val="none"/>
              </w:rPr>
            </w:pPr>
          </w:p>
        </w:tc>
        <w:tc>
          <w:tcPr>
            <w:tcW w:w="2993" w:type="pct"/>
            <w:vMerge w:val="restart"/>
            <w:tcBorders>
              <w:top w:val="nil"/>
              <w:left w:val="nil"/>
              <w:bottom w:val="nil"/>
              <w:right w:val="single" w:color="000000" w:sz="4" w:space="0"/>
            </w:tcBorders>
            <w:shd w:val="clear" w:color="auto" w:fill="auto"/>
            <w:vAlign w:val="center"/>
          </w:tcPr>
          <w:p w14:paraId="31E646F6">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二、校级报告</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1、需支持新高考区域分析诉求，生成物理、历史方向报告或选科报告。</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2、需支持查看校级多学科报告，指标包括学科成绩对比、班级成绩对比、学业等级分布、成绩分段对比、进线分析、临界生对比、优秀学困生对比、优劣势学科对比；</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3、需支持查看校级单学科报告，指标包括班级成绩对比、学业等级分布、成绩分段对比、进线分析、临界生对比、优秀生学困生对比；</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查看试卷分析，指标包括试卷整体难度、试题难度比例、信度、区分度、大题分析、小题分析、知识点分析、核心素养分析、作答详情；支持选择添加班级进行对比分析；支持分析数据Excel格式一键导出；支持上传和查看试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5、需提供全部和各班学生成绩，指标包括校次、班次及进退步情况、各学科分数；支持各班级和全部学生的学生成绩表、单科成绩汇总、学生小题明细表、题组得分情况统计数据Excel格式导出；</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一键导出Excel版分析报表，可自由选择导出范围、导出模块，包含学生成绩、学生小题得分、成绩分析、试卷分析、试卷讲评；支持导出Word版校级学情分析报告；支持按分数区间、单个学生、排名区间批量导出学生原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三、班级报告</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1、需支持班主任查看班级多学科报告，指标包括学科成绩对比、平均分对比、学业等级分布、成绩分段对比、优劣势学科对比；</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2、需支持授课教师查看授课学科的班级单学科报告，指标包括学情概览、平均分对比、学业等级分布、需关注学生、高频错题；</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3、需支持查看班级学生成绩单，支持查看学生单科作答原卷、成绩整体报告和试题解析；支持班级全科和单科成绩表Excel格式一键导出；</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授课教师查看班级试卷分析，指标包括试卷整体难度、试题难度比例、信度、区分度、分卷分析、试题分组分析、大题分析、小题分析、知识点分析、作答详情；支持以表格、雷达图两种形式呈现；支持各指标分析数据以Excel格式一键导出；</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5、初高中的数学、物理、化学、生物学科需支持基于试题原题的相似题资源自动推送；</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网页端的试卷讲评工具：讲解顺序支持按照题号、得分率、题型得分率、知识点进行排序；教师可自由选择需讲解的试题，试题以较大字号展示给学生；支持拓展资源自动同步至讲评模式下，并可自定义调整资源拓展的讲解顺序；支持随时调取主观题典型错误解答和优秀解答，支持多生多题对比讲解；支持web讲评画笔工具。支持备注、查看学生订正统计；</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需支持查看试题答题统计，包括试题的班级均分和得分率、年级均分和得分率、客观题选项数据统计和主观题得分数据统计柱状图，并支持查看对应学生名单；支持查看优秀解答和典型错误的典型卷；支持典型试卷图片导出；</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四、学生报告</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1、需支持学生查看全科的学情报告，包含成绩等级、历次成绩变化、各学科发挥水平及学科诊断的情况；</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2、需支持查看单科的学情报告，包含成绩等级、历次成绩变化情况、作答原卷；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3、需支持查看单次考试所涉及的知识点、各知识点权重及学生掌握程度；</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4、需支持查看单科考试的错题情况及错题解析，提供学生错题题号、题干、学生答案、正确答案、知识点以及班级平均正确率信息。</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D2055">
            <w:pPr>
              <w:jc w:val="center"/>
              <w:rPr>
                <w:rFonts w:hint="eastAsia" w:ascii="宋体" w:hAnsi="宋体" w:cs="宋体"/>
                <w:color w:val="auto"/>
                <w:sz w:val="22"/>
                <w:szCs w:val="22"/>
                <w:highlight w:val="none"/>
              </w:rPr>
            </w:pPr>
          </w:p>
        </w:tc>
        <w:tc>
          <w:tcPr>
            <w:tcW w:w="721" w:type="pct"/>
            <w:vMerge w:val="restart"/>
            <w:tcBorders>
              <w:top w:val="nil"/>
              <w:left w:val="single" w:color="000000" w:sz="4" w:space="0"/>
              <w:bottom w:val="nil"/>
              <w:right w:val="single" w:color="000000" w:sz="4" w:space="0"/>
            </w:tcBorders>
            <w:shd w:val="clear" w:color="auto" w:fill="auto"/>
            <w:vAlign w:val="center"/>
          </w:tcPr>
          <w:p w14:paraId="460E5C55">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二、续保：</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1.系统三年合同到期后，延保服务含资源更新、软件更新、服务保障（智能批改、资源加工、教研服务-线下、技术支持-线上、数据存储）。</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2.系统到期后，按合同额15%/校续费；单校不支持跨学段，跨学段需分开购买。</w:t>
            </w:r>
          </w:p>
        </w:tc>
      </w:tr>
      <w:tr w14:paraId="72E66E8D">
        <w:tblPrEx>
          <w:tblCellMar>
            <w:top w:w="0" w:type="dxa"/>
            <w:left w:w="108" w:type="dxa"/>
            <w:bottom w:w="0" w:type="dxa"/>
            <w:right w:w="108" w:type="dxa"/>
          </w:tblCellMar>
        </w:tblPrEx>
        <w:trPr>
          <w:trHeight w:val="2145"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F0074">
            <w:pPr>
              <w:jc w:val="center"/>
              <w:rPr>
                <w:rFonts w:hint="eastAsia" w:ascii="宋体" w:hAnsi="宋体" w:cs="宋体"/>
                <w:color w:val="auto"/>
                <w:sz w:val="22"/>
                <w:szCs w:val="22"/>
                <w:highlight w:val="none"/>
              </w:rPr>
            </w:pPr>
          </w:p>
        </w:tc>
        <w:tc>
          <w:tcPr>
            <w:tcW w:w="259" w:type="pct"/>
            <w:vMerge w:val="continue"/>
            <w:tcBorders>
              <w:top w:val="nil"/>
              <w:left w:val="single" w:color="000000" w:sz="4" w:space="0"/>
              <w:bottom w:val="nil"/>
              <w:right w:val="single" w:color="000000" w:sz="4" w:space="0"/>
            </w:tcBorders>
            <w:shd w:val="clear" w:color="auto" w:fill="auto"/>
            <w:vAlign w:val="center"/>
          </w:tcPr>
          <w:p w14:paraId="008152FD">
            <w:pPr>
              <w:jc w:val="center"/>
              <w:rPr>
                <w:rFonts w:hint="eastAsia" w:ascii="宋体" w:hAnsi="宋体" w:cs="宋体"/>
                <w:color w:val="auto"/>
                <w:sz w:val="22"/>
                <w:szCs w:val="22"/>
                <w:highlight w:val="none"/>
              </w:rPr>
            </w:pPr>
          </w:p>
        </w:tc>
        <w:tc>
          <w:tcPr>
            <w:tcW w:w="3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9564D">
            <w:pPr>
              <w:jc w:val="center"/>
              <w:rPr>
                <w:rFonts w:hint="eastAsia" w:ascii="宋体" w:hAnsi="宋体" w:cs="宋体"/>
                <w:color w:val="auto"/>
                <w:sz w:val="22"/>
                <w:szCs w:val="22"/>
                <w:highlight w:val="none"/>
              </w:rPr>
            </w:pPr>
          </w:p>
        </w:tc>
        <w:tc>
          <w:tcPr>
            <w:tcW w:w="2993" w:type="pct"/>
            <w:vMerge w:val="continue"/>
            <w:tcBorders>
              <w:top w:val="nil"/>
              <w:left w:val="nil"/>
              <w:bottom w:val="nil"/>
              <w:right w:val="single" w:color="000000" w:sz="4" w:space="0"/>
            </w:tcBorders>
            <w:shd w:val="clear" w:color="auto" w:fill="auto"/>
            <w:vAlign w:val="center"/>
          </w:tcPr>
          <w:p w14:paraId="0A50B021">
            <w:pPr>
              <w:jc w:val="left"/>
              <w:rPr>
                <w:rFonts w:hint="eastAsia" w:ascii="宋体" w:hAnsi="宋体" w:cs="宋体"/>
                <w:color w:val="auto"/>
                <w:sz w:val="22"/>
                <w:szCs w:val="22"/>
                <w:highlight w:val="none"/>
              </w:rPr>
            </w:pP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18D12">
            <w:pPr>
              <w:jc w:val="center"/>
              <w:rPr>
                <w:rFonts w:hint="eastAsia" w:ascii="宋体" w:hAnsi="宋体" w:cs="宋体"/>
                <w:color w:val="auto"/>
                <w:sz w:val="22"/>
                <w:szCs w:val="22"/>
                <w:highlight w:val="none"/>
              </w:rPr>
            </w:pPr>
          </w:p>
        </w:tc>
        <w:tc>
          <w:tcPr>
            <w:tcW w:w="721" w:type="pct"/>
            <w:vMerge w:val="continue"/>
            <w:tcBorders>
              <w:top w:val="nil"/>
              <w:left w:val="single" w:color="000000" w:sz="4" w:space="0"/>
              <w:bottom w:val="nil"/>
              <w:right w:val="single" w:color="000000" w:sz="4" w:space="0"/>
            </w:tcBorders>
            <w:shd w:val="clear" w:color="auto" w:fill="auto"/>
            <w:vAlign w:val="center"/>
          </w:tcPr>
          <w:p w14:paraId="090DD664">
            <w:pPr>
              <w:jc w:val="left"/>
              <w:rPr>
                <w:rFonts w:hint="eastAsia" w:ascii="宋体" w:hAnsi="宋体" w:cs="宋体"/>
                <w:color w:val="auto"/>
                <w:sz w:val="22"/>
                <w:szCs w:val="22"/>
                <w:highlight w:val="none"/>
              </w:rPr>
            </w:pPr>
          </w:p>
        </w:tc>
      </w:tr>
      <w:tr w14:paraId="3CEF22F1">
        <w:tblPrEx>
          <w:tblCellMar>
            <w:top w:w="0" w:type="dxa"/>
            <w:left w:w="108" w:type="dxa"/>
            <w:bottom w:w="0" w:type="dxa"/>
            <w:right w:w="108" w:type="dxa"/>
          </w:tblCellMar>
        </w:tblPrEx>
        <w:trPr>
          <w:trHeight w:val="420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C0838">
            <w:pPr>
              <w:jc w:val="center"/>
              <w:rPr>
                <w:rFonts w:hint="eastAsia" w:ascii="宋体" w:hAnsi="宋体" w:cs="宋体"/>
                <w:color w:val="auto"/>
                <w:sz w:val="22"/>
                <w:szCs w:val="22"/>
                <w:highlight w:val="none"/>
              </w:rPr>
            </w:pPr>
          </w:p>
        </w:tc>
        <w:tc>
          <w:tcPr>
            <w:tcW w:w="2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43FC85">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6</w:t>
            </w:r>
          </w:p>
        </w:tc>
        <w:tc>
          <w:tcPr>
            <w:tcW w:w="396" w:type="pct"/>
            <w:vMerge w:val="restart"/>
            <w:tcBorders>
              <w:top w:val="single" w:color="000000" w:sz="4" w:space="0"/>
              <w:left w:val="single" w:color="000000" w:sz="4" w:space="0"/>
              <w:bottom w:val="single" w:color="000000" w:sz="4" w:space="0"/>
              <w:right w:val="nil"/>
            </w:tcBorders>
            <w:shd w:val="clear" w:color="auto" w:fill="auto"/>
            <w:vAlign w:val="center"/>
          </w:tcPr>
          <w:p w14:paraId="643B72A6">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精准教学</w:t>
            </w:r>
          </w:p>
        </w:tc>
        <w:tc>
          <w:tcPr>
            <w:tcW w:w="2993" w:type="pct"/>
            <w:tcBorders>
              <w:top w:val="single" w:color="000000" w:sz="4" w:space="0"/>
              <w:left w:val="single" w:color="000000" w:sz="4" w:space="0"/>
              <w:bottom w:val="nil"/>
              <w:right w:val="single" w:color="000000" w:sz="4" w:space="0"/>
            </w:tcBorders>
            <w:shd w:val="clear" w:color="auto" w:fill="auto"/>
            <w:vAlign w:val="center"/>
          </w:tcPr>
          <w:p w14:paraId="57AA3FB7">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一、学科学情</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查看年级薄弱知识点，按时间和章节两个维度查看薄弱知识点及对应的年级掌握率、区域掌握率、年级未掌握班级数、年级和区域考频；支持筛选近一周、近一月、近两月、近半年、本学年内年级薄弱点详情；</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查看班级薄弱知识点，按时间和章节两个维度查看薄弱知识点及薄弱知识点对应的班级掌握率、年级掌握率、区域掌握率、班级未掌握人数，本班、年级和区域考频；支持筛选近一周、近一月、近两月、近半年、本学前内班级薄弱点情况；</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3、需支持查看班级共性错题，查看班级错题数、平均得分率，支持筛选考试、得分率、题型维度筛选班级共性错题；</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4、需支持班级和年级薄弱知识点Excel格式导出；支持班级和年级共性错题Word格式导出；</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根据班级薄弱知识点进行薄弱项训练，支持手动选题和智能组题两种形式；智能组题形式支持教师选择薄弱知识点系统自动推荐试题进行训练，手动选题形式支持选择薄弱知识点对应的试题进行薄弱项训练；</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6、需支持根据班级错题进行错题强化训练，其中初高中数学、物理、化学学科根据班级错题提供错题拓展资源，支持智能组题和自选错题两种形式；</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7、需提供薄弱知识点详情，覆盖近五年高考考频、年级得分率、年级考察题数、班级得分率、学生得分率、知识点关联错题、高考真题。</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B4186">
            <w:pPr>
              <w:jc w:val="center"/>
              <w:rPr>
                <w:rFonts w:hint="eastAsia" w:ascii="宋体" w:hAnsi="宋体" w:cs="宋体"/>
                <w:color w:val="auto"/>
                <w:sz w:val="22"/>
                <w:szCs w:val="22"/>
                <w:highlight w:val="none"/>
              </w:rPr>
            </w:pPr>
          </w:p>
        </w:tc>
        <w:tc>
          <w:tcPr>
            <w:tcW w:w="721" w:type="pct"/>
            <w:tcBorders>
              <w:top w:val="nil"/>
              <w:left w:val="single" w:color="000000" w:sz="4" w:space="0"/>
              <w:bottom w:val="nil"/>
              <w:right w:val="single" w:color="000000" w:sz="4" w:space="0"/>
            </w:tcBorders>
            <w:shd w:val="clear" w:color="auto" w:fill="auto"/>
            <w:vAlign w:val="center"/>
          </w:tcPr>
          <w:p w14:paraId="7CED76AF">
            <w:pPr>
              <w:rPr>
                <w:rFonts w:hint="eastAsia" w:ascii="宋体" w:hAnsi="宋体" w:cs="宋体"/>
                <w:color w:val="auto"/>
                <w:sz w:val="22"/>
                <w:szCs w:val="22"/>
                <w:highlight w:val="none"/>
              </w:rPr>
            </w:pPr>
          </w:p>
        </w:tc>
      </w:tr>
      <w:tr w14:paraId="33BFFD4C">
        <w:tblPrEx>
          <w:tblCellMar>
            <w:top w:w="0" w:type="dxa"/>
            <w:left w:w="108" w:type="dxa"/>
            <w:bottom w:w="0" w:type="dxa"/>
            <w:right w:w="108" w:type="dxa"/>
          </w:tblCellMar>
        </w:tblPrEx>
        <w:trPr>
          <w:trHeight w:val="267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C4BB2">
            <w:pPr>
              <w:jc w:val="center"/>
              <w:rPr>
                <w:rFonts w:hint="eastAsia" w:ascii="宋体" w:hAnsi="宋体" w:cs="宋体"/>
                <w:color w:val="auto"/>
                <w:sz w:val="22"/>
                <w:szCs w:val="22"/>
                <w:highlight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0C4D5">
            <w:pPr>
              <w:jc w:val="center"/>
              <w:rPr>
                <w:rFonts w:hint="eastAsia" w:ascii="宋体" w:hAnsi="宋体" w:cs="宋体"/>
                <w:color w:val="auto"/>
                <w:sz w:val="22"/>
                <w:szCs w:val="22"/>
                <w:highlight w:val="none"/>
              </w:rPr>
            </w:pPr>
          </w:p>
        </w:tc>
        <w:tc>
          <w:tcPr>
            <w:tcW w:w="396" w:type="pct"/>
            <w:vMerge w:val="continue"/>
            <w:tcBorders>
              <w:top w:val="single" w:color="000000" w:sz="4" w:space="0"/>
              <w:left w:val="single" w:color="000000" w:sz="4" w:space="0"/>
              <w:bottom w:val="single" w:color="000000" w:sz="4" w:space="0"/>
              <w:right w:val="nil"/>
            </w:tcBorders>
            <w:shd w:val="clear" w:color="auto" w:fill="auto"/>
            <w:vAlign w:val="center"/>
          </w:tcPr>
          <w:p w14:paraId="29DBD8B3">
            <w:pPr>
              <w:jc w:val="center"/>
              <w:rPr>
                <w:rFonts w:hint="eastAsia" w:ascii="宋体" w:hAnsi="宋体" w:cs="宋体"/>
                <w:color w:val="auto"/>
                <w:sz w:val="22"/>
                <w:szCs w:val="22"/>
                <w:highlight w:val="none"/>
              </w:rPr>
            </w:pPr>
          </w:p>
        </w:tc>
        <w:tc>
          <w:tcPr>
            <w:tcW w:w="2993" w:type="pct"/>
            <w:tcBorders>
              <w:top w:val="nil"/>
              <w:left w:val="single" w:color="000000" w:sz="4" w:space="0"/>
              <w:bottom w:val="nil"/>
              <w:right w:val="single" w:color="000000" w:sz="4" w:space="0"/>
            </w:tcBorders>
            <w:shd w:val="clear" w:color="auto" w:fill="auto"/>
            <w:vAlign w:val="center"/>
          </w:tcPr>
          <w:p w14:paraId="72152324">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二、学生学情</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1、需支持查看每个学生的学业档案；支持系统自动甄别临界生、波动生、下降生、进步生、稳定生并进行标记；</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2、需提供每个学生的知识点掌握情况，支持多学生多知识点间对比，支持以Excel格式导出；</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 xml:space="preserve">3、需支持自动收录每个学生的单科学业成绩，覆盖成绩趋势图、知识点掌握情况；需支持自动收录学生错题，支持以Word格式导出； </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4、需提供全科学生学情分析，包括学业整体水平、成绩趋势图、学科均衡度分析；</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5、需支持单个学生历次测验成绩、班级历次测验成绩、班级知识点历年掌握率以Excel形式导出；</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6、需支持按单个学生筛选时间范围的历次测验成绩、班级历次测验成绩、个人知识点掌握率、班级知识点掌握率以Excel形式导出。</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218CC">
            <w:pPr>
              <w:jc w:val="center"/>
              <w:rPr>
                <w:rFonts w:hint="eastAsia" w:ascii="宋体" w:hAnsi="宋体" w:cs="宋体"/>
                <w:color w:val="auto"/>
                <w:sz w:val="22"/>
                <w:szCs w:val="22"/>
                <w:highlight w:val="none"/>
              </w:rPr>
            </w:pPr>
          </w:p>
        </w:tc>
        <w:tc>
          <w:tcPr>
            <w:tcW w:w="721" w:type="pct"/>
            <w:tcBorders>
              <w:top w:val="nil"/>
              <w:left w:val="single" w:color="000000" w:sz="4" w:space="0"/>
              <w:bottom w:val="nil"/>
              <w:right w:val="single" w:color="000000" w:sz="4" w:space="0"/>
            </w:tcBorders>
            <w:shd w:val="clear" w:color="auto" w:fill="auto"/>
            <w:vAlign w:val="center"/>
          </w:tcPr>
          <w:p w14:paraId="75AE1DF4">
            <w:pPr>
              <w:rPr>
                <w:rFonts w:hint="eastAsia" w:ascii="宋体" w:hAnsi="宋体" w:cs="宋体"/>
                <w:color w:val="auto"/>
                <w:sz w:val="22"/>
                <w:szCs w:val="22"/>
                <w:highlight w:val="none"/>
              </w:rPr>
            </w:pPr>
          </w:p>
        </w:tc>
      </w:tr>
      <w:tr w14:paraId="248118BC">
        <w:tblPrEx>
          <w:tblCellMar>
            <w:top w:w="0" w:type="dxa"/>
            <w:left w:w="108" w:type="dxa"/>
            <w:bottom w:w="0" w:type="dxa"/>
            <w:right w:w="108" w:type="dxa"/>
          </w:tblCellMar>
        </w:tblPrEx>
        <w:trPr>
          <w:trHeight w:val="246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51690">
            <w:pPr>
              <w:jc w:val="center"/>
              <w:rPr>
                <w:rFonts w:hint="eastAsia" w:ascii="宋体" w:hAnsi="宋体" w:cs="宋体"/>
                <w:color w:val="auto"/>
                <w:sz w:val="22"/>
                <w:szCs w:val="22"/>
                <w:highlight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F76DE">
            <w:pPr>
              <w:jc w:val="center"/>
              <w:rPr>
                <w:rFonts w:hint="eastAsia" w:ascii="宋体" w:hAnsi="宋体" w:cs="宋体"/>
                <w:color w:val="auto"/>
                <w:sz w:val="22"/>
                <w:szCs w:val="22"/>
                <w:highlight w:val="none"/>
              </w:rPr>
            </w:pPr>
          </w:p>
        </w:tc>
        <w:tc>
          <w:tcPr>
            <w:tcW w:w="396" w:type="pct"/>
            <w:vMerge w:val="continue"/>
            <w:tcBorders>
              <w:top w:val="single" w:color="000000" w:sz="4" w:space="0"/>
              <w:left w:val="single" w:color="000000" w:sz="4" w:space="0"/>
              <w:bottom w:val="single" w:color="000000" w:sz="4" w:space="0"/>
              <w:right w:val="nil"/>
            </w:tcBorders>
            <w:shd w:val="clear" w:color="auto" w:fill="auto"/>
            <w:vAlign w:val="center"/>
          </w:tcPr>
          <w:p w14:paraId="4E1FF358">
            <w:pPr>
              <w:jc w:val="center"/>
              <w:rPr>
                <w:rFonts w:hint="eastAsia" w:ascii="宋体" w:hAnsi="宋体" w:cs="宋体"/>
                <w:color w:val="auto"/>
                <w:sz w:val="22"/>
                <w:szCs w:val="22"/>
                <w:highlight w:val="none"/>
              </w:rPr>
            </w:pPr>
          </w:p>
        </w:tc>
        <w:tc>
          <w:tcPr>
            <w:tcW w:w="2993" w:type="pct"/>
            <w:tcBorders>
              <w:top w:val="nil"/>
              <w:left w:val="single" w:color="000000" w:sz="4" w:space="0"/>
              <w:bottom w:val="nil"/>
              <w:right w:val="single" w:color="000000" w:sz="4" w:space="0"/>
            </w:tcBorders>
            <w:shd w:val="clear" w:color="auto" w:fill="auto"/>
            <w:vAlign w:val="center"/>
          </w:tcPr>
          <w:p w14:paraId="3AC768DC">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三、上届学情</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授课教师对应教材章节查看上届学生学情，包括上届学生薄弱知识点情况，及对应知识点关联错题，支持上届学情以PPT、Word两种格式导出；针对高三年级，提供上届学生薄弱知识点与本届学生薄弱知识点，同时提供本届学生各知识点历史学年掌握率；</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根据上届薄弱知识点关联错题进行错题强化训练，其中支持多学科错题拓展资源推送，支持智能组题和自选错题两种形式；其中智能组题需支持按照得分率范围筛选错题，提供错题重做和错题拓展（初高中数理化学科）两种练习方式，支持教师自定义试题题量；自选错题需支持教师自主添加班级共性错题，提供错题重做、错题拓展（初高中数理化学科）以及错题重做+错题拓展（初高中数理化学科）的三种练习方式。</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E9D5C">
            <w:pPr>
              <w:jc w:val="center"/>
              <w:rPr>
                <w:rFonts w:hint="eastAsia" w:ascii="宋体" w:hAnsi="宋体" w:cs="宋体"/>
                <w:color w:val="auto"/>
                <w:sz w:val="22"/>
                <w:szCs w:val="22"/>
                <w:highlight w:val="none"/>
              </w:rPr>
            </w:pPr>
          </w:p>
        </w:tc>
        <w:tc>
          <w:tcPr>
            <w:tcW w:w="721" w:type="pct"/>
            <w:tcBorders>
              <w:top w:val="nil"/>
              <w:left w:val="single" w:color="000000" w:sz="4" w:space="0"/>
              <w:bottom w:val="nil"/>
              <w:right w:val="single" w:color="000000" w:sz="4" w:space="0"/>
            </w:tcBorders>
            <w:shd w:val="clear" w:color="auto" w:fill="auto"/>
            <w:vAlign w:val="center"/>
          </w:tcPr>
          <w:p w14:paraId="3EB7994E">
            <w:pPr>
              <w:rPr>
                <w:rFonts w:hint="eastAsia" w:ascii="宋体" w:hAnsi="宋体" w:cs="宋体"/>
                <w:color w:val="auto"/>
                <w:sz w:val="22"/>
                <w:szCs w:val="22"/>
                <w:highlight w:val="none"/>
              </w:rPr>
            </w:pPr>
          </w:p>
        </w:tc>
      </w:tr>
      <w:tr w14:paraId="4BFB281E">
        <w:tblPrEx>
          <w:tblCellMar>
            <w:top w:w="0" w:type="dxa"/>
            <w:left w:w="108" w:type="dxa"/>
            <w:bottom w:w="0" w:type="dxa"/>
            <w:right w:w="108" w:type="dxa"/>
          </w:tblCellMar>
        </w:tblPrEx>
        <w:trPr>
          <w:trHeight w:val="9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E9E25">
            <w:pPr>
              <w:jc w:val="center"/>
              <w:rPr>
                <w:rFonts w:hint="eastAsia" w:ascii="宋体" w:hAnsi="宋体" w:cs="宋体"/>
                <w:color w:val="auto"/>
                <w:sz w:val="22"/>
                <w:szCs w:val="22"/>
                <w:highlight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5AD9B">
            <w:pPr>
              <w:jc w:val="center"/>
              <w:rPr>
                <w:rFonts w:hint="eastAsia" w:ascii="宋体" w:hAnsi="宋体" w:cs="宋体"/>
                <w:color w:val="auto"/>
                <w:sz w:val="22"/>
                <w:szCs w:val="22"/>
                <w:highlight w:val="none"/>
              </w:rPr>
            </w:pPr>
          </w:p>
        </w:tc>
        <w:tc>
          <w:tcPr>
            <w:tcW w:w="396" w:type="pct"/>
            <w:vMerge w:val="continue"/>
            <w:tcBorders>
              <w:top w:val="single" w:color="000000" w:sz="4" w:space="0"/>
              <w:left w:val="single" w:color="000000" w:sz="4" w:space="0"/>
              <w:bottom w:val="single" w:color="000000" w:sz="4" w:space="0"/>
              <w:right w:val="nil"/>
            </w:tcBorders>
            <w:shd w:val="clear" w:color="auto" w:fill="auto"/>
            <w:vAlign w:val="center"/>
          </w:tcPr>
          <w:p w14:paraId="1F820E0B">
            <w:pPr>
              <w:jc w:val="center"/>
              <w:rPr>
                <w:rFonts w:hint="eastAsia" w:ascii="宋体" w:hAnsi="宋体" w:cs="宋体"/>
                <w:color w:val="auto"/>
                <w:sz w:val="22"/>
                <w:szCs w:val="22"/>
                <w:highlight w:val="none"/>
              </w:rPr>
            </w:pPr>
          </w:p>
        </w:tc>
        <w:tc>
          <w:tcPr>
            <w:tcW w:w="2993" w:type="pct"/>
            <w:tcBorders>
              <w:top w:val="nil"/>
              <w:left w:val="single" w:color="000000" w:sz="4" w:space="0"/>
              <w:bottom w:val="nil"/>
              <w:right w:val="single" w:color="000000" w:sz="4" w:space="0"/>
            </w:tcBorders>
            <w:shd w:val="clear" w:color="auto" w:fill="auto"/>
            <w:vAlign w:val="center"/>
          </w:tcPr>
          <w:p w14:paraId="5B6183DA">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四、历次学情</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1、需支持筛选≥8场考试开展对比分析，对比指标包含：平均分、优秀率、良好率、合格率、低分率、标准分、最高分、最低分、超均率，并提供分数及排名变化趋势图；</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四率设置，包括设置四率的统计规则和统计方式。统计规则支持同步每场考试报告的四率规则和自定义本次分析的四率规则。其中自定义本次分析的四率规则时，总分四率需支持按分数比例、按名次、按名次比例三种方式设置；单科四率需支持与总分保持一致、按分数比例、按名次、按名次比例四种方式设置；</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3、需支持指标下钻：由年级或班级的最高分、最低分、优秀率、良好率、合格率、低分率可下钻到对应学生；</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4、学生历次考试指标对比需包含分数、标准分、学业等级及对应指标值的排名，并提供分数及排名趋势变化图；需支持按姓名搜索学生；</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5、各分析模块数据均需支持导出。</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C2374">
            <w:pPr>
              <w:jc w:val="center"/>
              <w:rPr>
                <w:rFonts w:hint="eastAsia" w:ascii="宋体" w:hAnsi="宋体" w:cs="宋体"/>
                <w:color w:val="auto"/>
                <w:sz w:val="22"/>
                <w:szCs w:val="22"/>
                <w:highlight w:val="none"/>
              </w:rPr>
            </w:pPr>
          </w:p>
        </w:tc>
        <w:tc>
          <w:tcPr>
            <w:tcW w:w="721" w:type="pct"/>
            <w:tcBorders>
              <w:top w:val="nil"/>
              <w:left w:val="single" w:color="000000" w:sz="4" w:space="0"/>
              <w:bottom w:val="nil"/>
              <w:right w:val="single" w:color="000000" w:sz="4" w:space="0"/>
            </w:tcBorders>
            <w:shd w:val="clear" w:color="auto" w:fill="auto"/>
            <w:vAlign w:val="center"/>
          </w:tcPr>
          <w:p w14:paraId="37B8EA24">
            <w:pPr>
              <w:rPr>
                <w:rFonts w:hint="eastAsia" w:ascii="宋体" w:hAnsi="宋体" w:cs="宋体"/>
                <w:color w:val="auto"/>
                <w:sz w:val="22"/>
                <w:szCs w:val="22"/>
                <w:highlight w:val="none"/>
              </w:rPr>
            </w:pPr>
          </w:p>
        </w:tc>
      </w:tr>
      <w:tr w14:paraId="3A5E6F14">
        <w:tblPrEx>
          <w:tblCellMar>
            <w:top w:w="0" w:type="dxa"/>
            <w:left w:w="108" w:type="dxa"/>
            <w:bottom w:w="0" w:type="dxa"/>
            <w:right w:w="108" w:type="dxa"/>
          </w:tblCellMar>
        </w:tblPrEx>
        <w:trPr>
          <w:trHeight w:val="168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ED3D9">
            <w:pPr>
              <w:jc w:val="center"/>
              <w:rPr>
                <w:rFonts w:hint="eastAsia" w:ascii="宋体" w:hAnsi="宋体" w:cs="宋体"/>
                <w:color w:val="auto"/>
                <w:sz w:val="22"/>
                <w:szCs w:val="22"/>
                <w:highlight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21A93">
            <w:pPr>
              <w:jc w:val="center"/>
              <w:rPr>
                <w:rFonts w:hint="eastAsia" w:ascii="宋体" w:hAnsi="宋体" w:cs="宋体"/>
                <w:color w:val="auto"/>
                <w:sz w:val="22"/>
                <w:szCs w:val="22"/>
                <w:highlight w:val="none"/>
              </w:rPr>
            </w:pPr>
          </w:p>
        </w:tc>
        <w:tc>
          <w:tcPr>
            <w:tcW w:w="396" w:type="pct"/>
            <w:vMerge w:val="continue"/>
            <w:tcBorders>
              <w:top w:val="single" w:color="000000" w:sz="4" w:space="0"/>
              <w:left w:val="single" w:color="000000" w:sz="4" w:space="0"/>
              <w:bottom w:val="single" w:color="000000" w:sz="4" w:space="0"/>
              <w:right w:val="nil"/>
            </w:tcBorders>
            <w:shd w:val="clear" w:color="auto" w:fill="auto"/>
            <w:vAlign w:val="center"/>
          </w:tcPr>
          <w:p w14:paraId="5ED26539">
            <w:pPr>
              <w:jc w:val="center"/>
              <w:rPr>
                <w:rFonts w:hint="eastAsia" w:ascii="宋体" w:hAnsi="宋体" w:cs="宋体"/>
                <w:color w:val="auto"/>
                <w:sz w:val="22"/>
                <w:szCs w:val="22"/>
                <w:highlight w:val="none"/>
              </w:rPr>
            </w:pPr>
          </w:p>
        </w:tc>
        <w:tc>
          <w:tcPr>
            <w:tcW w:w="2993" w:type="pct"/>
            <w:tcBorders>
              <w:top w:val="nil"/>
              <w:left w:val="single" w:color="000000" w:sz="4" w:space="0"/>
              <w:bottom w:val="single" w:color="000000" w:sz="4" w:space="0"/>
              <w:right w:val="single" w:color="000000" w:sz="4" w:space="0"/>
            </w:tcBorders>
            <w:shd w:val="clear" w:color="auto" w:fill="auto"/>
            <w:vAlign w:val="center"/>
          </w:tcPr>
          <w:p w14:paraId="4882243B">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五、学业分析</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提供学业成绩发展趋势，支持从考试类型、考试列表、标准分、得分率、优秀率、及格率、科目指标维度筛选查看，支持校级管理者筛选相应班级进行对比分析；支持筛选本学年、历年的学业成绩发展趋势；</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2、需提供本学年学科均衡性分析，提供对应班级的优势学科、劣势学科情况；</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3、需提供各学科学业分层对比分析，从优秀、良好、合格、待合格维度对各班级学生分析。</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4D42F">
            <w:pPr>
              <w:jc w:val="center"/>
              <w:rPr>
                <w:rFonts w:hint="eastAsia" w:ascii="宋体" w:hAnsi="宋体" w:cs="宋体"/>
                <w:color w:val="auto"/>
                <w:sz w:val="22"/>
                <w:szCs w:val="22"/>
                <w:highlight w:val="none"/>
              </w:rPr>
            </w:pPr>
          </w:p>
        </w:tc>
        <w:tc>
          <w:tcPr>
            <w:tcW w:w="721" w:type="pct"/>
            <w:tcBorders>
              <w:top w:val="nil"/>
              <w:left w:val="single" w:color="000000" w:sz="4" w:space="0"/>
              <w:bottom w:val="nil"/>
              <w:right w:val="single" w:color="000000" w:sz="4" w:space="0"/>
            </w:tcBorders>
            <w:shd w:val="clear" w:color="auto" w:fill="auto"/>
            <w:vAlign w:val="center"/>
          </w:tcPr>
          <w:p w14:paraId="0B3CE65F">
            <w:pPr>
              <w:rPr>
                <w:rFonts w:hint="eastAsia" w:ascii="宋体" w:hAnsi="宋体" w:cs="宋体"/>
                <w:color w:val="auto"/>
                <w:sz w:val="22"/>
                <w:szCs w:val="22"/>
                <w:highlight w:val="none"/>
              </w:rPr>
            </w:pPr>
          </w:p>
        </w:tc>
      </w:tr>
      <w:tr w14:paraId="76E22A76">
        <w:tblPrEx>
          <w:tblCellMar>
            <w:top w:w="0" w:type="dxa"/>
            <w:left w:w="108" w:type="dxa"/>
            <w:bottom w:w="0" w:type="dxa"/>
            <w:right w:w="108" w:type="dxa"/>
          </w:tblCellMar>
        </w:tblPrEx>
        <w:trPr>
          <w:trHeight w:val="3555"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81E51">
            <w:pPr>
              <w:jc w:val="center"/>
              <w:rPr>
                <w:rFonts w:hint="eastAsia" w:ascii="宋体" w:hAnsi="宋体" w:cs="宋体"/>
                <w:color w:val="auto"/>
                <w:sz w:val="22"/>
                <w:szCs w:val="22"/>
                <w:highlight w:val="none"/>
              </w:rPr>
            </w:pPr>
          </w:p>
        </w:tc>
        <w:tc>
          <w:tcPr>
            <w:tcW w:w="2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0FF147">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7</w:t>
            </w:r>
          </w:p>
        </w:tc>
        <w:tc>
          <w:tcPr>
            <w:tcW w:w="396" w:type="pct"/>
            <w:vMerge w:val="restart"/>
            <w:tcBorders>
              <w:top w:val="single" w:color="000000" w:sz="4" w:space="0"/>
              <w:left w:val="single" w:color="000000" w:sz="4" w:space="0"/>
              <w:bottom w:val="single" w:color="000000" w:sz="4" w:space="0"/>
              <w:right w:val="nil"/>
            </w:tcBorders>
            <w:shd w:val="clear" w:color="auto" w:fill="auto"/>
            <w:vAlign w:val="center"/>
          </w:tcPr>
          <w:p w14:paraId="6FA80130">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教学管理</w:t>
            </w:r>
          </w:p>
        </w:tc>
        <w:tc>
          <w:tcPr>
            <w:tcW w:w="2993" w:type="pct"/>
            <w:tcBorders>
              <w:top w:val="single" w:color="000000" w:sz="4" w:space="0"/>
              <w:left w:val="single" w:color="000000" w:sz="4" w:space="0"/>
              <w:bottom w:val="nil"/>
              <w:right w:val="single" w:color="000000" w:sz="4" w:space="0"/>
            </w:tcBorders>
            <w:shd w:val="clear" w:color="auto" w:fill="auto"/>
            <w:vAlign w:val="center"/>
          </w:tcPr>
          <w:p w14:paraId="1B428AD2">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一、教学监管</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 需支持从测验、练习、资源维度，动态跟踪班级、年级、学校的教学活动应用情况，以数据和可视化图表的形式直观呈现教学活动情况；</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2、需支持筛选时间、年级、学科的应用数据并生成数据统计报告；支持测验、练习和校本资源数据均以Excel格式导出；</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3、需支持统计每位教师教学活动情况，统计范围涵盖教师的姓名、练习、组卷、分享试卷情况，支持综合评价贡献程度较高的五位教师。</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二、教师增量评价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1、需支持创建教师增量分析报告；支持按照年级、班级、学科、统计时间段、考试类型多个维度选择两场考试进行对比；支持设置报告名称；</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2、需支持设临界生培养，支持按照分数划分成绩层级；设置顶层和底层范围；支持优等生、后进生设置；</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3、需支持查看班级教师表现总评，以横形柱状图呈现；支持查看每个班级教师的个人总评得分、排名情况，支持查看教师的优势、劣势表现；</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461D8">
            <w:pPr>
              <w:jc w:val="center"/>
              <w:rPr>
                <w:rFonts w:hint="eastAsia" w:ascii="宋体" w:hAnsi="宋体" w:cs="宋体"/>
                <w:color w:val="auto"/>
                <w:sz w:val="22"/>
                <w:szCs w:val="22"/>
                <w:highlight w:val="none"/>
              </w:rPr>
            </w:pPr>
          </w:p>
        </w:tc>
        <w:tc>
          <w:tcPr>
            <w:tcW w:w="721" w:type="pct"/>
            <w:tcBorders>
              <w:top w:val="nil"/>
              <w:left w:val="single" w:color="000000" w:sz="4" w:space="0"/>
              <w:bottom w:val="nil"/>
              <w:right w:val="single" w:color="000000" w:sz="4" w:space="0"/>
            </w:tcBorders>
            <w:shd w:val="clear" w:color="auto" w:fill="auto"/>
            <w:vAlign w:val="center"/>
          </w:tcPr>
          <w:p w14:paraId="08BA8738">
            <w:pPr>
              <w:rPr>
                <w:rFonts w:hint="eastAsia" w:ascii="宋体" w:hAnsi="宋体" w:cs="宋体"/>
                <w:color w:val="auto"/>
                <w:sz w:val="22"/>
                <w:szCs w:val="22"/>
                <w:highlight w:val="none"/>
              </w:rPr>
            </w:pPr>
          </w:p>
        </w:tc>
      </w:tr>
      <w:tr w14:paraId="567ABCCA">
        <w:tblPrEx>
          <w:tblCellMar>
            <w:top w:w="0" w:type="dxa"/>
            <w:left w:w="108" w:type="dxa"/>
            <w:bottom w:w="0" w:type="dxa"/>
            <w:right w:w="108" w:type="dxa"/>
          </w:tblCellMar>
        </w:tblPrEx>
        <w:trPr>
          <w:trHeight w:val="331"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3D6C5">
            <w:pPr>
              <w:jc w:val="center"/>
              <w:rPr>
                <w:rFonts w:hint="eastAsia" w:ascii="宋体" w:hAnsi="宋体" w:cs="宋体"/>
                <w:color w:val="auto"/>
                <w:sz w:val="22"/>
                <w:szCs w:val="22"/>
                <w:highlight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31E9B">
            <w:pPr>
              <w:jc w:val="center"/>
              <w:rPr>
                <w:rFonts w:hint="eastAsia" w:ascii="宋体" w:hAnsi="宋体" w:cs="宋体"/>
                <w:color w:val="auto"/>
                <w:sz w:val="22"/>
                <w:szCs w:val="22"/>
                <w:highlight w:val="none"/>
              </w:rPr>
            </w:pPr>
          </w:p>
        </w:tc>
        <w:tc>
          <w:tcPr>
            <w:tcW w:w="396" w:type="pct"/>
            <w:vMerge w:val="continue"/>
            <w:tcBorders>
              <w:top w:val="single" w:color="000000" w:sz="4" w:space="0"/>
              <w:left w:val="single" w:color="000000" w:sz="4" w:space="0"/>
              <w:bottom w:val="single" w:color="000000" w:sz="4" w:space="0"/>
              <w:right w:val="nil"/>
            </w:tcBorders>
            <w:shd w:val="clear" w:color="auto" w:fill="auto"/>
            <w:vAlign w:val="center"/>
          </w:tcPr>
          <w:p w14:paraId="2F49EE63">
            <w:pPr>
              <w:jc w:val="center"/>
              <w:rPr>
                <w:rFonts w:hint="eastAsia" w:ascii="宋体" w:hAnsi="宋体" w:cs="宋体"/>
                <w:color w:val="auto"/>
                <w:sz w:val="22"/>
                <w:szCs w:val="22"/>
                <w:highlight w:val="none"/>
              </w:rPr>
            </w:pPr>
          </w:p>
        </w:tc>
        <w:tc>
          <w:tcPr>
            <w:tcW w:w="2993" w:type="pct"/>
            <w:tcBorders>
              <w:top w:val="nil"/>
              <w:left w:val="single" w:color="000000" w:sz="4" w:space="0"/>
              <w:bottom w:val="nil"/>
              <w:right w:val="single" w:color="000000" w:sz="4" w:space="0"/>
            </w:tcBorders>
            <w:shd w:val="clear" w:color="auto" w:fill="auto"/>
            <w:vAlign w:val="center"/>
          </w:tcPr>
          <w:p w14:paraId="424B09C8">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4、需支持查看教师个人总评详情，包括评价总分、排名、优势、劣势，支持对比全体平均，查看教师个人雷达图；</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5、需支持选择教师对比，查看选择教师的总分、排名，以及各维度对比情况，支持查看教师对比雷达图；</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6、需支持查看学业进步分析，支持对比起止点考试，查看各班级标准分增量情况，并支持以不同颜色表示进退步情况；</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7、需支持查看两极均衡分析，支持对比起止点考试，查看各班级标准差增量情况，并支持以不同颜色表示变化情况；</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8、需支持查看层级变化分析，支持对比起止点考试，查看各班级顶层占比增量情况和底层占比增量情况，并支持图示化呈现；</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9、需支持查看优等生培养分析，支持对比起止点考试，查看各班级优等生占比增量情况；并支持以不同颜色表示变化情况；</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10、需支持查看后进生脱困分析，支持对比起止点考试，查看各班级后进生占比增量情况，并支持以不同颜色表示变化情况。</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311E0">
            <w:pPr>
              <w:jc w:val="center"/>
              <w:rPr>
                <w:rFonts w:hint="eastAsia" w:ascii="宋体" w:hAnsi="宋体" w:cs="宋体"/>
                <w:color w:val="auto"/>
                <w:sz w:val="22"/>
                <w:szCs w:val="22"/>
                <w:highlight w:val="none"/>
              </w:rPr>
            </w:pPr>
          </w:p>
        </w:tc>
        <w:tc>
          <w:tcPr>
            <w:tcW w:w="721" w:type="pct"/>
            <w:tcBorders>
              <w:top w:val="nil"/>
              <w:left w:val="single" w:color="000000" w:sz="4" w:space="0"/>
              <w:bottom w:val="nil"/>
              <w:right w:val="single" w:color="000000" w:sz="4" w:space="0"/>
            </w:tcBorders>
            <w:shd w:val="clear" w:color="auto" w:fill="auto"/>
            <w:vAlign w:val="center"/>
          </w:tcPr>
          <w:p w14:paraId="7D919E81">
            <w:pPr>
              <w:rPr>
                <w:rFonts w:hint="eastAsia" w:ascii="宋体" w:hAnsi="宋体" w:cs="宋体"/>
                <w:color w:val="auto"/>
                <w:sz w:val="22"/>
                <w:szCs w:val="22"/>
                <w:highlight w:val="none"/>
              </w:rPr>
            </w:pPr>
          </w:p>
        </w:tc>
      </w:tr>
      <w:tr w14:paraId="47CDCE57">
        <w:tblPrEx>
          <w:tblCellMar>
            <w:top w:w="0" w:type="dxa"/>
            <w:left w:w="108" w:type="dxa"/>
            <w:bottom w:w="0" w:type="dxa"/>
            <w:right w:w="108" w:type="dxa"/>
          </w:tblCellMar>
        </w:tblPrEx>
        <w:trPr>
          <w:trHeight w:val="4057"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96A06">
            <w:pPr>
              <w:jc w:val="center"/>
              <w:rPr>
                <w:rFonts w:hint="eastAsia" w:ascii="宋体" w:hAnsi="宋体" w:cs="宋体"/>
                <w:color w:val="auto"/>
                <w:sz w:val="22"/>
                <w:szCs w:val="22"/>
                <w:highlight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53D73">
            <w:pPr>
              <w:jc w:val="center"/>
              <w:rPr>
                <w:rFonts w:hint="eastAsia" w:ascii="宋体" w:hAnsi="宋体" w:cs="宋体"/>
                <w:color w:val="auto"/>
                <w:sz w:val="22"/>
                <w:szCs w:val="22"/>
                <w:highlight w:val="none"/>
              </w:rPr>
            </w:pPr>
          </w:p>
        </w:tc>
        <w:tc>
          <w:tcPr>
            <w:tcW w:w="396" w:type="pct"/>
            <w:vMerge w:val="continue"/>
            <w:tcBorders>
              <w:top w:val="single" w:color="000000" w:sz="4" w:space="0"/>
              <w:left w:val="single" w:color="000000" w:sz="4" w:space="0"/>
              <w:bottom w:val="single" w:color="000000" w:sz="4" w:space="0"/>
              <w:right w:val="nil"/>
            </w:tcBorders>
            <w:shd w:val="clear" w:color="auto" w:fill="auto"/>
            <w:vAlign w:val="center"/>
          </w:tcPr>
          <w:p w14:paraId="0C233361">
            <w:pPr>
              <w:jc w:val="center"/>
              <w:rPr>
                <w:rFonts w:hint="eastAsia" w:ascii="宋体" w:hAnsi="宋体" w:cs="宋体"/>
                <w:color w:val="auto"/>
                <w:sz w:val="22"/>
                <w:szCs w:val="22"/>
                <w:highlight w:val="none"/>
              </w:rPr>
            </w:pPr>
          </w:p>
        </w:tc>
        <w:tc>
          <w:tcPr>
            <w:tcW w:w="2993" w:type="pct"/>
            <w:tcBorders>
              <w:top w:val="nil"/>
              <w:left w:val="single" w:color="000000" w:sz="4" w:space="0"/>
              <w:bottom w:val="single" w:color="000000" w:sz="4" w:space="0"/>
              <w:right w:val="single" w:color="000000" w:sz="4" w:space="0"/>
            </w:tcBorders>
            <w:shd w:val="clear" w:color="auto" w:fill="auto"/>
            <w:vAlign w:val="center"/>
          </w:tcPr>
          <w:p w14:paraId="3D76D878">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三、基础信息管理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（一）用户信息管理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1、需支持对学生、家长、教师信息的便捷管理：支持学生、教师信息的快速录入，录入的信息包括学生姓名、自定义考号、所属班级、教师姓名，系统自动生成账号；</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2、需支持学生、教师信息的批量修改，修改的信息包括学生的个人信息、在校信息、教师的个人信息、工作信息；支持学生、教师信息以Excel格式批量导出；</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3、需支持恢复删除，可以从回收站内恢复删除的学生、教师信息；支持批量管理家长账号，可批量绑定或解绑家长与学生之间的账号关系。</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4、需支持绑定手机号，实现教师、校长、教研员等关键角色的实名认证，确保针对学情数据下载等高风险操作，系统支持手机验证码认证；</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5、需支持弱密码管控，针对弱密码用户，系统可自动提醒用户及时更换符合安全等级要求的密码；且支持对高风险账号的后台冻结和解冻；</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6、需支持微博、微信、QQ等三方账号和系统的绑定，绑定后可以通过扫码登录的方式实现系统登录。</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（二）班级信息管理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1、需支持对班级信息的增删改：支持新增和删除班级、支持修改班级名称、班级校区；</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2、需支持批量管理班级信息：支持班级批量导入与自定义命名；支持转班及升年级，同时可批量导入转班说明和下载学生名单；</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3、需支持异动学生的信息管理：包括转班、跳级、留级、转出、休学、退学、出国、复读场景的异动学生管理；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4、需支持授课关系录入与修改。</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（三）角色权限管理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需支持设置多种角色：支持设置学校管理员、考试管理员、子管理员、校长、年级主任、学科组长、班主任、学科教师、学生用户角色。</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（四）分层走班（新高考班级管理）</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1、需支持新高考班级管理：支持录入学校的走班教学信息表并进行新高考教学走班配置；</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2、需支持自定义分层走班配置：支持自定义班级名称、分层层次、走班学科的配置方式。</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B5155">
            <w:pPr>
              <w:jc w:val="center"/>
              <w:rPr>
                <w:rFonts w:hint="eastAsia" w:ascii="宋体" w:hAnsi="宋体" w:cs="宋体"/>
                <w:color w:val="auto"/>
                <w:sz w:val="22"/>
                <w:szCs w:val="22"/>
                <w:highlight w:val="none"/>
              </w:rPr>
            </w:pPr>
          </w:p>
        </w:tc>
        <w:tc>
          <w:tcPr>
            <w:tcW w:w="721" w:type="pct"/>
            <w:tcBorders>
              <w:top w:val="nil"/>
              <w:left w:val="single" w:color="000000" w:sz="4" w:space="0"/>
              <w:bottom w:val="nil"/>
              <w:right w:val="single" w:color="000000" w:sz="4" w:space="0"/>
            </w:tcBorders>
            <w:shd w:val="clear" w:color="auto" w:fill="auto"/>
            <w:vAlign w:val="center"/>
          </w:tcPr>
          <w:p w14:paraId="314BE646">
            <w:pPr>
              <w:rPr>
                <w:rFonts w:hint="eastAsia" w:ascii="宋体" w:hAnsi="宋体" w:cs="宋体"/>
                <w:color w:val="auto"/>
                <w:sz w:val="22"/>
                <w:szCs w:val="22"/>
                <w:highlight w:val="none"/>
              </w:rPr>
            </w:pPr>
          </w:p>
        </w:tc>
      </w:tr>
      <w:tr w14:paraId="3E579499">
        <w:tblPrEx>
          <w:tblCellMar>
            <w:top w:w="0" w:type="dxa"/>
            <w:left w:w="108" w:type="dxa"/>
            <w:bottom w:w="0" w:type="dxa"/>
            <w:right w:w="108" w:type="dxa"/>
          </w:tblCellMar>
        </w:tblPrEx>
        <w:trPr>
          <w:trHeight w:val="1099"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1C150">
            <w:pPr>
              <w:jc w:val="center"/>
              <w:rPr>
                <w:rFonts w:hint="eastAsia" w:ascii="宋体" w:hAnsi="宋体" w:cs="宋体"/>
                <w:color w:val="auto"/>
                <w:sz w:val="22"/>
                <w:szCs w:val="22"/>
                <w:highlight w:val="none"/>
              </w:rPr>
            </w:pP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1EE82">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8</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7BFE6">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智能练习</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9D01D">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需支持教师使用Web端或移动端通过题库选题完成布置练习、批改练习的功能，web端支持教师以Word格式下载已布置的练习原题；需支持学生通过移动端完成并提交练习、查阅批改详情；支持作答数据、批改数据云端同步；</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2、需支持学生接收教师发布的基于教材章节发布的课前预习和课后练习。</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3、需支持教师通过上传图片、Word、PPT、PDF、Excel文件的形式自由发布练习任务，支持添加微课学习资料。学生通过客户端上传练习作答记录后，可以查看答案附件进行自批自改；</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4、需支持教师在线编辑答题卡，答题卡支持题型包括选择题、填空题、判断题、简答题。</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5、需支持教师通过话题、书面表达形式、来源筛选作文题目，一键布置英语作文练习；需支持学生线下纸笔作答拍照上传，系统自动批改并智能打分，自动分析作文中的优点和不足，及时反馈结果并进行标注。</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6、需支持系统自动生成智能批改报告，包括学生个人报告和班级典型错误报告。个人报告需包含得分、智能点评结果、作文内容、批改详情。学生根据报告反馈，可重新订正作文并再次提交批改。</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7、需支持教师根据教材章节布置英语单词和英语课文听说练习，其中单词练习涵盖单词跟读、听音选词、拼写、中译英、英译中五种练习形式；课文涵盖课文朗读、情景对话两种形式；</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8、需支持系统自动对学生的语音进行打分评价，并输出关于准确度、流畅度、完整度的评价分析。</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9、需支持教师布置中文朗读作业，支持自定义输入字词、文章内容进行评测。需支持系统自动对学生提交的语音进行评测，字词将从合格、不合格、优秀、良好方面进行评价分析，文章将从完整度、流畅度、准确度进行评价分析。需支持查看学生朗读录音。</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10、需支持教师通过上传文字、图片及文档的形式灵活布置练习内容并上传答案，学生作答结束即可获得答案并自行批改。</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1E883">
            <w:pPr>
              <w:jc w:val="center"/>
              <w:rPr>
                <w:rFonts w:hint="eastAsia" w:ascii="宋体" w:hAnsi="宋体" w:cs="宋体"/>
                <w:color w:val="auto"/>
                <w:sz w:val="22"/>
                <w:szCs w:val="22"/>
                <w:highlight w:val="none"/>
              </w:rPr>
            </w:pPr>
          </w:p>
        </w:tc>
        <w:tc>
          <w:tcPr>
            <w:tcW w:w="721" w:type="pct"/>
            <w:tcBorders>
              <w:top w:val="nil"/>
              <w:left w:val="single" w:color="000000" w:sz="4" w:space="0"/>
              <w:bottom w:val="nil"/>
              <w:right w:val="single" w:color="000000" w:sz="4" w:space="0"/>
            </w:tcBorders>
            <w:shd w:val="clear" w:color="auto" w:fill="auto"/>
            <w:vAlign w:val="center"/>
          </w:tcPr>
          <w:p w14:paraId="7341CCB8">
            <w:pPr>
              <w:rPr>
                <w:rFonts w:hint="eastAsia" w:ascii="宋体" w:hAnsi="宋体" w:cs="宋体"/>
                <w:color w:val="auto"/>
                <w:sz w:val="22"/>
                <w:szCs w:val="22"/>
                <w:highlight w:val="none"/>
              </w:rPr>
            </w:pPr>
          </w:p>
        </w:tc>
      </w:tr>
      <w:tr w14:paraId="6DB24BD7">
        <w:tblPrEx>
          <w:tblCellMar>
            <w:top w:w="0" w:type="dxa"/>
            <w:left w:w="108" w:type="dxa"/>
            <w:bottom w:w="0" w:type="dxa"/>
            <w:right w:w="108" w:type="dxa"/>
          </w:tblCellMar>
        </w:tblPrEx>
        <w:trPr>
          <w:trHeight w:val="459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C7ED5">
            <w:pPr>
              <w:jc w:val="center"/>
              <w:rPr>
                <w:rFonts w:hint="eastAsia" w:ascii="宋体" w:hAnsi="宋体" w:cs="宋体"/>
                <w:color w:val="auto"/>
                <w:sz w:val="22"/>
                <w:szCs w:val="22"/>
                <w:highlight w:val="none"/>
              </w:rPr>
            </w:pP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A95A2">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9</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B430A">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智能批改</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7B2A5">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1、需支持数学学科学生手写选择题、判断题、填空题、解答题、证明题的智能批改，其中解答题需支持分步骤批改，支持定位错误步骤并分析错因；</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2、需支持英语学科学生手写选择题、填空题、单词拼写、完成句子的智能批改，其中填空题需支持错因分析；</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需支持英语学生手写作文智能批改，系统需支持自动评分并对作文逐句批改，识别错误表达并进行智能纠错；智批完成后需自动生成班级报告和学生个人报告：班级报告需涵盖最高分、最低分、平均分、满分率、优秀率、及格率、低分率统计，学生分档分布，错误类型诊断（至少包含书写不规范、短语错误、动词错误、名词错误、词性错误）及频次分析，可导出班级批改分析报告；学生个人报告需涵盖作文分数、写作指导、诊断报告及批改详情；</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需支持语文手生手写作文智能批改，系统需支持自动评分并对作文逐句批改，识别错误表达、检测作文中的不合规表达，涉敏涉政等违禁词并进行智能纠错；智批完成后需自动生成班级报告和学生个人报告：班级报告需涵盖最高分、最低分、平均分，学生分档分布，亮点标题，分维度点评，习作要求点评，可导出班级批改分析报告；学生个人报告需涵盖作文分数、写作指导、全文建议、全文润色、原文点评、写作点评及写作要求点评；</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5、需支持语文学科学生手写选择题、填空题、古诗词默写、阅读理解（至少包括文言文阅读、信息类文本阅读、现代文文本阅读）的智能批改；</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6、需支持物理、化学、生物学科学生手写选择题、填空题、解答题、实验探究题的智能批改；</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7、需支持道德与法治/思想政治、历史、地理学科学生手写判断题、选择题、填空题、简答题的智能批改；</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8、针对非客观题，需支持AI全批改、AI人机双评、AI参考批改三种批改模式：AI全批改由AI自动完成批改打分；AI人机双评由AI与阅卷教师各完成一评；AI参考批改由AI提供参考评分，教师参考AI评分完成阅卷。</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D3FE1">
            <w:pPr>
              <w:jc w:val="center"/>
              <w:rPr>
                <w:rFonts w:hint="eastAsia" w:ascii="宋体" w:hAnsi="宋体" w:cs="宋体"/>
                <w:color w:val="auto"/>
                <w:sz w:val="22"/>
                <w:szCs w:val="22"/>
                <w:highlight w:val="none"/>
              </w:rPr>
            </w:pPr>
          </w:p>
        </w:tc>
        <w:tc>
          <w:tcPr>
            <w:tcW w:w="721" w:type="pct"/>
            <w:tcBorders>
              <w:top w:val="nil"/>
              <w:left w:val="single" w:color="000000" w:sz="4" w:space="0"/>
              <w:bottom w:val="nil"/>
              <w:right w:val="single" w:color="000000" w:sz="4" w:space="0"/>
            </w:tcBorders>
            <w:shd w:val="clear" w:color="auto" w:fill="auto"/>
            <w:vAlign w:val="center"/>
          </w:tcPr>
          <w:p w14:paraId="5B086FB5">
            <w:pPr>
              <w:rPr>
                <w:rFonts w:hint="eastAsia" w:ascii="宋体" w:hAnsi="宋体" w:cs="宋体"/>
                <w:color w:val="auto"/>
                <w:sz w:val="22"/>
                <w:szCs w:val="22"/>
                <w:highlight w:val="none"/>
              </w:rPr>
            </w:pPr>
          </w:p>
        </w:tc>
      </w:tr>
      <w:tr w14:paraId="1B377404">
        <w:tblPrEx>
          <w:tblCellMar>
            <w:top w:w="0" w:type="dxa"/>
            <w:left w:w="108" w:type="dxa"/>
            <w:bottom w:w="0" w:type="dxa"/>
            <w:right w:w="108" w:type="dxa"/>
          </w:tblCellMar>
        </w:tblPrEx>
        <w:trPr>
          <w:trHeight w:val="54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4762E">
            <w:pPr>
              <w:jc w:val="center"/>
              <w:rPr>
                <w:rFonts w:hint="eastAsia" w:ascii="宋体" w:hAnsi="宋体" w:cs="宋体"/>
                <w:color w:val="auto"/>
                <w:sz w:val="22"/>
                <w:szCs w:val="22"/>
                <w:highlight w:val="none"/>
              </w:rPr>
            </w:pP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6C54F">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10</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C589D">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算力支持</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074F9">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为本项目服务学校提供使用本系统资源、数据采集、数据分析、智能批改、智能推荐等功能必备的算力资源，保障系统的高效、顺畅使用，在项目校范围内不限制使用人数。</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44A8D">
            <w:pPr>
              <w:jc w:val="center"/>
              <w:rPr>
                <w:rFonts w:hint="eastAsia" w:ascii="宋体" w:hAnsi="宋体" w:cs="宋体"/>
                <w:color w:val="auto"/>
                <w:sz w:val="22"/>
                <w:szCs w:val="22"/>
                <w:highlight w:val="none"/>
              </w:rPr>
            </w:pPr>
          </w:p>
        </w:tc>
        <w:tc>
          <w:tcPr>
            <w:tcW w:w="721" w:type="pct"/>
            <w:tcBorders>
              <w:top w:val="nil"/>
              <w:left w:val="single" w:color="000000" w:sz="4" w:space="0"/>
              <w:bottom w:val="single" w:color="000000" w:sz="4" w:space="0"/>
              <w:right w:val="single" w:color="000000" w:sz="4" w:space="0"/>
            </w:tcBorders>
            <w:shd w:val="clear" w:color="auto" w:fill="auto"/>
            <w:vAlign w:val="center"/>
          </w:tcPr>
          <w:p w14:paraId="5FECD1BF">
            <w:pPr>
              <w:rPr>
                <w:rFonts w:hint="eastAsia" w:ascii="宋体" w:hAnsi="宋体" w:cs="宋体"/>
                <w:color w:val="auto"/>
                <w:sz w:val="22"/>
                <w:szCs w:val="22"/>
                <w:highlight w:val="none"/>
              </w:rPr>
            </w:pPr>
          </w:p>
        </w:tc>
      </w:tr>
      <w:tr w14:paraId="76922A0D">
        <w:tblPrEx>
          <w:tblCellMar>
            <w:top w:w="0" w:type="dxa"/>
            <w:left w:w="108" w:type="dxa"/>
            <w:bottom w:w="0" w:type="dxa"/>
            <w:right w:w="108" w:type="dxa"/>
          </w:tblCellMar>
        </w:tblPrEx>
        <w:trPr>
          <w:trHeight w:val="1080" w:hRule="atLeast"/>
        </w:trPr>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A78F2">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A3阅卷仪</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EBE4C">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11</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7300A">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A3阅卷仪</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AE5F2">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类型:馈纸式;幅面:A3+;双面扫描:自动;连接方式:USB,有线;扫描速度:80ppm/160ipm;扫描元件:CIS;ADF彩色双面扫描速度(A4,200dpi):160;ADF彩色单面扫描速度(A4,200dpi):80;分辨率说明:600dpi;色彩位数:48;扫描光源:LED;灰度参数:256;ADF容量(80g/㎡):200;长文件扫描:支持;光学密度:600*1200dpi;外接平板附件:有;背书器:有;介质尺寸:ISO A3;输出格式:GIF,BMP,JPEG,TAG,JPG,PDF,DNG,PNG,TIFF</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4478E">
            <w:pPr>
              <w:jc w:val="center"/>
              <w:rPr>
                <w:rFonts w:hint="eastAsia" w:ascii="宋体" w:hAnsi="宋体" w:cs="宋体"/>
                <w:color w:val="auto"/>
                <w:sz w:val="22"/>
                <w:szCs w:val="22"/>
                <w:highlight w:val="none"/>
              </w:rPr>
            </w:pP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A2034">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质保三年；</w:t>
            </w:r>
          </w:p>
        </w:tc>
      </w:tr>
      <w:tr w14:paraId="678818B4">
        <w:tblPrEx>
          <w:tblCellMar>
            <w:top w:w="0" w:type="dxa"/>
            <w:left w:w="108" w:type="dxa"/>
            <w:bottom w:w="0" w:type="dxa"/>
            <w:right w:w="108" w:type="dxa"/>
          </w:tblCellMar>
        </w:tblPrEx>
        <w:trPr>
          <w:trHeight w:val="2880" w:hRule="atLeast"/>
        </w:trPr>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439A5">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桌面打印机</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451C7">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12</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1E2CF">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条码打印机</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6FCC9">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1、打印模式：热转式 / 热感式两用；分辨率：203 dpi ；打印速度：5 IPS ；打印长度：最小为4 mm ；最大为1727 mm ；</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2、中央处理器：32 位高效能微处理器；</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3、内存：8MB Flash；</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4、传感器形式：反射式传感器：可移动式；透光式传感器：中置型固定式 (双传感器)</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5、纸张规格：种类 : 连续纸，标签纸，黑标纸及打孔标签；标签高度自动侦测或指令设定；</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6、碳带规格：材质 : 一般蜡质型、混合型、抗刮树脂型；</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7、程序语言：EZPL, GEPL, GZPL, GDPL 可自动切换；</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8、图形处理：预设支援单色BMP、PCX, 其他图档类型可经软件控制支援；</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9、传输接口：USB 2.0 接口；</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C8DB4">
            <w:pPr>
              <w:jc w:val="center"/>
              <w:rPr>
                <w:rFonts w:hint="eastAsia" w:ascii="宋体" w:hAnsi="宋体" w:cs="宋体"/>
                <w:color w:val="auto"/>
                <w:sz w:val="22"/>
                <w:szCs w:val="22"/>
                <w:highlight w:val="none"/>
              </w:rPr>
            </w:pP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4EE56">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质保三年</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（不含耗材打印头）</w:t>
            </w:r>
          </w:p>
        </w:tc>
      </w:tr>
      <w:tr w14:paraId="1872EB91">
        <w:tblPrEx>
          <w:tblCellMar>
            <w:top w:w="0" w:type="dxa"/>
            <w:left w:w="108" w:type="dxa"/>
            <w:bottom w:w="0" w:type="dxa"/>
            <w:right w:w="108" w:type="dxa"/>
          </w:tblCellMar>
        </w:tblPrEx>
        <w:trPr>
          <w:trHeight w:val="90" w:hRule="atLeast"/>
        </w:trPr>
        <w:tc>
          <w:tcPr>
            <w:tcW w:w="2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28ABD2">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国产化台式电脑</w:t>
            </w: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48FDA">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13</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F5BB6">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主机</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E33D4">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1、基本要求：国产处理器商用台式机。整机IC器件及电子元器件国产化率≥99%，提供第三方出具的认证证书。</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2、机箱 ：机箱≥13.6L，支持全高全长扩展卡；</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3、处理器：国产C86架构处理器，核心数≥8核，主频≥2.7GHz，二级缓存≥8MB；</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4、主板：与处理器相匹配芯片组主板。</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5、内存：配置≥16GB DDR4 2666MHz内存，配置≥2个内存插槽；</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6、显卡：国产独立显卡，显存≥2GB，显示芯片核心频率≥1200MHz，显存等效频率≥2400MT/s，VGA+HDMI视频输出接口。</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7、硬盘：≥512GB M.2接口NVME协议SSD，预留3.5英寸硬盘仓位，支持机械硬盘扩展；</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8、电源：电源功率≤180W，电源通过80PLUS认证（网站可查）；要求提供计算机生产厂家的规格说明文件。</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 xml:space="preserve">9、网络 1个RJ45 10/100/1000自适应以太网口； </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10、PCIE扩展槽 PCIE插槽数量≥3个，包含包括1个PCIe x16，2个PCIe x1；</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11、接口扩展 ：原生USB接口≥8个，其中前置USB3.0接口≥4个；后置USB3.0接口≥2个，USB2.0接口≥2个；</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12、音频接口：前置麦克风1个，耳机1个；后端3个Audio音频接口；</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13、易用性：机箱模块化设计，免工具拆装。机箱配置防尘罩，支持通过防尘棉阻隔灰尘，并提供证明材料。</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14、数据安全：1、BIOS级USB屏蔽及智能USB数据保护：USB支持BIOS下接口开关，针对存储设备支持USB接口切换禁止访问模式/只读模式。</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15、整机可靠性：通过噪音认证、环境适应性认证、电磁兼容性认证、MTBF≥1000000小时认证，提供证书扫描件加盖厂家公章；</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71645">
            <w:pPr>
              <w:jc w:val="center"/>
              <w:rPr>
                <w:rFonts w:hint="eastAsia" w:ascii="宋体" w:hAnsi="宋体" w:cs="宋体"/>
                <w:color w:val="auto"/>
                <w:sz w:val="22"/>
                <w:szCs w:val="22"/>
                <w:highlight w:val="none"/>
              </w:rPr>
            </w:pPr>
          </w:p>
        </w:tc>
        <w:tc>
          <w:tcPr>
            <w:tcW w:w="72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4E2F20">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质保三年；</w:t>
            </w:r>
          </w:p>
        </w:tc>
      </w:tr>
      <w:tr w14:paraId="02E9C616">
        <w:tblPrEx>
          <w:tblCellMar>
            <w:top w:w="0" w:type="dxa"/>
            <w:left w:w="108" w:type="dxa"/>
            <w:bottom w:w="0" w:type="dxa"/>
            <w:right w:w="108" w:type="dxa"/>
          </w:tblCellMar>
        </w:tblPrEx>
        <w:trPr>
          <w:trHeight w:val="54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3E6C8">
            <w:pPr>
              <w:jc w:val="center"/>
              <w:rPr>
                <w:rFonts w:hint="eastAsia" w:ascii="宋体" w:hAnsi="宋体" w:cs="宋体"/>
                <w:color w:val="auto"/>
                <w:sz w:val="22"/>
                <w:szCs w:val="22"/>
                <w:highlight w:val="none"/>
              </w:rPr>
            </w:pP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9369C">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14</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0E21A">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显示器</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EDAC8">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显示器：配置≥23.8英寸LED显示器，与主机同品牌，分辨率≥1920*1080，刷新频率≥100Hz，对比度≥1500:1，视频接口VGA+HDMI；（可修改）</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C149B">
            <w:pPr>
              <w:jc w:val="center"/>
              <w:rPr>
                <w:rFonts w:hint="eastAsia" w:ascii="宋体" w:hAnsi="宋体" w:cs="宋体"/>
                <w:color w:val="auto"/>
                <w:sz w:val="22"/>
                <w:szCs w:val="22"/>
                <w:highlight w:val="none"/>
              </w:rPr>
            </w:pPr>
          </w:p>
        </w:tc>
        <w:tc>
          <w:tcPr>
            <w:tcW w:w="7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F5202">
            <w:pPr>
              <w:jc w:val="left"/>
              <w:rPr>
                <w:rFonts w:hint="eastAsia" w:ascii="宋体" w:hAnsi="宋体" w:cs="宋体"/>
                <w:color w:val="auto"/>
                <w:sz w:val="22"/>
                <w:szCs w:val="22"/>
                <w:highlight w:val="none"/>
              </w:rPr>
            </w:pPr>
          </w:p>
        </w:tc>
      </w:tr>
      <w:tr w14:paraId="6B4E5912">
        <w:tblPrEx>
          <w:tblCellMar>
            <w:top w:w="0" w:type="dxa"/>
            <w:left w:w="108" w:type="dxa"/>
            <w:bottom w:w="0" w:type="dxa"/>
            <w:right w:w="108" w:type="dxa"/>
          </w:tblCellMar>
        </w:tblPrEx>
        <w:trPr>
          <w:trHeight w:val="750"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0E5AD">
            <w:pPr>
              <w:jc w:val="center"/>
              <w:rPr>
                <w:rFonts w:hint="eastAsia" w:ascii="宋体" w:hAnsi="宋体" w:cs="宋体"/>
                <w:color w:val="auto"/>
                <w:sz w:val="22"/>
                <w:szCs w:val="22"/>
                <w:highlight w:val="none"/>
              </w:rPr>
            </w:pP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7F3B7">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15</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DAA77">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操作系统</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18227">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预装三年期限的正版国产桌面操作系统（统信或麒麟桌面操作系统）和Windows专业版操作系统；</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AF3CD">
            <w:pPr>
              <w:jc w:val="center"/>
              <w:rPr>
                <w:rFonts w:hint="eastAsia" w:ascii="宋体" w:hAnsi="宋体" w:cs="宋体"/>
                <w:color w:val="auto"/>
                <w:sz w:val="22"/>
                <w:szCs w:val="22"/>
                <w:highlight w:val="none"/>
              </w:rPr>
            </w:pPr>
          </w:p>
        </w:tc>
        <w:tc>
          <w:tcPr>
            <w:tcW w:w="7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7CCF2">
            <w:pPr>
              <w:jc w:val="left"/>
              <w:rPr>
                <w:rFonts w:hint="eastAsia" w:ascii="宋体" w:hAnsi="宋体" w:cs="宋体"/>
                <w:color w:val="auto"/>
                <w:sz w:val="22"/>
                <w:szCs w:val="22"/>
                <w:highlight w:val="none"/>
              </w:rPr>
            </w:pPr>
          </w:p>
        </w:tc>
      </w:tr>
      <w:tr w14:paraId="2445D319">
        <w:tblPrEx>
          <w:tblCellMar>
            <w:top w:w="0" w:type="dxa"/>
            <w:left w:w="108" w:type="dxa"/>
            <w:bottom w:w="0" w:type="dxa"/>
            <w:right w:w="108" w:type="dxa"/>
          </w:tblCellMar>
        </w:tblPrEx>
        <w:trPr>
          <w:trHeight w:val="285" w:hRule="atLeast"/>
        </w:trPr>
        <w:tc>
          <w:tcPr>
            <w:tcW w:w="2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BFCBA">
            <w:pPr>
              <w:jc w:val="center"/>
              <w:rPr>
                <w:rFonts w:hint="eastAsia" w:ascii="宋体" w:hAnsi="宋体" w:cs="宋体"/>
                <w:color w:val="auto"/>
                <w:sz w:val="22"/>
                <w:szCs w:val="22"/>
                <w:highlight w:val="none"/>
              </w:rPr>
            </w:pPr>
          </w:p>
        </w:tc>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B48B5">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16</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11921">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售后服务</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DC481">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整机提供3年免费上门原厂质保，提供专业的7*24h远程服务支持。</w:t>
            </w:r>
          </w:p>
        </w:tc>
        <w:tc>
          <w:tcPr>
            <w:tcW w:w="3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86793">
            <w:pPr>
              <w:jc w:val="center"/>
              <w:rPr>
                <w:rFonts w:hint="eastAsia" w:ascii="宋体" w:hAnsi="宋体" w:cs="宋体"/>
                <w:color w:val="auto"/>
                <w:sz w:val="22"/>
                <w:szCs w:val="22"/>
                <w:highlight w:val="none"/>
              </w:rPr>
            </w:pPr>
          </w:p>
        </w:tc>
        <w:tc>
          <w:tcPr>
            <w:tcW w:w="7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A3CA7">
            <w:pPr>
              <w:jc w:val="left"/>
              <w:rPr>
                <w:rFonts w:hint="eastAsia" w:ascii="宋体" w:hAnsi="宋体" w:cs="宋体"/>
                <w:color w:val="auto"/>
                <w:sz w:val="22"/>
                <w:szCs w:val="22"/>
                <w:highlight w:val="none"/>
              </w:rPr>
            </w:pPr>
          </w:p>
        </w:tc>
      </w:tr>
      <w:tr w14:paraId="11E268EA">
        <w:tblPrEx>
          <w:tblCellMar>
            <w:top w:w="0" w:type="dxa"/>
            <w:left w:w="108" w:type="dxa"/>
            <w:bottom w:w="0" w:type="dxa"/>
            <w:right w:w="108" w:type="dxa"/>
          </w:tblCellMar>
        </w:tblPrEx>
        <w:trPr>
          <w:trHeight w:val="495" w:hRule="atLeast"/>
        </w:trPr>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02673">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二</w:t>
            </w:r>
          </w:p>
        </w:tc>
        <w:tc>
          <w:tcPr>
            <w:tcW w:w="364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8FBE60">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升降午休课桌椅</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75658">
            <w:pPr>
              <w:rPr>
                <w:rFonts w:hint="eastAsia" w:ascii="宋体" w:hAnsi="宋体" w:cs="宋体"/>
                <w:b/>
                <w:bCs/>
                <w:color w:val="auto"/>
                <w:sz w:val="22"/>
                <w:szCs w:val="22"/>
                <w:highlight w:val="none"/>
              </w:rPr>
            </w:pP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85645">
            <w:pPr>
              <w:rPr>
                <w:rFonts w:hint="eastAsia" w:ascii="宋体" w:hAnsi="宋体" w:cs="宋体"/>
                <w:b/>
                <w:bCs/>
                <w:color w:val="auto"/>
                <w:sz w:val="24"/>
                <w:szCs w:val="24"/>
                <w:highlight w:val="none"/>
              </w:rPr>
            </w:pPr>
          </w:p>
        </w:tc>
      </w:tr>
      <w:tr w14:paraId="58D6D496">
        <w:tblPrEx>
          <w:tblCellMar>
            <w:top w:w="0" w:type="dxa"/>
            <w:left w:w="108" w:type="dxa"/>
            <w:bottom w:w="0" w:type="dxa"/>
            <w:right w:w="108" w:type="dxa"/>
          </w:tblCellMar>
        </w:tblPrEx>
        <w:trPr>
          <w:trHeight w:val="2257" w:hRule="atLeast"/>
        </w:trPr>
        <w:tc>
          <w:tcPr>
            <w:tcW w:w="2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F964D">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升降</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午休</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课桌椅</w:t>
            </w:r>
          </w:p>
        </w:tc>
        <w:tc>
          <w:tcPr>
            <w:tcW w:w="2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5D1C7">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D95E9">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w:t>
            </w:r>
          </w:p>
        </w:tc>
        <w:tc>
          <w:tcPr>
            <w:tcW w:w="29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CE495">
            <w:pPr>
              <w:widowControl/>
              <w:jc w:val="left"/>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1、桌子规格：桌面600m*400mm*18mm，升降高度630mm-750mm； 椅子规格：440*430*380-440mm</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2、桌斗材质：内径尺寸：435*353*115-140mm，采用PP塑料一级新料一体射出成型；</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3、桌面板材质：桌面采用E1级中纤板，采用一级PP注塑软封边一次成型；防火性能为A级。含水率为7％~13％。甲醛释放量≤0.020mg/m³。人造板件外观：外表无干花、湿花，内表干花、湿花面积不超过板面的5%；污斑：同一板面外表，允许1处，面积在3mm~30mm’内；外表无明显划痕；外表无明显压痕；外表无明显划色差；外表无鼓泡、龟裂、分层。板内密度偏差：±10.0％。表面耐龟裂5级。表面耐水蒸气5级。表面耐磨性：100r无漏底。表面耐划痕4级。表面耐污染5级。表面耐冷热循环，无开裂鼓泡。表面耐干热5级。表面耐湿热5级。表面耐光色牢度≥5级。重金属含量(铅)≤20mg/kg。重金属含量(镉)≤12mg/kg。重金属含量(铬)≤15mg/kg。重金属含量(汞)≤8mg/kg。VOC释放量≤0.3mg/m³。总挥发性有机化合物（TVOC）未检出。握螺钉力(板面)≥1800N。握螺钉力(板边)≥1240N。含砂量0.01％。五氯苯酚含量未检出。</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4、桌架：采用优质冷轧高频焊管，立柱采用38mmx48mmx1.5mm椭圆管，升降管采30mm×40mm×1.5mm椭圆管，桌子自由调节高度为630mm-750mm，桌面桌斗可整体翻转呈45°倾斜；钢管的管材无裂缝、叠缝，外露管口端面封闭。喷涂层：喷涂层无漏喷、锈蚀和脱色、掉色现象，涂层光滑均匀、色泽一致，无流挂、疙瘩、皱皮、飞漆等缺陷。防霉性能（黑曲霉）：耐霉菌性等级0级；乙酸盐雾试验(ASS) 连续喷雾300h金属表面镀 (涂)层本身耐腐蚀等级：10级，金属表面镀 (涂)层对基体的保护等级：10级；乙酸盐雾(AASS)24h外观评级(R):10级 保护评级(R):10级。</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5、座椅靠背：尺寸：470mm×490mm（±10mm），PP耐冲击一级新料一体射出型；塑料头枕尺寸240mm×150mm（±2mm）可通过靠背上的滑槽上下移动，上课期间，移至最下方作为腰靠使用，午休期间，移至最上方作为头枕使用，且能有效的调整学生身高差距具有合适靠枕位置。靠背两侧包围的幅度较大，可替代扶手，有助于学生在午休时有着更舒适的支撑。中间内凹式曲线弧度设计，能起到很好的支撑作用保护学生的背部脊椎，使其免于侧弯；靠背有透气散热条，舒适同时又满足审美需求；邻苯二甲酸二丁酯(DBP)，邻苯二甲酸丁酯苄酯(BBP)，邻苯二甲酸二(2-乙基)己酯(DEHP)，邻苯二甲酸二正辛酯(DNOP)，邻苯二甲酸二异壬酯(DINP)邻苯二甲酸二异癸酯(DIDP)，均未检出。有害物质限量重金属：可溶性铅(Pb)，可溶性镉(Cd)，可溶性铬(Cr)，可溶性汞(Hg)均未检出。</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6、坐垫：440mm×430mm（±5mm）；</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7、腿拖板：330mm×215mm（±2mm）</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8、想躺下时提动座板下开关，靠背可达成98°-150°范围内任意角度转动，操作方便</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9、升降方式：手摇升降机构。</w:t>
            </w:r>
            <w:r>
              <w:rPr>
                <w:rFonts w:hint="eastAsia" w:ascii="宋体" w:hAnsi="宋体" w:cs="宋体"/>
                <w:color w:val="auto"/>
                <w:kern w:val="0"/>
                <w:sz w:val="22"/>
                <w:szCs w:val="22"/>
                <w:highlight w:val="none"/>
                <w:lang w:bidi="ar"/>
              </w:rPr>
              <w:br w:type="textWrapping"/>
            </w:r>
            <w:r>
              <w:rPr>
                <w:rFonts w:hint="eastAsia" w:ascii="宋体" w:hAnsi="宋体" w:cs="宋体"/>
                <w:color w:val="auto"/>
                <w:kern w:val="0"/>
                <w:sz w:val="22"/>
                <w:szCs w:val="22"/>
                <w:highlight w:val="none"/>
                <w:lang w:bidi="ar"/>
              </w:rPr>
              <w:t>10、喷涂工艺：外表经酸洗磷化、环氧树脂粉末静电喷涂工艺。铅笔硬度(内聚破坏中擦伤)≥4H，光泽≤7单位值，总铅(Pb)含量≤12mg/kg。可溶性重金属：镉 Cd，铬 Cr均未检出。</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A1945">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500</w:t>
            </w:r>
          </w:p>
        </w:tc>
        <w:tc>
          <w:tcPr>
            <w:tcW w:w="7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8508B">
            <w:pPr>
              <w:rPr>
                <w:rFonts w:hint="eastAsia" w:ascii="宋体" w:hAnsi="宋体" w:cs="宋体"/>
                <w:color w:val="auto"/>
                <w:sz w:val="22"/>
                <w:szCs w:val="22"/>
                <w:highlight w:val="none"/>
              </w:rPr>
            </w:pPr>
          </w:p>
        </w:tc>
      </w:tr>
    </w:tbl>
    <w:p w14:paraId="44A67481">
      <w:pPr>
        <w:rPr>
          <w:rFonts w:hint="eastAsia" w:ascii="宋体" w:hAnsi="宋体" w:cs="宋体"/>
          <w:color w:val="auto"/>
          <w:sz w:val="40"/>
          <w:szCs w:val="36"/>
          <w:highlight w:val="none"/>
        </w:rPr>
        <w:sectPr>
          <w:footerReference r:id="rId6" w:type="default"/>
          <w:pgSz w:w="11906" w:h="16838"/>
          <w:pgMar w:top="1558" w:right="1134" w:bottom="1021" w:left="1321" w:header="851" w:footer="992" w:gutter="0"/>
          <w:pgNumType w:start="1"/>
          <w:cols w:space="720" w:num="1"/>
          <w:docGrid w:type="lines" w:linePitch="312" w:charSpace="0"/>
        </w:sectPr>
      </w:pPr>
    </w:p>
    <w:p w14:paraId="40D055ED">
      <w:pPr>
        <w:rPr>
          <w:color w:val="auto"/>
          <w:highlight w:val="none"/>
        </w:rPr>
      </w:pPr>
    </w:p>
    <w:p w14:paraId="137D2F81">
      <w:pPr>
        <w:rPr>
          <w:color w:val="auto"/>
          <w:highlight w:val="none"/>
        </w:rPr>
      </w:pPr>
      <w:r>
        <w:rPr>
          <w:color w:val="auto"/>
          <w:highlight w:val="none"/>
        </w:rPr>
        <w:br w:type="page"/>
      </w:r>
    </w:p>
    <w:p w14:paraId="44942980">
      <w:pPr>
        <w:pStyle w:val="9"/>
        <w:ind w:left="0" w:leftChars="0" w:right="1470"/>
        <w:rPr>
          <w:rFonts w:hint="eastAsia" w:ascii="宋体" w:hAnsi="宋体" w:cs="宋体"/>
          <w:b/>
          <w:bCs/>
          <w:color w:val="auto"/>
          <w:highlight w:val="none"/>
        </w:rPr>
        <w:sectPr>
          <w:type w:val="continuous"/>
          <w:pgSz w:w="11906" w:h="16838"/>
          <w:pgMar w:top="1558" w:right="1134" w:bottom="1021" w:left="1321" w:header="851" w:footer="992" w:gutter="0"/>
          <w:cols w:space="720" w:num="1"/>
          <w:docGrid w:type="lines" w:linePitch="312" w:charSpace="0"/>
        </w:sectPr>
      </w:pPr>
    </w:p>
    <w:p w14:paraId="0308F1D7">
      <w:pPr>
        <w:pStyle w:val="2"/>
        <w:rPr>
          <w:rFonts w:hint="eastAsia" w:ascii="宋体" w:hAnsi="宋体" w:eastAsia="宋体" w:cs="宋体"/>
          <w:color w:val="auto"/>
          <w:sz w:val="32"/>
          <w:szCs w:val="48"/>
          <w:highlight w:val="none"/>
        </w:rPr>
      </w:pPr>
      <w:bookmarkStart w:id="6" w:name="_Toc28531"/>
      <w:bookmarkStart w:id="7" w:name="_Toc1966"/>
      <w:r>
        <w:rPr>
          <w:rFonts w:hint="eastAsia" w:ascii="宋体" w:hAnsi="宋体" w:eastAsia="宋体" w:cs="宋体"/>
          <w:b/>
          <w:bCs/>
          <w:color w:val="auto"/>
          <w:sz w:val="32"/>
          <w:szCs w:val="48"/>
          <w:highlight w:val="none"/>
          <w:lang w:val="zh-CN"/>
        </w:rPr>
        <w:t>第</w:t>
      </w:r>
      <w:r>
        <w:rPr>
          <w:rFonts w:hint="eastAsia" w:ascii="宋体" w:hAnsi="宋体" w:eastAsia="宋体" w:cs="宋体"/>
          <w:b/>
          <w:bCs/>
          <w:color w:val="auto"/>
          <w:sz w:val="32"/>
          <w:szCs w:val="48"/>
          <w:highlight w:val="none"/>
        </w:rPr>
        <w:t>四</w:t>
      </w:r>
      <w:r>
        <w:rPr>
          <w:rFonts w:hint="eastAsia" w:ascii="宋体" w:hAnsi="宋体" w:eastAsia="宋体" w:cs="宋体"/>
          <w:b/>
          <w:bCs/>
          <w:color w:val="auto"/>
          <w:sz w:val="32"/>
          <w:szCs w:val="48"/>
          <w:highlight w:val="none"/>
          <w:lang w:val="zh-CN"/>
        </w:rPr>
        <w:t>部分</w:t>
      </w:r>
      <w:r>
        <w:rPr>
          <w:rFonts w:hint="eastAsia" w:ascii="宋体" w:hAnsi="宋体" w:eastAsia="宋体" w:cs="宋体"/>
          <w:b/>
          <w:bCs/>
          <w:color w:val="auto"/>
          <w:sz w:val="32"/>
          <w:szCs w:val="48"/>
          <w:highlight w:val="none"/>
        </w:rPr>
        <w:t xml:space="preserve"> 商务要求</w:t>
      </w:r>
      <w:bookmarkEnd w:id="6"/>
      <w:bookmarkEnd w:id="7"/>
    </w:p>
    <w:p w14:paraId="09326C85">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一、交货期限及地点：</w:t>
      </w:r>
      <w:bookmarkStart w:id="8" w:name="_Toc167714037"/>
      <w:bookmarkStart w:id="9" w:name="_Toc167712839"/>
      <w:bookmarkStart w:id="10" w:name="_Toc167715234"/>
    </w:p>
    <w:p w14:paraId="6E79F29F">
      <w:pPr>
        <w:pStyle w:val="10"/>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w:t>
      </w:r>
      <w:bookmarkEnd w:id="8"/>
      <w:bookmarkEnd w:id="9"/>
      <w:bookmarkEnd w:id="10"/>
      <w:r>
        <w:rPr>
          <w:rFonts w:hint="eastAsia" w:hAnsi="宋体" w:cs="宋体"/>
          <w:color w:val="auto"/>
          <w:sz w:val="24"/>
          <w:szCs w:val="24"/>
          <w:highlight w:val="none"/>
        </w:rPr>
        <w:t>交货期限：供货期10个日历天。</w:t>
      </w:r>
    </w:p>
    <w:p w14:paraId="575DB975">
      <w:pPr>
        <w:pStyle w:val="10"/>
        <w:spacing w:line="360" w:lineRule="auto"/>
        <w:ind w:firstLine="480" w:firstLineChars="200"/>
        <w:rPr>
          <w:rFonts w:hint="eastAsia" w:hAnsi="宋体" w:cs="宋体"/>
          <w:color w:val="auto"/>
          <w:sz w:val="24"/>
          <w:highlight w:val="none"/>
        </w:rPr>
      </w:pPr>
      <w:r>
        <w:rPr>
          <w:rFonts w:hint="eastAsia" w:hAnsi="宋体" w:cs="宋体"/>
          <w:color w:val="auto"/>
          <w:sz w:val="24"/>
          <w:szCs w:val="24"/>
          <w:highlight w:val="none"/>
        </w:rPr>
        <w:t>2、交货地点：彬州市教育局指定地点。</w:t>
      </w:r>
    </w:p>
    <w:p w14:paraId="41A0AA3A">
      <w:pPr>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二、付款方式：</w:t>
      </w:r>
    </w:p>
    <w:p w14:paraId="4BAF3C0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货物交付完成验收合格后支付至合同金额的百分之九十五(95%)，剩余百分之五(5%)于验收合格1年后支付。（以上方式仅供参考，具体以甲乙双方签订合同为准）</w:t>
      </w:r>
    </w:p>
    <w:p w14:paraId="1C9F956B">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bCs/>
          <w:color w:val="auto"/>
          <w:sz w:val="24"/>
          <w:szCs w:val="24"/>
          <w:highlight w:val="none"/>
        </w:rPr>
        <w:t>三、包装、运输要求：</w:t>
      </w:r>
    </w:p>
    <w:p w14:paraId="3133E36B">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1、包装：应采取防潮、防晒、防腐蚀、防震动及防止其它损坏的必要措施。成交人应承担由于其包装或防护措施不妥而引起的货物锈蚀、损坏和丢失等任何损失造成的责任或费用。</w:t>
      </w:r>
    </w:p>
    <w:p w14:paraId="2EA84688">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2、运输：选择运输风险小、运费低、距离短的运输路线。运杂费一次包死在总价内，包括生产厂到施工现场所需的装卸、运输（含保险费）、现场保管费、二次倒运费、吊装费等费用。</w:t>
      </w:r>
    </w:p>
    <w:p w14:paraId="08A68DE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安装、调试及培训：成交人负责所有设备的安装、调试、培训工作，所有费用一次包死在总价内。每套设备安装调试完毕后，成交人必须安排技术人员对使用单位的设备管理人员进行操作应用及维护保养方面的技能培训，使其掌握基本技能。</w:t>
      </w:r>
    </w:p>
    <w:p w14:paraId="789E76C2">
      <w:pPr>
        <w:tabs>
          <w:tab w:val="left" w:pos="3918"/>
        </w:tabs>
        <w:adjustRightInd w:val="0"/>
        <w:snapToGrid w:val="0"/>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四、验收</w:t>
      </w:r>
      <w:bookmarkStart w:id="11" w:name="_Toc167714041"/>
      <w:bookmarkStart w:id="12" w:name="_Toc167715238"/>
      <w:bookmarkStart w:id="13" w:name="_Toc167712843"/>
      <w:r>
        <w:rPr>
          <w:rFonts w:hint="eastAsia" w:ascii="宋体" w:hAnsi="宋体" w:cs="宋体"/>
          <w:b/>
          <w:color w:val="auto"/>
          <w:sz w:val="24"/>
          <w:highlight w:val="none"/>
        </w:rPr>
        <w:t>:</w:t>
      </w:r>
    </w:p>
    <w:bookmarkEnd w:id="11"/>
    <w:bookmarkEnd w:id="12"/>
    <w:bookmarkEnd w:id="13"/>
    <w:p w14:paraId="723EF83E">
      <w:pPr>
        <w:adjustRightInd w:val="0"/>
        <w:snapToGrid w:val="0"/>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1、项目验收分初验和终验:</w:t>
      </w:r>
      <w:bookmarkStart w:id="14" w:name="_Toc167712844"/>
      <w:bookmarkStart w:id="15" w:name="_Toc167714042"/>
      <w:bookmarkStart w:id="16" w:name="_Toc167715239"/>
    </w:p>
    <w:bookmarkEnd w:id="14"/>
    <w:bookmarkEnd w:id="15"/>
    <w:bookmarkEnd w:id="16"/>
    <w:p w14:paraId="74C667D1">
      <w:pPr>
        <w:spacing w:line="360" w:lineRule="auto"/>
        <w:ind w:firstLine="480" w:firstLineChars="200"/>
        <w:rPr>
          <w:rFonts w:hint="eastAsia" w:ascii="宋体" w:hAnsi="宋体" w:cs="宋体"/>
          <w:color w:val="auto"/>
          <w:sz w:val="24"/>
          <w:highlight w:val="none"/>
        </w:rPr>
      </w:pPr>
      <w:bookmarkStart w:id="17" w:name="_Toc167715241"/>
      <w:bookmarkStart w:id="18" w:name="_Toc167712846"/>
      <w:bookmarkStart w:id="19" w:name="_Toc167714044"/>
      <w:r>
        <w:rPr>
          <w:rFonts w:hint="eastAsia" w:ascii="宋体" w:hAnsi="宋体" w:cs="宋体"/>
          <w:color w:val="auto"/>
          <w:sz w:val="24"/>
          <w:highlight w:val="none"/>
        </w:rPr>
        <w:t>初验：货物到达交货地点后，由使用单位根据合同对货物（货物）的名称、品牌、规格、型号、产地、数量进行初步查收，等乙方将所有设备安装调试、培训结束后完成后完成项目初验。</w:t>
      </w:r>
    </w:p>
    <w:p w14:paraId="7A89C28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终验：所有货物(货物)安装完毕，正常使用30个日历天后，由采购人、使用单位进行终验（最终验收），合格后签发《终验合格单》。</w:t>
      </w:r>
      <w:r>
        <w:rPr>
          <w:rFonts w:hint="eastAsia" w:ascii="宋体" w:hAnsi="宋体" w:cs="宋体"/>
          <w:color w:val="auto"/>
          <w:sz w:val="24"/>
          <w:highlight w:val="none"/>
        </w:rPr>
        <w:cr/>
      </w:r>
      <w:r>
        <w:rPr>
          <w:rFonts w:hint="eastAsia" w:ascii="宋体" w:hAnsi="宋体" w:cs="宋体"/>
          <w:color w:val="auto"/>
          <w:sz w:val="24"/>
          <w:highlight w:val="none"/>
        </w:rPr>
        <w:t xml:space="preserve">    2、验收不合格的中标人，必须在接到通知后7个日历天内完成整改，确保项目所有货物通过验收。如接到通知后7个日历天内未完成整改，采购人可提出索赔或取消其供货合同。采购代理机构将把成交资格授予评审排序下一名的成交投标人。</w:t>
      </w:r>
    </w:p>
    <w:p w14:paraId="11F8636D">
      <w:pPr>
        <w:adjustRightInd w:val="0"/>
        <w:snapToGrid w:val="0"/>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3、验收依据</w:t>
      </w:r>
      <w:bookmarkEnd w:id="17"/>
      <w:bookmarkEnd w:id="18"/>
      <w:bookmarkEnd w:id="19"/>
      <w:bookmarkStart w:id="20" w:name="_Toc167714045"/>
      <w:bookmarkStart w:id="21" w:name="_Toc167715242"/>
      <w:bookmarkStart w:id="22" w:name="_Toc167712847"/>
    </w:p>
    <w:p w14:paraId="010B10DD">
      <w:pPr>
        <w:adjustRightInd w:val="0"/>
        <w:snapToGrid w:val="0"/>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（1）合同文本及合同补充文件（条款）</w:t>
      </w:r>
      <w:bookmarkEnd w:id="20"/>
      <w:bookmarkEnd w:id="21"/>
      <w:bookmarkEnd w:id="22"/>
      <w:r>
        <w:rPr>
          <w:rFonts w:hint="eastAsia" w:ascii="宋体" w:hAnsi="宋体" w:cs="宋体"/>
          <w:color w:val="auto"/>
          <w:sz w:val="24"/>
          <w:highlight w:val="none"/>
        </w:rPr>
        <w:t xml:space="preserve">。 </w:t>
      </w:r>
    </w:p>
    <w:p w14:paraId="20928D9C">
      <w:pPr>
        <w:adjustRightInd w:val="0"/>
        <w:snapToGrid w:val="0"/>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（2）生产厂家授权书及售后服务承诺函。</w:t>
      </w:r>
    </w:p>
    <w:p w14:paraId="314F4A4E">
      <w:pPr>
        <w:adjustRightInd w:val="0"/>
        <w:snapToGrid w:val="0"/>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（3）招标文件。</w:t>
      </w:r>
    </w:p>
    <w:p w14:paraId="49E24CE4">
      <w:pPr>
        <w:adjustRightInd w:val="0"/>
        <w:snapToGrid w:val="0"/>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（4）成交投标人的投标文件。</w:t>
      </w:r>
    </w:p>
    <w:p w14:paraId="09ACB204">
      <w:pPr>
        <w:adjustRightInd w:val="0"/>
        <w:snapToGrid w:val="0"/>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（5）合同货物清单。</w:t>
      </w:r>
    </w:p>
    <w:p w14:paraId="413603E4">
      <w:pPr>
        <w:adjustRightInd w:val="0"/>
        <w:snapToGrid w:val="0"/>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（6）生产厂家的企业资质、货物的执行标准。</w:t>
      </w:r>
    </w:p>
    <w:p w14:paraId="504023C2">
      <w:pPr>
        <w:spacing w:line="360" w:lineRule="auto"/>
        <w:ind w:firstLine="482" w:firstLineChars="200"/>
        <w:rPr>
          <w:rFonts w:hint="eastAsia" w:ascii="宋体" w:hAnsi="宋体" w:cs="宋体"/>
          <w:b/>
          <w:color w:val="auto"/>
          <w:spacing w:val="-6"/>
          <w:sz w:val="20"/>
          <w:highlight w:val="none"/>
        </w:rPr>
      </w:pPr>
      <w:r>
        <w:rPr>
          <w:rFonts w:hint="eastAsia" w:ascii="宋体" w:hAnsi="宋体" w:cs="宋体"/>
          <w:b/>
          <w:color w:val="auto"/>
          <w:sz w:val="24"/>
          <w:highlight w:val="none"/>
        </w:rPr>
        <w:t>五、</w:t>
      </w:r>
      <w:bookmarkStart w:id="23" w:name="_Toc167714051"/>
      <w:bookmarkStart w:id="24" w:name="_Toc167715248"/>
      <w:bookmarkStart w:id="25" w:name="_Toc167712853"/>
      <w:r>
        <w:rPr>
          <w:rFonts w:hint="eastAsia" w:ascii="宋体" w:hAnsi="宋体" w:cs="宋体"/>
          <w:b/>
          <w:color w:val="auto"/>
          <w:sz w:val="24"/>
          <w:highlight w:val="none"/>
        </w:rPr>
        <w:t>质量保证</w:t>
      </w:r>
      <w:bookmarkEnd w:id="23"/>
      <w:bookmarkEnd w:id="24"/>
      <w:bookmarkEnd w:id="25"/>
    </w:p>
    <w:p w14:paraId="47A8B2D3">
      <w:pPr>
        <w:spacing w:line="360" w:lineRule="auto"/>
        <w:ind w:firstLine="470" w:firstLineChars="196"/>
        <w:rPr>
          <w:rFonts w:hint="eastAsia" w:ascii="宋体" w:hAnsi="宋体" w:cs="宋体"/>
          <w:color w:val="auto"/>
          <w:sz w:val="24"/>
          <w:highlight w:val="none"/>
        </w:rPr>
      </w:pPr>
      <w:bookmarkStart w:id="26" w:name="_Toc167712857"/>
      <w:bookmarkStart w:id="27" w:name="_Toc167714055"/>
      <w:bookmarkStart w:id="28" w:name="_Toc167715252"/>
      <w:r>
        <w:rPr>
          <w:rFonts w:hint="eastAsia" w:ascii="宋体" w:hAnsi="宋体" w:cs="宋体"/>
          <w:color w:val="auto"/>
          <w:kern w:val="0"/>
          <w:sz w:val="24"/>
          <w:highlight w:val="none"/>
        </w:rPr>
        <w:t>1、</w:t>
      </w:r>
      <w:r>
        <w:rPr>
          <w:rFonts w:hint="eastAsia" w:ascii="宋体" w:hAnsi="宋体" w:cs="宋体"/>
          <w:b/>
          <w:color w:val="auto"/>
          <w:sz w:val="24"/>
          <w:highlight w:val="none"/>
        </w:rPr>
        <w:t>质保期三年；</w:t>
      </w:r>
      <w:r>
        <w:rPr>
          <w:rFonts w:hint="eastAsia" w:ascii="宋体" w:hAnsi="宋体" w:cs="宋体"/>
          <w:color w:val="auto"/>
          <w:sz w:val="24"/>
          <w:highlight w:val="none"/>
        </w:rPr>
        <w:t>（参数中有具体要求的，按参数要求提供质保）。</w:t>
      </w:r>
      <w:r>
        <w:rPr>
          <w:rFonts w:hint="eastAsia" w:ascii="宋体" w:hAnsi="宋体" w:cs="宋体"/>
          <w:color w:val="auto"/>
          <w:kern w:val="0"/>
          <w:sz w:val="24"/>
          <w:highlight w:val="none"/>
        </w:rPr>
        <w:t>成交投标人承诺的质保时间超过招标文件要求的，按其承诺时间质保。</w:t>
      </w:r>
    </w:p>
    <w:p w14:paraId="2DE13154">
      <w:pPr>
        <w:adjustRightInd w:val="0"/>
        <w:snapToGrid w:val="0"/>
        <w:spacing w:line="360" w:lineRule="auto"/>
        <w:ind w:firstLine="470" w:firstLineChars="196"/>
        <w:rPr>
          <w:rFonts w:hint="eastAsia" w:ascii="宋体" w:hAnsi="宋体" w:cs="宋体"/>
          <w:color w:val="auto"/>
          <w:kern w:val="0"/>
          <w:sz w:val="24"/>
          <w:highlight w:val="none"/>
        </w:rPr>
      </w:pPr>
      <w:r>
        <w:rPr>
          <w:rFonts w:hint="eastAsia" w:ascii="宋体" w:hAnsi="宋体" w:cs="宋体"/>
          <w:color w:val="auto"/>
          <w:kern w:val="0"/>
          <w:sz w:val="24"/>
          <w:highlight w:val="none"/>
        </w:rPr>
        <w:t>2、成交投标人承诺的质保期起始时间为终验合格之日。</w:t>
      </w:r>
      <w:bookmarkStart w:id="29" w:name="_Toc167712855"/>
      <w:bookmarkStart w:id="30" w:name="_Toc167714053"/>
      <w:bookmarkStart w:id="31" w:name="_Toc167715250"/>
    </w:p>
    <w:p w14:paraId="332E33D7">
      <w:pPr>
        <w:adjustRightInd w:val="0"/>
        <w:snapToGrid w:val="0"/>
        <w:spacing w:line="360" w:lineRule="auto"/>
        <w:ind w:firstLine="470" w:firstLineChars="196"/>
        <w:rPr>
          <w:rFonts w:hint="eastAsia" w:ascii="宋体" w:hAnsi="宋体" w:cs="宋体"/>
          <w:color w:val="auto"/>
          <w:kern w:val="0"/>
          <w:sz w:val="24"/>
          <w:highlight w:val="none"/>
        </w:rPr>
      </w:pPr>
      <w:r>
        <w:rPr>
          <w:rFonts w:hint="eastAsia" w:ascii="宋体" w:hAnsi="宋体" w:cs="宋体"/>
          <w:color w:val="auto"/>
          <w:kern w:val="0"/>
          <w:sz w:val="24"/>
          <w:highlight w:val="none"/>
        </w:rPr>
        <w:t>3、所有货物质量必须符合国家有关规范和相关政策。所有货物及辅材必须是未使用过的新货物，质量优良、渠道正当，配置合理。</w:t>
      </w:r>
      <w:bookmarkEnd w:id="29"/>
      <w:bookmarkEnd w:id="30"/>
      <w:bookmarkEnd w:id="31"/>
      <w:bookmarkStart w:id="32" w:name="_Toc167712856"/>
      <w:bookmarkStart w:id="33" w:name="_Toc167715251"/>
      <w:bookmarkStart w:id="34" w:name="_Toc167714054"/>
    </w:p>
    <w:p w14:paraId="0E878E28">
      <w:pPr>
        <w:adjustRightInd w:val="0"/>
        <w:snapToGrid w:val="0"/>
        <w:spacing w:line="360" w:lineRule="auto"/>
        <w:ind w:firstLine="470" w:firstLineChars="196"/>
        <w:rPr>
          <w:rFonts w:hint="eastAsia" w:ascii="宋体" w:hAnsi="宋体" w:cs="宋体"/>
          <w:color w:val="auto"/>
          <w:kern w:val="0"/>
          <w:sz w:val="24"/>
          <w:highlight w:val="none"/>
        </w:rPr>
      </w:pPr>
      <w:r>
        <w:rPr>
          <w:rFonts w:hint="eastAsia" w:ascii="宋体" w:hAnsi="宋体" w:cs="宋体"/>
          <w:color w:val="auto"/>
          <w:kern w:val="0"/>
          <w:sz w:val="24"/>
          <w:highlight w:val="none"/>
        </w:rPr>
        <w:t>4、质保期出现的质量问题由成交投标人负责解决并承担所有费用。质保期后如需更换零部件，成交投标人应以优惠价提供。</w:t>
      </w:r>
      <w:bookmarkEnd w:id="26"/>
      <w:bookmarkEnd w:id="27"/>
      <w:bookmarkEnd w:id="28"/>
      <w:bookmarkEnd w:id="32"/>
      <w:bookmarkEnd w:id="33"/>
      <w:bookmarkEnd w:id="34"/>
    </w:p>
    <w:p w14:paraId="01656037">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六、合同实施：</w:t>
      </w:r>
      <w:bookmarkStart w:id="35" w:name="_Toc167715264"/>
      <w:bookmarkStart w:id="36" w:name="_Toc167714067"/>
      <w:bookmarkStart w:id="37" w:name="_Toc167712869"/>
    </w:p>
    <w:bookmarkEnd w:id="35"/>
    <w:bookmarkEnd w:id="36"/>
    <w:bookmarkEnd w:id="37"/>
    <w:p w14:paraId="2928BCA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 、成交人应在合同签订后7个日历天内安排人员（项目组成人员简历表所列）与使用单位进行安排、部署。</w:t>
      </w:r>
    </w:p>
    <w:p w14:paraId="1AD92B2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 、若未能在交货期内完成合同规定的义务，由此对采购人造成的延误和一切损失，由成交人承担和赔偿。</w:t>
      </w:r>
    </w:p>
    <w:p w14:paraId="185870A3">
      <w:pPr>
        <w:spacing w:line="360" w:lineRule="auto"/>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七：其他要求：</w:t>
      </w:r>
      <w:r>
        <w:rPr>
          <w:rFonts w:hint="eastAsia" w:ascii="宋体" w:hAnsi="宋体" w:cs="宋体"/>
          <w:color w:val="auto"/>
          <w:sz w:val="24"/>
          <w:highlight w:val="none"/>
        </w:rPr>
        <w:t>本项目为紧急采购项目，在9月1日开学后要投入使用。投标单位需进行承诺:若你投标单位中标，将在中标公示到期以后两个日历日内和采购人签订合同。合同签订后十个日历日内完成供货，即在2026年8月31日前完成，逾期供货的，每逾期一天采购人扣减合同价款的0.5%，直至供货完成。</w:t>
      </w:r>
    </w:p>
    <w:p w14:paraId="13E5DEAB">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八、违约责任：</w:t>
      </w:r>
    </w:p>
    <w:p w14:paraId="749BFFD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1、按《中华人民共和国民法典》中的相关条款执行。</w:t>
      </w:r>
    </w:p>
    <w:p w14:paraId="1FB3397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2、未按合同要求提供货物或货物质量不能满足技术要求，采购人有权终止合同，并对供方违约行为进行追究，同时按《政府采购法》的有关规定进行处罚。</w:t>
      </w:r>
    </w:p>
    <w:p w14:paraId="39B004E9">
      <w:pPr>
        <w:spacing w:line="560" w:lineRule="exact"/>
        <w:ind w:firstLine="480" w:firstLineChars="200"/>
        <w:rPr>
          <w:rFonts w:hint="eastAsia" w:ascii="宋体" w:hAnsi="宋体" w:cs="宋体"/>
          <w:color w:val="auto"/>
          <w:sz w:val="24"/>
          <w:highlight w:val="none"/>
        </w:rPr>
      </w:pPr>
    </w:p>
    <w:p w14:paraId="5781E5E5">
      <w:pPr>
        <w:spacing w:line="560" w:lineRule="exact"/>
        <w:ind w:firstLine="480" w:firstLineChars="200"/>
        <w:rPr>
          <w:rFonts w:hint="eastAsia" w:ascii="宋体" w:hAnsi="宋体" w:cs="宋体"/>
          <w:color w:val="auto"/>
          <w:sz w:val="24"/>
          <w:highlight w:val="none"/>
        </w:rPr>
      </w:pPr>
    </w:p>
    <w:p w14:paraId="01425947">
      <w:pPr>
        <w:spacing w:line="560" w:lineRule="exact"/>
        <w:ind w:firstLine="480" w:firstLineChars="200"/>
        <w:rPr>
          <w:rFonts w:hint="eastAsia" w:ascii="宋体" w:hAnsi="宋体" w:cs="宋体"/>
          <w:color w:val="auto"/>
          <w:sz w:val="24"/>
          <w:highlight w:val="none"/>
        </w:rPr>
      </w:pPr>
    </w:p>
    <w:p w14:paraId="3B0D5E70">
      <w:pPr>
        <w:pageBreakBefore/>
        <w:snapToGrid w:val="0"/>
        <w:spacing w:line="480" w:lineRule="exact"/>
        <w:ind w:left="420" w:firstLine="1928" w:firstLineChars="600"/>
        <w:outlineLvl w:val="0"/>
        <w:rPr>
          <w:rFonts w:hint="eastAsia" w:ascii="宋体" w:hAnsi="宋体" w:cs="宋体"/>
          <w:b/>
          <w:color w:val="auto"/>
          <w:sz w:val="32"/>
          <w:szCs w:val="32"/>
          <w:highlight w:val="none"/>
        </w:rPr>
      </w:pPr>
      <w:bookmarkStart w:id="38" w:name="_Toc9530"/>
      <w:bookmarkStart w:id="39" w:name="_Toc10314"/>
      <w:r>
        <w:rPr>
          <w:rFonts w:hint="eastAsia" w:ascii="宋体" w:hAnsi="宋体" w:cs="宋体"/>
          <w:b/>
          <w:color w:val="auto"/>
          <w:sz w:val="32"/>
          <w:szCs w:val="32"/>
          <w:highlight w:val="none"/>
        </w:rPr>
        <w:t>第五部分  合同主要条款（参考文本）</w:t>
      </w:r>
      <w:bookmarkEnd w:id="38"/>
      <w:bookmarkEnd w:id="39"/>
    </w:p>
    <w:p w14:paraId="0AECD0C6">
      <w:pPr>
        <w:rPr>
          <w:rFonts w:hint="eastAsia" w:ascii="宋体" w:hAnsi="宋体" w:cs="宋体"/>
          <w:color w:val="auto"/>
          <w:szCs w:val="21"/>
          <w:highlight w:val="none"/>
        </w:rPr>
      </w:pPr>
    </w:p>
    <w:p w14:paraId="3A11E67D">
      <w:pPr>
        <w:spacing w:line="54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一、供货合同格式</w:t>
      </w:r>
    </w:p>
    <w:p w14:paraId="5BC429D7">
      <w:pPr>
        <w:pStyle w:val="16"/>
        <w:widowControl/>
        <w:shd w:val="clear" w:color="auto" w:fill="FFFFFF"/>
        <w:wordWrap w:val="0"/>
        <w:spacing w:before="0" w:beforeAutospacing="0" w:after="0" w:afterAutospacing="0"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u w:val="single"/>
        </w:rPr>
        <w:t>2026年民生实事人工智能阅卷系统及升降午休课桌椅采购项目</w:t>
      </w:r>
      <w:r>
        <w:rPr>
          <w:rFonts w:hint="eastAsia" w:ascii="宋体" w:hAnsi="宋体" w:cs="宋体"/>
          <w:color w:val="auto"/>
          <w:szCs w:val="24"/>
          <w:highlight w:val="none"/>
        </w:rPr>
        <w:t>(文件编号：</w:t>
      </w:r>
      <w:r>
        <w:rPr>
          <w:rFonts w:hint="eastAsia" w:ascii="宋体" w:hAnsi="宋体" w:cs="宋体"/>
          <w:color w:val="auto"/>
          <w:szCs w:val="24"/>
          <w:highlight w:val="none"/>
          <w:u w:val="single"/>
        </w:rPr>
        <w:t>SXHXXZ-2026-100</w:t>
      </w:r>
      <w:r>
        <w:rPr>
          <w:rFonts w:hint="eastAsia" w:ascii="宋体" w:hAnsi="宋体" w:cs="宋体"/>
          <w:color w:val="auto"/>
          <w:szCs w:val="24"/>
          <w:highlight w:val="none"/>
        </w:rPr>
        <w:t>)，在彬州市财政局的监督管理下，由</w:t>
      </w:r>
      <w:r>
        <w:rPr>
          <w:rFonts w:hint="eastAsia" w:ascii="宋体" w:hAnsi="宋体" w:cs="宋体"/>
          <w:color w:val="auto"/>
          <w:szCs w:val="24"/>
          <w:highlight w:val="none"/>
          <w:u w:val="single"/>
        </w:rPr>
        <w:t>陕西恒鑫轩泽项目管理有限公司</w:t>
      </w:r>
      <w:r>
        <w:rPr>
          <w:rFonts w:hint="eastAsia" w:ascii="宋体" w:hAnsi="宋体" w:cs="宋体"/>
          <w:color w:val="auto"/>
          <w:szCs w:val="24"/>
          <w:highlight w:val="none"/>
        </w:rPr>
        <w:t>组织公开招标</w:t>
      </w:r>
      <w:r>
        <w:rPr>
          <w:rFonts w:hint="eastAsia" w:ascii="宋体" w:hAnsi="宋体" w:cs="宋体"/>
          <w:color w:val="auto"/>
          <w:szCs w:val="24"/>
          <w:highlight w:val="none"/>
          <w:u w:val="single"/>
        </w:rPr>
        <w:t xml:space="preserve"> 彬州市教育局</w:t>
      </w:r>
      <w:r>
        <w:rPr>
          <w:rFonts w:hint="eastAsia" w:ascii="宋体" w:hAnsi="宋体" w:cs="宋体"/>
          <w:color w:val="auto"/>
          <w:szCs w:val="24"/>
          <w:highlight w:val="none"/>
        </w:rPr>
        <w:t>（以下简称“买方”)确定</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(中标单位名称) （以下简称“卖方”）为中标单位。</w:t>
      </w:r>
    </w:p>
    <w:p w14:paraId="0F86148B">
      <w:pPr>
        <w:spacing w:line="540" w:lineRule="exact"/>
        <w:ind w:right="210" w:rightChars="100"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依据《</w:t>
      </w:r>
      <w:r>
        <w:rPr>
          <w:rFonts w:hint="eastAsia" w:ascii="宋体" w:hAnsi="宋体" w:cs="宋体"/>
          <w:color w:val="auto"/>
          <w:sz w:val="24"/>
          <w:highlight w:val="none"/>
        </w:rPr>
        <w:t>中华人民共和国民法典</w:t>
      </w:r>
      <w:r>
        <w:rPr>
          <w:rFonts w:hint="eastAsia" w:ascii="宋体" w:hAnsi="宋体" w:cs="宋体"/>
          <w:color w:val="auto"/>
          <w:kern w:val="0"/>
          <w:sz w:val="24"/>
          <w:szCs w:val="24"/>
          <w:highlight w:val="none"/>
        </w:rPr>
        <w:t>》、《中华人民共和国政府采购法》《中华人民共和国政府采购法实施条例》，买方通过公开采购</w:t>
      </w:r>
      <w:r>
        <w:rPr>
          <w:rFonts w:hint="eastAsia" w:ascii="宋体" w:hAnsi="宋体" w:cs="宋体"/>
          <w:color w:val="auto"/>
          <w:kern w:val="0"/>
          <w:sz w:val="24"/>
          <w:szCs w:val="24"/>
          <w:highlight w:val="none"/>
          <w:u w:val="single"/>
        </w:rPr>
        <w:t xml:space="preserve"> （货物名称）</w:t>
      </w:r>
      <w:r>
        <w:rPr>
          <w:rFonts w:hint="eastAsia" w:ascii="宋体" w:hAnsi="宋体" w:cs="宋体"/>
          <w:color w:val="auto"/>
          <w:kern w:val="0"/>
          <w:sz w:val="24"/>
          <w:szCs w:val="24"/>
          <w:highlight w:val="none"/>
        </w:rPr>
        <w:t>，并接受了卖方以价格</w:t>
      </w:r>
      <w:r>
        <w:rPr>
          <w:rFonts w:hint="eastAsia" w:ascii="宋体" w:hAnsi="宋体" w:cs="宋体"/>
          <w:color w:val="auto"/>
          <w:kern w:val="0"/>
          <w:sz w:val="24"/>
          <w:szCs w:val="24"/>
          <w:highlight w:val="none"/>
          <w:u w:val="single"/>
        </w:rPr>
        <w:t xml:space="preserve"> (中标金额大写)</w:t>
      </w:r>
      <w:r>
        <w:rPr>
          <w:rFonts w:hint="eastAsia" w:ascii="宋体" w:hAnsi="宋体" w:cs="宋体"/>
          <w:color w:val="auto"/>
          <w:kern w:val="0"/>
          <w:sz w:val="24"/>
          <w:szCs w:val="24"/>
          <w:highlight w:val="none"/>
        </w:rPr>
        <w:t>(以下简称“合同价”)提供的产品及服务。</w:t>
      </w:r>
    </w:p>
    <w:p w14:paraId="25CEE081">
      <w:pPr>
        <w:spacing w:line="540" w:lineRule="exact"/>
        <w:ind w:firstLine="480" w:firstLineChars="200"/>
        <w:rPr>
          <w:rFonts w:hint="eastAsia" w:ascii="宋体" w:hAnsi="宋体" w:cs="宋体"/>
          <w:color w:val="auto"/>
          <w:sz w:val="24"/>
          <w:szCs w:val="24"/>
          <w:highlight w:val="none"/>
        </w:rPr>
      </w:pPr>
      <w:bookmarkStart w:id="40" w:name="_Toc194663916"/>
      <w:bookmarkStart w:id="41" w:name="_Toc188808831"/>
      <w:bookmarkStart w:id="42" w:name="_Toc193187095"/>
      <w:bookmarkStart w:id="43" w:name="_Toc193126879"/>
      <w:r>
        <w:rPr>
          <w:rFonts w:hint="eastAsia" w:ascii="宋体" w:hAnsi="宋体" w:cs="宋体"/>
          <w:color w:val="auto"/>
          <w:sz w:val="24"/>
          <w:szCs w:val="24"/>
          <w:highlight w:val="none"/>
        </w:rPr>
        <w:t>本合同在此声明如下：</w:t>
      </w:r>
    </w:p>
    <w:p w14:paraId="0C877DB2">
      <w:pPr>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1、本合同中的词语和术语的含义与合同条款中定义的相同。</w:t>
      </w:r>
    </w:p>
    <w:p w14:paraId="44EDDE6B">
      <w:pPr>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2、下述文件是本合同的一部分，并与本合同一起阅读和解释：</w:t>
      </w:r>
    </w:p>
    <w:p w14:paraId="747A9705">
      <w:pPr>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1）合同条款</w:t>
      </w:r>
    </w:p>
    <w:p w14:paraId="1E008717">
      <w:pPr>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2）合同条款附件</w:t>
      </w:r>
    </w:p>
    <w:p w14:paraId="154B42F7">
      <w:pPr>
        <w:spacing w:line="540" w:lineRule="exact"/>
        <w:ind w:firstLine="840" w:firstLineChars="350"/>
        <w:rPr>
          <w:rFonts w:hint="eastAsia" w:ascii="宋体" w:hAnsi="宋体" w:cs="宋体"/>
          <w:color w:val="auto"/>
          <w:sz w:val="24"/>
          <w:szCs w:val="24"/>
          <w:highlight w:val="none"/>
        </w:rPr>
      </w:pPr>
      <w:r>
        <w:rPr>
          <w:rFonts w:hint="eastAsia" w:ascii="宋体" w:hAnsi="宋体" w:cs="宋体"/>
          <w:color w:val="auto"/>
          <w:sz w:val="24"/>
          <w:szCs w:val="24"/>
          <w:highlight w:val="none"/>
        </w:rPr>
        <w:t>附件1—产品清单</w:t>
      </w:r>
    </w:p>
    <w:p w14:paraId="0354CDC2">
      <w:pPr>
        <w:spacing w:line="540" w:lineRule="exact"/>
        <w:ind w:firstLine="840" w:firstLineChars="350"/>
        <w:rPr>
          <w:rFonts w:hint="eastAsia" w:ascii="宋体" w:hAnsi="宋体" w:cs="宋体"/>
          <w:color w:val="auto"/>
          <w:sz w:val="24"/>
          <w:szCs w:val="24"/>
          <w:highlight w:val="none"/>
        </w:rPr>
      </w:pPr>
      <w:r>
        <w:rPr>
          <w:rFonts w:hint="eastAsia" w:ascii="宋体" w:hAnsi="宋体" w:cs="宋体"/>
          <w:color w:val="auto"/>
          <w:sz w:val="24"/>
          <w:szCs w:val="24"/>
          <w:highlight w:val="none"/>
        </w:rPr>
        <w:t>附件2—质量保证承诺</w:t>
      </w:r>
    </w:p>
    <w:p w14:paraId="67663EA7">
      <w:pPr>
        <w:spacing w:line="540" w:lineRule="exact"/>
        <w:ind w:firstLine="840" w:firstLineChars="350"/>
        <w:rPr>
          <w:rFonts w:hint="eastAsia" w:ascii="宋体" w:hAnsi="宋体" w:cs="宋体"/>
          <w:color w:val="auto"/>
          <w:sz w:val="24"/>
          <w:szCs w:val="24"/>
          <w:highlight w:val="none"/>
        </w:rPr>
      </w:pPr>
      <w:r>
        <w:rPr>
          <w:rFonts w:hint="eastAsia" w:ascii="宋体" w:hAnsi="宋体" w:cs="宋体"/>
          <w:color w:val="auto"/>
          <w:sz w:val="24"/>
          <w:szCs w:val="24"/>
          <w:highlight w:val="none"/>
        </w:rPr>
        <w:t>附件3—售后服务方案</w:t>
      </w:r>
    </w:p>
    <w:p w14:paraId="587E68D5">
      <w:pPr>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3）中标通知书</w:t>
      </w:r>
    </w:p>
    <w:p w14:paraId="04888DE5">
      <w:pPr>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4）招标文件</w:t>
      </w:r>
    </w:p>
    <w:p w14:paraId="05B84DDB">
      <w:pPr>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5）投标文件</w:t>
      </w:r>
    </w:p>
    <w:p w14:paraId="0A8F7EDD">
      <w:pPr>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3、考虑到买方将按照本合同向卖方支付货款，卖方在此保证全部按照合同的规定向买方提供货物和服务，并修补缺陷。</w:t>
      </w:r>
    </w:p>
    <w:p w14:paraId="3E028F85">
      <w:pPr>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4、考虑到卖方提供的货物和服务并修补缺陷，买方在此保证按照合同规定的时间和方式向卖方支付合同价或其他按合同规定应支付的金额。</w:t>
      </w:r>
    </w:p>
    <w:p w14:paraId="0348B3BE">
      <w:pPr>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5、付款方式：</w:t>
      </w:r>
    </w:p>
    <w:p w14:paraId="17242C02">
      <w:pPr>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货物交付完成验收合格后支付至合同金额的百分之九十五(95%)，剩余百分之五(5%)于验收合格1年后支付。（以上方式仅供参考，具体以甲乙双方签订合同为准）。</w:t>
      </w:r>
    </w:p>
    <w:p w14:paraId="61B9141B">
      <w:pPr>
        <w:adjustRightInd w:val="0"/>
        <w:snapToGrid w:val="0"/>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6、交 货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4453650">
      <w:pPr>
        <w:adjustRightInd w:val="0"/>
        <w:snapToGrid w:val="0"/>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交货地点：彬州市教育局指定地点。</w:t>
      </w:r>
    </w:p>
    <w:p w14:paraId="3E41611F">
      <w:pPr>
        <w:adjustRightInd w:val="0"/>
        <w:snapToGrid w:val="0"/>
        <w:spacing w:line="5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7、本合同一式伍份，其中，买方贰份，卖方贰份，采购代理机构各备案壹份。</w:t>
      </w:r>
    </w:p>
    <w:p w14:paraId="6D37B5BB">
      <w:pPr>
        <w:adjustRightInd w:val="0"/>
        <w:snapToGrid w:val="0"/>
        <w:spacing w:line="5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8、本合同由买卖双方共同签字盖章，自买卖双方签字盖章之日起生效。</w:t>
      </w:r>
    </w:p>
    <w:tbl>
      <w:tblPr>
        <w:tblStyle w:val="19"/>
        <w:tblpPr w:leftFromText="180" w:rightFromText="180" w:vertAnchor="text" w:horzAnchor="margin" w:tblpX="406" w:tblpY="58"/>
        <w:tblOverlap w:val="never"/>
        <w:tblW w:w="9709" w:type="dxa"/>
        <w:tblInd w:w="0" w:type="dxa"/>
        <w:tblLayout w:type="fixed"/>
        <w:tblCellMar>
          <w:top w:w="0" w:type="dxa"/>
          <w:left w:w="108" w:type="dxa"/>
          <w:bottom w:w="0" w:type="dxa"/>
          <w:right w:w="108" w:type="dxa"/>
        </w:tblCellMar>
      </w:tblPr>
      <w:tblGrid>
        <w:gridCol w:w="4425"/>
        <w:gridCol w:w="2625"/>
        <w:gridCol w:w="2413"/>
        <w:gridCol w:w="246"/>
      </w:tblGrid>
      <w:tr w14:paraId="6C62C9DF">
        <w:trPr>
          <w:trHeight w:val="3093" w:hRule="atLeast"/>
        </w:trPr>
        <w:tc>
          <w:tcPr>
            <w:tcW w:w="4425" w:type="dxa"/>
            <w:tcMar>
              <w:top w:w="113" w:type="dxa"/>
              <w:left w:w="113" w:type="dxa"/>
              <w:bottom w:w="113" w:type="dxa"/>
              <w:right w:w="113" w:type="dxa"/>
            </w:tcMar>
          </w:tcPr>
          <w:p w14:paraId="0D43AE1D">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买方名称： </w:t>
            </w:r>
          </w:p>
          <w:p w14:paraId="787B46A7">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 </w:t>
            </w:r>
          </w:p>
          <w:p w14:paraId="2C5276BF">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邮    编：</w:t>
            </w:r>
          </w:p>
          <w:p w14:paraId="72A23D73">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电    话：</w:t>
            </w:r>
          </w:p>
          <w:p w14:paraId="551C4A3B">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传    真：</w:t>
            </w:r>
          </w:p>
          <w:p w14:paraId="3958912D">
            <w:pPr>
              <w:autoSpaceDE w:val="0"/>
              <w:autoSpaceDN w:val="0"/>
              <w:spacing w:line="540" w:lineRule="exact"/>
              <w:ind w:left="210" w:leftChars="100"/>
              <w:rPr>
                <w:rFonts w:hint="eastAsia" w:ascii="宋体" w:hAnsi="宋体" w:cs="宋体"/>
                <w:color w:val="auto"/>
                <w:sz w:val="24"/>
                <w:szCs w:val="24"/>
                <w:highlight w:val="none"/>
              </w:rPr>
            </w:pPr>
          </w:p>
          <w:p w14:paraId="15C639BA">
            <w:pPr>
              <w:autoSpaceDE w:val="0"/>
              <w:autoSpaceDN w:val="0"/>
              <w:spacing w:line="540" w:lineRule="exact"/>
              <w:ind w:left="210" w:leftChars="100"/>
              <w:rPr>
                <w:rFonts w:hint="eastAsia" w:ascii="宋体" w:hAnsi="宋体" w:cs="宋体"/>
                <w:color w:val="auto"/>
                <w:sz w:val="24"/>
                <w:szCs w:val="24"/>
                <w:highlight w:val="none"/>
              </w:rPr>
            </w:pPr>
          </w:p>
          <w:p w14:paraId="70A147E5">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代表签字：</w:t>
            </w:r>
          </w:p>
          <w:p w14:paraId="76500649">
            <w:pPr>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盖章：</w:t>
            </w:r>
          </w:p>
          <w:p w14:paraId="770E2683">
            <w:pPr>
              <w:autoSpaceDE w:val="0"/>
              <w:autoSpaceDN w:val="0"/>
              <w:spacing w:line="5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     </w:t>
            </w:r>
          </w:p>
        </w:tc>
        <w:tc>
          <w:tcPr>
            <w:tcW w:w="2625" w:type="dxa"/>
            <w:tcMar>
              <w:top w:w="113" w:type="dxa"/>
              <w:left w:w="113" w:type="dxa"/>
              <w:bottom w:w="113" w:type="dxa"/>
              <w:right w:w="113" w:type="dxa"/>
            </w:tcMar>
          </w:tcPr>
          <w:p w14:paraId="74E86380">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卖方名称：</w:t>
            </w:r>
          </w:p>
          <w:p w14:paraId="123E25B5">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 </w:t>
            </w:r>
          </w:p>
          <w:p w14:paraId="75393C22">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    编： </w:t>
            </w:r>
          </w:p>
          <w:p w14:paraId="2FC4EB13">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 </w:t>
            </w:r>
          </w:p>
          <w:p w14:paraId="307B0228">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    真：  </w:t>
            </w:r>
          </w:p>
          <w:p w14:paraId="7A0E9298">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开户银行：</w:t>
            </w:r>
          </w:p>
          <w:p w14:paraId="1C1AB7CC">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帐    号：</w:t>
            </w:r>
          </w:p>
          <w:p w14:paraId="4809DA36">
            <w:pPr>
              <w:autoSpaceDE w:val="0"/>
              <w:autoSpaceDN w:val="0"/>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代表签字</w:t>
            </w:r>
          </w:p>
          <w:p w14:paraId="3D051FEF">
            <w:pPr>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盖章：</w:t>
            </w:r>
          </w:p>
          <w:p w14:paraId="08A6F742">
            <w:pPr>
              <w:spacing w:line="540" w:lineRule="exact"/>
              <w:ind w:left="210" w:leftChars="1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p>
        </w:tc>
        <w:tc>
          <w:tcPr>
            <w:tcW w:w="2413" w:type="dxa"/>
            <w:tcMar>
              <w:top w:w="113" w:type="dxa"/>
              <w:left w:w="113" w:type="dxa"/>
              <w:bottom w:w="113" w:type="dxa"/>
              <w:right w:w="113" w:type="dxa"/>
            </w:tcMar>
          </w:tcPr>
          <w:p w14:paraId="086853E1">
            <w:pPr>
              <w:spacing w:line="540" w:lineRule="exact"/>
              <w:ind w:left="210" w:leftChars="100"/>
              <w:rPr>
                <w:rFonts w:hint="eastAsia" w:ascii="宋体" w:hAnsi="宋体" w:cs="宋体"/>
                <w:color w:val="auto"/>
                <w:sz w:val="24"/>
                <w:szCs w:val="24"/>
                <w:highlight w:val="none"/>
              </w:rPr>
            </w:pPr>
          </w:p>
        </w:tc>
        <w:tc>
          <w:tcPr>
            <w:tcW w:w="246" w:type="dxa"/>
            <w:tcMar>
              <w:top w:w="113" w:type="dxa"/>
              <w:left w:w="113" w:type="dxa"/>
              <w:bottom w:w="113" w:type="dxa"/>
              <w:right w:w="113" w:type="dxa"/>
            </w:tcMar>
          </w:tcPr>
          <w:p w14:paraId="25669B5B">
            <w:pPr>
              <w:spacing w:line="540" w:lineRule="exact"/>
              <w:ind w:left="210" w:leftChars="100"/>
              <w:rPr>
                <w:rFonts w:hint="eastAsia" w:ascii="宋体" w:hAnsi="宋体" w:cs="宋体"/>
                <w:color w:val="auto"/>
                <w:sz w:val="24"/>
                <w:szCs w:val="24"/>
                <w:highlight w:val="none"/>
              </w:rPr>
            </w:pPr>
          </w:p>
        </w:tc>
      </w:tr>
      <w:bookmarkEnd w:id="40"/>
      <w:bookmarkEnd w:id="41"/>
      <w:bookmarkEnd w:id="42"/>
      <w:bookmarkEnd w:id="43"/>
    </w:tbl>
    <w:p w14:paraId="24E76BB8">
      <w:pPr>
        <w:rPr>
          <w:rFonts w:hint="eastAsia" w:ascii="宋体" w:hAnsi="宋体" w:cs="宋体"/>
          <w:color w:val="auto"/>
          <w:sz w:val="24"/>
          <w:szCs w:val="24"/>
          <w:highlight w:val="none"/>
        </w:rPr>
      </w:pPr>
    </w:p>
    <w:p w14:paraId="5D1C477C">
      <w:pPr>
        <w:pStyle w:val="7"/>
        <w:rPr>
          <w:rFonts w:hint="eastAsia" w:ascii="宋体" w:hAnsi="宋体" w:cs="宋体"/>
          <w:color w:val="auto"/>
          <w:highlight w:val="none"/>
        </w:rPr>
      </w:pPr>
    </w:p>
    <w:p w14:paraId="20EF517E">
      <w:pPr>
        <w:spacing w:line="560" w:lineRule="exact"/>
        <w:rPr>
          <w:rFonts w:hint="eastAsia" w:ascii="宋体" w:hAnsi="宋体" w:cs="宋体"/>
          <w:color w:val="auto"/>
          <w:sz w:val="24"/>
          <w:szCs w:val="24"/>
          <w:highlight w:val="none"/>
        </w:rPr>
      </w:pPr>
    </w:p>
    <w:p w14:paraId="18160267">
      <w:pPr>
        <w:spacing w:line="560" w:lineRule="exact"/>
        <w:rPr>
          <w:rFonts w:hint="eastAsia" w:ascii="宋体" w:hAnsi="宋体" w:cs="宋体"/>
          <w:color w:val="auto"/>
          <w:sz w:val="24"/>
          <w:szCs w:val="24"/>
          <w:highlight w:val="none"/>
        </w:rPr>
      </w:pPr>
    </w:p>
    <w:p w14:paraId="1F66E2AA">
      <w:pPr>
        <w:spacing w:line="560" w:lineRule="exact"/>
        <w:rPr>
          <w:rFonts w:hint="eastAsia" w:ascii="宋体" w:hAnsi="宋体" w:cs="宋体"/>
          <w:color w:val="auto"/>
          <w:sz w:val="24"/>
          <w:szCs w:val="24"/>
          <w:highlight w:val="none"/>
        </w:rPr>
      </w:pPr>
    </w:p>
    <w:p w14:paraId="491264E8">
      <w:pPr>
        <w:spacing w:line="560" w:lineRule="exact"/>
        <w:rPr>
          <w:rFonts w:hint="eastAsia" w:ascii="宋体" w:hAnsi="宋体" w:cs="宋体"/>
          <w:color w:val="auto"/>
          <w:sz w:val="24"/>
          <w:szCs w:val="24"/>
          <w:highlight w:val="none"/>
        </w:rPr>
      </w:pPr>
    </w:p>
    <w:p w14:paraId="61B5E741">
      <w:pPr>
        <w:spacing w:line="560" w:lineRule="exact"/>
        <w:rPr>
          <w:rFonts w:hint="eastAsia" w:ascii="宋体" w:hAnsi="宋体" w:cs="宋体"/>
          <w:color w:val="auto"/>
          <w:sz w:val="24"/>
          <w:szCs w:val="24"/>
          <w:highlight w:val="none"/>
        </w:rPr>
      </w:pPr>
    </w:p>
    <w:p w14:paraId="1A7593B0">
      <w:pPr>
        <w:spacing w:line="560" w:lineRule="exact"/>
        <w:rPr>
          <w:rFonts w:hint="eastAsia" w:ascii="宋体" w:hAnsi="宋体" w:cs="宋体"/>
          <w:color w:val="auto"/>
          <w:sz w:val="24"/>
          <w:szCs w:val="24"/>
          <w:highlight w:val="none"/>
        </w:rPr>
      </w:pPr>
    </w:p>
    <w:p w14:paraId="2BAF9012">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0936C0CF">
      <w:pP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二、合同条款</w:t>
      </w:r>
    </w:p>
    <w:p w14:paraId="148F7681">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1、定义</w:t>
      </w:r>
    </w:p>
    <w:p w14:paraId="5EC1FA45">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本合同下列术语应解释为：</w:t>
      </w:r>
    </w:p>
    <w:p w14:paraId="52AB06E0">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1.1、“合同”系指买卖双方签署的、合同格式中载明的买卖双方所达成的协议，包括所有的附件、附录和招标文件所提到的构成合同的所有文件。</w:t>
      </w:r>
    </w:p>
    <w:p w14:paraId="0633A91A">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1.2、“合同价”系指根据本合同规定卖方在正确地完全履行合同义务后买方应支付给卖方的价款。</w:t>
      </w:r>
    </w:p>
    <w:p w14:paraId="06EB093D">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1.3、“货物”系指卖方根据本合同规定须向买方提供的一切产品、部件或其它材料。</w:t>
      </w:r>
    </w:p>
    <w:p w14:paraId="01CE24E2">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1.4、“服务”系指根据本合同规定卖方承担与供货有关的辅助服务如运输、保险以及其它的伴随服务，例如调试、提供技术援助、培训和合同中规定卖方应承担的其它义务。</w:t>
      </w:r>
    </w:p>
    <w:p w14:paraId="5C699CA9">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1.5、“</w:t>
      </w:r>
      <w:r>
        <w:rPr>
          <w:rFonts w:hint="eastAsia" w:ascii="宋体" w:hAnsi="宋体" w:cs="宋体"/>
          <w:color w:val="auto"/>
          <w:kern w:val="0"/>
          <w:sz w:val="24"/>
          <w:szCs w:val="24"/>
          <w:highlight w:val="none"/>
        </w:rPr>
        <w:t>项目现场”系指本合同项下货物安装、运行的场地。</w:t>
      </w:r>
    </w:p>
    <w:p w14:paraId="5AABDFD4">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1.6、“合同条款”系指本合同条款。</w:t>
      </w:r>
    </w:p>
    <w:p w14:paraId="0EB6B018">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1.7、“买方”是指购买货物和服务的单位即彬州市北极镇初级中学。</w:t>
      </w:r>
    </w:p>
    <w:p w14:paraId="118E47A9">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1.8、“卖方”是指提供本合同内的货物和服务的公司或其它实体即中标人。</w:t>
      </w:r>
    </w:p>
    <w:p w14:paraId="1A5FE80D">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1.9、“天”指日历天数。</w:t>
      </w:r>
    </w:p>
    <w:p w14:paraId="6C560367">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2、适用性</w:t>
      </w:r>
    </w:p>
    <w:p w14:paraId="3ACD679A">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本合同条款适用于没有被本项目招标文件规定条款、卖方的投标文件承诺条款所取代的范围。</w:t>
      </w:r>
    </w:p>
    <w:p w14:paraId="750C490C">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3、</w:t>
      </w:r>
      <w:r>
        <w:rPr>
          <w:rFonts w:hint="eastAsia" w:ascii="宋体" w:hAnsi="宋体" w:cs="宋体"/>
          <w:color w:val="auto"/>
          <w:sz w:val="24"/>
          <w:szCs w:val="24"/>
          <w:highlight w:val="none"/>
        </w:rPr>
        <w:t>使用合同文件和资料</w:t>
      </w:r>
    </w:p>
    <w:p w14:paraId="735B43D9">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3.1、没有买方事先书面同意，卖方不得将买方或代表买方提供的有关合同或任何合同条文、规格、计划、图纸、模型或资料提供给与履行本合同无关的任何其他人，即使向与履行本合同有关的人员提供，也应注意保密并限于履行合同必须的范围。</w:t>
      </w:r>
    </w:p>
    <w:p w14:paraId="0F46CAA7">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3.2、没有买方事先书面同意，除了履行本合同之外，卖方不应使用合同条款第3-1条所列举的任何文件和资料。</w:t>
      </w:r>
    </w:p>
    <w:p w14:paraId="29D93506">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3.3、除了合同本身以外，合同条款第3-1条所列举的任何文件是买方的财产。如果买方有要求，卖方在完成合同后应将这些文件及全部复制件还给买方。</w:t>
      </w:r>
    </w:p>
    <w:p w14:paraId="0CD3DE2E">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4、专利权</w:t>
      </w:r>
    </w:p>
    <w:p w14:paraId="36FF4AA0">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卖方应保证，买方在使用该产品或产品的任何一部分，免受第三方提出的侵犯（其专利权）、商标权、著作权或其它知识产权的起诉。</w:t>
      </w:r>
    </w:p>
    <w:p w14:paraId="7ADEB3A3">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5、技术规格</w:t>
      </w:r>
    </w:p>
    <w:p w14:paraId="4C9E7A69">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本合同下交付的货物必须等同或优于本项目招标文件《技术规格与要求》所述的标准。若卖方在其投标文件中承诺的技术标准优于本项目招标文件《技术规格与要求》所述标准的，按投标文件的承诺执行。</w:t>
      </w:r>
    </w:p>
    <w:p w14:paraId="76CAF445">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6、检验和测试</w:t>
      </w:r>
    </w:p>
    <w:p w14:paraId="6309EB02">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6.1、买方或其代表应有权检验和测试产品及其部件，以确认所供产品是否符合合同规格的要求，并且不承担额外的费用。买方要求进行的检验和测试，以及在何处进行这些检验和测试，以书面形式通知卖方。</w:t>
      </w:r>
    </w:p>
    <w:p w14:paraId="0E8993F5">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6.2、检验和测试在买方指定的交货地点进行。</w:t>
      </w:r>
    </w:p>
    <w:p w14:paraId="4EFDC484">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6.3、如果任何被检验或测试的产品或部件不能满足招标文件及合同的要求，买方可以拒绝接受该产品或部件，卖方应更换被拒绝的产品或部件，或者免费进行必要的修改以满足规格的要求。</w:t>
      </w:r>
    </w:p>
    <w:p w14:paraId="7868E3BA">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6.4、在交货前，卖方应让制造商对产品及其部件的质量、规格、性能、数量和重量等进行详细而全面的检验，并出具一份证明符合合同规定的检验证书，检验证书是验收文件的一个组成部分，但不能作为有关质量、规格、性能、数量和重量的最终检验，制造商检验的结果和细节应附在质量检验证书后面。</w:t>
      </w:r>
    </w:p>
    <w:p w14:paraId="6AF5465C">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6.5、如果在产品使用寿命期内，根据检验结果，发现产品的质量或规格与合同要求不符，或被证实有缺陷，包含潜在的缺陷或使用不合适的材料，买方应向卖方提出索赔。</w:t>
      </w:r>
    </w:p>
    <w:p w14:paraId="5E9937EC">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7、包装及运输</w:t>
      </w:r>
    </w:p>
    <w:p w14:paraId="3703465B">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7.1、卖方负责货物到达交货地点前的所有包装、运输、装卸及保险事项，相关费用应包括在合同总价中。</w:t>
      </w:r>
    </w:p>
    <w:p w14:paraId="13AEE0EF">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7.2、卖方应提供货物运至合同规定的最终目的地所需要的包装，以防止货物在运转中损坏。这类包装应采取防漏、防晒、防腐蚀、防震动及防止其它损坏的必要保护措施。卖方应承担由于其包装或其防护措施不妥而引起货物锈蚀、损坏和丢失的任何损失责任和费用。</w:t>
      </w:r>
    </w:p>
    <w:p w14:paraId="36F7FC6E">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7.3、货物的运输方式由卖方自行选择，但包装必须满足货物运输和装卸的要求，保证买方收到的是无任何损伤的货物。否则，因此造成的损失由卖方自行承担。 </w:t>
      </w:r>
    </w:p>
    <w:p w14:paraId="629BC600">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8、伴随服务</w:t>
      </w:r>
    </w:p>
    <w:p w14:paraId="0D07D721">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8.1、卖方必须在合同生效后三十 (30)天内向买方提交所供货物的技术文件（中文技术文件），例如：产品说明、图纸、操作手册、使用说明、维护手册和／或服务指南等。</w:t>
      </w:r>
    </w:p>
    <w:p w14:paraId="00D4BA66">
      <w:pPr>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8.2、卖方应向买方提供下列所有服务，包括本项目招标文件“商务条款”与“技术规格与要求”中规定的附加服务（如果有的话）：</w:t>
      </w:r>
    </w:p>
    <w:p w14:paraId="7BFF9160">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（1）实施或监督所供货物的现场组装和/或试运行；</w:t>
      </w:r>
    </w:p>
    <w:p w14:paraId="1679042B">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（2）提供货物组装和/或维修所需的工具；</w:t>
      </w:r>
    </w:p>
    <w:p w14:paraId="3BA1A10A">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（3）为所供货物的每一适当的单台设备提供详细的操作和维护手册；</w:t>
      </w:r>
    </w:p>
    <w:p w14:paraId="42ABD80C">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 xml:space="preserve">（4）在双方商定的一定期限内对所供货物实施运行或监督或维护或修理，但前提条件是该服务并不能免除卖方在合同保证期内所承担的义务；  </w:t>
      </w:r>
    </w:p>
    <w:p w14:paraId="558C0EE9">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（5）在卖方或制造厂和/或在项目现场就所供货物的组装、试运行、运行、维护和/或修理、软硬件升级对买方人员进行培训。</w:t>
      </w:r>
    </w:p>
    <w:p w14:paraId="7924F694">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8.3、卖方应提供本项目招标文件“商务条款”和“技术规格与要求”中规定的所有服务。为履行要求的伴随服务的报价或双方商定的费用应包括在合同价中。</w:t>
      </w:r>
    </w:p>
    <w:p w14:paraId="1A148839">
      <w:pPr>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8.4、如果卖方或制造厂提供的伴随服务的费用未含在货物的合同价中，双方应事先就其达成协议，但其费用单价不应超过卖方向其他人提供类似服务所收取的现行单价。</w:t>
      </w:r>
    </w:p>
    <w:p w14:paraId="20BAC14F">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9、备品备件</w:t>
      </w:r>
    </w:p>
    <w:p w14:paraId="3796BBEE">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9.1、卖方可能被要求提供下列与备品备件有关的材料、通知和资料：</w:t>
      </w:r>
    </w:p>
    <w:p w14:paraId="2CB47733">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（1）买方从卖方选购备品备件，但前提条件是该选择并不能免除卖方在合同保证期内所承担的义务；</w:t>
      </w:r>
    </w:p>
    <w:p w14:paraId="224D9BEC">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（2）在备品备件停止生产的情况下，卖方应事先将要停止生产的计划通知买方使买方有足够的时间采购所需的备品备件；</w:t>
      </w:r>
    </w:p>
    <w:p w14:paraId="16636FA6">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（3）在备品备件停止生产后，如果买方要求，卖方应免费向买方提供备品备件的蓝图、图纸和规格。</w:t>
      </w:r>
    </w:p>
    <w:p w14:paraId="7FBEEEA5">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9.2、卖方应按照本项目招标文件“商务条款”和“技术规格与要求”中的规定提供所需的备品备件。</w:t>
      </w:r>
    </w:p>
    <w:p w14:paraId="5AD62ABF">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10、质量保证</w:t>
      </w:r>
    </w:p>
    <w:p w14:paraId="6532D67F">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10.1、质量保证期为终验合格之日起</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p>
    <w:p w14:paraId="6A5BC2AA">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10.2、卖方应保证合同项下所供货物是合同规定厂家制造的、全新的、未使用过的，并完全符合合同规定的质量、规格和性能要求的合格产品。卖方应保证其货物在正确安装、正常使用和保养条件下，在其使用寿命期内应具有满意的性能。在货物的质量保证期内，卖方对由于设计、工艺或材料的缺陷而产生的故障负责。</w:t>
      </w:r>
    </w:p>
    <w:p w14:paraId="5D47EF9D">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10.3、根据检验结果或者在质量保证期内，如果货物的数量、质量或规格与合同不符，或证实货物是有缺陷的，包括潜在的缺陷，买方应尽快以书面形式向卖方提出所发现的缺陷。</w:t>
      </w:r>
    </w:p>
    <w:p w14:paraId="2BC03D8B">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10.4、卖方收到通知后应在招标文件规定的时间内以合理的速度免费维修或更换有缺陷的货物或部件。</w:t>
      </w:r>
    </w:p>
    <w:p w14:paraId="0905B95E">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10.5、如果卖方收到通知后在招标文件规定的时间内没有及时修补缺陷，买方可提出索赔，并可采取必要的补救措施，但其风险和费用将由卖方承担，买方根据合同规定对卖方行使的其他权力不受影响。</w:t>
      </w:r>
    </w:p>
    <w:p w14:paraId="3BA503A5">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11、索赔</w:t>
      </w:r>
    </w:p>
    <w:p w14:paraId="4489A922">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11.1、如果卖方对偏差负有责任，而买方在安装、调试、验收和质量保证期内提出了索赔，卖方应按照买方同意的下列一种或几种方式结合起来解决索赔事宜：</w:t>
      </w:r>
    </w:p>
    <w:p w14:paraId="702A4F2C">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卖方同意退货并用合同规定的货币将货款退还给买方，并承担由此发生的一切损失和费用，包括利息、银行手续费、运费、保险费、检验费、仓储费、装卸费以及为看管和保护退回货物所需的其它必要费用。</w:t>
      </w:r>
    </w:p>
    <w:p w14:paraId="222C3250">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（2）根据货物的偏差情况、损坏程度、以及买方所遭受损失的金额，经买卖双方商定降低货物的价格。</w:t>
      </w:r>
    </w:p>
    <w:p w14:paraId="1492ED20">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用符合合同规定的规格、质量和性能要求的新零件、部件和/或设备来更换有缺陷的部分和/或修补缺陷部分，卖方应承担一切费用和风险并负担买方蒙受的全部直接损失费用。同时，卖方应按合同条款第10-1条规定，相应延长所更换货物的质量保证期。</w:t>
      </w:r>
    </w:p>
    <w:p w14:paraId="639F91BB">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11.2、如果在买方发出索赔通知后三十（30）天内，卖方未作答复，上述索赔应视为已被卖方接受。如卖方未能在买方发出索赔通知后三十（30）天内或买方同意的延长期限内，按照买方同意的上述规定的任何一种方法解决索赔事宜，买方将从未付货款或从卖方交纳的履约保证金中扣回索赔金额。若索赔金额超过未付货款或履约保证金的，卖方必须用已收货款进行弥补。</w:t>
      </w:r>
    </w:p>
    <w:p w14:paraId="7BA69A1B">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12、变更指令</w:t>
      </w:r>
    </w:p>
    <w:p w14:paraId="41730295">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12.1、买方可以在任何时候书面向卖方发出指令，在本合同的一般范围内变更下述一项或几项：</w:t>
      </w:r>
    </w:p>
    <w:p w14:paraId="7436E2DF">
      <w:pPr>
        <w:autoSpaceDN w:val="0"/>
        <w:adjustRightInd w:val="0"/>
        <w:spacing w:line="560" w:lineRule="exact"/>
        <w:ind w:firstLine="480" w:firstLineChars="200"/>
        <w:rPr>
          <w:rFonts w:hint="eastAsia" w:ascii="宋体" w:hAnsi="宋体" w:cs="宋体"/>
          <w:color w:val="auto"/>
          <w:spacing w:val="-4"/>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spacing w:val="-4"/>
          <w:kern w:val="0"/>
          <w:sz w:val="24"/>
          <w:szCs w:val="24"/>
          <w:highlight w:val="none"/>
        </w:rPr>
        <w:t>本合同项下提供的货物是专为买方制造时，变更图纸、设计或规格；</w:t>
      </w:r>
    </w:p>
    <w:p w14:paraId="78AA6F8E">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（2）运输或包装的方法；</w:t>
      </w:r>
    </w:p>
    <w:p w14:paraId="3D86A62E">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（3）交货地点；</w:t>
      </w:r>
    </w:p>
    <w:p w14:paraId="71A1F578">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（4）卖方提供的服务。</w:t>
      </w:r>
    </w:p>
    <w:p w14:paraId="6D52F6B9">
      <w:pPr>
        <w:autoSpaceDN w:val="0"/>
        <w:adjustRightInd w:val="0"/>
        <w:spacing w:line="560" w:lineRule="exact"/>
        <w:ind w:firstLine="464" w:firstLineChars="200"/>
        <w:rPr>
          <w:rFonts w:hint="eastAsia" w:ascii="宋体" w:hAnsi="宋体" w:cs="宋体"/>
          <w:color w:val="auto"/>
          <w:kern w:val="0"/>
          <w:sz w:val="24"/>
          <w:szCs w:val="24"/>
          <w:highlight w:val="none"/>
        </w:rPr>
      </w:pPr>
      <w:r>
        <w:rPr>
          <w:rFonts w:hint="eastAsia" w:ascii="宋体" w:hAnsi="宋体" w:cs="宋体"/>
          <w:color w:val="auto"/>
          <w:spacing w:val="-4"/>
          <w:kern w:val="0"/>
          <w:sz w:val="24"/>
          <w:szCs w:val="24"/>
          <w:highlight w:val="none"/>
        </w:rPr>
        <w:t>12.2、</w:t>
      </w:r>
      <w:r>
        <w:rPr>
          <w:rFonts w:hint="eastAsia" w:ascii="宋体" w:hAnsi="宋体" w:cs="宋体"/>
          <w:color w:val="auto"/>
          <w:kern w:val="0"/>
          <w:sz w:val="24"/>
          <w:szCs w:val="24"/>
          <w:highlight w:val="none"/>
        </w:rPr>
        <w:t>如果上述变更使卖方履行合同义务的费用或时间增加或减少，将对合同价或交货时间或两者进行公平的调整，同时相应修改合同。卖方根据本条进行调整的要求必须在收到买方的变更指令后三十（30）天内提出。</w:t>
      </w:r>
    </w:p>
    <w:p w14:paraId="22D01A69">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13、合同修改</w:t>
      </w:r>
    </w:p>
    <w:p w14:paraId="2491E3B8">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除了合同条款第12条的情况，不应对合同条款进行任何变更或修改，除非双方同意并签订书面的合同修改书。</w:t>
      </w:r>
    </w:p>
    <w:p w14:paraId="0BD9DED1">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14、转让</w:t>
      </w:r>
    </w:p>
    <w:p w14:paraId="4045AAA7">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未经买方事先书面同意，卖方不得部分转让或全部转让其应履行的合同义务。</w:t>
      </w:r>
    </w:p>
    <w:p w14:paraId="4BB0A162">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15、卖方履约延误</w:t>
      </w:r>
    </w:p>
    <w:p w14:paraId="522C08D6">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15.1、卖方应按照本项目招标文件“商务条款”中规定的交货时间交货和提供服务。</w:t>
      </w:r>
    </w:p>
    <w:p w14:paraId="7E5BEA95">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15.2、在履行合同过程中，如果卖方遇到妨碍按时交货和提供服务的情况时，应及时以书面形式将拖延的事实、可能拖延的时间和原因通知买方。买方在收到卖方通知后，应尽快对情况进行评价，并确定是否同意延长交货时间以及是否收取误期赔偿费。延期应通过修改合同的方式由双方认可。</w:t>
      </w:r>
    </w:p>
    <w:p w14:paraId="27434519">
      <w:pPr>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15.3、除合同条款第20条规定的情况外,除非拖延是根据合同条款第15-2条的规定取得同意而不收取误期赔偿费之外，卖方延误交货，将按合同条款第17条的规定被收取误期赔偿费。</w:t>
      </w:r>
    </w:p>
    <w:p w14:paraId="5ABEAA5F">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16、验收</w:t>
      </w:r>
    </w:p>
    <w:p w14:paraId="5F9AD3A1">
      <w:pPr>
        <w:adjustRightInd w:val="0"/>
        <w:snapToGrid w:val="0"/>
        <w:spacing w:line="560" w:lineRule="exact"/>
        <w:ind w:firstLine="470" w:firstLineChars="196"/>
        <w:rPr>
          <w:rFonts w:hint="eastAsia" w:ascii="宋体" w:hAnsi="宋体" w:cs="宋体"/>
          <w:color w:val="auto"/>
          <w:sz w:val="24"/>
          <w:szCs w:val="24"/>
          <w:highlight w:val="none"/>
        </w:rPr>
      </w:pPr>
      <w:r>
        <w:rPr>
          <w:rFonts w:hint="eastAsia" w:ascii="宋体" w:hAnsi="宋体" w:cs="宋体"/>
          <w:color w:val="auto"/>
          <w:sz w:val="24"/>
          <w:szCs w:val="24"/>
          <w:highlight w:val="none"/>
        </w:rPr>
        <w:t>16.1、项目验收分初验和终验:</w:t>
      </w:r>
    </w:p>
    <w:p w14:paraId="3674798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初验：货物到达交货地点后，由使用单位根据合同对货物（货物）的名称、品牌、规格、型号、产地、数量进行初步查收，等乙方将所有设备安装调试、培训结束后完成后完成项目初验。</w:t>
      </w:r>
    </w:p>
    <w:p w14:paraId="41F4CE6D">
      <w:pPr>
        <w:adjustRightInd w:val="0"/>
        <w:snapToGrid w:val="0"/>
        <w:spacing w:line="560" w:lineRule="exact"/>
        <w:ind w:firstLine="470" w:firstLineChars="196"/>
        <w:rPr>
          <w:rFonts w:hint="eastAsia" w:ascii="宋体" w:hAnsi="宋体" w:cs="宋体"/>
          <w:color w:val="auto"/>
          <w:sz w:val="24"/>
          <w:highlight w:val="none"/>
        </w:rPr>
      </w:pPr>
      <w:r>
        <w:rPr>
          <w:rFonts w:hint="eastAsia" w:ascii="宋体" w:hAnsi="宋体" w:cs="宋体"/>
          <w:color w:val="auto"/>
          <w:sz w:val="24"/>
          <w:highlight w:val="none"/>
        </w:rPr>
        <w:t>终验：所有货物(货物)安装完毕，正常使用30个日历天后，由采购人、使用单位进行终验（最终验收），合格后签发《终验合格单》。</w:t>
      </w:r>
    </w:p>
    <w:p w14:paraId="67A00895">
      <w:pPr>
        <w:adjustRightInd w:val="0"/>
        <w:snapToGrid w:val="0"/>
        <w:spacing w:line="560" w:lineRule="exact"/>
        <w:ind w:firstLine="470" w:firstLineChars="196"/>
        <w:rPr>
          <w:rFonts w:hint="eastAsia" w:ascii="宋体" w:hAnsi="宋体" w:cs="宋体"/>
          <w:color w:val="auto"/>
          <w:sz w:val="24"/>
          <w:szCs w:val="24"/>
          <w:highlight w:val="none"/>
        </w:rPr>
      </w:pPr>
      <w:r>
        <w:rPr>
          <w:rFonts w:hint="eastAsia" w:ascii="宋体" w:hAnsi="宋体" w:cs="宋体"/>
          <w:color w:val="auto"/>
          <w:sz w:val="24"/>
          <w:szCs w:val="24"/>
          <w:highlight w:val="none"/>
        </w:rPr>
        <w:t>3、验收依据</w:t>
      </w:r>
    </w:p>
    <w:p w14:paraId="017625EF">
      <w:pPr>
        <w:adjustRightInd w:val="0"/>
        <w:snapToGri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（1）合同文本及合同补充文件（条款）。 </w:t>
      </w:r>
    </w:p>
    <w:p w14:paraId="2C99E138">
      <w:pPr>
        <w:adjustRightInd w:val="0"/>
        <w:snapToGri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（2）招标文件。</w:t>
      </w:r>
    </w:p>
    <w:p w14:paraId="2661FF4F">
      <w:pPr>
        <w:adjustRightInd w:val="0"/>
        <w:snapToGri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（3）投标文件。</w:t>
      </w:r>
    </w:p>
    <w:p w14:paraId="188C3023">
      <w:pPr>
        <w:adjustRightInd w:val="0"/>
        <w:snapToGri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（4）合同文本。 </w:t>
      </w:r>
    </w:p>
    <w:p w14:paraId="551F73E9">
      <w:pPr>
        <w:adjustRightInd w:val="0"/>
        <w:snapToGri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（5）国内相应的标准、规范。</w:t>
      </w:r>
    </w:p>
    <w:p w14:paraId="32AE94E3">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17、误期赔偿费</w:t>
      </w:r>
    </w:p>
    <w:p w14:paraId="6E92A586">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sz w:val="24"/>
          <w:szCs w:val="24"/>
          <w:highlight w:val="none"/>
        </w:rPr>
        <w:t>除合同条款第19条规定的情况外，如果卖方没有按照合同规定的时间交货和提供服务，买方应在不影响</w:t>
      </w:r>
      <w:r>
        <w:rPr>
          <w:rFonts w:hint="eastAsia" w:ascii="宋体" w:hAnsi="宋体" w:cs="宋体"/>
          <w:color w:val="auto"/>
          <w:kern w:val="0"/>
          <w:sz w:val="24"/>
          <w:szCs w:val="24"/>
          <w:highlight w:val="none"/>
        </w:rPr>
        <w:t>合同项下的其他补救措施的情况下，从合同价中扣除误期赔偿费。每延误一周的赔偿费按合同价的0.5％计收，直至交货或提供服务为止。误期赔偿费的最高限额为合同价格的百分之五（5%）。一旦达到误期赔偿费的最高限额，买方可考虑根据合同条款18条的规定终止合同。</w:t>
      </w:r>
    </w:p>
    <w:p w14:paraId="0AE4F673">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18、违约终止合同</w:t>
      </w:r>
    </w:p>
    <w:p w14:paraId="0CCF5B7E">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18.1、在买方对卖方违约而采取的任何补救措施不受影响的情况下，买方可向卖方发出书面违约通知书，提出终止部分或全部合同：</w:t>
      </w:r>
    </w:p>
    <w:p w14:paraId="09F5AFB8">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（1）如果卖方未能在合同规定的期限内或买方根据合同条款第15-2条的规定同意延长的期限内提供部分或全部货物；或</w:t>
      </w:r>
      <w:r>
        <w:rPr>
          <w:rFonts w:hint="eastAsia" w:ascii="宋体" w:hAnsi="宋体" w:cs="宋体"/>
          <w:color w:val="auto"/>
          <w:sz w:val="24"/>
          <w:szCs w:val="24"/>
          <w:highlight w:val="none"/>
        </w:rPr>
        <w:t>误期赔偿费达到最高限额。</w:t>
      </w:r>
    </w:p>
    <w:p w14:paraId="3162C923">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（2）如果卖方未能履行合同规定的其它任何义务。</w:t>
      </w:r>
    </w:p>
    <w:p w14:paraId="35CB0C65">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（3）如果买方认为卖方在本合同的竞争和实施过程中有腐败和欺诈行为。为此目的，定义下述条件：</w:t>
      </w:r>
    </w:p>
    <w:p w14:paraId="49A75FE0">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“腐败行为”是指提供、给予、接受或索取任何有价值的物品来影响买方在采购过程或合同实施过程中的行为。</w:t>
      </w:r>
    </w:p>
    <w:p w14:paraId="3515DE68">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“欺诈行为”是指为了影响采购过程或合同实施过程而谎报或隐瞒事实，损害买方利益的行为。</w:t>
      </w:r>
    </w:p>
    <w:p w14:paraId="230200F1">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18.2、如果买方根据上述第18-1条的规定，终止了全部或部分合同，买方可以依其认为适当的条件和方法购买与未交货物类似的货物或服务，卖方应承担买方因购买类似货物或服务而产生的额外支出。但是，卖方应继续执行合同中未终止的部分。</w:t>
      </w:r>
    </w:p>
    <w:p w14:paraId="1EEAEA21">
      <w:pPr>
        <w:tabs>
          <w:tab w:val="left" w:pos="5700"/>
        </w:tabs>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19、不可抗力</w:t>
      </w:r>
      <w:r>
        <w:rPr>
          <w:rFonts w:hint="eastAsia" w:ascii="宋体" w:hAnsi="宋体" w:cs="宋体"/>
          <w:color w:val="auto"/>
          <w:kern w:val="0"/>
          <w:sz w:val="24"/>
          <w:szCs w:val="24"/>
          <w:highlight w:val="none"/>
        </w:rPr>
        <w:tab/>
      </w:r>
    </w:p>
    <w:p w14:paraId="3524BFE4">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19.1、签约双方任何一方由于不可抗力事件的影响而不能执行合同时，履行合同的期限应予延长，其延长的期限应相当于事件所影响的时间。不可抗力事件系指买卖双方在缔结合同时所不能预见的，并且它的发生及其后果是无法避免和无法克服的事件，诸如战争、严重火灾、洪水、台风、地震等。</w:t>
      </w:r>
    </w:p>
    <w:p w14:paraId="5DE267BE">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19.2、受影响一方应在不可抗力事件发生后尽快用书面形式通知对方，并于不可抗力事件发生后十四（14）天内将有关当局出具的证明文件用特快专递或挂号信寄给对方审阅确认。一旦不可抗力事件的影响持续一百二十天（120）天以上，双方应通过友好协商在合理的时间内达成进一步履行合同的协议。</w:t>
      </w:r>
    </w:p>
    <w:p w14:paraId="51B2BCAA">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19.3、因合同一方迟延履行合同后发生不可抗力的，不能免除迟延履行方的相应责任。</w:t>
      </w:r>
    </w:p>
    <w:p w14:paraId="50FC9B07">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20、因破产而终止合同</w:t>
      </w:r>
    </w:p>
    <w:p w14:paraId="05D42A26">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如果卖方破产或无清偿能力，买方可在任何时候以书面形式通知卖方，提出终止合同而不给卖方补偿。该合同的终止将不损害或影响买方已经采取或将要采取的任何行动或补救措施的权力。</w:t>
      </w:r>
    </w:p>
    <w:p w14:paraId="376195AC">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21、因买方的便利而终止合同</w:t>
      </w:r>
    </w:p>
    <w:p w14:paraId="35B7C538">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21.1、买方可在任何时候出于自身的便利向卖方发出书面通知全部或部分终止合同，终止通知应明确该终止合同是出于买方的便利，并明确合同终止的程度，以及终止的生效日期。</w:t>
      </w:r>
    </w:p>
    <w:p w14:paraId="6615D819">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21.2、对卖方收到终止通知后三十（30）天内已完成并准备装运的货物，买方应按原合同价格和条款予以接收，对于剩下的货物，买方可：</w:t>
      </w:r>
    </w:p>
    <w:p w14:paraId="6F10205B">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（1）仅对部分货物按照原来的合同价格和条款予以接受；</w:t>
      </w:r>
    </w:p>
    <w:p w14:paraId="58B624C4">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（2）取消对所剩货物的采购，并按双方商定的金额向卖方支付部分完成的货物和服务以及卖方以前已采购的材料和部件的费用。</w:t>
      </w:r>
    </w:p>
    <w:p w14:paraId="5EAD47A5">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22、争议的解决</w:t>
      </w:r>
    </w:p>
    <w:p w14:paraId="38A279FB">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因执行本合同所发生的或与本合同有关的一切争议,双方应通过友好协商解决。如果协商开始后六十（60）天还不能解决，双方可依以下一种方式解决：</w:t>
      </w:r>
    </w:p>
    <w:p w14:paraId="4C2E6162">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22.1、双方达成仲裁协议，向约定的仲裁委员会申请仲裁。</w:t>
      </w:r>
    </w:p>
    <w:p w14:paraId="2A5AC638">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22-2、向有管辖权的人民法院起诉。</w:t>
      </w:r>
    </w:p>
    <w:p w14:paraId="77730F1C">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23、适用法律</w:t>
      </w:r>
    </w:p>
    <w:p w14:paraId="14178AED">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本合同应按照中华人民共和国的现行法律进行解释。</w:t>
      </w:r>
    </w:p>
    <w:p w14:paraId="66397359">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24、通知</w:t>
      </w:r>
    </w:p>
    <w:p w14:paraId="450B0196">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24.1、本合同一方给对方的通知应用书面形式送到合同专用条款中规定的对方的地址。传真要经书面确认。</w:t>
      </w:r>
    </w:p>
    <w:p w14:paraId="5248B2AE">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24.2、通知以送到日期或通知书的生效日期为生效日期，两者中以晚的一个日期为准。</w:t>
      </w:r>
    </w:p>
    <w:p w14:paraId="49FB9939">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25、税款</w:t>
      </w:r>
    </w:p>
    <w:p w14:paraId="5431FBA5">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25.1、按照中华人民共和国税法和有关部门的规定，买方需交纳的与本合同有关的一切税费均应由买方负担。</w:t>
      </w:r>
    </w:p>
    <w:p w14:paraId="1C8FBDEA">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25.2、按照中华人民共和国税法和有关部门的规定，卖方需交纳的与本合同有关的一切税费均应由卖方负担。</w:t>
      </w:r>
    </w:p>
    <w:p w14:paraId="51756CBC">
      <w:pPr>
        <w:autoSpaceDN w:val="0"/>
        <w:adjustRightInd w:val="0"/>
        <w:spacing w:line="56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26、合同生效</w:t>
      </w:r>
    </w:p>
    <w:p w14:paraId="20D94104">
      <w:pPr>
        <w:adjustRightInd w:val="0"/>
        <w:snapToGrid w:val="0"/>
        <w:spacing w:line="560" w:lineRule="exact"/>
        <w:ind w:firstLine="480" w:firstLineChars="200"/>
        <w:rPr>
          <w:rFonts w:hint="eastAsia" w:ascii="宋体" w:hAnsi="宋体" w:cs="宋体"/>
          <w:b/>
          <w:color w:val="auto"/>
          <w:sz w:val="18"/>
          <w:szCs w:val="18"/>
          <w:highlight w:val="none"/>
        </w:rPr>
      </w:pPr>
      <w:r>
        <w:rPr>
          <w:rFonts w:hint="eastAsia" w:ascii="宋体" w:hAnsi="宋体" w:cs="宋体"/>
          <w:color w:val="auto"/>
          <w:kern w:val="0"/>
          <w:sz w:val="24"/>
          <w:szCs w:val="24"/>
          <w:highlight w:val="none"/>
        </w:rPr>
        <w:t>本合同由买卖双方共同签字盖章，自买卖双方签字盖章之日起生效。</w:t>
      </w:r>
    </w:p>
    <w:p w14:paraId="499FEC54">
      <w:pPr>
        <w:pageBreakBefore/>
        <w:snapToGrid w:val="0"/>
        <w:spacing w:line="480" w:lineRule="exact"/>
        <w:jc w:val="center"/>
        <w:outlineLvl w:val="0"/>
        <w:rPr>
          <w:rFonts w:hint="eastAsia" w:ascii="宋体" w:hAnsi="宋体" w:cs="宋体"/>
          <w:b/>
          <w:color w:val="auto"/>
          <w:sz w:val="32"/>
          <w:szCs w:val="32"/>
          <w:highlight w:val="none"/>
        </w:rPr>
      </w:pPr>
      <w:bookmarkStart w:id="44" w:name="_Toc25603"/>
      <w:bookmarkStart w:id="45" w:name="_Toc13282"/>
      <w:r>
        <w:rPr>
          <w:rFonts w:hint="eastAsia" w:ascii="宋体" w:hAnsi="宋体" w:cs="宋体"/>
          <w:b/>
          <w:color w:val="auto"/>
          <w:sz w:val="32"/>
          <w:szCs w:val="32"/>
          <w:highlight w:val="none"/>
        </w:rPr>
        <w:t>第六部分  投标文件格式</w:t>
      </w:r>
      <w:bookmarkEnd w:id="44"/>
      <w:bookmarkEnd w:id="45"/>
    </w:p>
    <w:p w14:paraId="173A1CFF">
      <w:pPr>
        <w:spacing w:line="360" w:lineRule="atLeast"/>
        <w:ind w:firstLine="6887" w:firstLineChars="2450"/>
        <w:rPr>
          <w:rFonts w:hint="eastAsia" w:ascii="宋体" w:hAnsi="宋体" w:cs="宋体"/>
          <w:b/>
          <w:color w:val="auto"/>
          <w:sz w:val="28"/>
          <w:szCs w:val="28"/>
          <w:highlight w:val="none"/>
        </w:rPr>
      </w:pPr>
    </w:p>
    <w:p w14:paraId="2B772B3E">
      <w:pPr>
        <w:spacing w:line="360" w:lineRule="auto"/>
        <w:ind w:firstLine="480" w:firstLineChars="200"/>
        <w:rPr>
          <w:rFonts w:hint="eastAsia" w:ascii="宋体" w:hAnsi="宋体" w:cs="宋体"/>
          <w:color w:val="auto"/>
          <w:sz w:val="24"/>
          <w:highlight w:val="none"/>
        </w:rPr>
      </w:pPr>
      <w:r>
        <w:rPr>
          <w:rFonts w:hint="eastAsia" w:ascii="宋体" w:hAnsi="宋体" w:cs="宋体"/>
          <w:bCs/>
          <w:color w:val="auto"/>
          <w:kern w:val="0"/>
          <w:sz w:val="24"/>
          <w:highlight w:val="none"/>
        </w:rPr>
        <w:t>投标人</w:t>
      </w:r>
      <w:r>
        <w:rPr>
          <w:rFonts w:hint="eastAsia" w:ascii="宋体" w:hAnsi="宋体" w:cs="宋体"/>
          <w:bCs/>
          <w:color w:val="auto"/>
          <w:kern w:val="0"/>
          <w:sz w:val="24"/>
          <w:highlight w:val="none"/>
          <w:lang w:val="zh-CN"/>
        </w:rPr>
        <w:t>应严格按照本格式要求编制投标文件，</w:t>
      </w:r>
      <w:r>
        <w:rPr>
          <w:rFonts w:hint="eastAsia" w:ascii="宋体" w:hAnsi="宋体" w:cs="宋体"/>
          <w:color w:val="auto"/>
          <w:sz w:val="24"/>
          <w:highlight w:val="none"/>
        </w:rPr>
        <w:t>编制投标文件前，请详细阅读招标文件，理解文件中的每一项要求。全部编制完成，并加盖公章后，</w:t>
      </w:r>
      <w:r>
        <w:rPr>
          <w:rFonts w:hint="eastAsia" w:ascii="宋体" w:hAnsi="宋体" w:cs="宋体"/>
          <w:bCs/>
          <w:color w:val="auto"/>
          <w:kern w:val="0"/>
          <w:sz w:val="24"/>
          <w:highlight w:val="none"/>
          <w:lang w:val="zh-CN"/>
        </w:rPr>
        <w:t>编制相应页码，胶装成册，按规定分别封装（每一项内容必须在目录中注明具体页码，便于评标委员会评审）。</w:t>
      </w:r>
      <w:r>
        <w:rPr>
          <w:rFonts w:hint="eastAsia" w:ascii="宋体" w:hAnsi="宋体" w:cs="宋体"/>
          <w:color w:val="auto"/>
          <w:sz w:val="24"/>
          <w:highlight w:val="none"/>
        </w:rPr>
        <w:br w:type="page"/>
      </w:r>
    </w:p>
    <w:p w14:paraId="15C2C3BD">
      <w:pPr>
        <w:pStyle w:val="16"/>
        <w:widowControl/>
        <w:shd w:val="clear" w:color="auto" w:fill="FFFFFF"/>
        <w:wordWrap w:val="0"/>
        <w:spacing w:before="0" w:beforeAutospacing="0" w:after="0" w:afterAutospacing="0"/>
        <w:ind w:firstLine="480"/>
        <w:jc w:val="both"/>
        <w:rPr>
          <w:rFonts w:hint="eastAsia" w:ascii="宋体" w:hAnsi="宋体" w:eastAsia="宋体" w:cs="宋体"/>
          <w:b/>
          <w:bCs/>
          <w:color w:val="auto"/>
          <w:sz w:val="28"/>
          <w:szCs w:val="28"/>
          <w:highlight w:val="none"/>
          <w:lang w:eastAsia="zh-CN"/>
        </w:rPr>
      </w:pPr>
      <w:r>
        <w:rPr>
          <w:rFonts w:hint="eastAsia" w:ascii="宋体" w:hAnsi="宋体" w:cs="宋体"/>
          <w:b/>
          <w:color w:val="auto"/>
          <w:kern w:val="2"/>
          <w:sz w:val="28"/>
          <w:szCs w:val="28"/>
          <w:highlight w:val="none"/>
        </w:rPr>
        <w:t>项目编号:SXHXXZ-2026-</w:t>
      </w:r>
      <w:r>
        <w:rPr>
          <w:rFonts w:hint="eastAsia" w:ascii="宋体" w:hAnsi="宋体" w:cs="宋体"/>
          <w:b/>
          <w:color w:val="auto"/>
          <w:kern w:val="2"/>
          <w:sz w:val="28"/>
          <w:szCs w:val="28"/>
          <w:highlight w:val="none"/>
          <w:lang w:eastAsia="zh-CN"/>
        </w:rPr>
        <w:t>100</w:t>
      </w:r>
    </w:p>
    <w:p w14:paraId="6BDBF7CF">
      <w:pPr>
        <w:spacing w:line="360" w:lineRule="atLeast"/>
        <w:ind w:firstLine="6887" w:firstLineChars="2450"/>
        <w:rPr>
          <w:rFonts w:hint="eastAsia" w:ascii="宋体" w:hAnsi="宋体" w:cs="宋体"/>
          <w:color w:val="auto"/>
          <w:szCs w:val="21"/>
          <w:highlight w:val="none"/>
        </w:rPr>
      </w:pPr>
      <w:r>
        <w:rPr>
          <w:rFonts w:hint="eastAsia" w:ascii="宋体" w:hAnsi="宋体" w:cs="宋体"/>
          <w:b/>
          <w:color w:val="auto"/>
          <w:sz w:val="28"/>
          <w:szCs w:val="28"/>
          <w:highlight w:val="none"/>
        </w:rPr>
        <w:t>（正本或副本）</w:t>
      </w:r>
    </w:p>
    <w:p w14:paraId="70BEAB58">
      <w:pPr>
        <w:jc w:val="center"/>
        <w:rPr>
          <w:rFonts w:hint="eastAsia" w:ascii="宋体" w:hAnsi="宋体" w:cs="宋体"/>
          <w:color w:val="auto"/>
          <w:sz w:val="52"/>
          <w:szCs w:val="52"/>
          <w:highlight w:val="none"/>
        </w:rPr>
      </w:pPr>
    </w:p>
    <w:p w14:paraId="5DC04594">
      <w:pPr>
        <w:pStyle w:val="17"/>
        <w:ind w:firstLine="0"/>
        <w:rPr>
          <w:rFonts w:hint="eastAsia" w:ascii="宋体" w:hAnsi="宋体" w:eastAsia="宋体" w:cs="宋体"/>
          <w:color w:val="auto"/>
          <w:sz w:val="52"/>
          <w:szCs w:val="52"/>
          <w:highlight w:val="none"/>
        </w:rPr>
      </w:pPr>
    </w:p>
    <w:p w14:paraId="343A2D49">
      <w:pPr>
        <w:spacing w:line="880" w:lineRule="exact"/>
        <w:jc w:val="center"/>
        <w:rPr>
          <w:rFonts w:hint="eastAsia" w:ascii="宋体" w:hAnsi="宋体" w:cs="宋体"/>
          <w:b/>
          <w:color w:val="auto"/>
          <w:spacing w:val="4"/>
          <w:sz w:val="52"/>
          <w:szCs w:val="52"/>
          <w:highlight w:val="none"/>
        </w:rPr>
      </w:pPr>
      <w:r>
        <w:rPr>
          <w:rFonts w:hint="eastAsia" w:ascii="宋体" w:hAnsi="宋体" w:cs="宋体"/>
          <w:b/>
          <w:color w:val="auto"/>
          <w:spacing w:val="4"/>
          <w:sz w:val="52"/>
          <w:szCs w:val="52"/>
          <w:highlight w:val="none"/>
        </w:rPr>
        <w:t>2026年民生实事人工智能阅卷系统及升降午休课桌椅采购项目</w:t>
      </w:r>
    </w:p>
    <w:p w14:paraId="36E8204A">
      <w:pPr>
        <w:spacing w:line="880" w:lineRule="exact"/>
        <w:jc w:val="center"/>
        <w:rPr>
          <w:rFonts w:hint="eastAsia" w:ascii="宋体" w:hAnsi="宋体" w:cs="宋体"/>
          <w:b/>
          <w:color w:val="auto"/>
          <w:spacing w:val="4"/>
          <w:sz w:val="72"/>
          <w:szCs w:val="72"/>
          <w:highlight w:val="none"/>
        </w:rPr>
      </w:pPr>
    </w:p>
    <w:p w14:paraId="022B7766">
      <w:pPr>
        <w:spacing w:line="880" w:lineRule="exact"/>
        <w:jc w:val="center"/>
        <w:rPr>
          <w:rFonts w:hint="eastAsia" w:ascii="宋体" w:hAnsi="宋体" w:cs="宋体"/>
          <w:b/>
          <w:color w:val="auto"/>
          <w:spacing w:val="4"/>
          <w:sz w:val="72"/>
          <w:szCs w:val="72"/>
          <w:highlight w:val="none"/>
        </w:rPr>
      </w:pPr>
      <w:r>
        <w:rPr>
          <w:rFonts w:hint="eastAsia" w:ascii="宋体" w:hAnsi="宋体" w:cs="宋体"/>
          <w:b/>
          <w:color w:val="auto"/>
          <w:spacing w:val="4"/>
          <w:sz w:val="72"/>
          <w:szCs w:val="72"/>
          <w:highlight w:val="none"/>
        </w:rPr>
        <w:t>投 标 文 件</w:t>
      </w:r>
    </w:p>
    <w:p w14:paraId="58904697">
      <w:pPr>
        <w:ind w:firstLine="2811" w:firstLineChars="1000"/>
        <w:rPr>
          <w:rFonts w:hint="eastAsia" w:ascii="宋体" w:hAnsi="宋体" w:cs="宋体"/>
          <w:b/>
          <w:bCs/>
          <w:color w:val="auto"/>
          <w:sz w:val="28"/>
          <w:szCs w:val="28"/>
          <w:highlight w:val="none"/>
        </w:rPr>
      </w:pPr>
    </w:p>
    <w:p w14:paraId="31F0F416">
      <w:pPr>
        <w:spacing w:line="540" w:lineRule="exact"/>
        <w:rPr>
          <w:rFonts w:hint="eastAsia" w:ascii="宋体" w:hAnsi="宋体" w:cs="宋体"/>
          <w:b/>
          <w:bCs/>
          <w:color w:val="auto"/>
          <w:spacing w:val="20"/>
          <w:sz w:val="32"/>
          <w:szCs w:val="32"/>
          <w:highlight w:val="none"/>
        </w:rPr>
      </w:pPr>
    </w:p>
    <w:p w14:paraId="03D0C9AF">
      <w:pPr>
        <w:pStyle w:val="17"/>
        <w:rPr>
          <w:rFonts w:hint="eastAsia" w:ascii="宋体" w:hAnsi="宋体" w:eastAsia="宋体" w:cs="宋体"/>
          <w:color w:val="auto"/>
          <w:highlight w:val="none"/>
        </w:rPr>
      </w:pPr>
    </w:p>
    <w:p w14:paraId="7BD6024E">
      <w:pPr>
        <w:pStyle w:val="17"/>
        <w:rPr>
          <w:rFonts w:hint="eastAsia" w:ascii="宋体" w:hAnsi="宋体" w:eastAsia="宋体" w:cs="宋体"/>
          <w:color w:val="auto"/>
          <w:highlight w:val="none"/>
        </w:rPr>
      </w:pPr>
    </w:p>
    <w:p w14:paraId="5C237254">
      <w:pPr>
        <w:pStyle w:val="18"/>
        <w:ind w:firstLine="640"/>
        <w:rPr>
          <w:color w:val="auto"/>
          <w:highlight w:val="none"/>
        </w:rPr>
      </w:pPr>
    </w:p>
    <w:p w14:paraId="56E5F46E">
      <w:pPr>
        <w:pStyle w:val="17"/>
        <w:ind w:firstLine="0"/>
        <w:rPr>
          <w:rFonts w:hint="eastAsia" w:ascii="宋体" w:hAnsi="宋体" w:eastAsia="宋体" w:cs="宋体"/>
          <w:color w:val="auto"/>
          <w:highlight w:val="none"/>
        </w:rPr>
      </w:pPr>
    </w:p>
    <w:p w14:paraId="53FF9DF0">
      <w:pPr>
        <w:spacing w:line="480" w:lineRule="auto"/>
        <w:ind w:firstLine="167" w:firstLineChars="49"/>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t>投标人：                 （盖单位公章）</w:t>
      </w:r>
    </w:p>
    <w:p w14:paraId="105AF468">
      <w:pPr>
        <w:spacing w:line="480" w:lineRule="auto"/>
        <w:ind w:firstLine="167" w:firstLineChars="49"/>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t>法定代表人或</w:t>
      </w:r>
    </w:p>
    <w:p w14:paraId="0C5EE2B2">
      <w:pPr>
        <w:spacing w:line="480" w:lineRule="auto"/>
        <w:ind w:firstLine="167" w:firstLineChars="49"/>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t>其委托代理人：          （签字或盖章）</w:t>
      </w:r>
    </w:p>
    <w:p w14:paraId="2F2B80E2">
      <w:pPr>
        <w:spacing w:line="480" w:lineRule="auto"/>
        <w:ind w:firstLine="167" w:firstLineChars="49"/>
        <w:rPr>
          <w:rFonts w:hint="eastAsia" w:ascii="宋体" w:hAnsi="宋体" w:cs="宋体"/>
          <w:b/>
          <w:color w:val="auto"/>
          <w:sz w:val="44"/>
          <w:szCs w:val="44"/>
          <w:highlight w:val="none"/>
        </w:rPr>
      </w:pPr>
      <w:r>
        <w:rPr>
          <w:rFonts w:hint="eastAsia" w:ascii="宋体" w:hAnsi="宋体" w:cs="宋体"/>
          <w:b/>
          <w:bCs/>
          <w:color w:val="auto"/>
          <w:spacing w:val="20"/>
          <w:sz w:val="30"/>
          <w:szCs w:val="30"/>
          <w:highlight w:val="none"/>
        </w:rPr>
        <w:t>日       期：    年   月   日</w:t>
      </w:r>
    </w:p>
    <w:p w14:paraId="32FC3D1D">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11C1414D">
      <w:pPr>
        <w:spacing w:line="360" w:lineRule="atLeast"/>
        <w:jc w:val="center"/>
        <w:rPr>
          <w:rFonts w:hint="eastAsia" w:ascii="宋体" w:hAnsi="宋体" w:cs="宋体"/>
          <w:b/>
          <w:color w:val="auto"/>
          <w:sz w:val="32"/>
          <w:szCs w:val="32"/>
          <w:highlight w:val="none"/>
        </w:rPr>
      </w:pPr>
      <w:r>
        <w:rPr>
          <w:rFonts w:hint="eastAsia" w:ascii="宋体" w:hAnsi="宋体" w:cs="宋体"/>
          <w:b/>
          <w:color w:val="auto"/>
          <w:sz w:val="44"/>
          <w:szCs w:val="44"/>
          <w:highlight w:val="none"/>
        </w:rPr>
        <w:t>目     录</w:t>
      </w:r>
    </w:p>
    <w:p w14:paraId="3DF2F08D">
      <w:pPr>
        <w:spacing w:line="360" w:lineRule="atLeast"/>
        <w:ind w:left="420" w:hanging="420" w:hangingChars="200"/>
        <w:jc w:val="left"/>
        <w:rPr>
          <w:rFonts w:hint="eastAsia" w:ascii="宋体" w:hAnsi="宋体" w:cs="宋体"/>
          <w:color w:val="auto"/>
          <w:highlight w:val="none"/>
        </w:rPr>
      </w:pPr>
    </w:p>
    <w:p w14:paraId="6DEACDF3">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一、投标函（格式）</w:t>
      </w:r>
    </w:p>
    <w:p w14:paraId="4D7C9871">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二、投标报价一览表（格式）</w:t>
      </w:r>
    </w:p>
    <w:p w14:paraId="1B1BF001">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三、分项报价表（格式）</w:t>
      </w:r>
    </w:p>
    <w:p w14:paraId="501790BB">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四、技术规格响应偏离表（格式）</w:t>
      </w:r>
    </w:p>
    <w:p w14:paraId="461CF2B4">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五、商务条款响应偏离表（格式）</w:t>
      </w:r>
    </w:p>
    <w:p w14:paraId="28E0C92D">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六、资格证明文件</w:t>
      </w:r>
    </w:p>
    <w:p w14:paraId="70623337">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七、提供近三年类似业绩</w:t>
      </w:r>
    </w:p>
    <w:p w14:paraId="0878C25C">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八、技术响应（格式自拟）</w:t>
      </w:r>
    </w:p>
    <w:p w14:paraId="7C2952C9">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九、实施方案</w:t>
      </w:r>
    </w:p>
    <w:p w14:paraId="7A3853B3">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十、配送方案及应急预案</w:t>
      </w:r>
    </w:p>
    <w:p w14:paraId="3D112673">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十一、售后服务及培训方案</w:t>
      </w:r>
    </w:p>
    <w:p w14:paraId="473C8913">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十二、投标人认为有必要说明的事宜.</w:t>
      </w:r>
    </w:p>
    <w:p w14:paraId="54E7C3B8">
      <w:pPr>
        <w:pStyle w:val="36"/>
        <w:spacing w:line="480" w:lineRule="auto"/>
        <w:ind w:left="562" w:leftChars="0" w:hanging="562" w:hangingChars="200"/>
        <w:jc w:val="left"/>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十三、《拒绝政府采购领域商业贿赂承诺书》（格式）</w:t>
      </w:r>
    </w:p>
    <w:p w14:paraId="3B3D1572">
      <w:pPr>
        <w:pStyle w:val="26"/>
        <w:rPr>
          <w:rFonts w:hint="eastAsia" w:ascii="宋体" w:hAnsi="宋体"/>
          <w:color w:val="auto"/>
          <w:highlight w:val="none"/>
        </w:rPr>
      </w:pPr>
    </w:p>
    <w:p w14:paraId="316C9247">
      <w:pPr>
        <w:pStyle w:val="26"/>
        <w:rPr>
          <w:rFonts w:hint="eastAsia" w:ascii="宋体" w:hAnsi="宋体"/>
          <w:color w:val="auto"/>
          <w:highlight w:val="none"/>
        </w:rPr>
      </w:pPr>
    </w:p>
    <w:p w14:paraId="2D347BCB">
      <w:pPr>
        <w:rPr>
          <w:rFonts w:hint="eastAsia" w:ascii="宋体" w:hAnsi="宋体" w:cs="宋体"/>
          <w:b/>
          <w:color w:val="auto"/>
          <w:highlight w:val="none"/>
        </w:rPr>
      </w:pPr>
      <w:r>
        <w:rPr>
          <w:rFonts w:hint="eastAsia" w:ascii="宋体" w:hAnsi="宋体" w:cs="宋体"/>
          <w:b/>
          <w:color w:val="auto"/>
          <w:highlight w:val="none"/>
        </w:rPr>
        <w:br w:type="page"/>
      </w:r>
    </w:p>
    <w:p w14:paraId="517DF7F5">
      <w:pPr>
        <w:pStyle w:val="36"/>
        <w:ind w:firstLine="0" w:firstLineChars="0"/>
        <w:jc w:val="center"/>
        <w:rPr>
          <w:rFonts w:hint="eastAsia" w:ascii="宋体" w:hAnsi="宋体" w:cs="宋体"/>
          <w:b/>
          <w:color w:val="auto"/>
          <w:szCs w:val="28"/>
          <w:highlight w:val="none"/>
        </w:rPr>
      </w:pPr>
      <w:r>
        <w:rPr>
          <w:rFonts w:hint="eastAsia" w:ascii="宋体" w:hAnsi="宋体" w:cs="宋体"/>
          <w:b/>
          <w:color w:val="auto"/>
          <w:highlight w:val="none"/>
        </w:rPr>
        <w:t>一、投标函（格式）</w:t>
      </w:r>
    </w:p>
    <w:p w14:paraId="689E4A58">
      <w:pPr>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致：陕西恒鑫轩泽项目管理有限公司</w:t>
      </w:r>
    </w:p>
    <w:p w14:paraId="1B96F1BB">
      <w:pPr>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根据贵单位</w:t>
      </w:r>
      <w:r>
        <w:rPr>
          <w:rFonts w:hint="eastAsia" w:ascii="宋体" w:hAnsi="宋体" w:cs="宋体"/>
          <w:color w:val="auto"/>
          <w:sz w:val="24"/>
          <w:highlight w:val="none"/>
          <w:u w:val="single"/>
        </w:rPr>
        <w:t xml:space="preserve">      （采购项目名称）    </w:t>
      </w:r>
      <w:r>
        <w:rPr>
          <w:rFonts w:hint="eastAsia" w:ascii="宋体" w:hAnsi="宋体" w:cs="宋体"/>
          <w:color w:val="auto"/>
          <w:sz w:val="24"/>
          <w:highlight w:val="none"/>
        </w:rPr>
        <w:t>项目</w:t>
      </w:r>
      <w:r>
        <w:rPr>
          <w:rFonts w:hint="eastAsia" w:ascii="宋体" w:hAnsi="宋体" w:cs="宋体"/>
          <w:color w:val="auto"/>
          <w:sz w:val="24"/>
          <w:highlight w:val="none"/>
          <w:u w:val="single"/>
        </w:rPr>
        <w:t>（项目编号）</w:t>
      </w:r>
      <w:r>
        <w:rPr>
          <w:rFonts w:hint="eastAsia" w:ascii="宋体" w:hAnsi="宋体" w:cs="宋体"/>
          <w:color w:val="auto"/>
          <w:sz w:val="24"/>
          <w:highlight w:val="none"/>
        </w:rPr>
        <w:t>的招标公告，我方代表</w:t>
      </w:r>
      <w:r>
        <w:rPr>
          <w:rFonts w:hint="eastAsia" w:ascii="宋体" w:hAnsi="宋体" w:cs="宋体"/>
          <w:color w:val="auto"/>
          <w:sz w:val="24"/>
          <w:highlight w:val="none"/>
          <w:u w:val="single"/>
        </w:rPr>
        <w:t xml:space="preserve">   （姓名、职务）   </w:t>
      </w:r>
      <w:r>
        <w:rPr>
          <w:rFonts w:hint="eastAsia" w:ascii="宋体" w:hAnsi="宋体" w:cs="宋体"/>
          <w:color w:val="auto"/>
          <w:sz w:val="24"/>
          <w:highlight w:val="none"/>
        </w:rPr>
        <w:t>经正式授权并代表</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就该项目进行投标。</w:t>
      </w:r>
    </w:p>
    <w:p w14:paraId="08C44BA8">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在此，我方郑重声明以下诸点，并负法律责任：</w:t>
      </w:r>
    </w:p>
    <w:p w14:paraId="6D9732C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1、我方提交的投标文件正本壹份、副本贰份、电子版壹份。</w:t>
      </w:r>
    </w:p>
    <w:p w14:paraId="5C834EA9">
      <w:pPr>
        <w:spacing w:line="360" w:lineRule="auto"/>
        <w:ind w:firstLine="470" w:firstLineChars="196"/>
        <w:rPr>
          <w:rFonts w:hint="eastAsia" w:ascii="宋体" w:hAnsi="宋体" w:cs="宋体"/>
          <w:b/>
          <w:color w:val="auto"/>
          <w:sz w:val="24"/>
          <w:highlight w:val="none"/>
        </w:rPr>
      </w:pPr>
      <w:r>
        <w:rPr>
          <w:rFonts w:hint="eastAsia" w:ascii="宋体" w:hAnsi="宋体" w:cs="宋体"/>
          <w:color w:val="auto"/>
          <w:sz w:val="24"/>
          <w:highlight w:val="none"/>
        </w:rPr>
        <w:t>2、我方所附投标报价表中应提交和交付的货物/服务投标总价为人民币：</w:t>
      </w:r>
      <w:r>
        <w:rPr>
          <w:rFonts w:hint="eastAsia" w:ascii="宋体" w:hAnsi="宋体" w:cs="宋体"/>
          <w:color w:val="auto"/>
          <w:sz w:val="24"/>
          <w:highlight w:val="none"/>
          <w:u w:val="single"/>
        </w:rPr>
        <w:t>（同时用汉字大写和数字表示的投标总价）</w:t>
      </w:r>
      <w:r>
        <w:rPr>
          <w:rFonts w:hint="eastAsia" w:ascii="宋体" w:hAnsi="宋体" w:cs="宋体"/>
          <w:color w:val="auto"/>
          <w:sz w:val="24"/>
          <w:highlight w:val="none"/>
        </w:rPr>
        <w:t>。</w:t>
      </w:r>
    </w:p>
    <w:p w14:paraId="346D91E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3、我方已详细审查全部招标文件，完全理解并同意放弃对这方面有不明及误解质疑的权力。</w:t>
      </w:r>
    </w:p>
    <w:p w14:paraId="6A83CD1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4、我方同意按照要求提供招标有关的一切数据或资料。</w:t>
      </w:r>
    </w:p>
    <w:p w14:paraId="5D60F58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5、我方将按招标文件的规定履行合同责任和义务。</w:t>
      </w:r>
    </w:p>
    <w:p w14:paraId="6BB91383">
      <w:pPr>
        <w:spacing w:line="360" w:lineRule="auto"/>
        <w:ind w:right="-298" w:rightChars="-142" w:firstLine="480" w:firstLineChars="200"/>
        <w:rPr>
          <w:rFonts w:hint="eastAsia" w:ascii="宋体" w:hAnsi="宋体" w:cs="宋体"/>
          <w:color w:val="auto"/>
          <w:sz w:val="24"/>
          <w:highlight w:val="none"/>
        </w:rPr>
      </w:pPr>
      <w:r>
        <w:rPr>
          <w:rFonts w:hint="eastAsia" w:ascii="宋体" w:hAnsi="宋体" w:cs="宋体"/>
          <w:color w:val="auto"/>
          <w:sz w:val="24"/>
          <w:highlight w:val="none"/>
        </w:rPr>
        <w:t>6、我方完全理解最低报价不是成交的唯一条件，采购人有权选择质优价廉的货物/服务。</w:t>
      </w:r>
    </w:p>
    <w:p w14:paraId="362E7B0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7、我方同意按招标文件规定，遵守贵方有关采购的各项规定。</w:t>
      </w:r>
    </w:p>
    <w:p w14:paraId="3031BD4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8、若我方被选为成交供应商，我方保证按有关规定向贵方支付招标服务费。</w:t>
      </w:r>
    </w:p>
    <w:p w14:paraId="7F37973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9、投标有效期为</w:t>
      </w:r>
      <w:r>
        <w:rPr>
          <w:rFonts w:hint="eastAsia" w:ascii="宋体" w:hAnsi="宋体" w:cs="宋体"/>
          <w:color w:val="auto"/>
          <w:sz w:val="24"/>
          <w:highlight w:val="none"/>
          <w:lang w:val="zh-CN"/>
        </w:rPr>
        <w:t>自投标文件递交截止之日起90日历天</w:t>
      </w:r>
      <w:r>
        <w:rPr>
          <w:rFonts w:hint="eastAsia" w:ascii="宋体" w:hAnsi="宋体" w:cs="宋体"/>
          <w:color w:val="auto"/>
          <w:sz w:val="24"/>
          <w:highlight w:val="none"/>
        </w:rPr>
        <w:t>。</w:t>
      </w:r>
    </w:p>
    <w:p w14:paraId="12B24426">
      <w:pPr>
        <w:spacing w:line="360" w:lineRule="auto"/>
        <w:ind w:firstLine="480" w:firstLineChars="200"/>
        <w:rPr>
          <w:rFonts w:hint="eastAsia" w:ascii="宋体" w:hAnsi="宋体" w:cs="宋体"/>
          <w:color w:val="auto"/>
          <w:highlight w:val="none"/>
        </w:rPr>
      </w:pPr>
      <w:r>
        <w:rPr>
          <w:rFonts w:hint="eastAsia" w:ascii="宋体" w:hAnsi="宋体" w:cs="宋体"/>
          <w:color w:val="auto"/>
          <w:sz w:val="24"/>
          <w:highlight w:val="none"/>
        </w:rPr>
        <w:t>10、所有关于本项目的函电，请按下列地址联系：</w:t>
      </w:r>
    </w:p>
    <w:p w14:paraId="5BED2DCF">
      <w:pPr>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投标人名称（公章）：</w:t>
      </w:r>
      <w:r>
        <w:rPr>
          <w:rFonts w:hint="eastAsia" w:ascii="宋体" w:hAnsi="宋体" w:cs="宋体"/>
          <w:color w:val="auto"/>
          <w:sz w:val="24"/>
          <w:highlight w:val="none"/>
          <w:u w:val="single"/>
        </w:rPr>
        <w:t xml:space="preserve">                                </w:t>
      </w:r>
    </w:p>
    <w:p w14:paraId="35034D65">
      <w:pPr>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详 细 地 址：</w:t>
      </w:r>
      <w:r>
        <w:rPr>
          <w:rFonts w:hint="eastAsia" w:ascii="宋体" w:hAnsi="宋体" w:cs="宋体"/>
          <w:color w:val="auto"/>
          <w:sz w:val="24"/>
          <w:highlight w:val="none"/>
          <w:u w:val="single"/>
        </w:rPr>
        <w:t xml:space="preserve">                                   </w:t>
      </w:r>
    </w:p>
    <w:p w14:paraId="5ABCE472">
      <w:pPr>
        <w:tabs>
          <w:tab w:val="left" w:pos="360"/>
        </w:tabs>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邮 政 编 码：</w:t>
      </w:r>
      <w:r>
        <w:rPr>
          <w:rFonts w:hint="eastAsia" w:ascii="宋体" w:hAnsi="宋体" w:cs="宋体"/>
          <w:color w:val="auto"/>
          <w:sz w:val="24"/>
          <w:highlight w:val="none"/>
          <w:u w:val="single"/>
        </w:rPr>
        <w:t xml:space="preserve">                   </w:t>
      </w:r>
    </w:p>
    <w:p w14:paraId="1B94D191">
      <w:pPr>
        <w:autoSpaceDE w:val="0"/>
        <w:autoSpaceDN w:val="0"/>
        <w:adjustRightInd w:val="0"/>
        <w:spacing w:line="360" w:lineRule="auto"/>
        <w:ind w:firstLine="480" w:firstLineChars="200"/>
        <w:rPr>
          <w:rFonts w:hint="eastAsia" w:ascii="宋体" w:hAnsi="宋体" w:cs="宋体"/>
          <w:color w:val="auto"/>
          <w:sz w:val="24"/>
          <w:highlight w:val="none"/>
          <w:u w:val="single"/>
          <w:lang w:val="zh-CN"/>
        </w:rPr>
      </w:pPr>
      <w:r>
        <w:rPr>
          <w:rFonts w:hint="eastAsia" w:ascii="宋体" w:hAnsi="宋体" w:cs="宋体"/>
          <w:color w:val="auto"/>
          <w:sz w:val="24"/>
          <w:highlight w:val="none"/>
          <w:lang w:val="zh-CN"/>
        </w:rPr>
        <w:t>电       话：</w:t>
      </w:r>
      <w:r>
        <w:rPr>
          <w:rFonts w:hint="eastAsia" w:ascii="宋体" w:hAnsi="宋体" w:cs="宋体"/>
          <w:color w:val="auto"/>
          <w:sz w:val="24"/>
          <w:highlight w:val="none"/>
          <w:u w:val="single"/>
          <w:lang w:val="zh-CN"/>
        </w:rPr>
        <w:t xml:space="preserve">                   </w:t>
      </w:r>
    </w:p>
    <w:p w14:paraId="37386D96">
      <w:pPr>
        <w:autoSpaceDE w:val="0"/>
        <w:autoSpaceDN w:val="0"/>
        <w:adjustRightInd w:val="0"/>
        <w:spacing w:line="360" w:lineRule="auto"/>
        <w:ind w:firstLine="480" w:firstLineChars="200"/>
        <w:rPr>
          <w:rFonts w:hint="eastAsia" w:ascii="宋体" w:hAnsi="宋体" w:cs="宋体"/>
          <w:color w:val="auto"/>
          <w:sz w:val="24"/>
          <w:highlight w:val="none"/>
          <w:lang w:val="zh-CN"/>
        </w:rPr>
      </w:pPr>
      <w:r>
        <w:rPr>
          <w:rFonts w:hint="eastAsia" w:ascii="宋体" w:hAnsi="宋体" w:cs="宋体"/>
          <w:color w:val="auto"/>
          <w:sz w:val="24"/>
          <w:highlight w:val="none"/>
          <w:lang w:val="zh-CN"/>
        </w:rPr>
        <w:t>传       真：</w:t>
      </w:r>
      <w:r>
        <w:rPr>
          <w:rFonts w:hint="eastAsia" w:ascii="宋体" w:hAnsi="宋体" w:cs="宋体"/>
          <w:color w:val="auto"/>
          <w:sz w:val="24"/>
          <w:highlight w:val="none"/>
          <w:u w:val="single"/>
          <w:lang w:val="zh-CN"/>
        </w:rPr>
        <w:t xml:space="preserve">                   </w:t>
      </w:r>
    </w:p>
    <w:p w14:paraId="0AD0D907">
      <w:pPr>
        <w:tabs>
          <w:tab w:val="left" w:pos="36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电 子 邮 件：</w:t>
      </w:r>
      <w:r>
        <w:rPr>
          <w:rFonts w:hint="eastAsia" w:ascii="宋体" w:hAnsi="宋体" w:cs="宋体"/>
          <w:color w:val="auto"/>
          <w:sz w:val="24"/>
          <w:highlight w:val="none"/>
          <w:u w:val="single"/>
        </w:rPr>
        <w:t xml:space="preserve">                   </w:t>
      </w:r>
    </w:p>
    <w:p w14:paraId="0922AA9A">
      <w:pPr>
        <w:autoSpaceDE w:val="0"/>
        <w:autoSpaceDN w:val="0"/>
        <w:adjustRightInd w:val="0"/>
        <w:spacing w:line="360" w:lineRule="auto"/>
        <w:ind w:firstLine="480" w:firstLineChars="200"/>
        <w:rPr>
          <w:rFonts w:hint="eastAsia" w:ascii="宋体" w:hAnsi="宋体" w:cs="宋体"/>
          <w:color w:val="auto"/>
          <w:sz w:val="24"/>
          <w:highlight w:val="none"/>
          <w:u w:val="single"/>
          <w:lang w:val="zh-CN"/>
        </w:rPr>
      </w:pPr>
      <w:r>
        <w:rPr>
          <w:rFonts w:hint="eastAsia" w:ascii="宋体" w:hAnsi="宋体" w:cs="宋体"/>
          <w:color w:val="auto"/>
          <w:sz w:val="24"/>
          <w:highlight w:val="none"/>
          <w:lang w:val="zh-CN"/>
        </w:rPr>
        <w:t>开 户 银 行：</w:t>
      </w:r>
      <w:r>
        <w:rPr>
          <w:rFonts w:hint="eastAsia" w:ascii="宋体" w:hAnsi="宋体" w:cs="宋体"/>
          <w:color w:val="auto"/>
          <w:sz w:val="24"/>
          <w:highlight w:val="none"/>
          <w:u w:val="single"/>
          <w:lang w:val="zh-CN"/>
        </w:rPr>
        <w:t xml:space="preserve">                   </w:t>
      </w:r>
    </w:p>
    <w:p w14:paraId="11F78D3F">
      <w:pPr>
        <w:autoSpaceDE w:val="0"/>
        <w:autoSpaceDN w:val="0"/>
        <w:adjustRightInd w:val="0"/>
        <w:spacing w:line="360" w:lineRule="auto"/>
        <w:ind w:firstLine="480" w:firstLineChars="200"/>
        <w:rPr>
          <w:rFonts w:hint="eastAsia" w:ascii="宋体" w:hAnsi="宋体" w:cs="宋体"/>
          <w:color w:val="auto"/>
          <w:sz w:val="24"/>
          <w:highlight w:val="none"/>
          <w:lang w:val="zh-CN"/>
        </w:rPr>
      </w:pPr>
      <w:r>
        <w:rPr>
          <w:rFonts w:hint="eastAsia" w:ascii="宋体" w:hAnsi="宋体" w:cs="宋体"/>
          <w:color w:val="auto"/>
          <w:sz w:val="24"/>
          <w:highlight w:val="none"/>
          <w:lang w:val="zh-CN"/>
        </w:rPr>
        <w:t>帐       号：</w:t>
      </w:r>
      <w:r>
        <w:rPr>
          <w:rFonts w:hint="eastAsia" w:ascii="宋体" w:hAnsi="宋体" w:cs="宋体"/>
          <w:color w:val="auto"/>
          <w:sz w:val="24"/>
          <w:highlight w:val="none"/>
          <w:u w:val="single"/>
          <w:lang w:val="zh-CN"/>
        </w:rPr>
        <w:t xml:space="preserve">                   </w:t>
      </w:r>
    </w:p>
    <w:p w14:paraId="60F25F4F">
      <w:pPr>
        <w:autoSpaceDE w:val="0"/>
        <w:autoSpaceDN w:val="0"/>
        <w:adjustRightInd w:val="0"/>
        <w:spacing w:line="360" w:lineRule="auto"/>
        <w:ind w:hanging="600"/>
        <w:rPr>
          <w:rFonts w:hint="eastAsia" w:ascii="宋体" w:hAnsi="宋体" w:cs="宋体"/>
          <w:color w:val="auto"/>
          <w:sz w:val="24"/>
          <w:highlight w:val="none"/>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法定代表人或被授权人（签字或盖章）：</w:t>
      </w:r>
      <w:r>
        <w:rPr>
          <w:rFonts w:hint="eastAsia" w:ascii="宋体" w:hAnsi="宋体" w:cs="宋体"/>
          <w:color w:val="auto"/>
          <w:sz w:val="24"/>
          <w:highlight w:val="none"/>
          <w:u w:val="single"/>
        </w:rPr>
        <w:t xml:space="preserve">               </w:t>
      </w:r>
    </w:p>
    <w:p w14:paraId="4D3F4718">
      <w:pPr>
        <w:autoSpaceDE w:val="0"/>
        <w:autoSpaceDN w:val="0"/>
        <w:adjustRightInd w:val="0"/>
        <w:spacing w:line="360" w:lineRule="auto"/>
        <w:ind w:firstLine="480" w:firstLineChars="200"/>
        <w:rPr>
          <w:rFonts w:hint="eastAsia" w:ascii="宋体" w:hAnsi="宋体" w:cs="宋体"/>
          <w:color w:val="auto"/>
          <w:sz w:val="24"/>
          <w:highlight w:val="none"/>
          <w:u w:val="single"/>
          <w:lang w:val="zh-CN"/>
        </w:rPr>
      </w:pPr>
      <w:r>
        <w:rPr>
          <w:rFonts w:hint="eastAsia" w:ascii="宋体" w:hAnsi="宋体" w:cs="宋体"/>
          <w:color w:val="auto"/>
          <w:sz w:val="24"/>
          <w:highlight w:val="none"/>
          <w:lang w:val="zh-CN"/>
        </w:rPr>
        <w:t>联系电话/手机：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rPr>
        <w:t xml:space="preserve">  </w:t>
      </w:r>
    </w:p>
    <w:p w14:paraId="0F97450E">
      <w:pPr>
        <w:spacing w:line="480" w:lineRule="exact"/>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3940DBB0">
      <w:pPr>
        <w:spacing w:line="480" w:lineRule="exact"/>
        <w:jc w:val="center"/>
        <w:rPr>
          <w:rFonts w:hint="eastAsia" w:ascii="宋体" w:hAnsi="宋体" w:cs="宋体"/>
          <w:color w:val="auto"/>
          <w:sz w:val="24"/>
          <w:highlight w:val="none"/>
        </w:rPr>
        <w:sectPr>
          <w:pgSz w:w="11907" w:h="16840"/>
          <w:pgMar w:top="1418" w:right="1287" w:bottom="936" w:left="1259" w:header="907" w:footer="654" w:gutter="0"/>
          <w:cols w:space="720" w:num="1"/>
          <w:docGrid w:linePitch="312" w:charSpace="0"/>
        </w:sectPr>
      </w:pPr>
    </w:p>
    <w:p w14:paraId="0838D239">
      <w:pPr>
        <w:pStyle w:val="36"/>
        <w:ind w:firstLine="562"/>
        <w:jc w:val="center"/>
        <w:rPr>
          <w:rFonts w:hint="eastAsia" w:ascii="宋体" w:hAnsi="宋体" w:cs="宋体"/>
          <w:b/>
          <w:color w:val="auto"/>
          <w:highlight w:val="none"/>
        </w:rPr>
      </w:pPr>
      <w:bookmarkStart w:id="46" w:name="_Toc193187098"/>
      <w:bookmarkStart w:id="47" w:name="_Toc188808834"/>
      <w:bookmarkStart w:id="48" w:name="_Toc193126882"/>
      <w:bookmarkStart w:id="49" w:name="_Toc194663919"/>
      <w:r>
        <w:rPr>
          <w:rFonts w:hint="eastAsia" w:ascii="宋体" w:hAnsi="宋体" w:cs="宋体"/>
          <w:b/>
          <w:color w:val="auto"/>
          <w:highlight w:val="none"/>
        </w:rPr>
        <w:t>二、投标报价一览表</w:t>
      </w:r>
      <w:bookmarkEnd w:id="46"/>
      <w:bookmarkEnd w:id="47"/>
      <w:bookmarkEnd w:id="48"/>
      <w:bookmarkEnd w:id="49"/>
      <w:r>
        <w:rPr>
          <w:rFonts w:hint="eastAsia" w:ascii="宋体" w:hAnsi="宋体" w:cs="宋体"/>
          <w:bCs/>
          <w:color w:val="auto"/>
          <w:sz w:val="24"/>
          <w:szCs w:val="21"/>
          <w:highlight w:val="none"/>
        </w:rPr>
        <w:t>（格式）</w:t>
      </w:r>
      <w:bookmarkStart w:id="153" w:name="_GoBack"/>
      <w:bookmarkEnd w:id="153"/>
    </w:p>
    <w:p w14:paraId="06E57BAC">
      <w:pPr>
        <w:spacing w:line="480" w:lineRule="exact"/>
        <w:ind w:firstLine="723" w:firstLineChars="200"/>
        <w:jc w:val="center"/>
        <w:rPr>
          <w:rFonts w:hint="eastAsia" w:ascii="宋体" w:hAnsi="宋体" w:cs="宋体"/>
          <w:b/>
          <w:bCs/>
          <w:color w:val="auto"/>
          <w:sz w:val="36"/>
          <w:szCs w:val="21"/>
          <w:highlight w:val="none"/>
        </w:rPr>
      </w:pPr>
    </w:p>
    <w:p w14:paraId="2CC63A58">
      <w:pPr>
        <w:spacing w:line="48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投标人名称：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tbl>
      <w:tblPr>
        <w:tblStyle w:val="19"/>
        <w:tblW w:w="13378" w:type="dxa"/>
        <w:tblInd w:w="28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51"/>
        <w:gridCol w:w="4055"/>
        <w:gridCol w:w="2928"/>
        <w:gridCol w:w="2522"/>
        <w:gridCol w:w="2522"/>
      </w:tblGrid>
      <w:tr w14:paraId="64F058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351" w:type="dxa"/>
            <w:vAlign w:val="center"/>
          </w:tcPr>
          <w:p w14:paraId="4BB91909">
            <w:pPr>
              <w:spacing w:line="480" w:lineRule="exact"/>
              <w:ind w:right="143" w:rightChars="68" w:firstLine="118" w:firstLineChars="49"/>
              <w:jc w:val="center"/>
              <w:rPr>
                <w:rFonts w:hint="eastAsia" w:ascii="宋体" w:hAnsi="宋体" w:cs="宋体"/>
                <w:b/>
                <w:color w:val="auto"/>
                <w:sz w:val="24"/>
                <w:highlight w:val="none"/>
              </w:rPr>
            </w:pPr>
            <w:r>
              <w:rPr>
                <w:rFonts w:hint="eastAsia" w:ascii="宋体" w:hAnsi="宋体" w:cs="宋体"/>
                <w:b/>
                <w:color w:val="auto"/>
                <w:sz w:val="24"/>
                <w:highlight w:val="none"/>
              </w:rPr>
              <w:t>项目名称</w:t>
            </w:r>
          </w:p>
        </w:tc>
        <w:tc>
          <w:tcPr>
            <w:tcW w:w="4055" w:type="dxa"/>
            <w:vAlign w:val="center"/>
          </w:tcPr>
          <w:p w14:paraId="17024AA9">
            <w:pPr>
              <w:spacing w:line="48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投标总价</w:t>
            </w:r>
          </w:p>
          <w:p w14:paraId="4DF6E772">
            <w:pPr>
              <w:spacing w:line="48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（人民币:元）</w:t>
            </w:r>
          </w:p>
        </w:tc>
        <w:tc>
          <w:tcPr>
            <w:tcW w:w="2928" w:type="dxa"/>
            <w:tcMar>
              <w:top w:w="57" w:type="dxa"/>
              <w:left w:w="28" w:type="dxa"/>
              <w:bottom w:w="57" w:type="dxa"/>
              <w:right w:w="28" w:type="dxa"/>
            </w:tcMar>
            <w:vAlign w:val="center"/>
          </w:tcPr>
          <w:p w14:paraId="1419E725">
            <w:pPr>
              <w:spacing w:line="48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交货期</w:t>
            </w:r>
          </w:p>
          <w:p w14:paraId="40C52B0B">
            <w:pPr>
              <w:spacing w:line="48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（日历天）</w:t>
            </w:r>
          </w:p>
        </w:tc>
        <w:tc>
          <w:tcPr>
            <w:tcW w:w="2522" w:type="dxa"/>
            <w:tcMar>
              <w:top w:w="57" w:type="dxa"/>
              <w:left w:w="28" w:type="dxa"/>
              <w:bottom w:w="57" w:type="dxa"/>
              <w:right w:w="28" w:type="dxa"/>
            </w:tcMar>
            <w:vAlign w:val="center"/>
          </w:tcPr>
          <w:p w14:paraId="67110C1A">
            <w:pPr>
              <w:spacing w:line="48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质保期</w:t>
            </w:r>
          </w:p>
        </w:tc>
        <w:tc>
          <w:tcPr>
            <w:tcW w:w="2522" w:type="dxa"/>
            <w:tcMar>
              <w:top w:w="57" w:type="dxa"/>
              <w:left w:w="28" w:type="dxa"/>
              <w:bottom w:w="57" w:type="dxa"/>
              <w:right w:w="28" w:type="dxa"/>
            </w:tcMar>
            <w:vAlign w:val="center"/>
          </w:tcPr>
          <w:p w14:paraId="140A29C0">
            <w:pPr>
              <w:spacing w:line="48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质量标准</w:t>
            </w:r>
          </w:p>
        </w:tc>
      </w:tr>
      <w:tr w14:paraId="0CCD9F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079" w:hRule="atLeast"/>
        </w:trPr>
        <w:tc>
          <w:tcPr>
            <w:tcW w:w="1351" w:type="dxa"/>
            <w:vMerge w:val="restart"/>
            <w:vAlign w:val="center"/>
          </w:tcPr>
          <w:p w14:paraId="7375B316">
            <w:pPr>
              <w:spacing w:line="480" w:lineRule="exact"/>
              <w:ind w:left="210" w:leftChars="100"/>
              <w:jc w:val="center"/>
              <w:rPr>
                <w:rFonts w:hint="eastAsia" w:ascii="宋体" w:hAnsi="宋体" w:cs="宋体"/>
                <w:color w:val="auto"/>
                <w:sz w:val="24"/>
                <w:highlight w:val="none"/>
              </w:rPr>
            </w:pPr>
          </w:p>
        </w:tc>
        <w:tc>
          <w:tcPr>
            <w:tcW w:w="4055" w:type="dxa"/>
            <w:vAlign w:val="center"/>
          </w:tcPr>
          <w:p w14:paraId="0564432A">
            <w:pPr>
              <w:spacing w:line="480" w:lineRule="exact"/>
              <w:ind w:left="210" w:leftChars="100"/>
              <w:jc w:val="center"/>
              <w:rPr>
                <w:rFonts w:hint="eastAsia" w:ascii="宋体" w:hAnsi="宋体" w:cs="宋体"/>
                <w:color w:val="auto"/>
                <w:sz w:val="24"/>
                <w:highlight w:val="none"/>
              </w:rPr>
            </w:pPr>
          </w:p>
        </w:tc>
        <w:tc>
          <w:tcPr>
            <w:tcW w:w="2928" w:type="dxa"/>
            <w:tcMar>
              <w:top w:w="57" w:type="dxa"/>
              <w:left w:w="28" w:type="dxa"/>
              <w:bottom w:w="57" w:type="dxa"/>
              <w:right w:w="28" w:type="dxa"/>
            </w:tcMar>
            <w:vAlign w:val="center"/>
          </w:tcPr>
          <w:p w14:paraId="72715295">
            <w:pPr>
              <w:spacing w:line="480" w:lineRule="exact"/>
              <w:ind w:left="210" w:leftChars="100"/>
              <w:jc w:val="center"/>
              <w:rPr>
                <w:rFonts w:hint="eastAsia" w:ascii="宋体" w:hAnsi="宋体" w:cs="宋体"/>
                <w:color w:val="auto"/>
                <w:sz w:val="24"/>
                <w:highlight w:val="none"/>
              </w:rPr>
            </w:pPr>
          </w:p>
        </w:tc>
        <w:tc>
          <w:tcPr>
            <w:tcW w:w="2522" w:type="dxa"/>
            <w:tcMar>
              <w:top w:w="57" w:type="dxa"/>
              <w:left w:w="28" w:type="dxa"/>
              <w:bottom w:w="57" w:type="dxa"/>
              <w:right w:w="28" w:type="dxa"/>
            </w:tcMar>
            <w:vAlign w:val="center"/>
          </w:tcPr>
          <w:p w14:paraId="007A2468">
            <w:pPr>
              <w:spacing w:line="480" w:lineRule="exact"/>
              <w:ind w:left="210" w:leftChars="100"/>
              <w:jc w:val="center"/>
              <w:rPr>
                <w:rFonts w:hint="eastAsia" w:ascii="宋体" w:hAnsi="宋体" w:cs="宋体"/>
                <w:color w:val="auto"/>
                <w:sz w:val="24"/>
                <w:highlight w:val="none"/>
              </w:rPr>
            </w:pPr>
          </w:p>
        </w:tc>
        <w:tc>
          <w:tcPr>
            <w:tcW w:w="2522" w:type="dxa"/>
            <w:tcMar>
              <w:top w:w="57" w:type="dxa"/>
              <w:left w:w="28" w:type="dxa"/>
              <w:bottom w:w="57" w:type="dxa"/>
              <w:right w:w="28" w:type="dxa"/>
            </w:tcMar>
            <w:vAlign w:val="center"/>
          </w:tcPr>
          <w:p w14:paraId="68D34A13">
            <w:pPr>
              <w:spacing w:line="480" w:lineRule="exact"/>
              <w:ind w:left="210" w:leftChars="100"/>
              <w:jc w:val="center"/>
              <w:rPr>
                <w:rFonts w:hint="eastAsia" w:ascii="宋体" w:hAnsi="宋体" w:cs="宋体"/>
                <w:color w:val="auto"/>
                <w:sz w:val="24"/>
                <w:highlight w:val="none"/>
              </w:rPr>
            </w:pPr>
          </w:p>
        </w:tc>
      </w:tr>
      <w:tr w14:paraId="7FE6EA6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987" w:hRule="atLeast"/>
        </w:trPr>
        <w:tc>
          <w:tcPr>
            <w:tcW w:w="1351" w:type="dxa"/>
            <w:vMerge w:val="continue"/>
            <w:tcMar>
              <w:top w:w="57" w:type="dxa"/>
              <w:left w:w="28" w:type="dxa"/>
              <w:bottom w:w="57" w:type="dxa"/>
              <w:right w:w="28" w:type="dxa"/>
            </w:tcMar>
            <w:vAlign w:val="center"/>
          </w:tcPr>
          <w:p w14:paraId="4776A726">
            <w:pPr>
              <w:spacing w:line="480" w:lineRule="exact"/>
              <w:ind w:left="210" w:leftChars="100"/>
              <w:rPr>
                <w:rFonts w:hint="eastAsia" w:ascii="宋体" w:hAnsi="宋体" w:cs="宋体"/>
                <w:color w:val="auto"/>
                <w:sz w:val="24"/>
                <w:highlight w:val="none"/>
              </w:rPr>
            </w:pPr>
          </w:p>
        </w:tc>
        <w:tc>
          <w:tcPr>
            <w:tcW w:w="12027" w:type="dxa"/>
            <w:gridSpan w:val="4"/>
            <w:tcBorders>
              <w:top w:val="single" w:color="auto" w:sz="4" w:space="0"/>
            </w:tcBorders>
            <w:vAlign w:val="center"/>
          </w:tcPr>
          <w:p w14:paraId="2DF73632">
            <w:pPr>
              <w:spacing w:line="480" w:lineRule="exact"/>
              <w:ind w:left="210" w:leftChars="100"/>
              <w:rPr>
                <w:rFonts w:hint="eastAsia" w:ascii="宋体" w:hAnsi="宋体" w:cs="宋体"/>
                <w:b/>
                <w:color w:val="auto"/>
                <w:sz w:val="24"/>
                <w:highlight w:val="none"/>
              </w:rPr>
            </w:pPr>
            <w:r>
              <w:rPr>
                <w:rFonts w:hint="eastAsia" w:ascii="宋体" w:hAnsi="宋体" w:cs="宋体"/>
                <w:b/>
                <w:color w:val="auto"/>
                <w:sz w:val="24"/>
                <w:highlight w:val="none"/>
              </w:rPr>
              <w:t xml:space="preserve">（大写）                                </w:t>
            </w:r>
          </w:p>
        </w:tc>
      </w:tr>
    </w:tbl>
    <w:p w14:paraId="58BACA14">
      <w:pPr>
        <w:spacing w:line="440" w:lineRule="exact"/>
        <w:rPr>
          <w:rFonts w:hint="eastAsia" w:ascii="宋体" w:hAnsi="宋体" w:cs="宋体"/>
          <w:color w:val="auto"/>
          <w:sz w:val="24"/>
          <w:highlight w:val="none"/>
        </w:rPr>
      </w:pPr>
      <w:r>
        <w:rPr>
          <w:rFonts w:hint="eastAsia" w:ascii="宋体" w:hAnsi="宋体" w:cs="宋体"/>
          <w:color w:val="auto"/>
          <w:sz w:val="24"/>
          <w:highlight w:val="none"/>
        </w:rPr>
        <w:t>注：总报价应包含：运费、保险费、安装费、调试费、培训费、辅材等达到验收合格标准的一切费用。</w:t>
      </w:r>
    </w:p>
    <w:p w14:paraId="10E753AF">
      <w:pPr>
        <w:spacing w:line="440" w:lineRule="exact"/>
        <w:ind w:firstLine="480" w:firstLineChars="200"/>
        <w:rPr>
          <w:rFonts w:hint="eastAsia" w:ascii="宋体" w:hAnsi="宋体" w:cs="宋体"/>
          <w:color w:val="auto"/>
          <w:sz w:val="24"/>
          <w:highlight w:val="none"/>
          <w:lang w:val="zh-CN"/>
        </w:rPr>
      </w:pPr>
    </w:p>
    <w:p w14:paraId="15822211">
      <w:pPr>
        <w:spacing w:line="440" w:lineRule="exact"/>
        <w:ind w:firstLine="480" w:firstLineChars="200"/>
        <w:rPr>
          <w:rFonts w:hint="eastAsia" w:ascii="宋体" w:hAnsi="宋体" w:cs="宋体"/>
          <w:color w:val="auto"/>
          <w:sz w:val="24"/>
          <w:highlight w:val="none"/>
          <w:lang w:val="zh-CN"/>
        </w:rPr>
      </w:pPr>
    </w:p>
    <w:p w14:paraId="3C619036">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zh-CN"/>
        </w:rPr>
        <w:t>法定代表人或被授权人（签字或盖章）</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投标人名称（公章）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日 期：</w:t>
      </w:r>
      <w:bookmarkStart w:id="50" w:name="_Toc188808837"/>
      <w:bookmarkStart w:id="51" w:name="_Toc194663923"/>
      <w:bookmarkStart w:id="52" w:name="_Toc193126886"/>
      <w:bookmarkStart w:id="53" w:name="_Toc193187102"/>
      <w:r>
        <w:rPr>
          <w:rFonts w:hint="eastAsia" w:ascii="宋体" w:hAnsi="宋体" w:cs="宋体"/>
          <w:color w:val="auto"/>
          <w:sz w:val="24"/>
          <w:highlight w:val="none"/>
        </w:rPr>
        <w:t xml:space="preserve">   年    月   日  </w:t>
      </w:r>
    </w:p>
    <w:p w14:paraId="05E63DA4">
      <w:pPr>
        <w:pStyle w:val="36"/>
        <w:ind w:firstLine="562"/>
        <w:jc w:val="center"/>
        <w:rPr>
          <w:rFonts w:hint="eastAsia" w:ascii="宋体" w:hAnsi="宋体" w:cs="宋体"/>
          <w:b/>
          <w:color w:val="auto"/>
          <w:highlight w:val="none"/>
        </w:rPr>
      </w:pPr>
      <w:bookmarkStart w:id="54" w:name="_Toc169838536"/>
      <w:bookmarkStart w:id="55" w:name="_Toc169846877"/>
      <w:bookmarkStart w:id="56" w:name="_Toc169846780"/>
      <w:bookmarkStart w:id="57" w:name="_Toc175032441"/>
      <w:bookmarkStart w:id="58" w:name="_Toc188808836"/>
      <w:bookmarkStart w:id="59" w:name="_Toc193126885"/>
      <w:bookmarkStart w:id="60" w:name="_Toc167849364"/>
      <w:bookmarkStart w:id="61" w:name="_Toc167591496"/>
      <w:bookmarkStart w:id="62" w:name="_Toc170980556"/>
      <w:bookmarkStart w:id="63" w:name="_Toc154482483"/>
      <w:bookmarkStart w:id="64" w:name="_Toc170980457"/>
      <w:bookmarkStart w:id="65" w:name="_Toc194663922"/>
      <w:bookmarkStart w:id="66" w:name="_Toc193187101"/>
      <w:bookmarkStart w:id="67" w:name="_Toc167590779"/>
      <w:bookmarkStart w:id="68" w:name="_Toc167591047"/>
      <w:bookmarkStart w:id="69" w:name="_Toc167591334"/>
      <w:bookmarkStart w:id="70" w:name="_Toc175033596"/>
      <w:bookmarkStart w:id="71" w:name="_Toc173549982"/>
      <w:bookmarkStart w:id="72" w:name="_Toc167591148"/>
      <w:r>
        <w:rPr>
          <w:rFonts w:hint="eastAsia" w:ascii="宋体" w:hAnsi="宋体" w:cs="宋体"/>
          <w:b/>
          <w:color w:val="auto"/>
          <w:highlight w:val="none"/>
        </w:rPr>
        <w:br w:type="page"/>
      </w:r>
      <w:r>
        <w:rPr>
          <w:rFonts w:hint="eastAsia" w:ascii="宋体" w:hAnsi="宋体" w:cs="宋体"/>
          <w:b/>
          <w:color w:val="auto"/>
          <w:highlight w:val="none"/>
        </w:rPr>
        <w:t>三、分项报价表</w:t>
      </w:r>
      <w:r>
        <w:rPr>
          <w:rFonts w:hint="eastAsia" w:ascii="宋体" w:hAnsi="宋体" w:cs="宋体"/>
          <w:bCs/>
          <w:color w:val="auto"/>
          <w:sz w:val="24"/>
          <w:szCs w:val="21"/>
          <w:highlight w:val="none"/>
        </w:rPr>
        <w:t>（格式）</w:t>
      </w:r>
    </w:p>
    <w:p w14:paraId="6CD75DC5">
      <w:pPr>
        <w:pStyle w:val="36"/>
        <w:ind w:firstLine="562"/>
        <w:rPr>
          <w:rFonts w:hint="eastAsia" w:ascii="宋体" w:hAnsi="宋体" w:cs="宋体"/>
          <w:b/>
          <w:color w:val="auto"/>
          <w:highlight w:val="none"/>
        </w:rPr>
      </w:pPr>
    </w:p>
    <w:p w14:paraId="1D353A51">
      <w:pPr>
        <w:spacing w:line="3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投标人名称：                                                               项目编号：                   </w:t>
      </w:r>
    </w:p>
    <w:tbl>
      <w:tblPr>
        <w:tblStyle w:val="19"/>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2319"/>
        <w:gridCol w:w="1713"/>
        <w:gridCol w:w="1385"/>
        <w:gridCol w:w="1719"/>
        <w:gridCol w:w="825"/>
        <w:gridCol w:w="969"/>
        <w:gridCol w:w="1720"/>
        <w:gridCol w:w="1750"/>
        <w:gridCol w:w="1075"/>
      </w:tblGrid>
      <w:tr w14:paraId="78858E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71" w:type="dxa"/>
            <w:vAlign w:val="center"/>
          </w:tcPr>
          <w:p w14:paraId="1E0AF0B2">
            <w:pPr>
              <w:spacing w:line="300" w:lineRule="exact"/>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2319" w:type="dxa"/>
            <w:vAlign w:val="center"/>
          </w:tcPr>
          <w:p w14:paraId="24C0AA24">
            <w:pPr>
              <w:spacing w:line="30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名    称</w:t>
            </w:r>
          </w:p>
        </w:tc>
        <w:tc>
          <w:tcPr>
            <w:tcW w:w="1713" w:type="dxa"/>
            <w:vAlign w:val="center"/>
          </w:tcPr>
          <w:p w14:paraId="0E4BF9E1">
            <w:pPr>
              <w:spacing w:line="480" w:lineRule="exact"/>
              <w:ind w:firstLine="116" w:firstLineChars="48"/>
              <w:rPr>
                <w:rFonts w:hint="eastAsia" w:ascii="宋体" w:hAnsi="宋体" w:cs="宋体"/>
                <w:b/>
                <w:color w:val="auto"/>
                <w:sz w:val="24"/>
                <w:highlight w:val="none"/>
              </w:rPr>
            </w:pPr>
            <w:r>
              <w:rPr>
                <w:rFonts w:hint="eastAsia" w:ascii="宋体" w:hAnsi="宋体" w:cs="宋体"/>
                <w:b/>
                <w:color w:val="auto"/>
                <w:sz w:val="24"/>
                <w:highlight w:val="none"/>
              </w:rPr>
              <w:t>品牌/型号</w:t>
            </w:r>
          </w:p>
        </w:tc>
        <w:tc>
          <w:tcPr>
            <w:tcW w:w="1385" w:type="dxa"/>
            <w:vAlign w:val="center"/>
          </w:tcPr>
          <w:p w14:paraId="13BDD534">
            <w:pPr>
              <w:spacing w:line="480" w:lineRule="exact"/>
              <w:jc w:val="center"/>
              <w:rPr>
                <w:rFonts w:hint="eastAsia" w:ascii="宋体" w:hAnsi="宋体" w:cs="宋体"/>
                <w:b/>
                <w:color w:val="auto"/>
                <w:sz w:val="24"/>
                <w:highlight w:val="none"/>
              </w:rPr>
            </w:pPr>
            <w:r>
              <w:rPr>
                <w:rFonts w:hint="eastAsia" w:ascii="宋体" w:hAnsi="宋体" w:cs="宋体"/>
                <w:b/>
                <w:color w:val="auto"/>
                <w:sz w:val="24"/>
                <w:highlight w:val="none"/>
              </w:rPr>
              <w:t>制造厂家</w:t>
            </w:r>
          </w:p>
        </w:tc>
        <w:tc>
          <w:tcPr>
            <w:tcW w:w="1719" w:type="dxa"/>
            <w:vAlign w:val="center"/>
          </w:tcPr>
          <w:p w14:paraId="74A8E2A9">
            <w:pP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规格和说明</w:t>
            </w:r>
          </w:p>
        </w:tc>
        <w:tc>
          <w:tcPr>
            <w:tcW w:w="825" w:type="dxa"/>
            <w:vAlign w:val="center"/>
          </w:tcPr>
          <w:p w14:paraId="0E0C6522">
            <w:pPr>
              <w:spacing w:line="300" w:lineRule="exact"/>
              <w:ind w:left="13" w:leftChars="6"/>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单位 </w:t>
            </w:r>
          </w:p>
        </w:tc>
        <w:tc>
          <w:tcPr>
            <w:tcW w:w="969" w:type="dxa"/>
            <w:vAlign w:val="center"/>
          </w:tcPr>
          <w:p w14:paraId="0C908705">
            <w:pPr>
              <w:spacing w:line="300" w:lineRule="exact"/>
              <w:ind w:left="13" w:leftChars="6"/>
              <w:jc w:val="center"/>
              <w:rPr>
                <w:rFonts w:hint="eastAsia" w:ascii="宋体" w:hAnsi="宋体" w:cs="宋体"/>
                <w:b/>
                <w:color w:val="auto"/>
                <w:sz w:val="24"/>
                <w:highlight w:val="none"/>
              </w:rPr>
            </w:pPr>
            <w:r>
              <w:rPr>
                <w:rFonts w:hint="eastAsia" w:ascii="宋体" w:hAnsi="宋体" w:cs="宋体"/>
                <w:b/>
                <w:color w:val="auto"/>
                <w:sz w:val="24"/>
                <w:highlight w:val="none"/>
              </w:rPr>
              <w:t>数量</w:t>
            </w:r>
          </w:p>
        </w:tc>
        <w:tc>
          <w:tcPr>
            <w:tcW w:w="1720" w:type="dxa"/>
            <w:tcMar>
              <w:top w:w="28" w:type="dxa"/>
              <w:left w:w="57" w:type="dxa"/>
              <w:bottom w:w="28" w:type="dxa"/>
              <w:right w:w="57" w:type="dxa"/>
            </w:tcMar>
            <w:vAlign w:val="center"/>
          </w:tcPr>
          <w:p w14:paraId="1F98911A">
            <w:pPr>
              <w:spacing w:line="300" w:lineRule="exact"/>
              <w:jc w:val="center"/>
              <w:rPr>
                <w:rFonts w:hint="eastAsia" w:ascii="宋体" w:hAnsi="宋体" w:cs="宋体"/>
                <w:b/>
                <w:color w:val="auto"/>
                <w:sz w:val="24"/>
                <w:highlight w:val="none"/>
              </w:rPr>
            </w:pPr>
            <w:r>
              <w:rPr>
                <w:rFonts w:hint="eastAsia" w:ascii="宋体" w:hAnsi="宋体" w:cs="宋体"/>
                <w:b/>
                <w:color w:val="auto"/>
                <w:sz w:val="24"/>
                <w:highlight w:val="none"/>
              </w:rPr>
              <w:t>单价</w:t>
            </w:r>
          </w:p>
          <w:p w14:paraId="3B035475">
            <w:pPr>
              <w:spacing w:line="300" w:lineRule="exact"/>
              <w:ind w:left="46" w:leftChars="22"/>
              <w:jc w:val="center"/>
              <w:rPr>
                <w:rFonts w:hint="eastAsia" w:ascii="宋体" w:hAnsi="宋体" w:cs="宋体"/>
                <w:b/>
                <w:color w:val="auto"/>
                <w:sz w:val="24"/>
                <w:highlight w:val="none"/>
              </w:rPr>
            </w:pPr>
            <w:r>
              <w:rPr>
                <w:rFonts w:hint="eastAsia" w:ascii="宋体" w:hAnsi="宋体" w:cs="宋体"/>
                <w:b/>
                <w:color w:val="auto"/>
                <w:sz w:val="24"/>
                <w:highlight w:val="none"/>
              </w:rPr>
              <w:t>（人民币元）</w:t>
            </w:r>
          </w:p>
        </w:tc>
        <w:tc>
          <w:tcPr>
            <w:tcW w:w="1750" w:type="dxa"/>
            <w:tcMar>
              <w:top w:w="28" w:type="dxa"/>
              <w:left w:w="57" w:type="dxa"/>
              <w:bottom w:w="28" w:type="dxa"/>
              <w:right w:w="57" w:type="dxa"/>
            </w:tcMar>
            <w:vAlign w:val="center"/>
          </w:tcPr>
          <w:p w14:paraId="09CBE752">
            <w:pPr>
              <w:spacing w:line="300" w:lineRule="exact"/>
              <w:jc w:val="center"/>
              <w:rPr>
                <w:rFonts w:hint="eastAsia" w:ascii="宋体" w:hAnsi="宋体" w:cs="宋体"/>
                <w:b/>
                <w:color w:val="auto"/>
                <w:sz w:val="24"/>
                <w:highlight w:val="none"/>
              </w:rPr>
            </w:pPr>
            <w:r>
              <w:rPr>
                <w:rFonts w:hint="eastAsia" w:ascii="宋体" w:hAnsi="宋体" w:cs="宋体"/>
                <w:b/>
                <w:color w:val="auto"/>
                <w:sz w:val="24"/>
                <w:highlight w:val="none"/>
              </w:rPr>
              <w:t>总价</w:t>
            </w:r>
          </w:p>
          <w:p w14:paraId="6E75EDF5">
            <w:pPr>
              <w:spacing w:line="300" w:lineRule="exact"/>
              <w:rPr>
                <w:rFonts w:hint="eastAsia" w:ascii="宋体" w:hAnsi="宋体" w:cs="宋体"/>
                <w:b/>
                <w:color w:val="auto"/>
                <w:sz w:val="24"/>
                <w:highlight w:val="none"/>
              </w:rPr>
            </w:pPr>
            <w:r>
              <w:rPr>
                <w:rFonts w:hint="eastAsia" w:ascii="宋体" w:hAnsi="宋体" w:cs="宋体"/>
                <w:b/>
                <w:color w:val="auto"/>
                <w:sz w:val="24"/>
                <w:highlight w:val="none"/>
              </w:rPr>
              <w:t>（人民币元）</w:t>
            </w:r>
          </w:p>
        </w:tc>
        <w:tc>
          <w:tcPr>
            <w:tcW w:w="1075" w:type="dxa"/>
            <w:tcMar>
              <w:top w:w="28" w:type="dxa"/>
              <w:left w:w="57" w:type="dxa"/>
              <w:bottom w:w="28" w:type="dxa"/>
              <w:right w:w="57" w:type="dxa"/>
            </w:tcMar>
            <w:vAlign w:val="center"/>
          </w:tcPr>
          <w:p w14:paraId="3D36C08C">
            <w:pPr>
              <w:spacing w:line="30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备注</w:t>
            </w:r>
          </w:p>
        </w:tc>
      </w:tr>
      <w:tr w14:paraId="0D8B0F4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771" w:type="dxa"/>
            <w:tcBorders>
              <w:bottom w:val="single" w:color="auto" w:sz="4" w:space="0"/>
            </w:tcBorders>
            <w:tcMar>
              <w:left w:w="57" w:type="dxa"/>
              <w:right w:w="57" w:type="dxa"/>
            </w:tcMar>
            <w:vAlign w:val="center"/>
          </w:tcPr>
          <w:p w14:paraId="36A97415">
            <w:pPr>
              <w:spacing w:line="300" w:lineRule="exact"/>
              <w:ind w:left="210" w:leftChars="100"/>
              <w:jc w:val="center"/>
              <w:rPr>
                <w:rFonts w:hint="eastAsia" w:ascii="宋体" w:hAnsi="宋体" w:cs="宋体"/>
                <w:color w:val="auto"/>
                <w:sz w:val="24"/>
                <w:highlight w:val="none"/>
              </w:rPr>
            </w:pPr>
          </w:p>
        </w:tc>
        <w:tc>
          <w:tcPr>
            <w:tcW w:w="2319" w:type="dxa"/>
            <w:tcBorders>
              <w:bottom w:val="single" w:color="auto" w:sz="4" w:space="0"/>
            </w:tcBorders>
            <w:tcMar>
              <w:left w:w="57" w:type="dxa"/>
              <w:right w:w="57" w:type="dxa"/>
            </w:tcMar>
            <w:vAlign w:val="center"/>
          </w:tcPr>
          <w:p w14:paraId="1DD70E31">
            <w:pPr>
              <w:spacing w:line="300" w:lineRule="exact"/>
              <w:ind w:left="210" w:leftChars="100"/>
              <w:rPr>
                <w:rFonts w:hint="eastAsia" w:ascii="宋体" w:hAnsi="宋体" w:cs="宋体"/>
                <w:color w:val="auto"/>
                <w:sz w:val="24"/>
                <w:highlight w:val="none"/>
              </w:rPr>
            </w:pPr>
          </w:p>
        </w:tc>
        <w:tc>
          <w:tcPr>
            <w:tcW w:w="1713" w:type="dxa"/>
            <w:tcBorders>
              <w:bottom w:val="single" w:color="auto" w:sz="4" w:space="0"/>
            </w:tcBorders>
            <w:tcMar>
              <w:left w:w="57" w:type="dxa"/>
              <w:right w:w="57" w:type="dxa"/>
            </w:tcMar>
            <w:vAlign w:val="center"/>
          </w:tcPr>
          <w:p w14:paraId="5E4828FE">
            <w:pPr>
              <w:spacing w:line="300" w:lineRule="exact"/>
              <w:ind w:left="210" w:leftChars="100"/>
              <w:jc w:val="center"/>
              <w:rPr>
                <w:rFonts w:hint="eastAsia" w:ascii="宋体" w:hAnsi="宋体" w:cs="宋体"/>
                <w:color w:val="auto"/>
                <w:sz w:val="24"/>
                <w:highlight w:val="none"/>
              </w:rPr>
            </w:pPr>
          </w:p>
        </w:tc>
        <w:tc>
          <w:tcPr>
            <w:tcW w:w="1385" w:type="dxa"/>
            <w:tcBorders>
              <w:bottom w:val="single" w:color="auto" w:sz="4" w:space="0"/>
            </w:tcBorders>
            <w:tcMar>
              <w:left w:w="57" w:type="dxa"/>
              <w:right w:w="57" w:type="dxa"/>
            </w:tcMar>
            <w:vAlign w:val="center"/>
          </w:tcPr>
          <w:p w14:paraId="11598526">
            <w:pPr>
              <w:spacing w:line="300" w:lineRule="exact"/>
              <w:ind w:left="210" w:leftChars="100"/>
              <w:jc w:val="center"/>
              <w:rPr>
                <w:rFonts w:hint="eastAsia" w:ascii="宋体" w:hAnsi="宋体" w:cs="宋体"/>
                <w:color w:val="auto"/>
                <w:sz w:val="24"/>
                <w:highlight w:val="none"/>
              </w:rPr>
            </w:pPr>
          </w:p>
        </w:tc>
        <w:tc>
          <w:tcPr>
            <w:tcW w:w="1719" w:type="dxa"/>
            <w:tcBorders>
              <w:bottom w:val="single" w:color="auto" w:sz="4" w:space="0"/>
            </w:tcBorders>
            <w:tcMar>
              <w:left w:w="57" w:type="dxa"/>
              <w:right w:w="57" w:type="dxa"/>
            </w:tcMar>
            <w:vAlign w:val="center"/>
          </w:tcPr>
          <w:p w14:paraId="3255B35C">
            <w:pPr>
              <w:spacing w:line="300" w:lineRule="exact"/>
              <w:ind w:left="210" w:leftChars="100"/>
              <w:jc w:val="center"/>
              <w:rPr>
                <w:rFonts w:hint="eastAsia" w:ascii="宋体" w:hAnsi="宋体" w:cs="宋体"/>
                <w:color w:val="auto"/>
                <w:sz w:val="24"/>
                <w:highlight w:val="none"/>
              </w:rPr>
            </w:pPr>
          </w:p>
        </w:tc>
        <w:tc>
          <w:tcPr>
            <w:tcW w:w="825" w:type="dxa"/>
            <w:tcBorders>
              <w:bottom w:val="single" w:color="auto" w:sz="4" w:space="0"/>
            </w:tcBorders>
            <w:tcMar>
              <w:left w:w="57" w:type="dxa"/>
              <w:right w:w="57" w:type="dxa"/>
            </w:tcMar>
            <w:vAlign w:val="center"/>
          </w:tcPr>
          <w:p w14:paraId="1CCE9EE0">
            <w:pPr>
              <w:spacing w:line="300" w:lineRule="exact"/>
              <w:ind w:left="210" w:leftChars="100"/>
              <w:jc w:val="center"/>
              <w:rPr>
                <w:rFonts w:hint="eastAsia" w:ascii="宋体" w:hAnsi="宋体" w:cs="宋体"/>
                <w:color w:val="auto"/>
                <w:sz w:val="24"/>
                <w:highlight w:val="none"/>
              </w:rPr>
            </w:pPr>
          </w:p>
        </w:tc>
        <w:tc>
          <w:tcPr>
            <w:tcW w:w="969" w:type="dxa"/>
            <w:tcBorders>
              <w:bottom w:val="single" w:color="auto" w:sz="4" w:space="0"/>
            </w:tcBorders>
            <w:tcMar>
              <w:left w:w="57" w:type="dxa"/>
              <w:right w:w="57" w:type="dxa"/>
            </w:tcMar>
            <w:vAlign w:val="center"/>
          </w:tcPr>
          <w:p w14:paraId="3DB1B1AB">
            <w:pPr>
              <w:spacing w:line="300" w:lineRule="exact"/>
              <w:ind w:left="210" w:leftChars="100"/>
              <w:jc w:val="center"/>
              <w:rPr>
                <w:rFonts w:hint="eastAsia" w:ascii="宋体" w:hAnsi="宋体" w:cs="宋体"/>
                <w:color w:val="auto"/>
                <w:sz w:val="24"/>
                <w:highlight w:val="none"/>
              </w:rPr>
            </w:pPr>
          </w:p>
        </w:tc>
        <w:tc>
          <w:tcPr>
            <w:tcW w:w="1720" w:type="dxa"/>
            <w:tcBorders>
              <w:bottom w:val="single" w:color="auto" w:sz="4" w:space="0"/>
            </w:tcBorders>
            <w:tcMar>
              <w:left w:w="57" w:type="dxa"/>
              <w:right w:w="57" w:type="dxa"/>
            </w:tcMar>
          </w:tcPr>
          <w:p w14:paraId="64F9D319">
            <w:pPr>
              <w:spacing w:line="300" w:lineRule="exact"/>
              <w:ind w:left="210" w:leftChars="100"/>
              <w:jc w:val="center"/>
              <w:rPr>
                <w:rFonts w:hint="eastAsia" w:ascii="宋体" w:hAnsi="宋体" w:cs="宋体"/>
                <w:color w:val="auto"/>
                <w:sz w:val="24"/>
                <w:highlight w:val="none"/>
              </w:rPr>
            </w:pPr>
          </w:p>
        </w:tc>
        <w:tc>
          <w:tcPr>
            <w:tcW w:w="1750" w:type="dxa"/>
            <w:tcBorders>
              <w:bottom w:val="single" w:color="auto" w:sz="4" w:space="0"/>
            </w:tcBorders>
            <w:tcMar>
              <w:left w:w="57" w:type="dxa"/>
              <w:right w:w="57" w:type="dxa"/>
            </w:tcMar>
            <w:vAlign w:val="center"/>
          </w:tcPr>
          <w:p w14:paraId="5F244816">
            <w:pPr>
              <w:spacing w:line="300" w:lineRule="exact"/>
              <w:ind w:left="210" w:leftChars="100"/>
              <w:jc w:val="center"/>
              <w:rPr>
                <w:rFonts w:hint="eastAsia" w:ascii="宋体" w:hAnsi="宋体" w:cs="宋体"/>
                <w:color w:val="auto"/>
                <w:sz w:val="24"/>
                <w:highlight w:val="none"/>
              </w:rPr>
            </w:pPr>
          </w:p>
        </w:tc>
        <w:tc>
          <w:tcPr>
            <w:tcW w:w="1075" w:type="dxa"/>
            <w:tcBorders>
              <w:bottom w:val="single" w:color="auto" w:sz="4" w:space="0"/>
            </w:tcBorders>
            <w:tcMar>
              <w:left w:w="57" w:type="dxa"/>
              <w:right w:w="57" w:type="dxa"/>
            </w:tcMar>
            <w:vAlign w:val="center"/>
          </w:tcPr>
          <w:p w14:paraId="0DEE6450">
            <w:pPr>
              <w:spacing w:line="300" w:lineRule="exact"/>
              <w:ind w:left="210" w:leftChars="100"/>
              <w:rPr>
                <w:rFonts w:hint="eastAsia" w:ascii="宋体" w:hAnsi="宋体" w:cs="宋体"/>
                <w:color w:val="auto"/>
                <w:sz w:val="24"/>
                <w:highlight w:val="none"/>
              </w:rPr>
            </w:pPr>
          </w:p>
        </w:tc>
      </w:tr>
      <w:tr w14:paraId="195845A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71" w:type="dxa"/>
            <w:tcBorders>
              <w:bottom w:val="single" w:color="auto" w:sz="4" w:space="0"/>
            </w:tcBorders>
            <w:tcMar>
              <w:left w:w="57" w:type="dxa"/>
              <w:right w:w="57" w:type="dxa"/>
            </w:tcMar>
            <w:vAlign w:val="center"/>
          </w:tcPr>
          <w:p w14:paraId="2AD50150">
            <w:pPr>
              <w:spacing w:line="300" w:lineRule="exact"/>
              <w:ind w:left="210" w:leftChars="100"/>
              <w:jc w:val="center"/>
              <w:rPr>
                <w:rFonts w:hint="eastAsia" w:ascii="宋体" w:hAnsi="宋体" w:cs="宋体"/>
                <w:color w:val="auto"/>
                <w:sz w:val="24"/>
                <w:highlight w:val="none"/>
              </w:rPr>
            </w:pPr>
          </w:p>
        </w:tc>
        <w:tc>
          <w:tcPr>
            <w:tcW w:w="2319" w:type="dxa"/>
            <w:tcBorders>
              <w:bottom w:val="single" w:color="auto" w:sz="4" w:space="0"/>
            </w:tcBorders>
            <w:tcMar>
              <w:left w:w="57" w:type="dxa"/>
              <w:right w:w="57" w:type="dxa"/>
            </w:tcMar>
            <w:vAlign w:val="center"/>
          </w:tcPr>
          <w:p w14:paraId="48A02597">
            <w:pPr>
              <w:spacing w:line="300" w:lineRule="exact"/>
              <w:ind w:left="210" w:leftChars="100"/>
              <w:rPr>
                <w:rFonts w:hint="eastAsia" w:ascii="宋体" w:hAnsi="宋体" w:cs="宋体"/>
                <w:color w:val="auto"/>
                <w:sz w:val="24"/>
                <w:highlight w:val="none"/>
              </w:rPr>
            </w:pPr>
          </w:p>
        </w:tc>
        <w:tc>
          <w:tcPr>
            <w:tcW w:w="1713" w:type="dxa"/>
            <w:tcBorders>
              <w:bottom w:val="single" w:color="auto" w:sz="4" w:space="0"/>
            </w:tcBorders>
            <w:tcMar>
              <w:left w:w="57" w:type="dxa"/>
              <w:right w:w="57" w:type="dxa"/>
            </w:tcMar>
            <w:vAlign w:val="center"/>
          </w:tcPr>
          <w:p w14:paraId="42CEEF4B">
            <w:pPr>
              <w:spacing w:line="300" w:lineRule="exact"/>
              <w:ind w:left="210" w:leftChars="100"/>
              <w:jc w:val="center"/>
              <w:rPr>
                <w:rFonts w:hint="eastAsia" w:ascii="宋体" w:hAnsi="宋体" w:cs="宋体"/>
                <w:color w:val="auto"/>
                <w:sz w:val="24"/>
                <w:highlight w:val="none"/>
              </w:rPr>
            </w:pPr>
          </w:p>
        </w:tc>
        <w:tc>
          <w:tcPr>
            <w:tcW w:w="1385" w:type="dxa"/>
            <w:tcBorders>
              <w:bottom w:val="single" w:color="auto" w:sz="4" w:space="0"/>
            </w:tcBorders>
            <w:tcMar>
              <w:left w:w="57" w:type="dxa"/>
              <w:right w:w="57" w:type="dxa"/>
            </w:tcMar>
            <w:vAlign w:val="center"/>
          </w:tcPr>
          <w:p w14:paraId="17BED722">
            <w:pPr>
              <w:spacing w:line="300" w:lineRule="exact"/>
              <w:ind w:left="210" w:leftChars="100"/>
              <w:jc w:val="center"/>
              <w:rPr>
                <w:rFonts w:hint="eastAsia" w:ascii="宋体" w:hAnsi="宋体" w:cs="宋体"/>
                <w:color w:val="auto"/>
                <w:sz w:val="24"/>
                <w:highlight w:val="none"/>
              </w:rPr>
            </w:pPr>
          </w:p>
        </w:tc>
        <w:tc>
          <w:tcPr>
            <w:tcW w:w="1719" w:type="dxa"/>
            <w:tcBorders>
              <w:bottom w:val="single" w:color="auto" w:sz="4" w:space="0"/>
            </w:tcBorders>
            <w:tcMar>
              <w:left w:w="57" w:type="dxa"/>
              <w:right w:w="57" w:type="dxa"/>
            </w:tcMar>
            <w:vAlign w:val="center"/>
          </w:tcPr>
          <w:p w14:paraId="0F4FE063">
            <w:pPr>
              <w:spacing w:line="300" w:lineRule="exact"/>
              <w:ind w:left="210" w:leftChars="100"/>
              <w:jc w:val="center"/>
              <w:rPr>
                <w:rFonts w:hint="eastAsia" w:ascii="宋体" w:hAnsi="宋体" w:cs="宋体"/>
                <w:color w:val="auto"/>
                <w:sz w:val="24"/>
                <w:highlight w:val="none"/>
              </w:rPr>
            </w:pPr>
          </w:p>
        </w:tc>
        <w:tc>
          <w:tcPr>
            <w:tcW w:w="825" w:type="dxa"/>
            <w:tcBorders>
              <w:bottom w:val="single" w:color="auto" w:sz="4" w:space="0"/>
            </w:tcBorders>
            <w:tcMar>
              <w:left w:w="57" w:type="dxa"/>
              <w:right w:w="57" w:type="dxa"/>
            </w:tcMar>
            <w:vAlign w:val="center"/>
          </w:tcPr>
          <w:p w14:paraId="065FEFD0">
            <w:pPr>
              <w:spacing w:line="300" w:lineRule="exact"/>
              <w:ind w:left="210" w:leftChars="100"/>
              <w:jc w:val="center"/>
              <w:rPr>
                <w:rFonts w:hint="eastAsia" w:ascii="宋体" w:hAnsi="宋体" w:cs="宋体"/>
                <w:color w:val="auto"/>
                <w:sz w:val="24"/>
                <w:highlight w:val="none"/>
              </w:rPr>
            </w:pPr>
          </w:p>
        </w:tc>
        <w:tc>
          <w:tcPr>
            <w:tcW w:w="969" w:type="dxa"/>
            <w:tcBorders>
              <w:bottom w:val="single" w:color="auto" w:sz="4" w:space="0"/>
            </w:tcBorders>
            <w:tcMar>
              <w:left w:w="57" w:type="dxa"/>
              <w:right w:w="57" w:type="dxa"/>
            </w:tcMar>
            <w:vAlign w:val="center"/>
          </w:tcPr>
          <w:p w14:paraId="297FBABB">
            <w:pPr>
              <w:spacing w:line="300" w:lineRule="exact"/>
              <w:ind w:left="210" w:leftChars="100"/>
              <w:jc w:val="center"/>
              <w:rPr>
                <w:rFonts w:hint="eastAsia" w:ascii="宋体" w:hAnsi="宋体" w:cs="宋体"/>
                <w:color w:val="auto"/>
                <w:sz w:val="24"/>
                <w:highlight w:val="none"/>
              </w:rPr>
            </w:pPr>
          </w:p>
        </w:tc>
        <w:tc>
          <w:tcPr>
            <w:tcW w:w="1720" w:type="dxa"/>
            <w:tcBorders>
              <w:bottom w:val="single" w:color="auto" w:sz="4" w:space="0"/>
            </w:tcBorders>
            <w:tcMar>
              <w:left w:w="57" w:type="dxa"/>
              <w:right w:w="57" w:type="dxa"/>
            </w:tcMar>
          </w:tcPr>
          <w:p w14:paraId="242B6C4E">
            <w:pPr>
              <w:spacing w:line="300" w:lineRule="exact"/>
              <w:ind w:left="210" w:leftChars="100"/>
              <w:jc w:val="center"/>
              <w:rPr>
                <w:rFonts w:hint="eastAsia" w:ascii="宋体" w:hAnsi="宋体" w:cs="宋体"/>
                <w:color w:val="auto"/>
                <w:sz w:val="24"/>
                <w:highlight w:val="none"/>
              </w:rPr>
            </w:pPr>
          </w:p>
        </w:tc>
        <w:tc>
          <w:tcPr>
            <w:tcW w:w="1750" w:type="dxa"/>
            <w:tcBorders>
              <w:bottom w:val="single" w:color="auto" w:sz="4" w:space="0"/>
            </w:tcBorders>
            <w:tcMar>
              <w:left w:w="57" w:type="dxa"/>
              <w:right w:w="57" w:type="dxa"/>
            </w:tcMar>
            <w:vAlign w:val="center"/>
          </w:tcPr>
          <w:p w14:paraId="30E6B40B">
            <w:pPr>
              <w:spacing w:line="300" w:lineRule="exact"/>
              <w:ind w:left="210" w:leftChars="100"/>
              <w:jc w:val="center"/>
              <w:rPr>
                <w:rFonts w:hint="eastAsia" w:ascii="宋体" w:hAnsi="宋体" w:cs="宋体"/>
                <w:color w:val="auto"/>
                <w:sz w:val="24"/>
                <w:highlight w:val="none"/>
              </w:rPr>
            </w:pPr>
          </w:p>
        </w:tc>
        <w:tc>
          <w:tcPr>
            <w:tcW w:w="1075" w:type="dxa"/>
            <w:tcBorders>
              <w:bottom w:val="single" w:color="auto" w:sz="4" w:space="0"/>
            </w:tcBorders>
            <w:tcMar>
              <w:left w:w="57" w:type="dxa"/>
              <w:right w:w="57" w:type="dxa"/>
            </w:tcMar>
            <w:vAlign w:val="center"/>
          </w:tcPr>
          <w:p w14:paraId="1D95DD52">
            <w:pPr>
              <w:spacing w:line="300" w:lineRule="exact"/>
              <w:ind w:left="210" w:leftChars="100"/>
              <w:rPr>
                <w:rFonts w:hint="eastAsia" w:ascii="宋体" w:hAnsi="宋体" w:cs="宋体"/>
                <w:color w:val="auto"/>
                <w:sz w:val="24"/>
                <w:highlight w:val="none"/>
              </w:rPr>
            </w:pPr>
          </w:p>
        </w:tc>
      </w:tr>
      <w:tr w14:paraId="4F37C2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771" w:type="dxa"/>
            <w:tcBorders>
              <w:bottom w:val="single" w:color="auto" w:sz="4" w:space="0"/>
            </w:tcBorders>
            <w:tcMar>
              <w:left w:w="57" w:type="dxa"/>
              <w:right w:w="57" w:type="dxa"/>
            </w:tcMar>
            <w:vAlign w:val="center"/>
          </w:tcPr>
          <w:p w14:paraId="6A757168">
            <w:pPr>
              <w:spacing w:line="300" w:lineRule="exact"/>
              <w:ind w:left="210" w:leftChars="100"/>
              <w:jc w:val="center"/>
              <w:rPr>
                <w:rFonts w:hint="eastAsia" w:ascii="宋体" w:hAnsi="宋体" w:cs="宋体"/>
                <w:color w:val="auto"/>
                <w:sz w:val="24"/>
                <w:highlight w:val="none"/>
              </w:rPr>
            </w:pPr>
          </w:p>
        </w:tc>
        <w:tc>
          <w:tcPr>
            <w:tcW w:w="2319" w:type="dxa"/>
            <w:tcBorders>
              <w:bottom w:val="single" w:color="auto" w:sz="4" w:space="0"/>
            </w:tcBorders>
            <w:tcMar>
              <w:left w:w="57" w:type="dxa"/>
              <w:right w:w="57" w:type="dxa"/>
            </w:tcMar>
            <w:vAlign w:val="center"/>
          </w:tcPr>
          <w:p w14:paraId="368C9D24">
            <w:pPr>
              <w:spacing w:line="300" w:lineRule="exact"/>
              <w:ind w:left="210" w:leftChars="100"/>
              <w:rPr>
                <w:rFonts w:hint="eastAsia" w:ascii="宋体" w:hAnsi="宋体" w:cs="宋体"/>
                <w:color w:val="auto"/>
                <w:sz w:val="24"/>
                <w:highlight w:val="none"/>
              </w:rPr>
            </w:pPr>
          </w:p>
        </w:tc>
        <w:tc>
          <w:tcPr>
            <w:tcW w:w="1713" w:type="dxa"/>
            <w:tcBorders>
              <w:bottom w:val="single" w:color="auto" w:sz="4" w:space="0"/>
            </w:tcBorders>
            <w:tcMar>
              <w:left w:w="57" w:type="dxa"/>
              <w:right w:w="57" w:type="dxa"/>
            </w:tcMar>
            <w:vAlign w:val="center"/>
          </w:tcPr>
          <w:p w14:paraId="4B75394E">
            <w:pPr>
              <w:spacing w:line="300" w:lineRule="exact"/>
              <w:ind w:left="210" w:leftChars="100"/>
              <w:jc w:val="center"/>
              <w:rPr>
                <w:rFonts w:hint="eastAsia" w:ascii="宋体" w:hAnsi="宋体" w:cs="宋体"/>
                <w:color w:val="auto"/>
                <w:sz w:val="24"/>
                <w:highlight w:val="none"/>
              </w:rPr>
            </w:pPr>
          </w:p>
        </w:tc>
        <w:tc>
          <w:tcPr>
            <w:tcW w:w="1385" w:type="dxa"/>
            <w:tcBorders>
              <w:bottom w:val="single" w:color="auto" w:sz="4" w:space="0"/>
            </w:tcBorders>
            <w:tcMar>
              <w:left w:w="57" w:type="dxa"/>
              <w:right w:w="57" w:type="dxa"/>
            </w:tcMar>
            <w:vAlign w:val="center"/>
          </w:tcPr>
          <w:p w14:paraId="6B244D42">
            <w:pPr>
              <w:spacing w:line="300" w:lineRule="exact"/>
              <w:ind w:left="210" w:leftChars="100"/>
              <w:jc w:val="center"/>
              <w:rPr>
                <w:rFonts w:hint="eastAsia" w:ascii="宋体" w:hAnsi="宋体" w:cs="宋体"/>
                <w:color w:val="auto"/>
                <w:sz w:val="24"/>
                <w:highlight w:val="none"/>
              </w:rPr>
            </w:pPr>
          </w:p>
        </w:tc>
        <w:tc>
          <w:tcPr>
            <w:tcW w:w="1719" w:type="dxa"/>
            <w:tcBorders>
              <w:bottom w:val="single" w:color="auto" w:sz="4" w:space="0"/>
            </w:tcBorders>
            <w:tcMar>
              <w:left w:w="57" w:type="dxa"/>
              <w:right w:w="57" w:type="dxa"/>
            </w:tcMar>
            <w:vAlign w:val="center"/>
          </w:tcPr>
          <w:p w14:paraId="6AB4DAB4">
            <w:pPr>
              <w:spacing w:line="300" w:lineRule="exact"/>
              <w:ind w:left="210" w:leftChars="100"/>
              <w:jc w:val="center"/>
              <w:rPr>
                <w:rFonts w:hint="eastAsia" w:ascii="宋体" w:hAnsi="宋体" w:cs="宋体"/>
                <w:color w:val="auto"/>
                <w:sz w:val="24"/>
                <w:highlight w:val="none"/>
              </w:rPr>
            </w:pPr>
          </w:p>
        </w:tc>
        <w:tc>
          <w:tcPr>
            <w:tcW w:w="825" w:type="dxa"/>
            <w:tcBorders>
              <w:bottom w:val="single" w:color="auto" w:sz="4" w:space="0"/>
            </w:tcBorders>
            <w:tcMar>
              <w:left w:w="57" w:type="dxa"/>
              <w:right w:w="57" w:type="dxa"/>
            </w:tcMar>
            <w:vAlign w:val="center"/>
          </w:tcPr>
          <w:p w14:paraId="373723CD">
            <w:pPr>
              <w:spacing w:line="300" w:lineRule="exact"/>
              <w:ind w:left="210" w:leftChars="100"/>
              <w:jc w:val="center"/>
              <w:rPr>
                <w:rFonts w:hint="eastAsia" w:ascii="宋体" w:hAnsi="宋体" w:cs="宋体"/>
                <w:color w:val="auto"/>
                <w:sz w:val="24"/>
                <w:highlight w:val="none"/>
              </w:rPr>
            </w:pPr>
          </w:p>
        </w:tc>
        <w:tc>
          <w:tcPr>
            <w:tcW w:w="969" w:type="dxa"/>
            <w:tcBorders>
              <w:bottom w:val="single" w:color="auto" w:sz="4" w:space="0"/>
            </w:tcBorders>
            <w:tcMar>
              <w:left w:w="57" w:type="dxa"/>
              <w:right w:w="57" w:type="dxa"/>
            </w:tcMar>
            <w:vAlign w:val="center"/>
          </w:tcPr>
          <w:p w14:paraId="59654557">
            <w:pPr>
              <w:spacing w:line="300" w:lineRule="exact"/>
              <w:ind w:left="210" w:leftChars="100"/>
              <w:jc w:val="center"/>
              <w:rPr>
                <w:rFonts w:hint="eastAsia" w:ascii="宋体" w:hAnsi="宋体" w:cs="宋体"/>
                <w:color w:val="auto"/>
                <w:sz w:val="24"/>
                <w:highlight w:val="none"/>
              </w:rPr>
            </w:pPr>
          </w:p>
        </w:tc>
        <w:tc>
          <w:tcPr>
            <w:tcW w:w="1720" w:type="dxa"/>
            <w:tcBorders>
              <w:bottom w:val="single" w:color="auto" w:sz="4" w:space="0"/>
            </w:tcBorders>
            <w:tcMar>
              <w:left w:w="57" w:type="dxa"/>
              <w:right w:w="57" w:type="dxa"/>
            </w:tcMar>
          </w:tcPr>
          <w:p w14:paraId="1D21FA97">
            <w:pPr>
              <w:spacing w:line="300" w:lineRule="exact"/>
              <w:ind w:left="210" w:leftChars="100"/>
              <w:jc w:val="center"/>
              <w:rPr>
                <w:rFonts w:hint="eastAsia" w:ascii="宋体" w:hAnsi="宋体" w:cs="宋体"/>
                <w:color w:val="auto"/>
                <w:sz w:val="24"/>
                <w:highlight w:val="none"/>
              </w:rPr>
            </w:pPr>
          </w:p>
        </w:tc>
        <w:tc>
          <w:tcPr>
            <w:tcW w:w="1750" w:type="dxa"/>
            <w:tcBorders>
              <w:bottom w:val="single" w:color="auto" w:sz="4" w:space="0"/>
            </w:tcBorders>
            <w:tcMar>
              <w:left w:w="57" w:type="dxa"/>
              <w:right w:w="57" w:type="dxa"/>
            </w:tcMar>
            <w:vAlign w:val="center"/>
          </w:tcPr>
          <w:p w14:paraId="3B97407B">
            <w:pPr>
              <w:spacing w:line="300" w:lineRule="exact"/>
              <w:ind w:left="210" w:leftChars="100"/>
              <w:jc w:val="center"/>
              <w:rPr>
                <w:rFonts w:hint="eastAsia" w:ascii="宋体" w:hAnsi="宋体" w:cs="宋体"/>
                <w:color w:val="auto"/>
                <w:sz w:val="24"/>
                <w:highlight w:val="none"/>
              </w:rPr>
            </w:pPr>
          </w:p>
        </w:tc>
        <w:tc>
          <w:tcPr>
            <w:tcW w:w="1075" w:type="dxa"/>
            <w:tcBorders>
              <w:bottom w:val="single" w:color="auto" w:sz="4" w:space="0"/>
            </w:tcBorders>
            <w:tcMar>
              <w:left w:w="57" w:type="dxa"/>
              <w:right w:w="57" w:type="dxa"/>
            </w:tcMar>
            <w:vAlign w:val="center"/>
          </w:tcPr>
          <w:p w14:paraId="34918F6B">
            <w:pPr>
              <w:spacing w:line="300" w:lineRule="exact"/>
              <w:ind w:left="210" w:leftChars="100"/>
              <w:rPr>
                <w:rFonts w:hint="eastAsia" w:ascii="宋体" w:hAnsi="宋体" w:cs="宋体"/>
                <w:color w:val="auto"/>
                <w:sz w:val="24"/>
                <w:highlight w:val="none"/>
              </w:rPr>
            </w:pPr>
          </w:p>
        </w:tc>
      </w:tr>
      <w:tr w14:paraId="7C2AF61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1" w:type="dxa"/>
            <w:tcMar>
              <w:left w:w="57" w:type="dxa"/>
              <w:right w:w="57" w:type="dxa"/>
            </w:tcMar>
            <w:vAlign w:val="center"/>
          </w:tcPr>
          <w:p w14:paraId="292BBA07">
            <w:pPr>
              <w:spacing w:line="300" w:lineRule="exact"/>
              <w:ind w:left="210" w:leftChars="100"/>
              <w:jc w:val="center"/>
              <w:rPr>
                <w:rFonts w:hint="eastAsia" w:ascii="宋体" w:hAnsi="宋体" w:cs="宋体"/>
                <w:color w:val="auto"/>
                <w:sz w:val="24"/>
                <w:highlight w:val="none"/>
              </w:rPr>
            </w:pPr>
          </w:p>
        </w:tc>
        <w:tc>
          <w:tcPr>
            <w:tcW w:w="2319" w:type="dxa"/>
            <w:tcMar>
              <w:left w:w="57" w:type="dxa"/>
              <w:right w:w="57" w:type="dxa"/>
            </w:tcMar>
            <w:vAlign w:val="center"/>
          </w:tcPr>
          <w:p w14:paraId="0D8C68E0">
            <w:pPr>
              <w:spacing w:line="300" w:lineRule="exact"/>
              <w:ind w:left="210" w:leftChars="100"/>
              <w:jc w:val="center"/>
              <w:rPr>
                <w:rFonts w:hint="eastAsia" w:ascii="宋体" w:hAnsi="宋体" w:cs="宋体"/>
                <w:color w:val="auto"/>
                <w:sz w:val="24"/>
                <w:highlight w:val="none"/>
              </w:rPr>
            </w:pPr>
          </w:p>
        </w:tc>
        <w:tc>
          <w:tcPr>
            <w:tcW w:w="1713" w:type="dxa"/>
            <w:tcMar>
              <w:left w:w="57" w:type="dxa"/>
              <w:right w:w="57" w:type="dxa"/>
            </w:tcMar>
            <w:vAlign w:val="center"/>
          </w:tcPr>
          <w:p w14:paraId="5EA0140B">
            <w:pPr>
              <w:spacing w:line="300" w:lineRule="exact"/>
              <w:ind w:left="210" w:leftChars="100"/>
              <w:jc w:val="center"/>
              <w:rPr>
                <w:rFonts w:hint="eastAsia" w:ascii="宋体" w:hAnsi="宋体" w:cs="宋体"/>
                <w:color w:val="auto"/>
                <w:sz w:val="24"/>
                <w:highlight w:val="none"/>
              </w:rPr>
            </w:pPr>
          </w:p>
        </w:tc>
        <w:tc>
          <w:tcPr>
            <w:tcW w:w="1385" w:type="dxa"/>
            <w:tcMar>
              <w:left w:w="57" w:type="dxa"/>
              <w:right w:w="57" w:type="dxa"/>
            </w:tcMar>
            <w:vAlign w:val="center"/>
          </w:tcPr>
          <w:p w14:paraId="3E2DCC74">
            <w:pPr>
              <w:spacing w:line="300" w:lineRule="exact"/>
              <w:ind w:left="210" w:leftChars="100"/>
              <w:jc w:val="center"/>
              <w:rPr>
                <w:rFonts w:hint="eastAsia" w:ascii="宋体" w:hAnsi="宋体" w:cs="宋体"/>
                <w:color w:val="auto"/>
                <w:sz w:val="24"/>
                <w:highlight w:val="none"/>
              </w:rPr>
            </w:pPr>
          </w:p>
        </w:tc>
        <w:tc>
          <w:tcPr>
            <w:tcW w:w="1719" w:type="dxa"/>
            <w:tcMar>
              <w:left w:w="57" w:type="dxa"/>
              <w:right w:w="57" w:type="dxa"/>
            </w:tcMar>
            <w:vAlign w:val="center"/>
          </w:tcPr>
          <w:p w14:paraId="7E094B8A">
            <w:pPr>
              <w:spacing w:line="300" w:lineRule="exact"/>
              <w:ind w:left="210" w:leftChars="100"/>
              <w:jc w:val="center"/>
              <w:rPr>
                <w:rFonts w:hint="eastAsia" w:ascii="宋体" w:hAnsi="宋体" w:cs="宋体"/>
                <w:color w:val="auto"/>
                <w:sz w:val="24"/>
                <w:highlight w:val="none"/>
              </w:rPr>
            </w:pPr>
          </w:p>
        </w:tc>
        <w:tc>
          <w:tcPr>
            <w:tcW w:w="825" w:type="dxa"/>
            <w:tcMar>
              <w:left w:w="57" w:type="dxa"/>
              <w:right w:w="57" w:type="dxa"/>
            </w:tcMar>
            <w:vAlign w:val="center"/>
          </w:tcPr>
          <w:p w14:paraId="45A3DF53">
            <w:pPr>
              <w:spacing w:line="300" w:lineRule="exact"/>
              <w:ind w:left="210" w:leftChars="100"/>
              <w:jc w:val="center"/>
              <w:rPr>
                <w:rFonts w:hint="eastAsia" w:ascii="宋体" w:hAnsi="宋体" w:cs="宋体"/>
                <w:color w:val="auto"/>
                <w:sz w:val="24"/>
                <w:highlight w:val="none"/>
              </w:rPr>
            </w:pPr>
          </w:p>
        </w:tc>
        <w:tc>
          <w:tcPr>
            <w:tcW w:w="969" w:type="dxa"/>
            <w:tcMar>
              <w:left w:w="57" w:type="dxa"/>
              <w:right w:w="57" w:type="dxa"/>
            </w:tcMar>
            <w:vAlign w:val="center"/>
          </w:tcPr>
          <w:p w14:paraId="3ABB4619">
            <w:pPr>
              <w:spacing w:line="300" w:lineRule="exact"/>
              <w:ind w:left="210" w:leftChars="100"/>
              <w:jc w:val="center"/>
              <w:rPr>
                <w:rFonts w:hint="eastAsia" w:ascii="宋体" w:hAnsi="宋体" w:cs="宋体"/>
                <w:color w:val="auto"/>
                <w:sz w:val="24"/>
                <w:highlight w:val="none"/>
              </w:rPr>
            </w:pPr>
          </w:p>
        </w:tc>
        <w:tc>
          <w:tcPr>
            <w:tcW w:w="1720" w:type="dxa"/>
            <w:tcMar>
              <w:left w:w="57" w:type="dxa"/>
              <w:right w:w="57" w:type="dxa"/>
            </w:tcMar>
          </w:tcPr>
          <w:p w14:paraId="3D7D09D8">
            <w:pPr>
              <w:spacing w:line="300" w:lineRule="exact"/>
              <w:ind w:left="210" w:leftChars="100"/>
              <w:jc w:val="center"/>
              <w:rPr>
                <w:rFonts w:hint="eastAsia" w:ascii="宋体" w:hAnsi="宋体" w:cs="宋体"/>
                <w:color w:val="auto"/>
                <w:sz w:val="24"/>
                <w:highlight w:val="none"/>
              </w:rPr>
            </w:pPr>
          </w:p>
        </w:tc>
        <w:tc>
          <w:tcPr>
            <w:tcW w:w="1750" w:type="dxa"/>
            <w:tcMar>
              <w:left w:w="57" w:type="dxa"/>
              <w:right w:w="57" w:type="dxa"/>
            </w:tcMar>
            <w:vAlign w:val="center"/>
          </w:tcPr>
          <w:p w14:paraId="00EF785E">
            <w:pPr>
              <w:spacing w:line="300" w:lineRule="exact"/>
              <w:ind w:left="210" w:leftChars="100"/>
              <w:jc w:val="center"/>
              <w:rPr>
                <w:rFonts w:hint="eastAsia" w:ascii="宋体" w:hAnsi="宋体" w:cs="宋体"/>
                <w:color w:val="auto"/>
                <w:sz w:val="24"/>
                <w:highlight w:val="none"/>
              </w:rPr>
            </w:pPr>
          </w:p>
        </w:tc>
        <w:tc>
          <w:tcPr>
            <w:tcW w:w="1075" w:type="dxa"/>
            <w:tcMar>
              <w:left w:w="57" w:type="dxa"/>
              <w:right w:w="57" w:type="dxa"/>
            </w:tcMar>
            <w:vAlign w:val="center"/>
          </w:tcPr>
          <w:p w14:paraId="7DE959E7">
            <w:pPr>
              <w:spacing w:line="300" w:lineRule="exact"/>
              <w:ind w:left="210" w:leftChars="100"/>
              <w:rPr>
                <w:rFonts w:hint="eastAsia" w:ascii="宋体" w:hAnsi="宋体" w:cs="宋体"/>
                <w:color w:val="auto"/>
                <w:sz w:val="24"/>
                <w:highlight w:val="none"/>
              </w:rPr>
            </w:pPr>
          </w:p>
        </w:tc>
      </w:tr>
      <w:tr w14:paraId="35BD79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1" w:type="dxa"/>
            <w:tcMar>
              <w:left w:w="57" w:type="dxa"/>
              <w:right w:w="57" w:type="dxa"/>
            </w:tcMar>
            <w:vAlign w:val="center"/>
          </w:tcPr>
          <w:p w14:paraId="1730C461">
            <w:pPr>
              <w:spacing w:line="300" w:lineRule="exact"/>
              <w:ind w:left="210" w:leftChars="100"/>
              <w:jc w:val="center"/>
              <w:rPr>
                <w:rFonts w:hint="eastAsia" w:ascii="宋体" w:hAnsi="宋体" w:cs="宋体"/>
                <w:color w:val="auto"/>
                <w:sz w:val="24"/>
                <w:highlight w:val="none"/>
              </w:rPr>
            </w:pPr>
          </w:p>
        </w:tc>
        <w:tc>
          <w:tcPr>
            <w:tcW w:w="2319" w:type="dxa"/>
            <w:tcMar>
              <w:left w:w="57" w:type="dxa"/>
              <w:right w:w="57" w:type="dxa"/>
            </w:tcMar>
            <w:vAlign w:val="center"/>
          </w:tcPr>
          <w:p w14:paraId="44EA6ADF">
            <w:pPr>
              <w:spacing w:line="300" w:lineRule="exact"/>
              <w:ind w:left="210" w:leftChars="100"/>
              <w:jc w:val="center"/>
              <w:rPr>
                <w:rFonts w:hint="eastAsia" w:ascii="宋体" w:hAnsi="宋体" w:cs="宋体"/>
                <w:color w:val="auto"/>
                <w:sz w:val="24"/>
                <w:highlight w:val="none"/>
              </w:rPr>
            </w:pPr>
          </w:p>
        </w:tc>
        <w:tc>
          <w:tcPr>
            <w:tcW w:w="1713" w:type="dxa"/>
            <w:tcMar>
              <w:left w:w="57" w:type="dxa"/>
              <w:right w:w="57" w:type="dxa"/>
            </w:tcMar>
            <w:vAlign w:val="center"/>
          </w:tcPr>
          <w:p w14:paraId="7012B83D">
            <w:pPr>
              <w:spacing w:line="300" w:lineRule="exact"/>
              <w:ind w:left="210" w:leftChars="100"/>
              <w:jc w:val="center"/>
              <w:rPr>
                <w:rFonts w:hint="eastAsia" w:ascii="宋体" w:hAnsi="宋体" w:cs="宋体"/>
                <w:color w:val="auto"/>
                <w:sz w:val="24"/>
                <w:highlight w:val="none"/>
              </w:rPr>
            </w:pPr>
          </w:p>
        </w:tc>
        <w:tc>
          <w:tcPr>
            <w:tcW w:w="1385" w:type="dxa"/>
            <w:tcMar>
              <w:left w:w="57" w:type="dxa"/>
              <w:right w:w="57" w:type="dxa"/>
            </w:tcMar>
            <w:vAlign w:val="center"/>
          </w:tcPr>
          <w:p w14:paraId="1932E417">
            <w:pPr>
              <w:spacing w:line="300" w:lineRule="exact"/>
              <w:ind w:left="210" w:leftChars="100"/>
              <w:jc w:val="center"/>
              <w:rPr>
                <w:rFonts w:hint="eastAsia" w:ascii="宋体" w:hAnsi="宋体" w:cs="宋体"/>
                <w:color w:val="auto"/>
                <w:sz w:val="24"/>
                <w:highlight w:val="none"/>
              </w:rPr>
            </w:pPr>
          </w:p>
        </w:tc>
        <w:tc>
          <w:tcPr>
            <w:tcW w:w="1719" w:type="dxa"/>
            <w:tcMar>
              <w:left w:w="57" w:type="dxa"/>
              <w:right w:w="57" w:type="dxa"/>
            </w:tcMar>
            <w:vAlign w:val="center"/>
          </w:tcPr>
          <w:p w14:paraId="5064F76F">
            <w:pPr>
              <w:spacing w:line="300" w:lineRule="exact"/>
              <w:ind w:left="210" w:leftChars="100"/>
              <w:jc w:val="center"/>
              <w:rPr>
                <w:rFonts w:hint="eastAsia" w:ascii="宋体" w:hAnsi="宋体" w:cs="宋体"/>
                <w:color w:val="auto"/>
                <w:sz w:val="24"/>
                <w:highlight w:val="none"/>
              </w:rPr>
            </w:pPr>
          </w:p>
        </w:tc>
        <w:tc>
          <w:tcPr>
            <w:tcW w:w="825" w:type="dxa"/>
            <w:tcMar>
              <w:left w:w="57" w:type="dxa"/>
              <w:right w:w="57" w:type="dxa"/>
            </w:tcMar>
            <w:vAlign w:val="center"/>
          </w:tcPr>
          <w:p w14:paraId="4C753630">
            <w:pPr>
              <w:spacing w:line="300" w:lineRule="exact"/>
              <w:ind w:left="210" w:leftChars="100"/>
              <w:jc w:val="center"/>
              <w:rPr>
                <w:rFonts w:hint="eastAsia" w:ascii="宋体" w:hAnsi="宋体" w:cs="宋体"/>
                <w:color w:val="auto"/>
                <w:sz w:val="24"/>
                <w:highlight w:val="none"/>
              </w:rPr>
            </w:pPr>
          </w:p>
        </w:tc>
        <w:tc>
          <w:tcPr>
            <w:tcW w:w="969" w:type="dxa"/>
            <w:tcMar>
              <w:left w:w="57" w:type="dxa"/>
              <w:right w:w="57" w:type="dxa"/>
            </w:tcMar>
            <w:vAlign w:val="center"/>
          </w:tcPr>
          <w:p w14:paraId="47ACB99C">
            <w:pPr>
              <w:spacing w:line="300" w:lineRule="exact"/>
              <w:ind w:left="210" w:leftChars="100"/>
              <w:jc w:val="center"/>
              <w:rPr>
                <w:rFonts w:hint="eastAsia" w:ascii="宋体" w:hAnsi="宋体" w:cs="宋体"/>
                <w:color w:val="auto"/>
                <w:sz w:val="24"/>
                <w:highlight w:val="none"/>
              </w:rPr>
            </w:pPr>
          </w:p>
        </w:tc>
        <w:tc>
          <w:tcPr>
            <w:tcW w:w="1720" w:type="dxa"/>
            <w:tcMar>
              <w:left w:w="57" w:type="dxa"/>
              <w:right w:w="57" w:type="dxa"/>
            </w:tcMar>
          </w:tcPr>
          <w:p w14:paraId="48597E46">
            <w:pPr>
              <w:spacing w:line="300" w:lineRule="exact"/>
              <w:ind w:left="210" w:leftChars="100"/>
              <w:jc w:val="center"/>
              <w:rPr>
                <w:rFonts w:hint="eastAsia" w:ascii="宋体" w:hAnsi="宋体" w:cs="宋体"/>
                <w:color w:val="auto"/>
                <w:sz w:val="24"/>
                <w:highlight w:val="none"/>
              </w:rPr>
            </w:pPr>
          </w:p>
        </w:tc>
        <w:tc>
          <w:tcPr>
            <w:tcW w:w="1750" w:type="dxa"/>
            <w:tcMar>
              <w:left w:w="57" w:type="dxa"/>
              <w:right w:w="57" w:type="dxa"/>
            </w:tcMar>
            <w:vAlign w:val="center"/>
          </w:tcPr>
          <w:p w14:paraId="2C4E0CC9">
            <w:pPr>
              <w:spacing w:line="300" w:lineRule="exact"/>
              <w:ind w:left="210" w:leftChars="100"/>
              <w:jc w:val="center"/>
              <w:rPr>
                <w:rFonts w:hint="eastAsia" w:ascii="宋体" w:hAnsi="宋体" w:cs="宋体"/>
                <w:color w:val="auto"/>
                <w:sz w:val="24"/>
                <w:highlight w:val="none"/>
              </w:rPr>
            </w:pPr>
          </w:p>
        </w:tc>
        <w:tc>
          <w:tcPr>
            <w:tcW w:w="1075" w:type="dxa"/>
            <w:tcMar>
              <w:left w:w="57" w:type="dxa"/>
              <w:right w:w="57" w:type="dxa"/>
            </w:tcMar>
            <w:vAlign w:val="center"/>
          </w:tcPr>
          <w:p w14:paraId="494D4E31">
            <w:pPr>
              <w:spacing w:line="300" w:lineRule="exact"/>
              <w:ind w:left="210" w:leftChars="100"/>
              <w:rPr>
                <w:rFonts w:hint="eastAsia" w:ascii="宋体" w:hAnsi="宋体" w:cs="宋体"/>
                <w:color w:val="auto"/>
                <w:sz w:val="24"/>
                <w:highlight w:val="none"/>
              </w:rPr>
            </w:pPr>
          </w:p>
        </w:tc>
      </w:tr>
      <w:tr w14:paraId="3FAAFA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1" w:type="dxa"/>
            <w:tcMar>
              <w:left w:w="57" w:type="dxa"/>
              <w:right w:w="57" w:type="dxa"/>
            </w:tcMar>
            <w:vAlign w:val="center"/>
          </w:tcPr>
          <w:p w14:paraId="40DBC957">
            <w:pPr>
              <w:spacing w:line="300" w:lineRule="exact"/>
              <w:ind w:left="210" w:leftChars="100"/>
              <w:jc w:val="center"/>
              <w:rPr>
                <w:rFonts w:hint="eastAsia" w:ascii="宋体" w:hAnsi="宋体" w:cs="宋体"/>
                <w:color w:val="auto"/>
                <w:sz w:val="24"/>
                <w:highlight w:val="none"/>
              </w:rPr>
            </w:pPr>
          </w:p>
        </w:tc>
        <w:tc>
          <w:tcPr>
            <w:tcW w:w="2319" w:type="dxa"/>
            <w:tcMar>
              <w:left w:w="57" w:type="dxa"/>
              <w:right w:w="57" w:type="dxa"/>
            </w:tcMar>
            <w:vAlign w:val="center"/>
          </w:tcPr>
          <w:p w14:paraId="4AC7E1DA">
            <w:pPr>
              <w:spacing w:line="300" w:lineRule="exact"/>
              <w:ind w:left="210" w:leftChars="100"/>
              <w:jc w:val="center"/>
              <w:rPr>
                <w:rFonts w:hint="eastAsia" w:ascii="宋体" w:hAnsi="宋体" w:cs="宋体"/>
                <w:color w:val="auto"/>
                <w:sz w:val="24"/>
                <w:highlight w:val="none"/>
              </w:rPr>
            </w:pPr>
          </w:p>
        </w:tc>
        <w:tc>
          <w:tcPr>
            <w:tcW w:w="1713" w:type="dxa"/>
            <w:tcMar>
              <w:left w:w="57" w:type="dxa"/>
              <w:right w:w="57" w:type="dxa"/>
            </w:tcMar>
            <w:vAlign w:val="center"/>
          </w:tcPr>
          <w:p w14:paraId="71303A77">
            <w:pPr>
              <w:spacing w:line="300" w:lineRule="exact"/>
              <w:ind w:left="210" w:leftChars="100"/>
              <w:jc w:val="center"/>
              <w:rPr>
                <w:rFonts w:hint="eastAsia" w:ascii="宋体" w:hAnsi="宋体" w:cs="宋体"/>
                <w:color w:val="auto"/>
                <w:sz w:val="24"/>
                <w:highlight w:val="none"/>
              </w:rPr>
            </w:pPr>
          </w:p>
        </w:tc>
        <w:tc>
          <w:tcPr>
            <w:tcW w:w="1385" w:type="dxa"/>
            <w:tcMar>
              <w:left w:w="57" w:type="dxa"/>
              <w:right w:w="57" w:type="dxa"/>
            </w:tcMar>
            <w:vAlign w:val="center"/>
          </w:tcPr>
          <w:p w14:paraId="623FD200">
            <w:pPr>
              <w:spacing w:line="300" w:lineRule="exact"/>
              <w:ind w:left="210" w:leftChars="100"/>
              <w:jc w:val="center"/>
              <w:rPr>
                <w:rFonts w:hint="eastAsia" w:ascii="宋体" w:hAnsi="宋体" w:cs="宋体"/>
                <w:color w:val="auto"/>
                <w:sz w:val="24"/>
                <w:highlight w:val="none"/>
              </w:rPr>
            </w:pPr>
          </w:p>
        </w:tc>
        <w:tc>
          <w:tcPr>
            <w:tcW w:w="1719" w:type="dxa"/>
            <w:tcMar>
              <w:left w:w="57" w:type="dxa"/>
              <w:right w:w="57" w:type="dxa"/>
            </w:tcMar>
            <w:vAlign w:val="center"/>
          </w:tcPr>
          <w:p w14:paraId="4568440F">
            <w:pPr>
              <w:spacing w:line="300" w:lineRule="exact"/>
              <w:ind w:left="210" w:leftChars="100"/>
              <w:jc w:val="center"/>
              <w:rPr>
                <w:rFonts w:hint="eastAsia" w:ascii="宋体" w:hAnsi="宋体" w:cs="宋体"/>
                <w:color w:val="auto"/>
                <w:sz w:val="24"/>
                <w:highlight w:val="none"/>
              </w:rPr>
            </w:pPr>
          </w:p>
        </w:tc>
        <w:tc>
          <w:tcPr>
            <w:tcW w:w="825" w:type="dxa"/>
            <w:tcMar>
              <w:left w:w="57" w:type="dxa"/>
              <w:right w:w="57" w:type="dxa"/>
            </w:tcMar>
            <w:vAlign w:val="center"/>
          </w:tcPr>
          <w:p w14:paraId="4C07C92B">
            <w:pPr>
              <w:spacing w:line="300" w:lineRule="exact"/>
              <w:ind w:left="210" w:leftChars="100"/>
              <w:jc w:val="center"/>
              <w:rPr>
                <w:rFonts w:hint="eastAsia" w:ascii="宋体" w:hAnsi="宋体" w:cs="宋体"/>
                <w:color w:val="auto"/>
                <w:sz w:val="24"/>
                <w:highlight w:val="none"/>
              </w:rPr>
            </w:pPr>
          </w:p>
        </w:tc>
        <w:tc>
          <w:tcPr>
            <w:tcW w:w="969" w:type="dxa"/>
            <w:tcMar>
              <w:left w:w="57" w:type="dxa"/>
              <w:right w:w="57" w:type="dxa"/>
            </w:tcMar>
            <w:vAlign w:val="center"/>
          </w:tcPr>
          <w:p w14:paraId="61BD48AA">
            <w:pPr>
              <w:spacing w:line="300" w:lineRule="exact"/>
              <w:ind w:left="210" w:leftChars="100"/>
              <w:jc w:val="center"/>
              <w:rPr>
                <w:rFonts w:hint="eastAsia" w:ascii="宋体" w:hAnsi="宋体" w:cs="宋体"/>
                <w:color w:val="auto"/>
                <w:sz w:val="24"/>
                <w:highlight w:val="none"/>
              </w:rPr>
            </w:pPr>
          </w:p>
        </w:tc>
        <w:tc>
          <w:tcPr>
            <w:tcW w:w="1720" w:type="dxa"/>
            <w:tcMar>
              <w:left w:w="57" w:type="dxa"/>
              <w:right w:w="57" w:type="dxa"/>
            </w:tcMar>
          </w:tcPr>
          <w:p w14:paraId="35999DFD">
            <w:pPr>
              <w:spacing w:line="300" w:lineRule="exact"/>
              <w:ind w:left="210" w:leftChars="100"/>
              <w:jc w:val="center"/>
              <w:rPr>
                <w:rFonts w:hint="eastAsia" w:ascii="宋体" w:hAnsi="宋体" w:cs="宋体"/>
                <w:color w:val="auto"/>
                <w:sz w:val="24"/>
                <w:highlight w:val="none"/>
              </w:rPr>
            </w:pPr>
          </w:p>
        </w:tc>
        <w:tc>
          <w:tcPr>
            <w:tcW w:w="1750" w:type="dxa"/>
            <w:tcMar>
              <w:left w:w="57" w:type="dxa"/>
              <w:right w:w="57" w:type="dxa"/>
            </w:tcMar>
            <w:vAlign w:val="center"/>
          </w:tcPr>
          <w:p w14:paraId="614ED2E4">
            <w:pPr>
              <w:spacing w:line="300" w:lineRule="exact"/>
              <w:ind w:left="210" w:leftChars="100"/>
              <w:jc w:val="center"/>
              <w:rPr>
                <w:rFonts w:hint="eastAsia" w:ascii="宋体" w:hAnsi="宋体" w:cs="宋体"/>
                <w:color w:val="auto"/>
                <w:sz w:val="24"/>
                <w:highlight w:val="none"/>
              </w:rPr>
            </w:pPr>
          </w:p>
        </w:tc>
        <w:tc>
          <w:tcPr>
            <w:tcW w:w="1075" w:type="dxa"/>
            <w:tcMar>
              <w:left w:w="57" w:type="dxa"/>
              <w:right w:w="57" w:type="dxa"/>
            </w:tcMar>
            <w:vAlign w:val="center"/>
          </w:tcPr>
          <w:p w14:paraId="27FD68D2">
            <w:pPr>
              <w:spacing w:line="300" w:lineRule="exact"/>
              <w:ind w:left="210" w:leftChars="100"/>
              <w:rPr>
                <w:rFonts w:hint="eastAsia" w:ascii="宋体" w:hAnsi="宋体" w:cs="宋体"/>
                <w:color w:val="auto"/>
                <w:sz w:val="24"/>
                <w:highlight w:val="none"/>
              </w:rPr>
            </w:pPr>
          </w:p>
        </w:tc>
      </w:tr>
      <w:tr w14:paraId="70E10F3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1" w:type="dxa"/>
            <w:tcMar>
              <w:left w:w="57" w:type="dxa"/>
              <w:right w:w="57" w:type="dxa"/>
            </w:tcMar>
            <w:vAlign w:val="center"/>
          </w:tcPr>
          <w:p w14:paraId="1D5EEBFB">
            <w:pPr>
              <w:spacing w:line="300" w:lineRule="exact"/>
              <w:ind w:left="210" w:leftChars="100"/>
              <w:jc w:val="center"/>
              <w:rPr>
                <w:rFonts w:hint="eastAsia" w:ascii="宋体" w:hAnsi="宋体" w:cs="宋体"/>
                <w:color w:val="auto"/>
                <w:sz w:val="24"/>
                <w:highlight w:val="none"/>
              </w:rPr>
            </w:pPr>
          </w:p>
        </w:tc>
        <w:tc>
          <w:tcPr>
            <w:tcW w:w="2319" w:type="dxa"/>
            <w:tcMar>
              <w:left w:w="57" w:type="dxa"/>
              <w:right w:w="57" w:type="dxa"/>
            </w:tcMar>
            <w:vAlign w:val="center"/>
          </w:tcPr>
          <w:p w14:paraId="5D8FB3B4">
            <w:pPr>
              <w:spacing w:line="300" w:lineRule="exact"/>
              <w:ind w:left="210" w:leftChars="100"/>
              <w:jc w:val="center"/>
              <w:rPr>
                <w:rFonts w:hint="eastAsia" w:ascii="宋体" w:hAnsi="宋体" w:cs="宋体"/>
                <w:color w:val="auto"/>
                <w:sz w:val="24"/>
                <w:highlight w:val="none"/>
              </w:rPr>
            </w:pPr>
          </w:p>
        </w:tc>
        <w:tc>
          <w:tcPr>
            <w:tcW w:w="1713" w:type="dxa"/>
            <w:tcMar>
              <w:left w:w="57" w:type="dxa"/>
              <w:right w:w="57" w:type="dxa"/>
            </w:tcMar>
            <w:vAlign w:val="center"/>
          </w:tcPr>
          <w:p w14:paraId="6CEDF115">
            <w:pPr>
              <w:spacing w:line="300" w:lineRule="exact"/>
              <w:ind w:left="210" w:leftChars="100"/>
              <w:jc w:val="center"/>
              <w:rPr>
                <w:rFonts w:hint="eastAsia" w:ascii="宋体" w:hAnsi="宋体" w:cs="宋体"/>
                <w:color w:val="auto"/>
                <w:sz w:val="24"/>
                <w:highlight w:val="none"/>
              </w:rPr>
            </w:pPr>
          </w:p>
        </w:tc>
        <w:tc>
          <w:tcPr>
            <w:tcW w:w="1385" w:type="dxa"/>
            <w:tcMar>
              <w:left w:w="57" w:type="dxa"/>
              <w:right w:w="57" w:type="dxa"/>
            </w:tcMar>
            <w:vAlign w:val="center"/>
          </w:tcPr>
          <w:p w14:paraId="7F4693A8">
            <w:pPr>
              <w:spacing w:line="300" w:lineRule="exact"/>
              <w:ind w:left="210" w:leftChars="100"/>
              <w:jc w:val="center"/>
              <w:rPr>
                <w:rFonts w:hint="eastAsia" w:ascii="宋体" w:hAnsi="宋体" w:cs="宋体"/>
                <w:color w:val="auto"/>
                <w:sz w:val="24"/>
                <w:highlight w:val="none"/>
              </w:rPr>
            </w:pPr>
          </w:p>
        </w:tc>
        <w:tc>
          <w:tcPr>
            <w:tcW w:w="1719" w:type="dxa"/>
            <w:tcMar>
              <w:left w:w="57" w:type="dxa"/>
              <w:right w:w="57" w:type="dxa"/>
            </w:tcMar>
            <w:vAlign w:val="center"/>
          </w:tcPr>
          <w:p w14:paraId="519B9CED">
            <w:pPr>
              <w:spacing w:line="300" w:lineRule="exact"/>
              <w:ind w:left="210" w:leftChars="100"/>
              <w:jc w:val="center"/>
              <w:rPr>
                <w:rFonts w:hint="eastAsia" w:ascii="宋体" w:hAnsi="宋体" w:cs="宋体"/>
                <w:color w:val="auto"/>
                <w:sz w:val="24"/>
                <w:highlight w:val="none"/>
              </w:rPr>
            </w:pPr>
          </w:p>
        </w:tc>
        <w:tc>
          <w:tcPr>
            <w:tcW w:w="825" w:type="dxa"/>
            <w:tcMar>
              <w:left w:w="57" w:type="dxa"/>
              <w:right w:w="57" w:type="dxa"/>
            </w:tcMar>
            <w:vAlign w:val="center"/>
          </w:tcPr>
          <w:p w14:paraId="59E0048A">
            <w:pPr>
              <w:spacing w:line="300" w:lineRule="exact"/>
              <w:ind w:left="210" w:leftChars="100"/>
              <w:jc w:val="center"/>
              <w:rPr>
                <w:rFonts w:hint="eastAsia" w:ascii="宋体" w:hAnsi="宋体" w:cs="宋体"/>
                <w:color w:val="auto"/>
                <w:sz w:val="24"/>
                <w:highlight w:val="none"/>
              </w:rPr>
            </w:pPr>
          </w:p>
        </w:tc>
        <w:tc>
          <w:tcPr>
            <w:tcW w:w="969" w:type="dxa"/>
            <w:tcMar>
              <w:left w:w="57" w:type="dxa"/>
              <w:right w:w="57" w:type="dxa"/>
            </w:tcMar>
            <w:vAlign w:val="center"/>
          </w:tcPr>
          <w:p w14:paraId="021B172D">
            <w:pPr>
              <w:spacing w:line="300" w:lineRule="exact"/>
              <w:ind w:left="210" w:leftChars="100"/>
              <w:jc w:val="center"/>
              <w:rPr>
                <w:rFonts w:hint="eastAsia" w:ascii="宋体" w:hAnsi="宋体" w:cs="宋体"/>
                <w:color w:val="auto"/>
                <w:sz w:val="24"/>
                <w:highlight w:val="none"/>
              </w:rPr>
            </w:pPr>
          </w:p>
        </w:tc>
        <w:tc>
          <w:tcPr>
            <w:tcW w:w="1720" w:type="dxa"/>
            <w:tcMar>
              <w:left w:w="57" w:type="dxa"/>
              <w:right w:w="57" w:type="dxa"/>
            </w:tcMar>
          </w:tcPr>
          <w:p w14:paraId="6454C22F">
            <w:pPr>
              <w:spacing w:line="300" w:lineRule="exact"/>
              <w:ind w:left="210" w:leftChars="100"/>
              <w:jc w:val="center"/>
              <w:rPr>
                <w:rFonts w:hint="eastAsia" w:ascii="宋体" w:hAnsi="宋体" w:cs="宋体"/>
                <w:color w:val="auto"/>
                <w:sz w:val="24"/>
                <w:highlight w:val="none"/>
              </w:rPr>
            </w:pPr>
          </w:p>
        </w:tc>
        <w:tc>
          <w:tcPr>
            <w:tcW w:w="1750" w:type="dxa"/>
            <w:tcMar>
              <w:left w:w="57" w:type="dxa"/>
              <w:right w:w="57" w:type="dxa"/>
            </w:tcMar>
            <w:vAlign w:val="center"/>
          </w:tcPr>
          <w:p w14:paraId="22AA5EB1">
            <w:pPr>
              <w:spacing w:line="300" w:lineRule="exact"/>
              <w:ind w:left="210" w:leftChars="100"/>
              <w:jc w:val="center"/>
              <w:rPr>
                <w:rFonts w:hint="eastAsia" w:ascii="宋体" w:hAnsi="宋体" w:cs="宋体"/>
                <w:color w:val="auto"/>
                <w:sz w:val="24"/>
                <w:highlight w:val="none"/>
              </w:rPr>
            </w:pPr>
          </w:p>
        </w:tc>
        <w:tc>
          <w:tcPr>
            <w:tcW w:w="1075" w:type="dxa"/>
            <w:tcMar>
              <w:left w:w="57" w:type="dxa"/>
              <w:right w:w="57" w:type="dxa"/>
            </w:tcMar>
            <w:vAlign w:val="center"/>
          </w:tcPr>
          <w:p w14:paraId="7CFF8011">
            <w:pPr>
              <w:spacing w:line="300" w:lineRule="exact"/>
              <w:ind w:left="210" w:leftChars="100"/>
              <w:rPr>
                <w:rFonts w:hint="eastAsia" w:ascii="宋体" w:hAnsi="宋体" w:cs="宋体"/>
                <w:color w:val="auto"/>
                <w:sz w:val="24"/>
                <w:highlight w:val="none"/>
              </w:rPr>
            </w:pPr>
          </w:p>
        </w:tc>
      </w:tr>
      <w:tr w14:paraId="4F2C4F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1" w:type="dxa"/>
            <w:tcMar>
              <w:left w:w="57" w:type="dxa"/>
              <w:right w:w="57" w:type="dxa"/>
            </w:tcMar>
            <w:vAlign w:val="center"/>
          </w:tcPr>
          <w:p w14:paraId="0511F213">
            <w:pPr>
              <w:spacing w:line="300" w:lineRule="exact"/>
              <w:ind w:left="210" w:leftChars="100"/>
              <w:jc w:val="center"/>
              <w:rPr>
                <w:rFonts w:hint="eastAsia" w:ascii="宋体" w:hAnsi="宋体" w:cs="宋体"/>
                <w:color w:val="auto"/>
                <w:sz w:val="24"/>
                <w:highlight w:val="none"/>
              </w:rPr>
            </w:pPr>
          </w:p>
        </w:tc>
        <w:tc>
          <w:tcPr>
            <w:tcW w:w="2319" w:type="dxa"/>
            <w:tcMar>
              <w:left w:w="57" w:type="dxa"/>
              <w:right w:w="57" w:type="dxa"/>
            </w:tcMar>
            <w:vAlign w:val="center"/>
          </w:tcPr>
          <w:p w14:paraId="1C8079D4">
            <w:pPr>
              <w:spacing w:line="300" w:lineRule="exact"/>
              <w:ind w:left="210" w:leftChars="100"/>
              <w:jc w:val="center"/>
              <w:rPr>
                <w:rFonts w:hint="eastAsia" w:ascii="宋体" w:hAnsi="宋体" w:cs="宋体"/>
                <w:color w:val="auto"/>
                <w:sz w:val="24"/>
                <w:highlight w:val="none"/>
              </w:rPr>
            </w:pPr>
          </w:p>
        </w:tc>
        <w:tc>
          <w:tcPr>
            <w:tcW w:w="1713" w:type="dxa"/>
            <w:tcMar>
              <w:left w:w="57" w:type="dxa"/>
              <w:right w:w="57" w:type="dxa"/>
            </w:tcMar>
            <w:vAlign w:val="center"/>
          </w:tcPr>
          <w:p w14:paraId="07CE72F7">
            <w:pPr>
              <w:spacing w:line="300" w:lineRule="exact"/>
              <w:ind w:left="210" w:leftChars="100"/>
              <w:jc w:val="center"/>
              <w:rPr>
                <w:rFonts w:hint="eastAsia" w:ascii="宋体" w:hAnsi="宋体" w:cs="宋体"/>
                <w:color w:val="auto"/>
                <w:sz w:val="24"/>
                <w:highlight w:val="none"/>
              </w:rPr>
            </w:pPr>
          </w:p>
        </w:tc>
        <w:tc>
          <w:tcPr>
            <w:tcW w:w="1385" w:type="dxa"/>
            <w:tcMar>
              <w:left w:w="57" w:type="dxa"/>
              <w:right w:w="57" w:type="dxa"/>
            </w:tcMar>
            <w:vAlign w:val="center"/>
          </w:tcPr>
          <w:p w14:paraId="161D2302">
            <w:pPr>
              <w:spacing w:line="300" w:lineRule="exact"/>
              <w:ind w:left="210" w:leftChars="100"/>
              <w:jc w:val="center"/>
              <w:rPr>
                <w:rFonts w:hint="eastAsia" w:ascii="宋体" w:hAnsi="宋体" w:cs="宋体"/>
                <w:color w:val="auto"/>
                <w:sz w:val="24"/>
                <w:highlight w:val="none"/>
              </w:rPr>
            </w:pPr>
          </w:p>
        </w:tc>
        <w:tc>
          <w:tcPr>
            <w:tcW w:w="1719" w:type="dxa"/>
            <w:tcMar>
              <w:left w:w="57" w:type="dxa"/>
              <w:right w:w="57" w:type="dxa"/>
            </w:tcMar>
            <w:vAlign w:val="center"/>
          </w:tcPr>
          <w:p w14:paraId="76D4BCD2">
            <w:pPr>
              <w:spacing w:line="300" w:lineRule="exact"/>
              <w:ind w:left="210" w:leftChars="100"/>
              <w:jc w:val="center"/>
              <w:rPr>
                <w:rFonts w:hint="eastAsia" w:ascii="宋体" w:hAnsi="宋体" w:cs="宋体"/>
                <w:color w:val="auto"/>
                <w:sz w:val="24"/>
                <w:highlight w:val="none"/>
              </w:rPr>
            </w:pPr>
          </w:p>
        </w:tc>
        <w:tc>
          <w:tcPr>
            <w:tcW w:w="825" w:type="dxa"/>
            <w:tcMar>
              <w:left w:w="57" w:type="dxa"/>
              <w:right w:w="57" w:type="dxa"/>
            </w:tcMar>
            <w:vAlign w:val="center"/>
          </w:tcPr>
          <w:p w14:paraId="5A5CADDD">
            <w:pPr>
              <w:spacing w:line="300" w:lineRule="exact"/>
              <w:ind w:left="210" w:leftChars="100"/>
              <w:jc w:val="center"/>
              <w:rPr>
                <w:rFonts w:hint="eastAsia" w:ascii="宋体" w:hAnsi="宋体" w:cs="宋体"/>
                <w:color w:val="auto"/>
                <w:sz w:val="24"/>
                <w:highlight w:val="none"/>
              </w:rPr>
            </w:pPr>
          </w:p>
        </w:tc>
        <w:tc>
          <w:tcPr>
            <w:tcW w:w="969" w:type="dxa"/>
            <w:tcMar>
              <w:left w:w="57" w:type="dxa"/>
              <w:right w:w="57" w:type="dxa"/>
            </w:tcMar>
            <w:vAlign w:val="center"/>
          </w:tcPr>
          <w:p w14:paraId="3086CE94">
            <w:pPr>
              <w:spacing w:line="300" w:lineRule="exact"/>
              <w:ind w:left="210" w:leftChars="100"/>
              <w:jc w:val="center"/>
              <w:rPr>
                <w:rFonts w:hint="eastAsia" w:ascii="宋体" w:hAnsi="宋体" w:cs="宋体"/>
                <w:color w:val="auto"/>
                <w:sz w:val="24"/>
                <w:highlight w:val="none"/>
              </w:rPr>
            </w:pPr>
          </w:p>
        </w:tc>
        <w:tc>
          <w:tcPr>
            <w:tcW w:w="1720" w:type="dxa"/>
            <w:tcMar>
              <w:left w:w="57" w:type="dxa"/>
              <w:right w:w="57" w:type="dxa"/>
            </w:tcMar>
          </w:tcPr>
          <w:p w14:paraId="3EAFCEB2">
            <w:pPr>
              <w:spacing w:line="300" w:lineRule="exact"/>
              <w:ind w:left="210" w:leftChars="100"/>
              <w:jc w:val="center"/>
              <w:rPr>
                <w:rFonts w:hint="eastAsia" w:ascii="宋体" w:hAnsi="宋体" w:cs="宋体"/>
                <w:color w:val="auto"/>
                <w:sz w:val="24"/>
                <w:highlight w:val="none"/>
              </w:rPr>
            </w:pPr>
          </w:p>
        </w:tc>
        <w:tc>
          <w:tcPr>
            <w:tcW w:w="1750" w:type="dxa"/>
            <w:tcMar>
              <w:left w:w="57" w:type="dxa"/>
              <w:right w:w="57" w:type="dxa"/>
            </w:tcMar>
            <w:vAlign w:val="center"/>
          </w:tcPr>
          <w:p w14:paraId="79994EB7">
            <w:pPr>
              <w:spacing w:line="300" w:lineRule="exact"/>
              <w:ind w:left="210" w:leftChars="100"/>
              <w:jc w:val="center"/>
              <w:rPr>
                <w:rFonts w:hint="eastAsia" w:ascii="宋体" w:hAnsi="宋体" w:cs="宋体"/>
                <w:color w:val="auto"/>
                <w:sz w:val="24"/>
                <w:highlight w:val="none"/>
              </w:rPr>
            </w:pPr>
          </w:p>
        </w:tc>
        <w:tc>
          <w:tcPr>
            <w:tcW w:w="1075" w:type="dxa"/>
            <w:tcMar>
              <w:left w:w="57" w:type="dxa"/>
              <w:right w:w="57" w:type="dxa"/>
            </w:tcMar>
            <w:vAlign w:val="center"/>
          </w:tcPr>
          <w:p w14:paraId="096DAA56">
            <w:pPr>
              <w:spacing w:line="300" w:lineRule="exact"/>
              <w:ind w:left="210" w:leftChars="100"/>
              <w:rPr>
                <w:rFonts w:hint="eastAsia" w:ascii="宋体" w:hAnsi="宋体" w:cs="宋体"/>
                <w:color w:val="auto"/>
                <w:sz w:val="24"/>
                <w:highlight w:val="none"/>
              </w:rPr>
            </w:pPr>
          </w:p>
        </w:tc>
      </w:tr>
      <w:tr w14:paraId="12E850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1" w:type="dxa"/>
            <w:tcMar>
              <w:left w:w="57" w:type="dxa"/>
              <w:right w:w="57" w:type="dxa"/>
            </w:tcMar>
            <w:vAlign w:val="center"/>
          </w:tcPr>
          <w:p w14:paraId="71EFEC8D">
            <w:pPr>
              <w:spacing w:line="300" w:lineRule="exact"/>
              <w:ind w:left="210" w:leftChars="100"/>
              <w:jc w:val="center"/>
              <w:rPr>
                <w:rFonts w:hint="eastAsia" w:ascii="宋体" w:hAnsi="宋体" w:cs="宋体"/>
                <w:color w:val="auto"/>
                <w:sz w:val="24"/>
                <w:highlight w:val="none"/>
              </w:rPr>
            </w:pPr>
          </w:p>
        </w:tc>
        <w:tc>
          <w:tcPr>
            <w:tcW w:w="2319" w:type="dxa"/>
            <w:tcMar>
              <w:left w:w="57" w:type="dxa"/>
              <w:right w:w="57" w:type="dxa"/>
            </w:tcMar>
            <w:vAlign w:val="center"/>
          </w:tcPr>
          <w:p w14:paraId="1C52C2E7">
            <w:pPr>
              <w:spacing w:line="300" w:lineRule="exact"/>
              <w:ind w:left="210" w:leftChars="100"/>
              <w:jc w:val="center"/>
              <w:rPr>
                <w:rFonts w:hint="eastAsia" w:ascii="宋体" w:hAnsi="宋体" w:cs="宋体"/>
                <w:color w:val="auto"/>
                <w:sz w:val="24"/>
                <w:highlight w:val="none"/>
              </w:rPr>
            </w:pPr>
          </w:p>
        </w:tc>
        <w:tc>
          <w:tcPr>
            <w:tcW w:w="1713" w:type="dxa"/>
            <w:tcMar>
              <w:left w:w="57" w:type="dxa"/>
              <w:right w:w="57" w:type="dxa"/>
            </w:tcMar>
            <w:vAlign w:val="center"/>
          </w:tcPr>
          <w:p w14:paraId="2E0BDE21">
            <w:pPr>
              <w:spacing w:line="300" w:lineRule="exact"/>
              <w:ind w:left="210" w:leftChars="100"/>
              <w:jc w:val="center"/>
              <w:rPr>
                <w:rFonts w:hint="eastAsia" w:ascii="宋体" w:hAnsi="宋体" w:cs="宋体"/>
                <w:color w:val="auto"/>
                <w:sz w:val="24"/>
                <w:highlight w:val="none"/>
              </w:rPr>
            </w:pPr>
          </w:p>
        </w:tc>
        <w:tc>
          <w:tcPr>
            <w:tcW w:w="1385" w:type="dxa"/>
            <w:tcMar>
              <w:left w:w="57" w:type="dxa"/>
              <w:right w:w="57" w:type="dxa"/>
            </w:tcMar>
            <w:vAlign w:val="center"/>
          </w:tcPr>
          <w:p w14:paraId="18555309">
            <w:pPr>
              <w:spacing w:line="300" w:lineRule="exact"/>
              <w:ind w:left="210" w:leftChars="100"/>
              <w:jc w:val="center"/>
              <w:rPr>
                <w:rFonts w:hint="eastAsia" w:ascii="宋体" w:hAnsi="宋体" w:cs="宋体"/>
                <w:color w:val="auto"/>
                <w:sz w:val="24"/>
                <w:highlight w:val="none"/>
              </w:rPr>
            </w:pPr>
          </w:p>
        </w:tc>
        <w:tc>
          <w:tcPr>
            <w:tcW w:w="1719" w:type="dxa"/>
            <w:tcMar>
              <w:left w:w="57" w:type="dxa"/>
              <w:right w:w="57" w:type="dxa"/>
            </w:tcMar>
            <w:vAlign w:val="center"/>
          </w:tcPr>
          <w:p w14:paraId="1C5F38D8">
            <w:pPr>
              <w:spacing w:line="300" w:lineRule="exact"/>
              <w:ind w:left="210" w:leftChars="100"/>
              <w:jc w:val="center"/>
              <w:rPr>
                <w:rFonts w:hint="eastAsia" w:ascii="宋体" w:hAnsi="宋体" w:cs="宋体"/>
                <w:color w:val="auto"/>
                <w:sz w:val="24"/>
                <w:highlight w:val="none"/>
              </w:rPr>
            </w:pPr>
          </w:p>
        </w:tc>
        <w:tc>
          <w:tcPr>
            <w:tcW w:w="825" w:type="dxa"/>
            <w:tcMar>
              <w:left w:w="57" w:type="dxa"/>
              <w:right w:w="57" w:type="dxa"/>
            </w:tcMar>
            <w:vAlign w:val="center"/>
          </w:tcPr>
          <w:p w14:paraId="0C146F45">
            <w:pPr>
              <w:spacing w:line="300" w:lineRule="exact"/>
              <w:ind w:left="210" w:leftChars="100"/>
              <w:jc w:val="center"/>
              <w:rPr>
                <w:rFonts w:hint="eastAsia" w:ascii="宋体" w:hAnsi="宋体" w:cs="宋体"/>
                <w:color w:val="auto"/>
                <w:sz w:val="24"/>
                <w:highlight w:val="none"/>
              </w:rPr>
            </w:pPr>
          </w:p>
        </w:tc>
        <w:tc>
          <w:tcPr>
            <w:tcW w:w="969" w:type="dxa"/>
            <w:tcMar>
              <w:left w:w="57" w:type="dxa"/>
              <w:right w:w="57" w:type="dxa"/>
            </w:tcMar>
            <w:vAlign w:val="center"/>
          </w:tcPr>
          <w:p w14:paraId="06FD5168">
            <w:pPr>
              <w:spacing w:line="300" w:lineRule="exact"/>
              <w:ind w:left="210" w:leftChars="100"/>
              <w:jc w:val="center"/>
              <w:rPr>
                <w:rFonts w:hint="eastAsia" w:ascii="宋体" w:hAnsi="宋体" w:cs="宋体"/>
                <w:color w:val="auto"/>
                <w:sz w:val="24"/>
                <w:highlight w:val="none"/>
              </w:rPr>
            </w:pPr>
          </w:p>
        </w:tc>
        <w:tc>
          <w:tcPr>
            <w:tcW w:w="1720" w:type="dxa"/>
            <w:tcMar>
              <w:left w:w="57" w:type="dxa"/>
              <w:right w:w="57" w:type="dxa"/>
            </w:tcMar>
          </w:tcPr>
          <w:p w14:paraId="3F28C41E">
            <w:pPr>
              <w:spacing w:line="300" w:lineRule="exact"/>
              <w:ind w:left="210" w:leftChars="100"/>
              <w:jc w:val="center"/>
              <w:rPr>
                <w:rFonts w:hint="eastAsia" w:ascii="宋体" w:hAnsi="宋体" w:cs="宋体"/>
                <w:color w:val="auto"/>
                <w:sz w:val="24"/>
                <w:highlight w:val="none"/>
              </w:rPr>
            </w:pPr>
          </w:p>
        </w:tc>
        <w:tc>
          <w:tcPr>
            <w:tcW w:w="1750" w:type="dxa"/>
            <w:tcMar>
              <w:left w:w="57" w:type="dxa"/>
              <w:right w:w="57" w:type="dxa"/>
            </w:tcMar>
            <w:vAlign w:val="center"/>
          </w:tcPr>
          <w:p w14:paraId="19F89BBA">
            <w:pPr>
              <w:spacing w:line="300" w:lineRule="exact"/>
              <w:ind w:left="210" w:leftChars="100"/>
              <w:jc w:val="center"/>
              <w:rPr>
                <w:rFonts w:hint="eastAsia" w:ascii="宋体" w:hAnsi="宋体" w:cs="宋体"/>
                <w:color w:val="auto"/>
                <w:sz w:val="24"/>
                <w:highlight w:val="none"/>
              </w:rPr>
            </w:pPr>
          </w:p>
        </w:tc>
        <w:tc>
          <w:tcPr>
            <w:tcW w:w="1075" w:type="dxa"/>
            <w:tcMar>
              <w:left w:w="57" w:type="dxa"/>
              <w:right w:w="57" w:type="dxa"/>
            </w:tcMar>
            <w:vAlign w:val="center"/>
          </w:tcPr>
          <w:p w14:paraId="717AE677">
            <w:pPr>
              <w:spacing w:line="300" w:lineRule="exact"/>
              <w:ind w:left="210" w:leftChars="100"/>
              <w:rPr>
                <w:rFonts w:hint="eastAsia" w:ascii="宋体" w:hAnsi="宋体" w:cs="宋体"/>
                <w:color w:val="auto"/>
                <w:sz w:val="24"/>
                <w:highlight w:val="none"/>
              </w:rPr>
            </w:pPr>
          </w:p>
        </w:tc>
      </w:tr>
      <w:tr w14:paraId="0D25C5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090" w:type="dxa"/>
            <w:gridSpan w:val="2"/>
            <w:tcMar>
              <w:left w:w="57" w:type="dxa"/>
              <w:right w:w="57" w:type="dxa"/>
            </w:tcMar>
            <w:vAlign w:val="center"/>
          </w:tcPr>
          <w:p w14:paraId="75614BEB">
            <w:pPr>
              <w:spacing w:line="300" w:lineRule="exact"/>
              <w:ind w:left="210" w:leftChars="100"/>
              <w:jc w:val="center"/>
              <w:rPr>
                <w:rFonts w:hint="eastAsia" w:ascii="宋体" w:hAnsi="宋体" w:cs="宋体"/>
                <w:color w:val="auto"/>
                <w:sz w:val="24"/>
                <w:highlight w:val="none"/>
              </w:rPr>
            </w:pPr>
            <w:r>
              <w:rPr>
                <w:rFonts w:hint="eastAsia" w:ascii="宋体" w:hAnsi="宋体" w:cs="宋体"/>
                <w:color w:val="auto"/>
                <w:sz w:val="24"/>
                <w:highlight w:val="none"/>
              </w:rPr>
              <w:t>总 计（人民币元）</w:t>
            </w:r>
          </w:p>
        </w:tc>
        <w:tc>
          <w:tcPr>
            <w:tcW w:w="10081" w:type="dxa"/>
            <w:gridSpan w:val="7"/>
            <w:tcMar>
              <w:left w:w="57" w:type="dxa"/>
              <w:right w:w="57" w:type="dxa"/>
            </w:tcMar>
            <w:vAlign w:val="center"/>
          </w:tcPr>
          <w:p w14:paraId="30AA61AB">
            <w:pPr>
              <w:spacing w:line="300" w:lineRule="exact"/>
              <w:ind w:left="210" w:leftChars="100"/>
              <w:jc w:val="center"/>
              <w:rPr>
                <w:rFonts w:hint="eastAsia" w:ascii="宋体" w:hAnsi="宋体" w:cs="宋体"/>
                <w:color w:val="auto"/>
                <w:sz w:val="24"/>
                <w:highlight w:val="none"/>
              </w:rPr>
            </w:pPr>
          </w:p>
        </w:tc>
        <w:tc>
          <w:tcPr>
            <w:tcW w:w="1075" w:type="dxa"/>
            <w:tcMar>
              <w:left w:w="57" w:type="dxa"/>
              <w:right w:w="57" w:type="dxa"/>
            </w:tcMar>
            <w:vAlign w:val="center"/>
          </w:tcPr>
          <w:p w14:paraId="1371BB29">
            <w:pPr>
              <w:spacing w:line="300" w:lineRule="exact"/>
              <w:ind w:left="210" w:leftChars="100"/>
              <w:rPr>
                <w:rFonts w:hint="eastAsia" w:ascii="宋体" w:hAnsi="宋体" w:cs="宋体"/>
                <w:color w:val="auto"/>
                <w:sz w:val="24"/>
                <w:highlight w:val="none"/>
              </w:rPr>
            </w:pPr>
            <w:r>
              <w:rPr>
                <w:rFonts w:hint="eastAsia" w:ascii="宋体" w:hAnsi="宋体" w:cs="宋体"/>
                <w:color w:val="auto"/>
                <w:sz w:val="24"/>
                <w:highlight w:val="none"/>
              </w:rPr>
              <w:t>￥：</w:t>
            </w:r>
          </w:p>
        </w:tc>
      </w:tr>
    </w:tbl>
    <w:p w14:paraId="7D21FBE5">
      <w:pPr>
        <w:spacing w:line="440" w:lineRule="exact"/>
        <w:rPr>
          <w:rFonts w:hint="eastAsia" w:ascii="宋体" w:hAnsi="宋体" w:cs="宋体"/>
          <w:color w:val="auto"/>
          <w:sz w:val="24"/>
          <w:highlight w:val="none"/>
        </w:rPr>
      </w:pPr>
    </w:p>
    <w:p w14:paraId="1BC989C3">
      <w:pPr>
        <w:spacing w:line="440" w:lineRule="exact"/>
        <w:rPr>
          <w:rFonts w:hint="eastAsia" w:ascii="宋体" w:hAnsi="宋体" w:cs="宋体"/>
          <w:color w:val="auto"/>
          <w:sz w:val="24"/>
          <w:highlight w:val="none"/>
        </w:rPr>
      </w:pPr>
    </w:p>
    <w:p w14:paraId="1DB6C433">
      <w:pPr>
        <w:spacing w:line="44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法定代表人或被授权人（签字或盖章）;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投标人名称（公章）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日 期：   年    月   日             </w:t>
      </w:r>
    </w:p>
    <w:p w14:paraId="0791A183">
      <w:pPr>
        <w:pStyle w:val="36"/>
        <w:spacing w:line="560" w:lineRule="exact"/>
        <w:ind w:firstLine="0" w:firstLineChars="0"/>
        <w:rPr>
          <w:rFonts w:hint="eastAsia" w:ascii="宋体" w:hAnsi="宋体" w:cs="宋体"/>
          <w:b/>
          <w:color w:val="auto"/>
          <w:highlight w:val="none"/>
        </w:rPr>
        <w:sectPr>
          <w:headerReference r:id="rId8" w:type="first"/>
          <w:footerReference r:id="rId10" w:type="first"/>
          <w:headerReference r:id="rId7" w:type="default"/>
          <w:footerReference r:id="rId9" w:type="default"/>
          <w:pgSz w:w="16840" w:h="11907" w:orient="landscape"/>
          <w:pgMar w:top="1418" w:right="1418" w:bottom="992" w:left="1418" w:header="851" w:footer="1077" w:gutter="0"/>
          <w:cols w:space="720" w:num="1"/>
          <w:titlePg/>
          <w:docGrid w:linePitch="312" w:charSpace="0"/>
        </w:sectPr>
      </w:pP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14:paraId="78EDCEEA">
      <w:pPr>
        <w:pStyle w:val="36"/>
        <w:ind w:firstLine="0" w:firstLineChars="0"/>
        <w:jc w:val="center"/>
        <w:rPr>
          <w:rFonts w:hint="eastAsia" w:ascii="宋体" w:hAnsi="宋体" w:cs="宋体"/>
          <w:color w:val="auto"/>
          <w:szCs w:val="28"/>
          <w:highlight w:val="none"/>
        </w:rPr>
      </w:pPr>
      <w:bookmarkStart w:id="73" w:name="_Toc193187103"/>
      <w:bookmarkStart w:id="74" w:name="_Toc193126887"/>
      <w:bookmarkStart w:id="75" w:name="_Toc188808838"/>
      <w:bookmarkStart w:id="76" w:name="_Toc194663924"/>
      <w:r>
        <w:rPr>
          <w:rFonts w:hint="eastAsia" w:ascii="宋体" w:hAnsi="宋体" w:cs="宋体"/>
          <w:b/>
          <w:color w:val="auto"/>
          <w:highlight w:val="none"/>
        </w:rPr>
        <w:t>四、技术规格响应偏离表</w:t>
      </w:r>
      <w:r>
        <w:rPr>
          <w:rFonts w:hint="eastAsia" w:ascii="宋体" w:hAnsi="宋体" w:cs="宋体"/>
          <w:color w:val="auto"/>
          <w:szCs w:val="24"/>
          <w:highlight w:val="none"/>
        </w:rPr>
        <w:t>（格式）</w:t>
      </w:r>
    </w:p>
    <w:p w14:paraId="5627ED47">
      <w:pPr>
        <w:spacing w:line="480" w:lineRule="exact"/>
        <w:ind w:left="210" w:leftChars="100"/>
        <w:jc w:val="center"/>
        <w:rPr>
          <w:rFonts w:hint="eastAsia" w:ascii="宋体" w:hAnsi="宋体" w:cs="宋体"/>
          <w:b/>
          <w:bCs/>
          <w:color w:val="auto"/>
          <w:sz w:val="36"/>
          <w:szCs w:val="21"/>
          <w:highlight w:val="none"/>
        </w:rPr>
      </w:pPr>
    </w:p>
    <w:p w14:paraId="54C6A9D0">
      <w:pPr>
        <w:spacing w:line="480" w:lineRule="exact"/>
        <w:jc w:val="left"/>
        <w:rPr>
          <w:rFonts w:hint="eastAsia" w:ascii="宋体" w:hAnsi="宋体" w:cs="宋体"/>
          <w:color w:val="auto"/>
          <w:sz w:val="24"/>
          <w:highlight w:val="none"/>
          <w:u w:val="single"/>
        </w:rPr>
      </w:pPr>
      <w:r>
        <w:rPr>
          <w:rFonts w:hint="eastAsia" w:ascii="宋体" w:hAnsi="宋体" w:cs="宋体"/>
          <w:color w:val="auto"/>
          <w:sz w:val="24"/>
          <w:highlight w:val="none"/>
        </w:rPr>
        <w:t>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项目编号：</w:t>
      </w:r>
      <w:r>
        <w:rPr>
          <w:rFonts w:hint="eastAsia" w:ascii="宋体" w:hAnsi="宋体" w:cs="宋体"/>
          <w:color w:val="auto"/>
          <w:sz w:val="24"/>
          <w:highlight w:val="none"/>
          <w:u w:val="single"/>
        </w:rPr>
        <w:t xml:space="preserve">           </w:t>
      </w:r>
    </w:p>
    <w:tbl>
      <w:tblPr>
        <w:tblStyle w:val="19"/>
        <w:tblpPr w:leftFromText="180" w:rightFromText="180" w:vertAnchor="text" w:horzAnchor="page" w:tblpX="1328" w:tblpY="103"/>
        <w:tblOverlap w:val="never"/>
        <w:tblW w:w="9320"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379"/>
        <w:gridCol w:w="2334"/>
        <w:gridCol w:w="2597"/>
        <w:gridCol w:w="1174"/>
        <w:gridCol w:w="1152"/>
      </w:tblGrid>
      <w:tr w14:paraId="696373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84" w:type="dxa"/>
            <w:tcMar>
              <w:top w:w="57" w:type="dxa"/>
              <w:left w:w="28" w:type="dxa"/>
              <w:bottom w:w="57" w:type="dxa"/>
              <w:right w:w="28" w:type="dxa"/>
            </w:tcMar>
            <w:vAlign w:val="center"/>
          </w:tcPr>
          <w:p w14:paraId="646D756A">
            <w:pPr>
              <w:spacing w:line="360" w:lineRule="exact"/>
              <w:ind w:left="40" w:leftChars="19"/>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379" w:type="dxa"/>
            <w:tcMar>
              <w:top w:w="57" w:type="dxa"/>
              <w:left w:w="28" w:type="dxa"/>
              <w:bottom w:w="57" w:type="dxa"/>
              <w:right w:w="28" w:type="dxa"/>
            </w:tcMar>
            <w:vAlign w:val="center"/>
          </w:tcPr>
          <w:p w14:paraId="563E5014">
            <w:pPr>
              <w:spacing w:line="360" w:lineRule="exact"/>
              <w:ind w:left="40" w:leftChars="19"/>
              <w:jc w:val="center"/>
              <w:rPr>
                <w:rFonts w:hint="eastAsia" w:ascii="宋体" w:hAnsi="宋体" w:cs="宋体"/>
                <w:b/>
                <w:color w:val="auto"/>
                <w:sz w:val="24"/>
                <w:highlight w:val="none"/>
              </w:rPr>
            </w:pPr>
            <w:r>
              <w:rPr>
                <w:rFonts w:hint="eastAsia" w:ascii="宋体" w:hAnsi="宋体" w:cs="宋体"/>
                <w:b/>
                <w:color w:val="auto"/>
                <w:sz w:val="24"/>
                <w:highlight w:val="none"/>
              </w:rPr>
              <w:t>名称</w:t>
            </w:r>
          </w:p>
        </w:tc>
        <w:tc>
          <w:tcPr>
            <w:tcW w:w="2334" w:type="dxa"/>
            <w:tcMar>
              <w:top w:w="57" w:type="dxa"/>
              <w:left w:w="28" w:type="dxa"/>
              <w:bottom w:w="57" w:type="dxa"/>
              <w:right w:w="28" w:type="dxa"/>
            </w:tcMar>
            <w:vAlign w:val="center"/>
          </w:tcPr>
          <w:p w14:paraId="2F92F0AC">
            <w:pPr>
              <w:spacing w:line="36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招标文件技术要求</w:t>
            </w:r>
          </w:p>
        </w:tc>
        <w:tc>
          <w:tcPr>
            <w:tcW w:w="2597" w:type="dxa"/>
            <w:tcMar>
              <w:top w:w="57" w:type="dxa"/>
              <w:left w:w="28" w:type="dxa"/>
              <w:bottom w:w="57" w:type="dxa"/>
              <w:right w:w="28" w:type="dxa"/>
            </w:tcMar>
            <w:vAlign w:val="center"/>
          </w:tcPr>
          <w:p w14:paraId="3327D56B">
            <w:pPr>
              <w:spacing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投标文件技术响应</w:t>
            </w:r>
          </w:p>
        </w:tc>
        <w:tc>
          <w:tcPr>
            <w:tcW w:w="1174" w:type="dxa"/>
            <w:tcMar>
              <w:top w:w="57" w:type="dxa"/>
              <w:left w:w="28" w:type="dxa"/>
              <w:bottom w:w="57" w:type="dxa"/>
              <w:right w:w="28" w:type="dxa"/>
            </w:tcMar>
            <w:vAlign w:val="center"/>
          </w:tcPr>
          <w:p w14:paraId="1A334908">
            <w:pPr>
              <w:spacing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偏离情况</w:t>
            </w:r>
          </w:p>
        </w:tc>
        <w:tc>
          <w:tcPr>
            <w:tcW w:w="1152" w:type="dxa"/>
            <w:tcMar>
              <w:top w:w="57" w:type="dxa"/>
              <w:left w:w="28" w:type="dxa"/>
              <w:bottom w:w="57" w:type="dxa"/>
              <w:right w:w="28" w:type="dxa"/>
            </w:tcMar>
            <w:vAlign w:val="center"/>
          </w:tcPr>
          <w:p w14:paraId="3C85859C">
            <w:pPr>
              <w:spacing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偏离说明</w:t>
            </w:r>
          </w:p>
        </w:tc>
      </w:tr>
      <w:tr w14:paraId="12A22A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84" w:type="dxa"/>
            <w:tcBorders>
              <w:bottom w:val="single" w:color="auto" w:sz="4" w:space="0"/>
            </w:tcBorders>
            <w:tcMar>
              <w:top w:w="57" w:type="dxa"/>
              <w:left w:w="28" w:type="dxa"/>
              <w:bottom w:w="57" w:type="dxa"/>
              <w:right w:w="28" w:type="dxa"/>
            </w:tcMar>
            <w:vAlign w:val="center"/>
          </w:tcPr>
          <w:p w14:paraId="273FFC8E">
            <w:pPr>
              <w:spacing w:line="480" w:lineRule="exact"/>
              <w:ind w:left="210" w:leftChars="100"/>
              <w:rPr>
                <w:rFonts w:hint="eastAsia" w:ascii="宋体" w:hAnsi="宋体" w:cs="宋体"/>
                <w:color w:val="auto"/>
                <w:sz w:val="24"/>
                <w:highlight w:val="none"/>
              </w:rPr>
            </w:pPr>
          </w:p>
        </w:tc>
        <w:tc>
          <w:tcPr>
            <w:tcW w:w="1379" w:type="dxa"/>
            <w:tcBorders>
              <w:bottom w:val="single" w:color="auto" w:sz="4" w:space="0"/>
            </w:tcBorders>
            <w:tcMar>
              <w:top w:w="57" w:type="dxa"/>
              <w:left w:w="28" w:type="dxa"/>
              <w:bottom w:w="57" w:type="dxa"/>
              <w:right w:w="28" w:type="dxa"/>
            </w:tcMar>
            <w:vAlign w:val="center"/>
          </w:tcPr>
          <w:p w14:paraId="5CC88B7B">
            <w:pPr>
              <w:spacing w:line="480" w:lineRule="exact"/>
              <w:ind w:left="210" w:leftChars="100"/>
              <w:rPr>
                <w:rFonts w:hint="eastAsia" w:ascii="宋体" w:hAnsi="宋体" w:cs="宋体"/>
                <w:color w:val="auto"/>
                <w:sz w:val="24"/>
                <w:highlight w:val="none"/>
              </w:rPr>
            </w:pPr>
          </w:p>
        </w:tc>
        <w:tc>
          <w:tcPr>
            <w:tcW w:w="2334" w:type="dxa"/>
            <w:tcBorders>
              <w:bottom w:val="single" w:color="auto" w:sz="4" w:space="0"/>
            </w:tcBorders>
            <w:tcMar>
              <w:top w:w="57" w:type="dxa"/>
              <w:left w:w="28" w:type="dxa"/>
              <w:bottom w:w="57" w:type="dxa"/>
              <w:right w:w="28" w:type="dxa"/>
            </w:tcMar>
            <w:vAlign w:val="center"/>
          </w:tcPr>
          <w:p w14:paraId="149BDADB">
            <w:pPr>
              <w:spacing w:line="480" w:lineRule="exact"/>
              <w:ind w:left="210" w:leftChars="100"/>
              <w:rPr>
                <w:rFonts w:hint="eastAsia" w:ascii="宋体" w:hAnsi="宋体" w:cs="宋体"/>
                <w:color w:val="auto"/>
                <w:sz w:val="24"/>
                <w:highlight w:val="none"/>
              </w:rPr>
            </w:pPr>
          </w:p>
        </w:tc>
        <w:tc>
          <w:tcPr>
            <w:tcW w:w="2597" w:type="dxa"/>
            <w:tcBorders>
              <w:bottom w:val="single" w:color="auto" w:sz="4" w:space="0"/>
            </w:tcBorders>
            <w:tcMar>
              <w:top w:w="57" w:type="dxa"/>
              <w:left w:w="28" w:type="dxa"/>
              <w:bottom w:w="57" w:type="dxa"/>
              <w:right w:w="28" w:type="dxa"/>
            </w:tcMar>
            <w:vAlign w:val="center"/>
          </w:tcPr>
          <w:p w14:paraId="3A27CFFC">
            <w:pPr>
              <w:spacing w:line="480" w:lineRule="exact"/>
              <w:ind w:left="210" w:leftChars="100"/>
              <w:rPr>
                <w:rFonts w:hint="eastAsia" w:ascii="宋体" w:hAnsi="宋体" w:cs="宋体"/>
                <w:color w:val="auto"/>
                <w:sz w:val="24"/>
                <w:highlight w:val="none"/>
              </w:rPr>
            </w:pPr>
          </w:p>
        </w:tc>
        <w:tc>
          <w:tcPr>
            <w:tcW w:w="1174" w:type="dxa"/>
            <w:tcBorders>
              <w:bottom w:val="single" w:color="auto" w:sz="4" w:space="0"/>
            </w:tcBorders>
            <w:tcMar>
              <w:top w:w="57" w:type="dxa"/>
              <w:left w:w="28" w:type="dxa"/>
              <w:bottom w:w="57" w:type="dxa"/>
              <w:right w:w="28" w:type="dxa"/>
            </w:tcMar>
            <w:vAlign w:val="center"/>
          </w:tcPr>
          <w:p w14:paraId="2462DAE1">
            <w:pPr>
              <w:spacing w:line="480" w:lineRule="exact"/>
              <w:rPr>
                <w:rFonts w:hint="eastAsia" w:ascii="宋体" w:hAnsi="宋体" w:cs="宋体"/>
                <w:color w:val="auto"/>
                <w:sz w:val="24"/>
                <w:highlight w:val="none"/>
              </w:rPr>
            </w:pPr>
          </w:p>
        </w:tc>
        <w:tc>
          <w:tcPr>
            <w:tcW w:w="1152" w:type="dxa"/>
            <w:tcBorders>
              <w:bottom w:val="single" w:color="auto" w:sz="4" w:space="0"/>
            </w:tcBorders>
            <w:tcMar>
              <w:top w:w="57" w:type="dxa"/>
              <w:left w:w="28" w:type="dxa"/>
              <w:bottom w:w="57" w:type="dxa"/>
              <w:right w:w="28" w:type="dxa"/>
            </w:tcMar>
            <w:vAlign w:val="center"/>
          </w:tcPr>
          <w:p w14:paraId="7F73A587">
            <w:pPr>
              <w:spacing w:line="480" w:lineRule="exact"/>
              <w:rPr>
                <w:rFonts w:hint="eastAsia" w:ascii="宋体" w:hAnsi="宋体" w:cs="宋体"/>
                <w:color w:val="auto"/>
                <w:sz w:val="24"/>
                <w:highlight w:val="none"/>
              </w:rPr>
            </w:pPr>
          </w:p>
        </w:tc>
      </w:tr>
      <w:tr w14:paraId="7EE54FA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84" w:type="dxa"/>
            <w:tcMar>
              <w:top w:w="57" w:type="dxa"/>
              <w:left w:w="28" w:type="dxa"/>
              <w:bottom w:w="57" w:type="dxa"/>
              <w:right w:w="28" w:type="dxa"/>
            </w:tcMar>
            <w:vAlign w:val="center"/>
          </w:tcPr>
          <w:p w14:paraId="723D81FE">
            <w:pPr>
              <w:spacing w:line="480" w:lineRule="exact"/>
              <w:ind w:left="210" w:leftChars="100"/>
              <w:rPr>
                <w:rFonts w:hint="eastAsia" w:ascii="宋体" w:hAnsi="宋体" w:cs="宋体"/>
                <w:color w:val="auto"/>
                <w:sz w:val="24"/>
                <w:highlight w:val="none"/>
              </w:rPr>
            </w:pPr>
          </w:p>
        </w:tc>
        <w:tc>
          <w:tcPr>
            <w:tcW w:w="1379" w:type="dxa"/>
            <w:tcMar>
              <w:top w:w="57" w:type="dxa"/>
              <w:left w:w="28" w:type="dxa"/>
              <w:bottom w:w="57" w:type="dxa"/>
              <w:right w:w="28" w:type="dxa"/>
            </w:tcMar>
            <w:vAlign w:val="center"/>
          </w:tcPr>
          <w:p w14:paraId="3CB0EC0D">
            <w:pPr>
              <w:spacing w:line="480" w:lineRule="exact"/>
              <w:ind w:left="210" w:leftChars="100"/>
              <w:rPr>
                <w:rFonts w:hint="eastAsia" w:ascii="宋体" w:hAnsi="宋体" w:cs="宋体"/>
                <w:color w:val="auto"/>
                <w:sz w:val="24"/>
                <w:highlight w:val="none"/>
              </w:rPr>
            </w:pPr>
          </w:p>
        </w:tc>
        <w:tc>
          <w:tcPr>
            <w:tcW w:w="2334" w:type="dxa"/>
            <w:tcMar>
              <w:top w:w="57" w:type="dxa"/>
              <w:left w:w="28" w:type="dxa"/>
              <w:bottom w:w="57" w:type="dxa"/>
              <w:right w:w="28" w:type="dxa"/>
            </w:tcMar>
            <w:vAlign w:val="center"/>
          </w:tcPr>
          <w:p w14:paraId="6A5C9572">
            <w:pPr>
              <w:spacing w:line="480" w:lineRule="exact"/>
              <w:ind w:left="210" w:leftChars="100"/>
              <w:rPr>
                <w:rFonts w:hint="eastAsia" w:ascii="宋体" w:hAnsi="宋体" w:cs="宋体"/>
                <w:color w:val="auto"/>
                <w:sz w:val="24"/>
                <w:highlight w:val="none"/>
              </w:rPr>
            </w:pPr>
          </w:p>
        </w:tc>
        <w:tc>
          <w:tcPr>
            <w:tcW w:w="2597" w:type="dxa"/>
            <w:tcMar>
              <w:top w:w="57" w:type="dxa"/>
              <w:left w:w="28" w:type="dxa"/>
              <w:bottom w:w="57" w:type="dxa"/>
              <w:right w:w="28" w:type="dxa"/>
            </w:tcMar>
            <w:vAlign w:val="center"/>
          </w:tcPr>
          <w:p w14:paraId="7CDE37BD">
            <w:pPr>
              <w:spacing w:line="480" w:lineRule="exact"/>
              <w:ind w:left="210" w:leftChars="100"/>
              <w:rPr>
                <w:rFonts w:hint="eastAsia" w:ascii="宋体" w:hAnsi="宋体" w:cs="宋体"/>
                <w:color w:val="auto"/>
                <w:sz w:val="24"/>
                <w:highlight w:val="none"/>
              </w:rPr>
            </w:pPr>
          </w:p>
        </w:tc>
        <w:tc>
          <w:tcPr>
            <w:tcW w:w="1174" w:type="dxa"/>
            <w:tcMar>
              <w:top w:w="57" w:type="dxa"/>
              <w:left w:w="28" w:type="dxa"/>
              <w:bottom w:w="57" w:type="dxa"/>
              <w:right w:w="28" w:type="dxa"/>
            </w:tcMar>
            <w:vAlign w:val="center"/>
          </w:tcPr>
          <w:p w14:paraId="740D3B21">
            <w:pPr>
              <w:spacing w:line="480" w:lineRule="exact"/>
              <w:rPr>
                <w:rFonts w:hint="eastAsia" w:ascii="宋体" w:hAnsi="宋体" w:cs="宋体"/>
                <w:color w:val="auto"/>
                <w:sz w:val="24"/>
                <w:highlight w:val="none"/>
              </w:rPr>
            </w:pPr>
          </w:p>
        </w:tc>
        <w:tc>
          <w:tcPr>
            <w:tcW w:w="1152" w:type="dxa"/>
            <w:tcMar>
              <w:top w:w="57" w:type="dxa"/>
              <w:left w:w="28" w:type="dxa"/>
              <w:bottom w:w="57" w:type="dxa"/>
              <w:right w:w="28" w:type="dxa"/>
            </w:tcMar>
            <w:vAlign w:val="center"/>
          </w:tcPr>
          <w:p w14:paraId="3AA2495D">
            <w:pPr>
              <w:spacing w:line="480" w:lineRule="exact"/>
              <w:rPr>
                <w:rFonts w:hint="eastAsia" w:ascii="宋体" w:hAnsi="宋体" w:cs="宋体"/>
                <w:color w:val="auto"/>
                <w:sz w:val="24"/>
                <w:highlight w:val="none"/>
              </w:rPr>
            </w:pPr>
          </w:p>
        </w:tc>
      </w:tr>
      <w:tr w14:paraId="7F27BF3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84" w:type="dxa"/>
            <w:tcMar>
              <w:top w:w="57" w:type="dxa"/>
              <w:left w:w="28" w:type="dxa"/>
              <w:bottom w:w="57" w:type="dxa"/>
              <w:right w:w="28" w:type="dxa"/>
            </w:tcMar>
            <w:vAlign w:val="center"/>
          </w:tcPr>
          <w:p w14:paraId="3E2E5FFD">
            <w:pPr>
              <w:spacing w:line="480" w:lineRule="exact"/>
              <w:ind w:left="210" w:leftChars="100"/>
              <w:rPr>
                <w:rFonts w:hint="eastAsia" w:ascii="宋体" w:hAnsi="宋体" w:cs="宋体"/>
                <w:color w:val="auto"/>
                <w:sz w:val="24"/>
                <w:highlight w:val="none"/>
              </w:rPr>
            </w:pPr>
          </w:p>
        </w:tc>
        <w:tc>
          <w:tcPr>
            <w:tcW w:w="1379" w:type="dxa"/>
            <w:tcMar>
              <w:top w:w="57" w:type="dxa"/>
              <w:left w:w="28" w:type="dxa"/>
              <w:bottom w:w="57" w:type="dxa"/>
              <w:right w:w="28" w:type="dxa"/>
            </w:tcMar>
            <w:vAlign w:val="center"/>
          </w:tcPr>
          <w:p w14:paraId="142532F9">
            <w:pPr>
              <w:spacing w:line="480" w:lineRule="exact"/>
              <w:ind w:left="210" w:leftChars="100"/>
              <w:rPr>
                <w:rFonts w:hint="eastAsia" w:ascii="宋体" w:hAnsi="宋体" w:cs="宋体"/>
                <w:color w:val="auto"/>
                <w:sz w:val="24"/>
                <w:highlight w:val="none"/>
              </w:rPr>
            </w:pPr>
          </w:p>
        </w:tc>
        <w:tc>
          <w:tcPr>
            <w:tcW w:w="2334" w:type="dxa"/>
            <w:tcMar>
              <w:top w:w="57" w:type="dxa"/>
              <w:left w:w="28" w:type="dxa"/>
              <w:bottom w:w="57" w:type="dxa"/>
              <w:right w:w="28" w:type="dxa"/>
            </w:tcMar>
            <w:vAlign w:val="center"/>
          </w:tcPr>
          <w:p w14:paraId="72212790">
            <w:pPr>
              <w:spacing w:line="480" w:lineRule="exact"/>
              <w:ind w:left="210" w:leftChars="100"/>
              <w:rPr>
                <w:rFonts w:hint="eastAsia" w:ascii="宋体" w:hAnsi="宋体" w:cs="宋体"/>
                <w:color w:val="auto"/>
                <w:sz w:val="24"/>
                <w:highlight w:val="none"/>
              </w:rPr>
            </w:pPr>
          </w:p>
        </w:tc>
        <w:tc>
          <w:tcPr>
            <w:tcW w:w="2597" w:type="dxa"/>
            <w:tcMar>
              <w:top w:w="57" w:type="dxa"/>
              <w:left w:w="28" w:type="dxa"/>
              <w:bottom w:w="57" w:type="dxa"/>
              <w:right w:w="28" w:type="dxa"/>
            </w:tcMar>
            <w:vAlign w:val="center"/>
          </w:tcPr>
          <w:p w14:paraId="7CF7A67C">
            <w:pPr>
              <w:spacing w:line="480" w:lineRule="exact"/>
              <w:ind w:left="210" w:leftChars="100"/>
              <w:rPr>
                <w:rFonts w:hint="eastAsia" w:ascii="宋体" w:hAnsi="宋体" w:cs="宋体"/>
                <w:color w:val="auto"/>
                <w:sz w:val="24"/>
                <w:highlight w:val="none"/>
              </w:rPr>
            </w:pPr>
          </w:p>
        </w:tc>
        <w:tc>
          <w:tcPr>
            <w:tcW w:w="1174" w:type="dxa"/>
            <w:tcMar>
              <w:top w:w="57" w:type="dxa"/>
              <w:left w:w="28" w:type="dxa"/>
              <w:bottom w:w="57" w:type="dxa"/>
              <w:right w:w="28" w:type="dxa"/>
            </w:tcMar>
            <w:vAlign w:val="center"/>
          </w:tcPr>
          <w:p w14:paraId="43BAE7E5">
            <w:pPr>
              <w:spacing w:line="480" w:lineRule="exact"/>
              <w:rPr>
                <w:rFonts w:hint="eastAsia" w:ascii="宋体" w:hAnsi="宋体" w:cs="宋体"/>
                <w:color w:val="auto"/>
                <w:sz w:val="24"/>
                <w:highlight w:val="none"/>
              </w:rPr>
            </w:pPr>
          </w:p>
        </w:tc>
        <w:tc>
          <w:tcPr>
            <w:tcW w:w="1152" w:type="dxa"/>
            <w:tcMar>
              <w:top w:w="57" w:type="dxa"/>
              <w:left w:w="28" w:type="dxa"/>
              <w:bottom w:w="57" w:type="dxa"/>
              <w:right w:w="28" w:type="dxa"/>
            </w:tcMar>
            <w:vAlign w:val="center"/>
          </w:tcPr>
          <w:p w14:paraId="745F17FA">
            <w:pPr>
              <w:spacing w:line="480" w:lineRule="exact"/>
              <w:rPr>
                <w:rFonts w:hint="eastAsia" w:ascii="宋体" w:hAnsi="宋体" w:cs="宋体"/>
                <w:color w:val="auto"/>
                <w:sz w:val="24"/>
                <w:highlight w:val="none"/>
              </w:rPr>
            </w:pPr>
          </w:p>
        </w:tc>
      </w:tr>
      <w:tr w14:paraId="3B0BF9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84" w:type="dxa"/>
            <w:tcMar>
              <w:top w:w="57" w:type="dxa"/>
              <w:left w:w="28" w:type="dxa"/>
              <w:bottom w:w="57" w:type="dxa"/>
              <w:right w:w="28" w:type="dxa"/>
            </w:tcMar>
            <w:vAlign w:val="center"/>
          </w:tcPr>
          <w:p w14:paraId="32DF8250">
            <w:pPr>
              <w:spacing w:line="480" w:lineRule="exact"/>
              <w:ind w:left="210" w:leftChars="100"/>
              <w:rPr>
                <w:rFonts w:hint="eastAsia" w:ascii="宋体" w:hAnsi="宋体" w:cs="宋体"/>
                <w:color w:val="auto"/>
                <w:sz w:val="24"/>
                <w:highlight w:val="none"/>
              </w:rPr>
            </w:pPr>
          </w:p>
        </w:tc>
        <w:tc>
          <w:tcPr>
            <w:tcW w:w="1379" w:type="dxa"/>
            <w:tcMar>
              <w:top w:w="57" w:type="dxa"/>
              <w:left w:w="28" w:type="dxa"/>
              <w:bottom w:w="57" w:type="dxa"/>
              <w:right w:w="28" w:type="dxa"/>
            </w:tcMar>
            <w:vAlign w:val="center"/>
          </w:tcPr>
          <w:p w14:paraId="43970F1A">
            <w:pPr>
              <w:spacing w:line="480" w:lineRule="exact"/>
              <w:ind w:left="210" w:leftChars="100"/>
              <w:rPr>
                <w:rFonts w:hint="eastAsia" w:ascii="宋体" w:hAnsi="宋体" w:cs="宋体"/>
                <w:color w:val="auto"/>
                <w:sz w:val="24"/>
                <w:highlight w:val="none"/>
              </w:rPr>
            </w:pPr>
          </w:p>
        </w:tc>
        <w:tc>
          <w:tcPr>
            <w:tcW w:w="2334" w:type="dxa"/>
            <w:tcMar>
              <w:top w:w="57" w:type="dxa"/>
              <w:left w:w="28" w:type="dxa"/>
              <w:bottom w:w="57" w:type="dxa"/>
              <w:right w:w="28" w:type="dxa"/>
            </w:tcMar>
            <w:vAlign w:val="center"/>
          </w:tcPr>
          <w:p w14:paraId="152B42B2">
            <w:pPr>
              <w:spacing w:line="480" w:lineRule="exact"/>
              <w:ind w:left="210" w:leftChars="100"/>
              <w:rPr>
                <w:rFonts w:hint="eastAsia" w:ascii="宋体" w:hAnsi="宋体" w:cs="宋体"/>
                <w:color w:val="auto"/>
                <w:sz w:val="24"/>
                <w:highlight w:val="none"/>
              </w:rPr>
            </w:pPr>
          </w:p>
        </w:tc>
        <w:tc>
          <w:tcPr>
            <w:tcW w:w="2597" w:type="dxa"/>
            <w:tcMar>
              <w:top w:w="57" w:type="dxa"/>
              <w:left w:w="28" w:type="dxa"/>
              <w:bottom w:w="57" w:type="dxa"/>
              <w:right w:w="28" w:type="dxa"/>
            </w:tcMar>
            <w:vAlign w:val="center"/>
          </w:tcPr>
          <w:p w14:paraId="37AA6FDF">
            <w:pPr>
              <w:spacing w:line="480" w:lineRule="exact"/>
              <w:ind w:left="210" w:leftChars="100"/>
              <w:rPr>
                <w:rFonts w:hint="eastAsia" w:ascii="宋体" w:hAnsi="宋体" w:cs="宋体"/>
                <w:color w:val="auto"/>
                <w:sz w:val="24"/>
                <w:highlight w:val="none"/>
              </w:rPr>
            </w:pPr>
          </w:p>
        </w:tc>
        <w:tc>
          <w:tcPr>
            <w:tcW w:w="1174" w:type="dxa"/>
            <w:tcMar>
              <w:top w:w="57" w:type="dxa"/>
              <w:left w:w="28" w:type="dxa"/>
              <w:bottom w:w="57" w:type="dxa"/>
              <w:right w:w="28" w:type="dxa"/>
            </w:tcMar>
            <w:vAlign w:val="center"/>
          </w:tcPr>
          <w:p w14:paraId="2092833F">
            <w:pPr>
              <w:spacing w:line="480" w:lineRule="exact"/>
              <w:rPr>
                <w:rFonts w:hint="eastAsia" w:ascii="宋体" w:hAnsi="宋体" w:cs="宋体"/>
                <w:color w:val="auto"/>
                <w:sz w:val="24"/>
                <w:highlight w:val="none"/>
              </w:rPr>
            </w:pPr>
          </w:p>
        </w:tc>
        <w:tc>
          <w:tcPr>
            <w:tcW w:w="1152" w:type="dxa"/>
            <w:tcMar>
              <w:top w:w="57" w:type="dxa"/>
              <w:left w:w="28" w:type="dxa"/>
              <w:bottom w:w="57" w:type="dxa"/>
              <w:right w:w="28" w:type="dxa"/>
            </w:tcMar>
            <w:vAlign w:val="center"/>
          </w:tcPr>
          <w:p w14:paraId="2FC1DB6F">
            <w:pPr>
              <w:spacing w:line="480" w:lineRule="exact"/>
              <w:rPr>
                <w:rFonts w:hint="eastAsia" w:ascii="宋体" w:hAnsi="宋体" w:cs="宋体"/>
                <w:color w:val="auto"/>
                <w:sz w:val="24"/>
                <w:highlight w:val="none"/>
              </w:rPr>
            </w:pPr>
          </w:p>
        </w:tc>
      </w:tr>
      <w:tr w14:paraId="002FFD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84" w:type="dxa"/>
            <w:tcMar>
              <w:top w:w="57" w:type="dxa"/>
              <w:left w:w="28" w:type="dxa"/>
              <w:bottom w:w="57" w:type="dxa"/>
              <w:right w:w="28" w:type="dxa"/>
            </w:tcMar>
            <w:vAlign w:val="center"/>
          </w:tcPr>
          <w:p w14:paraId="55605B19">
            <w:pPr>
              <w:spacing w:line="480" w:lineRule="exact"/>
              <w:ind w:left="210" w:leftChars="100"/>
              <w:rPr>
                <w:rFonts w:hint="eastAsia" w:ascii="宋体" w:hAnsi="宋体" w:cs="宋体"/>
                <w:color w:val="auto"/>
                <w:sz w:val="24"/>
                <w:highlight w:val="none"/>
              </w:rPr>
            </w:pPr>
          </w:p>
        </w:tc>
        <w:tc>
          <w:tcPr>
            <w:tcW w:w="1379" w:type="dxa"/>
            <w:tcMar>
              <w:top w:w="57" w:type="dxa"/>
              <w:left w:w="28" w:type="dxa"/>
              <w:bottom w:w="57" w:type="dxa"/>
              <w:right w:w="28" w:type="dxa"/>
            </w:tcMar>
            <w:vAlign w:val="center"/>
          </w:tcPr>
          <w:p w14:paraId="6C93A333">
            <w:pPr>
              <w:spacing w:line="480" w:lineRule="exact"/>
              <w:ind w:left="210" w:leftChars="100"/>
              <w:rPr>
                <w:rFonts w:hint="eastAsia" w:ascii="宋体" w:hAnsi="宋体" w:cs="宋体"/>
                <w:color w:val="auto"/>
                <w:sz w:val="24"/>
                <w:highlight w:val="none"/>
              </w:rPr>
            </w:pPr>
          </w:p>
        </w:tc>
        <w:tc>
          <w:tcPr>
            <w:tcW w:w="2334" w:type="dxa"/>
            <w:tcMar>
              <w:top w:w="57" w:type="dxa"/>
              <w:left w:w="28" w:type="dxa"/>
              <w:bottom w:w="57" w:type="dxa"/>
              <w:right w:w="28" w:type="dxa"/>
            </w:tcMar>
            <w:vAlign w:val="center"/>
          </w:tcPr>
          <w:p w14:paraId="76E8C28D">
            <w:pPr>
              <w:spacing w:line="480" w:lineRule="exact"/>
              <w:ind w:left="210" w:leftChars="100"/>
              <w:rPr>
                <w:rFonts w:hint="eastAsia" w:ascii="宋体" w:hAnsi="宋体" w:cs="宋体"/>
                <w:color w:val="auto"/>
                <w:sz w:val="24"/>
                <w:highlight w:val="none"/>
              </w:rPr>
            </w:pPr>
          </w:p>
        </w:tc>
        <w:tc>
          <w:tcPr>
            <w:tcW w:w="2597" w:type="dxa"/>
            <w:tcMar>
              <w:top w:w="57" w:type="dxa"/>
              <w:left w:w="28" w:type="dxa"/>
              <w:bottom w:w="57" w:type="dxa"/>
              <w:right w:w="28" w:type="dxa"/>
            </w:tcMar>
            <w:vAlign w:val="center"/>
          </w:tcPr>
          <w:p w14:paraId="5A7C9222">
            <w:pPr>
              <w:spacing w:line="480" w:lineRule="exact"/>
              <w:ind w:left="210" w:leftChars="100"/>
              <w:rPr>
                <w:rFonts w:hint="eastAsia" w:ascii="宋体" w:hAnsi="宋体" w:cs="宋体"/>
                <w:color w:val="auto"/>
                <w:sz w:val="24"/>
                <w:highlight w:val="none"/>
              </w:rPr>
            </w:pPr>
          </w:p>
        </w:tc>
        <w:tc>
          <w:tcPr>
            <w:tcW w:w="1174" w:type="dxa"/>
            <w:tcMar>
              <w:top w:w="57" w:type="dxa"/>
              <w:left w:w="28" w:type="dxa"/>
              <w:bottom w:w="57" w:type="dxa"/>
              <w:right w:w="28" w:type="dxa"/>
            </w:tcMar>
            <w:vAlign w:val="center"/>
          </w:tcPr>
          <w:p w14:paraId="77FF0661">
            <w:pPr>
              <w:spacing w:line="480" w:lineRule="exact"/>
              <w:rPr>
                <w:rFonts w:hint="eastAsia" w:ascii="宋体" w:hAnsi="宋体" w:cs="宋体"/>
                <w:color w:val="auto"/>
                <w:sz w:val="24"/>
                <w:highlight w:val="none"/>
              </w:rPr>
            </w:pPr>
          </w:p>
        </w:tc>
        <w:tc>
          <w:tcPr>
            <w:tcW w:w="1152" w:type="dxa"/>
            <w:tcMar>
              <w:top w:w="57" w:type="dxa"/>
              <w:left w:w="28" w:type="dxa"/>
              <w:bottom w:w="57" w:type="dxa"/>
              <w:right w:w="28" w:type="dxa"/>
            </w:tcMar>
            <w:vAlign w:val="center"/>
          </w:tcPr>
          <w:p w14:paraId="0DA4A3E3">
            <w:pPr>
              <w:spacing w:line="480" w:lineRule="exact"/>
              <w:rPr>
                <w:rFonts w:hint="eastAsia" w:ascii="宋体" w:hAnsi="宋体" w:cs="宋体"/>
                <w:color w:val="auto"/>
                <w:sz w:val="24"/>
                <w:highlight w:val="none"/>
              </w:rPr>
            </w:pPr>
          </w:p>
        </w:tc>
      </w:tr>
      <w:tr w14:paraId="2ABD120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84" w:type="dxa"/>
            <w:tcMar>
              <w:top w:w="57" w:type="dxa"/>
              <w:left w:w="28" w:type="dxa"/>
              <w:bottom w:w="57" w:type="dxa"/>
              <w:right w:w="28" w:type="dxa"/>
            </w:tcMar>
            <w:vAlign w:val="center"/>
          </w:tcPr>
          <w:p w14:paraId="4C21CBE0">
            <w:pPr>
              <w:spacing w:line="480" w:lineRule="exact"/>
              <w:ind w:left="210" w:leftChars="100"/>
              <w:rPr>
                <w:rFonts w:hint="eastAsia" w:ascii="宋体" w:hAnsi="宋体" w:cs="宋体"/>
                <w:color w:val="auto"/>
                <w:sz w:val="24"/>
                <w:highlight w:val="none"/>
              </w:rPr>
            </w:pPr>
          </w:p>
        </w:tc>
        <w:tc>
          <w:tcPr>
            <w:tcW w:w="1379" w:type="dxa"/>
            <w:tcMar>
              <w:top w:w="57" w:type="dxa"/>
              <w:left w:w="28" w:type="dxa"/>
              <w:bottom w:w="57" w:type="dxa"/>
              <w:right w:w="28" w:type="dxa"/>
            </w:tcMar>
            <w:vAlign w:val="center"/>
          </w:tcPr>
          <w:p w14:paraId="479727AB">
            <w:pPr>
              <w:spacing w:line="480" w:lineRule="exact"/>
              <w:ind w:left="210" w:leftChars="100"/>
              <w:rPr>
                <w:rFonts w:hint="eastAsia" w:ascii="宋体" w:hAnsi="宋体" w:cs="宋体"/>
                <w:color w:val="auto"/>
                <w:sz w:val="24"/>
                <w:highlight w:val="none"/>
              </w:rPr>
            </w:pPr>
          </w:p>
        </w:tc>
        <w:tc>
          <w:tcPr>
            <w:tcW w:w="2334" w:type="dxa"/>
            <w:tcMar>
              <w:top w:w="57" w:type="dxa"/>
              <w:left w:w="28" w:type="dxa"/>
              <w:bottom w:w="57" w:type="dxa"/>
              <w:right w:w="28" w:type="dxa"/>
            </w:tcMar>
            <w:vAlign w:val="center"/>
          </w:tcPr>
          <w:p w14:paraId="0CD9A470">
            <w:pPr>
              <w:spacing w:line="480" w:lineRule="exact"/>
              <w:ind w:left="210" w:leftChars="100"/>
              <w:rPr>
                <w:rFonts w:hint="eastAsia" w:ascii="宋体" w:hAnsi="宋体" w:cs="宋体"/>
                <w:color w:val="auto"/>
                <w:sz w:val="24"/>
                <w:highlight w:val="none"/>
              </w:rPr>
            </w:pPr>
          </w:p>
        </w:tc>
        <w:tc>
          <w:tcPr>
            <w:tcW w:w="2597" w:type="dxa"/>
            <w:tcMar>
              <w:top w:w="57" w:type="dxa"/>
              <w:left w:w="28" w:type="dxa"/>
              <w:bottom w:w="57" w:type="dxa"/>
              <w:right w:w="28" w:type="dxa"/>
            </w:tcMar>
            <w:vAlign w:val="center"/>
          </w:tcPr>
          <w:p w14:paraId="148623F3">
            <w:pPr>
              <w:spacing w:line="480" w:lineRule="exact"/>
              <w:ind w:left="210" w:leftChars="100"/>
              <w:rPr>
                <w:rFonts w:hint="eastAsia" w:ascii="宋体" w:hAnsi="宋体" w:cs="宋体"/>
                <w:color w:val="auto"/>
                <w:sz w:val="24"/>
                <w:highlight w:val="none"/>
              </w:rPr>
            </w:pPr>
          </w:p>
        </w:tc>
        <w:tc>
          <w:tcPr>
            <w:tcW w:w="1174" w:type="dxa"/>
            <w:tcMar>
              <w:top w:w="57" w:type="dxa"/>
              <w:left w:w="28" w:type="dxa"/>
              <w:bottom w:w="57" w:type="dxa"/>
              <w:right w:w="28" w:type="dxa"/>
            </w:tcMar>
            <w:vAlign w:val="center"/>
          </w:tcPr>
          <w:p w14:paraId="791DCAC9">
            <w:pPr>
              <w:spacing w:line="480" w:lineRule="exact"/>
              <w:rPr>
                <w:rFonts w:hint="eastAsia" w:ascii="宋体" w:hAnsi="宋体" w:cs="宋体"/>
                <w:color w:val="auto"/>
                <w:sz w:val="24"/>
                <w:highlight w:val="none"/>
              </w:rPr>
            </w:pPr>
          </w:p>
        </w:tc>
        <w:tc>
          <w:tcPr>
            <w:tcW w:w="1152" w:type="dxa"/>
            <w:tcMar>
              <w:top w:w="57" w:type="dxa"/>
              <w:left w:w="28" w:type="dxa"/>
              <w:bottom w:w="57" w:type="dxa"/>
              <w:right w:w="28" w:type="dxa"/>
            </w:tcMar>
            <w:vAlign w:val="center"/>
          </w:tcPr>
          <w:p w14:paraId="06F972FD">
            <w:pPr>
              <w:spacing w:line="480" w:lineRule="exact"/>
              <w:rPr>
                <w:rFonts w:hint="eastAsia" w:ascii="宋体" w:hAnsi="宋体" w:cs="宋体"/>
                <w:color w:val="auto"/>
                <w:sz w:val="24"/>
                <w:highlight w:val="none"/>
              </w:rPr>
            </w:pPr>
          </w:p>
        </w:tc>
      </w:tr>
      <w:tr w14:paraId="5FEB409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84" w:type="dxa"/>
            <w:tcBorders>
              <w:bottom w:val="single" w:color="auto" w:sz="4" w:space="0"/>
            </w:tcBorders>
            <w:tcMar>
              <w:top w:w="57" w:type="dxa"/>
              <w:left w:w="28" w:type="dxa"/>
              <w:bottom w:w="57" w:type="dxa"/>
              <w:right w:w="28" w:type="dxa"/>
            </w:tcMar>
            <w:vAlign w:val="center"/>
          </w:tcPr>
          <w:p w14:paraId="32696046">
            <w:pPr>
              <w:spacing w:line="480" w:lineRule="exact"/>
              <w:ind w:left="210" w:leftChars="100"/>
              <w:rPr>
                <w:rFonts w:hint="eastAsia" w:ascii="宋体" w:hAnsi="宋体" w:cs="宋体"/>
                <w:color w:val="auto"/>
                <w:sz w:val="24"/>
                <w:highlight w:val="none"/>
              </w:rPr>
            </w:pPr>
          </w:p>
        </w:tc>
        <w:tc>
          <w:tcPr>
            <w:tcW w:w="1379" w:type="dxa"/>
            <w:tcBorders>
              <w:bottom w:val="single" w:color="auto" w:sz="4" w:space="0"/>
            </w:tcBorders>
            <w:tcMar>
              <w:top w:w="57" w:type="dxa"/>
              <w:left w:w="28" w:type="dxa"/>
              <w:bottom w:w="57" w:type="dxa"/>
              <w:right w:w="28" w:type="dxa"/>
            </w:tcMar>
            <w:vAlign w:val="center"/>
          </w:tcPr>
          <w:p w14:paraId="0F9F2D15">
            <w:pPr>
              <w:spacing w:line="480" w:lineRule="exact"/>
              <w:ind w:left="210" w:leftChars="100"/>
              <w:rPr>
                <w:rFonts w:hint="eastAsia" w:ascii="宋体" w:hAnsi="宋体" w:cs="宋体"/>
                <w:color w:val="auto"/>
                <w:sz w:val="24"/>
                <w:highlight w:val="none"/>
              </w:rPr>
            </w:pPr>
          </w:p>
        </w:tc>
        <w:tc>
          <w:tcPr>
            <w:tcW w:w="2334" w:type="dxa"/>
            <w:tcBorders>
              <w:bottom w:val="single" w:color="auto" w:sz="4" w:space="0"/>
            </w:tcBorders>
            <w:tcMar>
              <w:top w:w="57" w:type="dxa"/>
              <w:left w:w="28" w:type="dxa"/>
              <w:bottom w:w="57" w:type="dxa"/>
              <w:right w:w="28" w:type="dxa"/>
            </w:tcMar>
            <w:vAlign w:val="center"/>
          </w:tcPr>
          <w:p w14:paraId="68913553">
            <w:pPr>
              <w:spacing w:line="480" w:lineRule="exact"/>
              <w:ind w:left="210" w:leftChars="100"/>
              <w:rPr>
                <w:rFonts w:hint="eastAsia" w:ascii="宋体" w:hAnsi="宋体" w:cs="宋体"/>
                <w:color w:val="auto"/>
                <w:sz w:val="24"/>
                <w:highlight w:val="none"/>
              </w:rPr>
            </w:pPr>
          </w:p>
        </w:tc>
        <w:tc>
          <w:tcPr>
            <w:tcW w:w="2597" w:type="dxa"/>
            <w:tcBorders>
              <w:bottom w:val="single" w:color="auto" w:sz="4" w:space="0"/>
            </w:tcBorders>
            <w:tcMar>
              <w:top w:w="57" w:type="dxa"/>
              <w:left w:w="28" w:type="dxa"/>
              <w:bottom w:w="57" w:type="dxa"/>
              <w:right w:w="28" w:type="dxa"/>
            </w:tcMar>
            <w:vAlign w:val="center"/>
          </w:tcPr>
          <w:p w14:paraId="25B7A1EC">
            <w:pPr>
              <w:spacing w:line="480" w:lineRule="exact"/>
              <w:ind w:left="210" w:leftChars="100"/>
              <w:rPr>
                <w:rFonts w:hint="eastAsia" w:ascii="宋体" w:hAnsi="宋体" w:cs="宋体"/>
                <w:color w:val="auto"/>
                <w:sz w:val="24"/>
                <w:highlight w:val="none"/>
              </w:rPr>
            </w:pPr>
          </w:p>
        </w:tc>
        <w:tc>
          <w:tcPr>
            <w:tcW w:w="1174" w:type="dxa"/>
            <w:tcBorders>
              <w:bottom w:val="single" w:color="auto" w:sz="4" w:space="0"/>
            </w:tcBorders>
            <w:tcMar>
              <w:top w:w="57" w:type="dxa"/>
              <w:left w:w="28" w:type="dxa"/>
              <w:bottom w:w="57" w:type="dxa"/>
              <w:right w:w="28" w:type="dxa"/>
            </w:tcMar>
            <w:vAlign w:val="center"/>
          </w:tcPr>
          <w:p w14:paraId="10CB9C60">
            <w:pPr>
              <w:spacing w:line="480" w:lineRule="exact"/>
              <w:rPr>
                <w:rFonts w:hint="eastAsia" w:ascii="宋体" w:hAnsi="宋体" w:cs="宋体"/>
                <w:color w:val="auto"/>
                <w:sz w:val="24"/>
                <w:highlight w:val="none"/>
              </w:rPr>
            </w:pPr>
          </w:p>
        </w:tc>
        <w:tc>
          <w:tcPr>
            <w:tcW w:w="1152" w:type="dxa"/>
            <w:tcBorders>
              <w:bottom w:val="single" w:color="auto" w:sz="4" w:space="0"/>
            </w:tcBorders>
            <w:tcMar>
              <w:top w:w="57" w:type="dxa"/>
              <w:left w:w="28" w:type="dxa"/>
              <w:bottom w:w="57" w:type="dxa"/>
              <w:right w:w="28" w:type="dxa"/>
            </w:tcMar>
            <w:vAlign w:val="center"/>
          </w:tcPr>
          <w:p w14:paraId="6E3AC6D8">
            <w:pPr>
              <w:spacing w:line="480" w:lineRule="exact"/>
              <w:rPr>
                <w:rFonts w:hint="eastAsia" w:ascii="宋体" w:hAnsi="宋体" w:cs="宋体"/>
                <w:color w:val="auto"/>
                <w:sz w:val="24"/>
                <w:highlight w:val="none"/>
              </w:rPr>
            </w:pPr>
          </w:p>
        </w:tc>
      </w:tr>
      <w:tr w14:paraId="783462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84" w:type="dxa"/>
            <w:tcMar>
              <w:top w:w="57" w:type="dxa"/>
              <w:left w:w="28" w:type="dxa"/>
              <w:bottom w:w="57" w:type="dxa"/>
              <w:right w:w="28" w:type="dxa"/>
            </w:tcMar>
            <w:vAlign w:val="center"/>
          </w:tcPr>
          <w:p w14:paraId="5F1A6920">
            <w:pPr>
              <w:spacing w:line="480" w:lineRule="exact"/>
              <w:ind w:left="210" w:leftChars="100"/>
              <w:rPr>
                <w:rFonts w:hint="eastAsia" w:ascii="宋体" w:hAnsi="宋体" w:cs="宋体"/>
                <w:color w:val="auto"/>
                <w:sz w:val="24"/>
                <w:highlight w:val="none"/>
              </w:rPr>
            </w:pPr>
          </w:p>
        </w:tc>
        <w:tc>
          <w:tcPr>
            <w:tcW w:w="1379" w:type="dxa"/>
            <w:tcMar>
              <w:top w:w="57" w:type="dxa"/>
              <w:left w:w="28" w:type="dxa"/>
              <w:bottom w:w="57" w:type="dxa"/>
              <w:right w:w="28" w:type="dxa"/>
            </w:tcMar>
            <w:vAlign w:val="center"/>
          </w:tcPr>
          <w:p w14:paraId="133FE345">
            <w:pPr>
              <w:spacing w:line="480" w:lineRule="exact"/>
              <w:ind w:left="210" w:leftChars="100"/>
              <w:rPr>
                <w:rFonts w:hint="eastAsia" w:ascii="宋体" w:hAnsi="宋体" w:cs="宋体"/>
                <w:color w:val="auto"/>
                <w:sz w:val="24"/>
                <w:highlight w:val="none"/>
              </w:rPr>
            </w:pPr>
          </w:p>
        </w:tc>
        <w:tc>
          <w:tcPr>
            <w:tcW w:w="2334" w:type="dxa"/>
            <w:tcMar>
              <w:top w:w="57" w:type="dxa"/>
              <w:left w:w="28" w:type="dxa"/>
              <w:bottom w:w="57" w:type="dxa"/>
              <w:right w:w="28" w:type="dxa"/>
            </w:tcMar>
            <w:vAlign w:val="center"/>
          </w:tcPr>
          <w:p w14:paraId="14FE7E19">
            <w:pPr>
              <w:spacing w:line="480" w:lineRule="exact"/>
              <w:ind w:left="210" w:leftChars="100"/>
              <w:rPr>
                <w:rFonts w:hint="eastAsia" w:ascii="宋体" w:hAnsi="宋体" w:cs="宋体"/>
                <w:color w:val="auto"/>
                <w:sz w:val="24"/>
                <w:highlight w:val="none"/>
              </w:rPr>
            </w:pPr>
          </w:p>
        </w:tc>
        <w:tc>
          <w:tcPr>
            <w:tcW w:w="2597" w:type="dxa"/>
            <w:tcMar>
              <w:top w:w="57" w:type="dxa"/>
              <w:left w:w="28" w:type="dxa"/>
              <w:bottom w:w="57" w:type="dxa"/>
              <w:right w:w="28" w:type="dxa"/>
            </w:tcMar>
            <w:vAlign w:val="center"/>
          </w:tcPr>
          <w:p w14:paraId="0238491F">
            <w:pPr>
              <w:spacing w:line="480" w:lineRule="exact"/>
              <w:ind w:left="210" w:leftChars="100"/>
              <w:rPr>
                <w:rFonts w:hint="eastAsia" w:ascii="宋体" w:hAnsi="宋体" w:cs="宋体"/>
                <w:color w:val="auto"/>
                <w:sz w:val="24"/>
                <w:highlight w:val="none"/>
              </w:rPr>
            </w:pPr>
          </w:p>
        </w:tc>
        <w:tc>
          <w:tcPr>
            <w:tcW w:w="1174" w:type="dxa"/>
            <w:tcMar>
              <w:top w:w="57" w:type="dxa"/>
              <w:left w:w="28" w:type="dxa"/>
              <w:bottom w:w="57" w:type="dxa"/>
              <w:right w:w="28" w:type="dxa"/>
            </w:tcMar>
            <w:vAlign w:val="center"/>
          </w:tcPr>
          <w:p w14:paraId="4459DB0A">
            <w:pPr>
              <w:spacing w:line="480" w:lineRule="exact"/>
              <w:rPr>
                <w:rFonts w:hint="eastAsia" w:ascii="宋体" w:hAnsi="宋体" w:cs="宋体"/>
                <w:color w:val="auto"/>
                <w:sz w:val="24"/>
                <w:highlight w:val="none"/>
              </w:rPr>
            </w:pPr>
          </w:p>
        </w:tc>
        <w:tc>
          <w:tcPr>
            <w:tcW w:w="1152" w:type="dxa"/>
            <w:tcMar>
              <w:top w:w="57" w:type="dxa"/>
              <w:left w:w="28" w:type="dxa"/>
              <w:bottom w:w="57" w:type="dxa"/>
              <w:right w:w="28" w:type="dxa"/>
            </w:tcMar>
            <w:vAlign w:val="center"/>
          </w:tcPr>
          <w:p w14:paraId="4634F1FD">
            <w:pPr>
              <w:spacing w:line="480" w:lineRule="exact"/>
              <w:rPr>
                <w:rFonts w:hint="eastAsia" w:ascii="宋体" w:hAnsi="宋体" w:cs="宋体"/>
                <w:color w:val="auto"/>
                <w:sz w:val="24"/>
                <w:highlight w:val="none"/>
              </w:rPr>
            </w:pPr>
          </w:p>
        </w:tc>
      </w:tr>
      <w:tr w14:paraId="14D0B3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84" w:type="dxa"/>
            <w:tcMar>
              <w:top w:w="57" w:type="dxa"/>
              <w:left w:w="28" w:type="dxa"/>
              <w:bottom w:w="57" w:type="dxa"/>
              <w:right w:w="28" w:type="dxa"/>
            </w:tcMar>
            <w:vAlign w:val="center"/>
          </w:tcPr>
          <w:p w14:paraId="0CA8694B">
            <w:pPr>
              <w:spacing w:line="480" w:lineRule="exact"/>
              <w:ind w:left="210" w:leftChars="100"/>
              <w:rPr>
                <w:rFonts w:hint="eastAsia" w:ascii="宋体" w:hAnsi="宋体" w:cs="宋体"/>
                <w:color w:val="auto"/>
                <w:sz w:val="24"/>
                <w:highlight w:val="none"/>
              </w:rPr>
            </w:pPr>
          </w:p>
        </w:tc>
        <w:tc>
          <w:tcPr>
            <w:tcW w:w="1379" w:type="dxa"/>
            <w:tcMar>
              <w:top w:w="57" w:type="dxa"/>
              <w:left w:w="28" w:type="dxa"/>
              <w:bottom w:w="57" w:type="dxa"/>
              <w:right w:w="28" w:type="dxa"/>
            </w:tcMar>
            <w:vAlign w:val="center"/>
          </w:tcPr>
          <w:p w14:paraId="33DC1439">
            <w:pPr>
              <w:spacing w:line="480" w:lineRule="exact"/>
              <w:ind w:left="210" w:leftChars="100"/>
              <w:rPr>
                <w:rFonts w:hint="eastAsia" w:ascii="宋体" w:hAnsi="宋体" w:cs="宋体"/>
                <w:color w:val="auto"/>
                <w:sz w:val="24"/>
                <w:highlight w:val="none"/>
              </w:rPr>
            </w:pPr>
          </w:p>
        </w:tc>
        <w:tc>
          <w:tcPr>
            <w:tcW w:w="2334" w:type="dxa"/>
            <w:tcMar>
              <w:top w:w="57" w:type="dxa"/>
              <w:left w:w="28" w:type="dxa"/>
              <w:bottom w:w="57" w:type="dxa"/>
              <w:right w:w="28" w:type="dxa"/>
            </w:tcMar>
            <w:vAlign w:val="center"/>
          </w:tcPr>
          <w:p w14:paraId="1D00AE78">
            <w:pPr>
              <w:spacing w:line="480" w:lineRule="exact"/>
              <w:ind w:left="210" w:leftChars="100"/>
              <w:rPr>
                <w:rFonts w:hint="eastAsia" w:ascii="宋体" w:hAnsi="宋体" w:cs="宋体"/>
                <w:color w:val="auto"/>
                <w:sz w:val="24"/>
                <w:highlight w:val="none"/>
              </w:rPr>
            </w:pPr>
          </w:p>
        </w:tc>
        <w:tc>
          <w:tcPr>
            <w:tcW w:w="2597" w:type="dxa"/>
            <w:tcMar>
              <w:top w:w="57" w:type="dxa"/>
              <w:left w:w="28" w:type="dxa"/>
              <w:bottom w:w="57" w:type="dxa"/>
              <w:right w:w="28" w:type="dxa"/>
            </w:tcMar>
            <w:vAlign w:val="center"/>
          </w:tcPr>
          <w:p w14:paraId="3E31EA51">
            <w:pPr>
              <w:spacing w:line="480" w:lineRule="exact"/>
              <w:ind w:left="210" w:leftChars="100"/>
              <w:rPr>
                <w:rFonts w:hint="eastAsia" w:ascii="宋体" w:hAnsi="宋体" w:cs="宋体"/>
                <w:color w:val="auto"/>
                <w:sz w:val="24"/>
                <w:highlight w:val="none"/>
              </w:rPr>
            </w:pPr>
          </w:p>
        </w:tc>
        <w:tc>
          <w:tcPr>
            <w:tcW w:w="1174" w:type="dxa"/>
            <w:tcMar>
              <w:top w:w="57" w:type="dxa"/>
              <w:left w:w="28" w:type="dxa"/>
              <w:bottom w:w="57" w:type="dxa"/>
              <w:right w:w="28" w:type="dxa"/>
            </w:tcMar>
            <w:vAlign w:val="center"/>
          </w:tcPr>
          <w:p w14:paraId="1BF6EC29">
            <w:pPr>
              <w:spacing w:line="480" w:lineRule="exact"/>
              <w:rPr>
                <w:rFonts w:hint="eastAsia" w:ascii="宋体" w:hAnsi="宋体" w:cs="宋体"/>
                <w:color w:val="auto"/>
                <w:sz w:val="24"/>
                <w:highlight w:val="none"/>
              </w:rPr>
            </w:pPr>
          </w:p>
        </w:tc>
        <w:tc>
          <w:tcPr>
            <w:tcW w:w="1152" w:type="dxa"/>
            <w:tcMar>
              <w:top w:w="57" w:type="dxa"/>
              <w:left w:w="28" w:type="dxa"/>
              <w:bottom w:w="57" w:type="dxa"/>
              <w:right w:w="28" w:type="dxa"/>
            </w:tcMar>
            <w:vAlign w:val="center"/>
          </w:tcPr>
          <w:p w14:paraId="6ACEA65A">
            <w:pPr>
              <w:spacing w:line="480" w:lineRule="exact"/>
              <w:rPr>
                <w:rFonts w:hint="eastAsia" w:ascii="宋体" w:hAnsi="宋体" w:cs="宋体"/>
                <w:color w:val="auto"/>
                <w:sz w:val="24"/>
                <w:highlight w:val="none"/>
              </w:rPr>
            </w:pPr>
          </w:p>
        </w:tc>
      </w:tr>
      <w:tr w14:paraId="4A6E2BF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84" w:type="dxa"/>
            <w:tcBorders>
              <w:bottom w:val="single" w:color="auto" w:sz="4" w:space="0"/>
            </w:tcBorders>
            <w:tcMar>
              <w:top w:w="57" w:type="dxa"/>
              <w:left w:w="28" w:type="dxa"/>
              <w:bottom w:w="57" w:type="dxa"/>
              <w:right w:w="28" w:type="dxa"/>
            </w:tcMar>
            <w:vAlign w:val="center"/>
          </w:tcPr>
          <w:p w14:paraId="25757460">
            <w:pPr>
              <w:spacing w:line="480" w:lineRule="exact"/>
              <w:ind w:left="210" w:leftChars="100"/>
              <w:rPr>
                <w:rFonts w:hint="eastAsia" w:ascii="宋体" w:hAnsi="宋体" w:cs="宋体"/>
                <w:color w:val="auto"/>
                <w:sz w:val="24"/>
                <w:highlight w:val="none"/>
              </w:rPr>
            </w:pPr>
          </w:p>
        </w:tc>
        <w:tc>
          <w:tcPr>
            <w:tcW w:w="1379" w:type="dxa"/>
            <w:tcBorders>
              <w:bottom w:val="single" w:color="auto" w:sz="4" w:space="0"/>
            </w:tcBorders>
            <w:tcMar>
              <w:top w:w="57" w:type="dxa"/>
              <w:left w:w="28" w:type="dxa"/>
              <w:bottom w:w="57" w:type="dxa"/>
              <w:right w:w="28" w:type="dxa"/>
            </w:tcMar>
            <w:vAlign w:val="center"/>
          </w:tcPr>
          <w:p w14:paraId="25FE49DD">
            <w:pPr>
              <w:spacing w:line="480" w:lineRule="exact"/>
              <w:ind w:left="210" w:leftChars="100"/>
              <w:rPr>
                <w:rFonts w:hint="eastAsia" w:ascii="宋体" w:hAnsi="宋体" w:cs="宋体"/>
                <w:color w:val="auto"/>
                <w:sz w:val="24"/>
                <w:highlight w:val="none"/>
              </w:rPr>
            </w:pPr>
          </w:p>
        </w:tc>
        <w:tc>
          <w:tcPr>
            <w:tcW w:w="2334" w:type="dxa"/>
            <w:tcBorders>
              <w:bottom w:val="single" w:color="auto" w:sz="4" w:space="0"/>
            </w:tcBorders>
            <w:tcMar>
              <w:top w:w="57" w:type="dxa"/>
              <w:left w:w="28" w:type="dxa"/>
              <w:bottom w:w="57" w:type="dxa"/>
              <w:right w:w="28" w:type="dxa"/>
            </w:tcMar>
            <w:vAlign w:val="center"/>
          </w:tcPr>
          <w:p w14:paraId="27646599">
            <w:pPr>
              <w:spacing w:line="480" w:lineRule="exact"/>
              <w:ind w:left="210" w:leftChars="100"/>
              <w:rPr>
                <w:rFonts w:hint="eastAsia" w:ascii="宋体" w:hAnsi="宋体" w:cs="宋体"/>
                <w:color w:val="auto"/>
                <w:sz w:val="24"/>
                <w:highlight w:val="none"/>
              </w:rPr>
            </w:pPr>
          </w:p>
        </w:tc>
        <w:tc>
          <w:tcPr>
            <w:tcW w:w="2597" w:type="dxa"/>
            <w:tcBorders>
              <w:bottom w:val="single" w:color="auto" w:sz="4" w:space="0"/>
            </w:tcBorders>
            <w:tcMar>
              <w:top w:w="57" w:type="dxa"/>
              <w:left w:w="28" w:type="dxa"/>
              <w:bottom w:w="57" w:type="dxa"/>
              <w:right w:w="28" w:type="dxa"/>
            </w:tcMar>
            <w:vAlign w:val="center"/>
          </w:tcPr>
          <w:p w14:paraId="519A6EE8">
            <w:pPr>
              <w:spacing w:line="480" w:lineRule="exact"/>
              <w:ind w:left="210" w:leftChars="100"/>
              <w:rPr>
                <w:rFonts w:hint="eastAsia" w:ascii="宋体" w:hAnsi="宋体" w:cs="宋体"/>
                <w:color w:val="auto"/>
                <w:sz w:val="24"/>
                <w:highlight w:val="none"/>
              </w:rPr>
            </w:pPr>
          </w:p>
        </w:tc>
        <w:tc>
          <w:tcPr>
            <w:tcW w:w="1174" w:type="dxa"/>
            <w:tcBorders>
              <w:bottom w:val="single" w:color="auto" w:sz="4" w:space="0"/>
            </w:tcBorders>
            <w:tcMar>
              <w:top w:w="57" w:type="dxa"/>
              <w:left w:w="28" w:type="dxa"/>
              <w:bottom w:w="57" w:type="dxa"/>
              <w:right w:w="28" w:type="dxa"/>
            </w:tcMar>
            <w:vAlign w:val="center"/>
          </w:tcPr>
          <w:p w14:paraId="2C9D8955">
            <w:pPr>
              <w:spacing w:line="480" w:lineRule="exact"/>
              <w:rPr>
                <w:rFonts w:hint="eastAsia" w:ascii="宋体" w:hAnsi="宋体" w:cs="宋体"/>
                <w:color w:val="auto"/>
                <w:sz w:val="24"/>
                <w:highlight w:val="none"/>
              </w:rPr>
            </w:pPr>
          </w:p>
        </w:tc>
        <w:tc>
          <w:tcPr>
            <w:tcW w:w="1152" w:type="dxa"/>
            <w:tcBorders>
              <w:bottom w:val="single" w:color="auto" w:sz="4" w:space="0"/>
            </w:tcBorders>
            <w:tcMar>
              <w:top w:w="57" w:type="dxa"/>
              <w:left w:w="28" w:type="dxa"/>
              <w:bottom w:w="57" w:type="dxa"/>
              <w:right w:w="28" w:type="dxa"/>
            </w:tcMar>
            <w:vAlign w:val="center"/>
          </w:tcPr>
          <w:p w14:paraId="32AA4D8F">
            <w:pPr>
              <w:spacing w:line="480" w:lineRule="exact"/>
              <w:rPr>
                <w:rFonts w:hint="eastAsia" w:ascii="宋体" w:hAnsi="宋体" w:cs="宋体"/>
                <w:color w:val="auto"/>
                <w:sz w:val="24"/>
                <w:highlight w:val="none"/>
              </w:rPr>
            </w:pPr>
          </w:p>
        </w:tc>
      </w:tr>
      <w:tr w14:paraId="3D97C29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84" w:type="dxa"/>
            <w:tcMar>
              <w:top w:w="57" w:type="dxa"/>
              <w:left w:w="28" w:type="dxa"/>
              <w:bottom w:w="57" w:type="dxa"/>
              <w:right w:w="28" w:type="dxa"/>
            </w:tcMar>
            <w:vAlign w:val="center"/>
          </w:tcPr>
          <w:p w14:paraId="7F993B01">
            <w:pPr>
              <w:spacing w:line="480" w:lineRule="exact"/>
              <w:ind w:left="210" w:leftChars="100"/>
              <w:rPr>
                <w:rFonts w:hint="eastAsia" w:ascii="宋体" w:hAnsi="宋体" w:cs="宋体"/>
                <w:color w:val="auto"/>
                <w:sz w:val="24"/>
                <w:highlight w:val="none"/>
              </w:rPr>
            </w:pPr>
          </w:p>
        </w:tc>
        <w:tc>
          <w:tcPr>
            <w:tcW w:w="1379" w:type="dxa"/>
            <w:tcMar>
              <w:top w:w="57" w:type="dxa"/>
              <w:left w:w="28" w:type="dxa"/>
              <w:bottom w:w="57" w:type="dxa"/>
              <w:right w:w="28" w:type="dxa"/>
            </w:tcMar>
            <w:vAlign w:val="center"/>
          </w:tcPr>
          <w:p w14:paraId="34798FDF">
            <w:pPr>
              <w:spacing w:line="480" w:lineRule="exact"/>
              <w:ind w:left="210" w:leftChars="100"/>
              <w:rPr>
                <w:rFonts w:hint="eastAsia" w:ascii="宋体" w:hAnsi="宋体" w:cs="宋体"/>
                <w:color w:val="auto"/>
                <w:sz w:val="24"/>
                <w:highlight w:val="none"/>
              </w:rPr>
            </w:pPr>
          </w:p>
        </w:tc>
        <w:tc>
          <w:tcPr>
            <w:tcW w:w="2334" w:type="dxa"/>
            <w:tcMar>
              <w:top w:w="57" w:type="dxa"/>
              <w:left w:w="28" w:type="dxa"/>
              <w:bottom w:w="57" w:type="dxa"/>
              <w:right w:w="28" w:type="dxa"/>
            </w:tcMar>
            <w:vAlign w:val="center"/>
          </w:tcPr>
          <w:p w14:paraId="36913741">
            <w:pPr>
              <w:spacing w:line="480" w:lineRule="exact"/>
              <w:ind w:left="210" w:leftChars="100"/>
              <w:rPr>
                <w:rFonts w:hint="eastAsia" w:ascii="宋体" w:hAnsi="宋体" w:cs="宋体"/>
                <w:color w:val="auto"/>
                <w:sz w:val="24"/>
                <w:highlight w:val="none"/>
              </w:rPr>
            </w:pPr>
          </w:p>
        </w:tc>
        <w:tc>
          <w:tcPr>
            <w:tcW w:w="2597" w:type="dxa"/>
            <w:tcMar>
              <w:top w:w="57" w:type="dxa"/>
              <w:left w:w="28" w:type="dxa"/>
              <w:bottom w:w="57" w:type="dxa"/>
              <w:right w:w="28" w:type="dxa"/>
            </w:tcMar>
            <w:vAlign w:val="center"/>
          </w:tcPr>
          <w:p w14:paraId="7C0178E6">
            <w:pPr>
              <w:spacing w:line="480" w:lineRule="exact"/>
              <w:ind w:left="210" w:leftChars="100"/>
              <w:rPr>
                <w:rFonts w:hint="eastAsia" w:ascii="宋体" w:hAnsi="宋体" w:cs="宋体"/>
                <w:color w:val="auto"/>
                <w:sz w:val="24"/>
                <w:highlight w:val="none"/>
              </w:rPr>
            </w:pPr>
          </w:p>
        </w:tc>
        <w:tc>
          <w:tcPr>
            <w:tcW w:w="1174" w:type="dxa"/>
            <w:tcMar>
              <w:top w:w="57" w:type="dxa"/>
              <w:left w:w="28" w:type="dxa"/>
              <w:bottom w:w="57" w:type="dxa"/>
              <w:right w:w="28" w:type="dxa"/>
            </w:tcMar>
            <w:vAlign w:val="center"/>
          </w:tcPr>
          <w:p w14:paraId="5F8809E9">
            <w:pPr>
              <w:spacing w:line="480" w:lineRule="exact"/>
              <w:rPr>
                <w:rFonts w:hint="eastAsia" w:ascii="宋体" w:hAnsi="宋体" w:cs="宋体"/>
                <w:color w:val="auto"/>
                <w:sz w:val="24"/>
                <w:highlight w:val="none"/>
              </w:rPr>
            </w:pPr>
          </w:p>
        </w:tc>
        <w:tc>
          <w:tcPr>
            <w:tcW w:w="1152" w:type="dxa"/>
            <w:tcMar>
              <w:top w:w="57" w:type="dxa"/>
              <w:left w:w="28" w:type="dxa"/>
              <w:bottom w:w="57" w:type="dxa"/>
              <w:right w:w="28" w:type="dxa"/>
            </w:tcMar>
            <w:vAlign w:val="center"/>
          </w:tcPr>
          <w:p w14:paraId="00F12151">
            <w:pPr>
              <w:spacing w:line="480" w:lineRule="exact"/>
              <w:rPr>
                <w:rFonts w:hint="eastAsia" w:ascii="宋体" w:hAnsi="宋体" w:cs="宋体"/>
                <w:color w:val="auto"/>
                <w:sz w:val="24"/>
                <w:highlight w:val="none"/>
              </w:rPr>
            </w:pPr>
          </w:p>
        </w:tc>
      </w:tr>
      <w:tr w14:paraId="32C5FA0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84" w:type="dxa"/>
            <w:tcMar>
              <w:top w:w="57" w:type="dxa"/>
              <w:left w:w="28" w:type="dxa"/>
              <w:bottom w:w="57" w:type="dxa"/>
              <w:right w:w="28" w:type="dxa"/>
            </w:tcMar>
            <w:vAlign w:val="center"/>
          </w:tcPr>
          <w:p w14:paraId="02111478">
            <w:pPr>
              <w:spacing w:line="480" w:lineRule="exact"/>
              <w:ind w:left="210" w:leftChars="100"/>
              <w:rPr>
                <w:rFonts w:hint="eastAsia" w:ascii="宋体" w:hAnsi="宋体" w:cs="宋体"/>
                <w:color w:val="auto"/>
                <w:sz w:val="24"/>
                <w:highlight w:val="none"/>
              </w:rPr>
            </w:pPr>
          </w:p>
        </w:tc>
        <w:tc>
          <w:tcPr>
            <w:tcW w:w="1379" w:type="dxa"/>
            <w:tcMar>
              <w:top w:w="57" w:type="dxa"/>
              <w:left w:w="28" w:type="dxa"/>
              <w:bottom w:w="57" w:type="dxa"/>
              <w:right w:w="28" w:type="dxa"/>
            </w:tcMar>
            <w:vAlign w:val="center"/>
          </w:tcPr>
          <w:p w14:paraId="644AF6F7">
            <w:pPr>
              <w:spacing w:line="480" w:lineRule="exact"/>
              <w:ind w:left="210" w:leftChars="100"/>
              <w:rPr>
                <w:rFonts w:hint="eastAsia" w:ascii="宋体" w:hAnsi="宋体" w:cs="宋体"/>
                <w:color w:val="auto"/>
                <w:sz w:val="24"/>
                <w:highlight w:val="none"/>
              </w:rPr>
            </w:pPr>
          </w:p>
        </w:tc>
        <w:tc>
          <w:tcPr>
            <w:tcW w:w="2334" w:type="dxa"/>
            <w:tcMar>
              <w:top w:w="57" w:type="dxa"/>
              <w:left w:w="28" w:type="dxa"/>
              <w:bottom w:w="57" w:type="dxa"/>
              <w:right w:w="28" w:type="dxa"/>
            </w:tcMar>
            <w:vAlign w:val="center"/>
          </w:tcPr>
          <w:p w14:paraId="2AF1447D">
            <w:pPr>
              <w:spacing w:line="480" w:lineRule="exact"/>
              <w:ind w:left="210" w:leftChars="100"/>
              <w:rPr>
                <w:rFonts w:hint="eastAsia" w:ascii="宋体" w:hAnsi="宋体" w:cs="宋体"/>
                <w:color w:val="auto"/>
                <w:sz w:val="24"/>
                <w:highlight w:val="none"/>
              </w:rPr>
            </w:pPr>
          </w:p>
        </w:tc>
        <w:tc>
          <w:tcPr>
            <w:tcW w:w="2597" w:type="dxa"/>
            <w:tcMar>
              <w:top w:w="57" w:type="dxa"/>
              <w:left w:w="28" w:type="dxa"/>
              <w:bottom w:w="57" w:type="dxa"/>
              <w:right w:w="28" w:type="dxa"/>
            </w:tcMar>
            <w:vAlign w:val="center"/>
          </w:tcPr>
          <w:p w14:paraId="04DD4954">
            <w:pPr>
              <w:spacing w:line="480" w:lineRule="exact"/>
              <w:ind w:left="210" w:leftChars="100"/>
              <w:rPr>
                <w:rFonts w:hint="eastAsia" w:ascii="宋体" w:hAnsi="宋体" w:cs="宋体"/>
                <w:color w:val="auto"/>
                <w:sz w:val="24"/>
                <w:highlight w:val="none"/>
              </w:rPr>
            </w:pPr>
          </w:p>
        </w:tc>
        <w:tc>
          <w:tcPr>
            <w:tcW w:w="1174" w:type="dxa"/>
            <w:tcMar>
              <w:top w:w="57" w:type="dxa"/>
              <w:left w:w="28" w:type="dxa"/>
              <w:bottom w:w="57" w:type="dxa"/>
              <w:right w:w="28" w:type="dxa"/>
            </w:tcMar>
            <w:vAlign w:val="center"/>
          </w:tcPr>
          <w:p w14:paraId="3852CDCB">
            <w:pPr>
              <w:spacing w:line="480" w:lineRule="exact"/>
              <w:rPr>
                <w:rFonts w:hint="eastAsia" w:ascii="宋体" w:hAnsi="宋体" w:cs="宋体"/>
                <w:color w:val="auto"/>
                <w:sz w:val="24"/>
                <w:highlight w:val="none"/>
              </w:rPr>
            </w:pPr>
          </w:p>
        </w:tc>
        <w:tc>
          <w:tcPr>
            <w:tcW w:w="1152" w:type="dxa"/>
            <w:tcMar>
              <w:top w:w="57" w:type="dxa"/>
              <w:left w:w="28" w:type="dxa"/>
              <w:bottom w:w="57" w:type="dxa"/>
              <w:right w:w="28" w:type="dxa"/>
            </w:tcMar>
            <w:vAlign w:val="center"/>
          </w:tcPr>
          <w:p w14:paraId="5BADBA03">
            <w:pPr>
              <w:spacing w:line="480" w:lineRule="exact"/>
              <w:rPr>
                <w:rFonts w:hint="eastAsia" w:ascii="宋体" w:hAnsi="宋体" w:cs="宋体"/>
                <w:color w:val="auto"/>
                <w:sz w:val="24"/>
                <w:highlight w:val="none"/>
              </w:rPr>
            </w:pPr>
          </w:p>
        </w:tc>
      </w:tr>
      <w:tr w14:paraId="304F1A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84" w:type="dxa"/>
            <w:tcMar>
              <w:top w:w="57" w:type="dxa"/>
              <w:left w:w="28" w:type="dxa"/>
              <w:bottom w:w="57" w:type="dxa"/>
              <w:right w:w="28" w:type="dxa"/>
            </w:tcMar>
            <w:vAlign w:val="center"/>
          </w:tcPr>
          <w:p w14:paraId="7016B350">
            <w:pPr>
              <w:spacing w:line="480" w:lineRule="exact"/>
              <w:ind w:left="210" w:leftChars="100"/>
              <w:rPr>
                <w:rFonts w:hint="eastAsia" w:ascii="宋体" w:hAnsi="宋体" w:cs="宋体"/>
                <w:color w:val="auto"/>
                <w:sz w:val="24"/>
                <w:highlight w:val="none"/>
              </w:rPr>
            </w:pPr>
          </w:p>
        </w:tc>
        <w:tc>
          <w:tcPr>
            <w:tcW w:w="1379" w:type="dxa"/>
            <w:tcMar>
              <w:top w:w="57" w:type="dxa"/>
              <w:left w:w="28" w:type="dxa"/>
              <w:bottom w:w="57" w:type="dxa"/>
              <w:right w:w="28" w:type="dxa"/>
            </w:tcMar>
            <w:vAlign w:val="center"/>
          </w:tcPr>
          <w:p w14:paraId="31EA082A">
            <w:pPr>
              <w:spacing w:line="480" w:lineRule="exact"/>
              <w:ind w:left="210" w:leftChars="100"/>
              <w:rPr>
                <w:rFonts w:hint="eastAsia" w:ascii="宋体" w:hAnsi="宋体" w:cs="宋体"/>
                <w:color w:val="auto"/>
                <w:sz w:val="24"/>
                <w:highlight w:val="none"/>
              </w:rPr>
            </w:pPr>
          </w:p>
        </w:tc>
        <w:tc>
          <w:tcPr>
            <w:tcW w:w="2334" w:type="dxa"/>
            <w:tcMar>
              <w:top w:w="57" w:type="dxa"/>
              <w:left w:w="28" w:type="dxa"/>
              <w:bottom w:w="57" w:type="dxa"/>
              <w:right w:w="28" w:type="dxa"/>
            </w:tcMar>
            <w:vAlign w:val="center"/>
          </w:tcPr>
          <w:p w14:paraId="7A47EFB9">
            <w:pPr>
              <w:spacing w:line="480" w:lineRule="exact"/>
              <w:ind w:left="210" w:leftChars="100"/>
              <w:rPr>
                <w:rFonts w:hint="eastAsia" w:ascii="宋体" w:hAnsi="宋体" w:cs="宋体"/>
                <w:color w:val="auto"/>
                <w:sz w:val="24"/>
                <w:highlight w:val="none"/>
              </w:rPr>
            </w:pPr>
          </w:p>
        </w:tc>
        <w:tc>
          <w:tcPr>
            <w:tcW w:w="2597" w:type="dxa"/>
            <w:tcMar>
              <w:top w:w="57" w:type="dxa"/>
              <w:left w:w="28" w:type="dxa"/>
              <w:bottom w:w="57" w:type="dxa"/>
              <w:right w:w="28" w:type="dxa"/>
            </w:tcMar>
            <w:vAlign w:val="center"/>
          </w:tcPr>
          <w:p w14:paraId="34C47C73">
            <w:pPr>
              <w:spacing w:line="480" w:lineRule="exact"/>
              <w:ind w:left="210" w:leftChars="100"/>
              <w:rPr>
                <w:rFonts w:hint="eastAsia" w:ascii="宋体" w:hAnsi="宋体" w:cs="宋体"/>
                <w:color w:val="auto"/>
                <w:sz w:val="24"/>
                <w:highlight w:val="none"/>
              </w:rPr>
            </w:pPr>
          </w:p>
        </w:tc>
        <w:tc>
          <w:tcPr>
            <w:tcW w:w="1174" w:type="dxa"/>
            <w:tcMar>
              <w:top w:w="57" w:type="dxa"/>
              <w:left w:w="28" w:type="dxa"/>
              <w:bottom w:w="57" w:type="dxa"/>
              <w:right w:w="28" w:type="dxa"/>
            </w:tcMar>
            <w:vAlign w:val="center"/>
          </w:tcPr>
          <w:p w14:paraId="70E72583">
            <w:pPr>
              <w:spacing w:line="480" w:lineRule="exact"/>
              <w:rPr>
                <w:rFonts w:hint="eastAsia" w:ascii="宋体" w:hAnsi="宋体" w:cs="宋体"/>
                <w:color w:val="auto"/>
                <w:sz w:val="24"/>
                <w:highlight w:val="none"/>
              </w:rPr>
            </w:pPr>
          </w:p>
        </w:tc>
        <w:tc>
          <w:tcPr>
            <w:tcW w:w="1152" w:type="dxa"/>
            <w:tcMar>
              <w:top w:w="57" w:type="dxa"/>
              <w:left w:w="28" w:type="dxa"/>
              <w:bottom w:w="57" w:type="dxa"/>
              <w:right w:w="28" w:type="dxa"/>
            </w:tcMar>
            <w:vAlign w:val="center"/>
          </w:tcPr>
          <w:p w14:paraId="6E96F558">
            <w:pPr>
              <w:spacing w:line="480" w:lineRule="exact"/>
              <w:rPr>
                <w:rFonts w:hint="eastAsia" w:ascii="宋体" w:hAnsi="宋体" w:cs="宋体"/>
                <w:color w:val="auto"/>
                <w:sz w:val="24"/>
                <w:highlight w:val="none"/>
              </w:rPr>
            </w:pPr>
          </w:p>
        </w:tc>
      </w:tr>
      <w:tr w14:paraId="3B1611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84" w:type="dxa"/>
            <w:tcMar>
              <w:top w:w="57" w:type="dxa"/>
              <w:left w:w="28" w:type="dxa"/>
              <w:bottom w:w="57" w:type="dxa"/>
              <w:right w:w="28" w:type="dxa"/>
            </w:tcMar>
            <w:vAlign w:val="center"/>
          </w:tcPr>
          <w:p w14:paraId="65B45E0B">
            <w:pPr>
              <w:spacing w:line="480" w:lineRule="exact"/>
              <w:ind w:left="210" w:leftChars="100"/>
              <w:rPr>
                <w:rFonts w:hint="eastAsia" w:ascii="宋体" w:hAnsi="宋体" w:cs="宋体"/>
                <w:color w:val="auto"/>
                <w:sz w:val="24"/>
                <w:highlight w:val="none"/>
              </w:rPr>
            </w:pPr>
          </w:p>
        </w:tc>
        <w:tc>
          <w:tcPr>
            <w:tcW w:w="1379" w:type="dxa"/>
            <w:tcMar>
              <w:top w:w="57" w:type="dxa"/>
              <w:left w:w="28" w:type="dxa"/>
              <w:bottom w:w="57" w:type="dxa"/>
              <w:right w:w="28" w:type="dxa"/>
            </w:tcMar>
            <w:vAlign w:val="center"/>
          </w:tcPr>
          <w:p w14:paraId="5388C587">
            <w:pPr>
              <w:spacing w:line="480" w:lineRule="exact"/>
              <w:ind w:left="210" w:leftChars="100"/>
              <w:rPr>
                <w:rFonts w:hint="eastAsia" w:ascii="宋体" w:hAnsi="宋体" w:cs="宋体"/>
                <w:color w:val="auto"/>
                <w:sz w:val="24"/>
                <w:highlight w:val="none"/>
              </w:rPr>
            </w:pPr>
          </w:p>
        </w:tc>
        <w:tc>
          <w:tcPr>
            <w:tcW w:w="2334" w:type="dxa"/>
            <w:tcMar>
              <w:top w:w="57" w:type="dxa"/>
              <w:left w:w="28" w:type="dxa"/>
              <w:bottom w:w="57" w:type="dxa"/>
              <w:right w:w="28" w:type="dxa"/>
            </w:tcMar>
            <w:vAlign w:val="center"/>
          </w:tcPr>
          <w:p w14:paraId="410EBDB6">
            <w:pPr>
              <w:spacing w:line="480" w:lineRule="exact"/>
              <w:ind w:left="210" w:leftChars="100"/>
              <w:rPr>
                <w:rFonts w:hint="eastAsia" w:ascii="宋体" w:hAnsi="宋体" w:cs="宋体"/>
                <w:color w:val="auto"/>
                <w:sz w:val="24"/>
                <w:highlight w:val="none"/>
              </w:rPr>
            </w:pPr>
          </w:p>
        </w:tc>
        <w:tc>
          <w:tcPr>
            <w:tcW w:w="2597" w:type="dxa"/>
            <w:tcMar>
              <w:top w:w="57" w:type="dxa"/>
              <w:left w:w="28" w:type="dxa"/>
              <w:bottom w:w="57" w:type="dxa"/>
              <w:right w:w="28" w:type="dxa"/>
            </w:tcMar>
            <w:vAlign w:val="center"/>
          </w:tcPr>
          <w:p w14:paraId="6D90B7A5">
            <w:pPr>
              <w:spacing w:line="480" w:lineRule="exact"/>
              <w:ind w:left="210" w:leftChars="100"/>
              <w:rPr>
                <w:rFonts w:hint="eastAsia" w:ascii="宋体" w:hAnsi="宋体" w:cs="宋体"/>
                <w:color w:val="auto"/>
                <w:sz w:val="24"/>
                <w:highlight w:val="none"/>
              </w:rPr>
            </w:pPr>
          </w:p>
        </w:tc>
        <w:tc>
          <w:tcPr>
            <w:tcW w:w="1174" w:type="dxa"/>
            <w:tcMar>
              <w:top w:w="57" w:type="dxa"/>
              <w:left w:w="28" w:type="dxa"/>
              <w:bottom w:w="57" w:type="dxa"/>
              <w:right w:w="28" w:type="dxa"/>
            </w:tcMar>
            <w:vAlign w:val="center"/>
          </w:tcPr>
          <w:p w14:paraId="63E22E8C">
            <w:pPr>
              <w:spacing w:line="480" w:lineRule="exact"/>
              <w:rPr>
                <w:rFonts w:hint="eastAsia" w:ascii="宋体" w:hAnsi="宋体" w:cs="宋体"/>
                <w:color w:val="auto"/>
                <w:sz w:val="24"/>
                <w:highlight w:val="none"/>
              </w:rPr>
            </w:pPr>
          </w:p>
        </w:tc>
        <w:tc>
          <w:tcPr>
            <w:tcW w:w="1152" w:type="dxa"/>
            <w:tcMar>
              <w:top w:w="57" w:type="dxa"/>
              <w:left w:w="28" w:type="dxa"/>
              <w:bottom w:w="57" w:type="dxa"/>
              <w:right w:w="28" w:type="dxa"/>
            </w:tcMar>
            <w:vAlign w:val="center"/>
          </w:tcPr>
          <w:p w14:paraId="7720A991">
            <w:pPr>
              <w:spacing w:line="480" w:lineRule="exact"/>
              <w:rPr>
                <w:rFonts w:hint="eastAsia" w:ascii="宋体" w:hAnsi="宋体" w:cs="宋体"/>
                <w:color w:val="auto"/>
                <w:sz w:val="24"/>
                <w:highlight w:val="none"/>
              </w:rPr>
            </w:pPr>
          </w:p>
        </w:tc>
      </w:tr>
    </w:tbl>
    <w:p w14:paraId="58A70585">
      <w:pPr>
        <w:spacing w:line="440" w:lineRule="exact"/>
        <w:ind w:firstLine="361" w:firstLineChars="150"/>
        <w:rPr>
          <w:rFonts w:hint="eastAsia" w:ascii="宋体" w:hAnsi="宋体" w:cs="宋体"/>
          <w:b/>
          <w:bCs/>
          <w:color w:val="auto"/>
          <w:sz w:val="24"/>
          <w:highlight w:val="none"/>
          <w:lang w:val="zh-CN"/>
        </w:rPr>
      </w:pPr>
      <w:r>
        <w:rPr>
          <w:rFonts w:hint="eastAsia" w:ascii="宋体" w:hAnsi="宋体" w:cs="宋体"/>
          <w:b/>
          <w:bCs/>
          <w:color w:val="auto"/>
          <w:sz w:val="24"/>
          <w:highlight w:val="none"/>
        </w:rPr>
        <w:t>备注：1、</w:t>
      </w:r>
      <w:r>
        <w:rPr>
          <w:rFonts w:hint="eastAsia" w:ascii="宋体" w:hAnsi="宋体" w:cs="宋体"/>
          <w:b/>
          <w:bCs/>
          <w:color w:val="auto"/>
          <w:sz w:val="24"/>
          <w:highlight w:val="none"/>
          <w:lang w:val="zh-CN"/>
        </w:rPr>
        <w:t>请按所投产品的实际技术参数，逐条对照招标文件“第三部分采购内容及要求”中的“技术参数要求”认真填写本表。偏差说明填写：优于、等于或低于。</w:t>
      </w:r>
    </w:p>
    <w:p w14:paraId="1A8B9C61">
      <w:pPr>
        <w:numPr>
          <w:ilvl w:val="0"/>
          <w:numId w:val="5"/>
        </w:numPr>
        <w:spacing w:line="440" w:lineRule="exact"/>
        <w:ind w:firstLine="361" w:firstLineChars="150"/>
        <w:rPr>
          <w:rFonts w:hint="eastAsia" w:ascii="宋体" w:hAnsi="宋体" w:cs="宋体"/>
          <w:b/>
          <w:bCs/>
          <w:color w:val="auto"/>
          <w:sz w:val="24"/>
          <w:highlight w:val="none"/>
        </w:rPr>
      </w:pPr>
      <w:r>
        <w:rPr>
          <w:rFonts w:hint="eastAsia" w:ascii="宋体" w:hAnsi="宋体" w:cs="宋体"/>
          <w:b/>
          <w:bCs/>
          <w:color w:val="auto"/>
          <w:sz w:val="24"/>
          <w:highlight w:val="none"/>
          <w:lang w:val="zh-CN"/>
        </w:rPr>
        <w:t>技术及商务响应偏离表须逐条应答，并提供证明材料</w:t>
      </w:r>
      <w:r>
        <w:rPr>
          <w:rFonts w:hint="eastAsia" w:ascii="宋体" w:hAnsi="宋体" w:cs="宋体"/>
          <w:b/>
          <w:bCs/>
          <w:color w:val="auto"/>
          <w:sz w:val="24"/>
          <w:highlight w:val="none"/>
        </w:rPr>
        <w:t>。</w:t>
      </w:r>
    </w:p>
    <w:p w14:paraId="78FAFFA4">
      <w:pPr>
        <w:pStyle w:val="7"/>
        <w:rPr>
          <w:color w:val="auto"/>
          <w:highlight w:val="none"/>
          <w:lang w:val="zh-CN"/>
        </w:rPr>
      </w:pPr>
    </w:p>
    <w:p w14:paraId="502E1E94">
      <w:pPr>
        <w:rPr>
          <w:color w:val="auto"/>
          <w:highlight w:val="none"/>
          <w:lang w:val="zh-CN"/>
        </w:rPr>
      </w:pPr>
    </w:p>
    <w:p w14:paraId="1457F21A">
      <w:pPr>
        <w:spacing w:line="440" w:lineRule="exact"/>
        <w:ind w:firstLine="360" w:firstLineChars="150"/>
        <w:rPr>
          <w:rFonts w:hint="eastAsia" w:ascii="宋体" w:hAnsi="宋体" w:cs="宋体"/>
          <w:color w:val="auto"/>
          <w:sz w:val="24"/>
          <w:highlight w:val="none"/>
          <w:u w:val="single"/>
        </w:rPr>
      </w:pPr>
      <w:r>
        <w:rPr>
          <w:rFonts w:hint="eastAsia" w:ascii="宋体" w:hAnsi="宋体" w:cs="宋体"/>
          <w:color w:val="auto"/>
          <w:sz w:val="24"/>
          <w:highlight w:val="none"/>
          <w:lang w:val="zh-CN"/>
        </w:rPr>
        <w:t>法定代表人或被授权人（签字或盖章）</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投标人名称（公章） </w:t>
      </w:r>
      <w:r>
        <w:rPr>
          <w:rFonts w:hint="eastAsia" w:ascii="宋体" w:hAnsi="宋体" w:cs="宋体"/>
          <w:color w:val="auto"/>
          <w:sz w:val="24"/>
          <w:highlight w:val="none"/>
          <w:u w:val="single"/>
        </w:rPr>
        <w:t xml:space="preserve">    </w:t>
      </w:r>
    </w:p>
    <w:p w14:paraId="0CEF9D39">
      <w:pPr>
        <w:spacing w:line="440" w:lineRule="exact"/>
        <w:ind w:firstLine="240" w:firstLineChars="100"/>
        <w:rPr>
          <w:rFonts w:hint="eastAsia" w:ascii="宋体" w:hAnsi="宋体" w:cs="宋体"/>
          <w:color w:val="auto"/>
          <w:sz w:val="24"/>
          <w:highlight w:val="none"/>
        </w:rPr>
      </w:pPr>
      <w:r>
        <w:rPr>
          <w:rFonts w:hint="eastAsia" w:ascii="宋体" w:hAnsi="宋体" w:cs="宋体"/>
          <w:color w:val="auto"/>
          <w:sz w:val="24"/>
          <w:highlight w:val="none"/>
        </w:rPr>
        <w:t xml:space="preserve"> 日 期：         </w:t>
      </w:r>
    </w:p>
    <w:bookmarkEnd w:id="73"/>
    <w:bookmarkEnd w:id="74"/>
    <w:bookmarkEnd w:id="75"/>
    <w:bookmarkEnd w:id="76"/>
    <w:p w14:paraId="5F6F5C03">
      <w:pPr>
        <w:rPr>
          <w:rFonts w:hint="eastAsia" w:ascii="宋体" w:hAnsi="宋体" w:cs="宋体"/>
          <w:b/>
          <w:color w:val="auto"/>
          <w:szCs w:val="28"/>
          <w:highlight w:val="none"/>
        </w:rPr>
      </w:pPr>
      <w:bookmarkStart w:id="77" w:name="_Toc47418255"/>
      <w:bookmarkStart w:id="78" w:name="_Toc13908"/>
      <w:bookmarkStart w:id="79" w:name="_Toc49019236"/>
      <w:bookmarkStart w:id="80" w:name="_Toc193187104"/>
      <w:bookmarkStart w:id="81" w:name="_Toc458617477"/>
      <w:bookmarkStart w:id="82" w:name="_Toc47418731"/>
      <w:bookmarkStart w:id="83" w:name="_Toc47418938"/>
      <w:bookmarkStart w:id="84" w:name="_Toc193126888"/>
      <w:bookmarkStart w:id="85" w:name="_Toc194663925"/>
      <w:bookmarkStart w:id="86" w:name="_Toc48995851"/>
      <w:bookmarkStart w:id="87" w:name="_Toc47261885"/>
      <w:bookmarkStart w:id="88" w:name="_Toc188808839"/>
      <w:bookmarkStart w:id="89" w:name="_Toc48791235"/>
      <w:bookmarkStart w:id="90" w:name="_Toc237"/>
      <w:bookmarkStart w:id="91" w:name="_Toc49019497"/>
      <w:bookmarkStart w:id="92" w:name="_Toc47261690"/>
      <w:bookmarkStart w:id="93" w:name="_Toc47262069"/>
      <w:r>
        <w:rPr>
          <w:rFonts w:hint="eastAsia" w:ascii="宋体" w:hAnsi="宋体" w:cs="宋体"/>
          <w:b/>
          <w:color w:val="auto"/>
          <w:szCs w:val="28"/>
          <w:highlight w:val="none"/>
        </w:rPr>
        <w:br w:type="page"/>
      </w:r>
    </w:p>
    <w:p w14:paraId="4E29C3CB">
      <w:pPr>
        <w:pStyle w:val="36"/>
        <w:ind w:firstLine="0" w:firstLineChars="0"/>
        <w:jc w:val="center"/>
        <w:rPr>
          <w:rFonts w:hint="eastAsia" w:ascii="宋体" w:hAnsi="宋体" w:cs="宋体"/>
          <w:b/>
          <w:color w:val="auto"/>
          <w:szCs w:val="28"/>
          <w:highlight w:val="none"/>
        </w:rPr>
      </w:pPr>
      <w:r>
        <w:rPr>
          <w:rFonts w:hint="eastAsia" w:ascii="宋体" w:hAnsi="宋体" w:cs="宋体"/>
          <w:b/>
          <w:color w:val="auto"/>
          <w:szCs w:val="28"/>
          <w:highlight w:val="none"/>
        </w:rPr>
        <w:t>五、商务条款响应偏离表</w:t>
      </w:r>
      <w:r>
        <w:rPr>
          <w:rFonts w:hint="eastAsia" w:ascii="宋体" w:hAnsi="宋体" w:cs="宋体"/>
          <w:color w:val="auto"/>
          <w:szCs w:val="24"/>
          <w:highlight w:val="none"/>
        </w:rPr>
        <w:t>（格式）</w:t>
      </w:r>
    </w:p>
    <w:p w14:paraId="33492162">
      <w:pPr>
        <w:spacing w:line="240" w:lineRule="exact"/>
        <w:ind w:left="210" w:leftChars="100"/>
        <w:rPr>
          <w:rFonts w:hint="eastAsia" w:ascii="宋体" w:hAnsi="宋体" w:cs="宋体"/>
          <w:b/>
          <w:bCs/>
          <w:color w:val="auto"/>
          <w:sz w:val="24"/>
          <w:highlight w:val="none"/>
        </w:rPr>
      </w:pPr>
    </w:p>
    <w:p w14:paraId="17926FE4">
      <w:pPr>
        <w:spacing w:line="480" w:lineRule="exact"/>
        <w:rPr>
          <w:rFonts w:hint="eastAsia" w:ascii="宋体" w:hAnsi="宋体" w:cs="宋体"/>
          <w:color w:val="auto"/>
          <w:sz w:val="24"/>
          <w:highlight w:val="none"/>
        </w:rPr>
      </w:pPr>
      <w:r>
        <w:rPr>
          <w:rFonts w:hint="eastAsia" w:ascii="宋体" w:hAnsi="宋体" w:cs="宋体"/>
          <w:color w:val="auto"/>
          <w:sz w:val="24"/>
          <w:highlight w:val="none"/>
        </w:rPr>
        <w:t>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项目编号：</w:t>
      </w:r>
      <w:r>
        <w:rPr>
          <w:rFonts w:hint="eastAsia" w:ascii="宋体" w:hAnsi="宋体" w:cs="宋体"/>
          <w:color w:val="auto"/>
          <w:sz w:val="24"/>
          <w:highlight w:val="none"/>
          <w:u w:val="single"/>
        </w:rPr>
        <w:t xml:space="preserve">             </w:t>
      </w:r>
    </w:p>
    <w:tbl>
      <w:tblPr>
        <w:tblStyle w:val="19"/>
        <w:tblW w:w="963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2802"/>
        <w:gridCol w:w="2878"/>
        <w:gridCol w:w="1418"/>
        <w:gridCol w:w="1410"/>
      </w:tblGrid>
      <w:tr w14:paraId="33B2CA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Mar>
              <w:top w:w="57" w:type="dxa"/>
              <w:left w:w="28" w:type="dxa"/>
              <w:bottom w:w="57" w:type="dxa"/>
              <w:right w:w="28" w:type="dxa"/>
            </w:tcMar>
            <w:vAlign w:val="center"/>
          </w:tcPr>
          <w:p w14:paraId="67DB35A6">
            <w:pPr>
              <w:spacing w:line="320" w:lineRule="exact"/>
              <w:ind w:left="-97" w:leftChars="-46"/>
              <w:jc w:val="center"/>
              <w:rPr>
                <w:rFonts w:hint="eastAsia" w:ascii="宋体" w:hAnsi="宋体" w:cs="宋体"/>
                <w:b/>
                <w:color w:val="auto"/>
                <w:sz w:val="24"/>
                <w:highlight w:val="none"/>
              </w:rPr>
            </w:pPr>
            <w:r>
              <w:rPr>
                <w:rFonts w:hint="eastAsia" w:ascii="宋体" w:hAnsi="宋体" w:cs="宋体"/>
                <w:b/>
                <w:color w:val="auto"/>
                <w:sz w:val="24"/>
                <w:highlight w:val="none"/>
              </w:rPr>
              <w:t xml:space="preserve"> 序号</w:t>
            </w:r>
          </w:p>
        </w:tc>
        <w:tc>
          <w:tcPr>
            <w:tcW w:w="2802" w:type="dxa"/>
            <w:tcMar>
              <w:top w:w="57" w:type="dxa"/>
              <w:left w:w="28" w:type="dxa"/>
              <w:bottom w:w="57" w:type="dxa"/>
              <w:right w:w="28" w:type="dxa"/>
            </w:tcMar>
            <w:vAlign w:val="center"/>
          </w:tcPr>
          <w:p w14:paraId="5FA60781">
            <w:pPr>
              <w:spacing w:line="32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招标文件商务要求</w:t>
            </w:r>
          </w:p>
        </w:tc>
        <w:tc>
          <w:tcPr>
            <w:tcW w:w="2878" w:type="dxa"/>
            <w:tcMar>
              <w:top w:w="57" w:type="dxa"/>
              <w:left w:w="28" w:type="dxa"/>
              <w:bottom w:w="57" w:type="dxa"/>
              <w:right w:w="28" w:type="dxa"/>
            </w:tcMar>
            <w:vAlign w:val="center"/>
          </w:tcPr>
          <w:p w14:paraId="7F7AD6C5">
            <w:pPr>
              <w:spacing w:line="32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投标文件商务响应</w:t>
            </w:r>
          </w:p>
        </w:tc>
        <w:tc>
          <w:tcPr>
            <w:tcW w:w="1418" w:type="dxa"/>
            <w:tcMar>
              <w:top w:w="57" w:type="dxa"/>
              <w:left w:w="28" w:type="dxa"/>
              <w:bottom w:w="57" w:type="dxa"/>
              <w:right w:w="28" w:type="dxa"/>
            </w:tcMar>
            <w:vAlign w:val="center"/>
          </w:tcPr>
          <w:p w14:paraId="268E4DE3">
            <w:pPr>
              <w:spacing w:line="32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偏离情况</w:t>
            </w:r>
          </w:p>
        </w:tc>
        <w:tc>
          <w:tcPr>
            <w:tcW w:w="1410" w:type="dxa"/>
            <w:tcMar>
              <w:top w:w="57" w:type="dxa"/>
              <w:left w:w="28" w:type="dxa"/>
              <w:bottom w:w="57" w:type="dxa"/>
              <w:right w:w="28" w:type="dxa"/>
            </w:tcMar>
            <w:vAlign w:val="center"/>
          </w:tcPr>
          <w:p w14:paraId="3C4EBCEE">
            <w:pPr>
              <w:spacing w:line="320" w:lineRule="exact"/>
              <w:ind w:left="210" w:leftChars="100"/>
              <w:jc w:val="center"/>
              <w:rPr>
                <w:rFonts w:hint="eastAsia" w:ascii="宋体" w:hAnsi="宋体" w:cs="宋体"/>
                <w:b/>
                <w:color w:val="auto"/>
                <w:sz w:val="24"/>
                <w:highlight w:val="none"/>
              </w:rPr>
            </w:pPr>
            <w:r>
              <w:rPr>
                <w:rFonts w:hint="eastAsia" w:ascii="宋体" w:hAnsi="宋体" w:cs="宋体"/>
                <w:b/>
                <w:color w:val="auto"/>
                <w:sz w:val="24"/>
                <w:highlight w:val="none"/>
              </w:rPr>
              <w:t>偏离说明</w:t>
            </w:r>
          </w:p>
        </w:tc>
      </w:tr>
      <w:tr w14:paraId="104B23E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129" w:type="dxa"/>
            <w:tcBorders>
              <w:bottom w:val="single" w:color="auto" w:sz="4" w:space="0"/>
            </w:tcBorders>
            <w:tcMar>
              <w:top w:w="57" w:type="dxa"/>
              <w:left w:w="28" w:type="dxa"/>
              <w:bottom w:w="57" w:type="dxa"/>
              <w:right w:w="28" w:type="dxa"/>
            </w:tcMar>
            <w:vAlign w:val="center"/>
          </w:tcPr>
          <w:p w14:paraId="6D10959A">
            <w:pPr>
              <w:spacing w:line="480" w:lineRule="exact"/>
              <w:ind w:left="210" w:leftChars="100"/>
              <w:rPr>
                <w:rFonts w:hint="eastAsia" w:ascii="宋体" w:hAnsi="宋体" w:cs="宋体"/>
                <w:color w:val="auto"/>
                <w:sz w:val="24"/>
                <w:highlight w:val="none"/>
              </w:rPr>
            </w:pPr>
          </w:p>
        </w:tc>
        <w:tc>
          <w:tcPr>
            <w:tcW w:w="2802" w:type="dxa"/>
            <w:tcBorders>
              <w:bottom w:val="single" w:color="auto" w:sz="4" w:space="0"/>
            </w:tcBorders>
            <w:tcMar>
              <w:top w:w="57" w:type="dxa"/>
              <w:left w:w="28" w:type="dxa"/>
              <w:bottom w:w="57" w:type="dxa"/>
              <w:right w:w="28" w:type="dxa"/>
            </w:tcMar>
            <w:vAlign w:val="center"/>
          </w:tcPr>
          <w:p w14:paraId="304818C0">
            <w:pPr>
              <w:spacing w:line="480" w:lineRule="exact"/>
              <w:ind w:left="210" w:leftChars="100"/>
              <w:rPr>
                <w:rFonts w:hint="eastAsia" w:ascii="宋体" w:hAnsi="宋体" w:cs="宋体"/>
                <w:color w:val="auto"/>
                <w:sz w:val="24"/>
                <w:highlight w:val="none"/>
              </w:rPr>
            </w:pPr>
          </w:p>
        </w:tc>
        <w:tc>
          <w:tcPr>
            <w:tcW w:w="2878" w:type="dxa"/>
            <w:tcBorders>
              <w:bottom w:val="single" w:color="auto" w:sz="4" w:space="0"/>
            </w:tcBorders>
            <w:tcMar>
              <w:top w:w="57" w:type="dxa"/>
              <w:left w:w="28" w:type="dxa"/>
              <w:bottom w:w="57" w:type="dxa"/>
              <w:right w:w="28" w:type="dxa"/>
            </w:tcMar>
            <w:vAlign w:val="center"/>
          </w:tcPr>
          <w:p w14:paraId="58EA557D">
            <w:pPr>
              <w:spacing w:line="480" w:lineRule="exact"/>
              <w:ind w:left="210" w:leftChars="100"/>
              <w:rPr>
                <w:rFonts w:hint="eastAsia" w:ascii="宋体" w:hAnsi="宋体" w:cs="宋体"/>
                <w:color w:val="auto"/>
                <w:sz w:val="24"/>
                <w:highlight w:val="none"/>
              </w:rPr>
            </w:pPr>
          </w:p>
        </w:tc>
        <w:tc>
          <w:tcPr>
            <w:tcW w:w="1418" w:type="dxa"/>
            <w:tcBorders>
              <w:bottom w:val="single" w:color="auto" w:sz="4" w:space="0"/>
            </w:tcBorders>
            <w:tcMar>
              <w:top w:w="57" w:type="dxa"/>
              <w:left w:w="28" w:type="dxa"/>
              <w:bottom w:w="57" w:type="dxa"/>
              <w:right w:w="28" w:type="dxa"/>
            </w:tcMar>
            <w:vAlign w:val="center"/>
          </w:tcPr>
          <w:p w14:paraId="30DE9126">
            <w:pPr>
              <w:spacing w:line="480" w:lineRule="exact"/>
              <w:ind w:left="210" w:leftChars="100"/>
              <w:rPr>
                <w:rFonts w:hint="eastAsia" w:ascii="宋体" w:hAnsi="宋体" w:cs="宋体"/>
                <w:color w:val="auto"/>
                <w:sz w:val="24"/>
                <w:highlight w:val="none"/>
              </w:rPr>
            </w:pPr>
          </w:p>
        </w:tc>
        <w:tc>
          <w:tcPr>
            <w:tcW w:w="1410" w:type="dxa"/>
            <w:tcBorders>
              <w:bottom w:val="single" w:color="auto" w:sz="4" w:space="0"/>
            </w:tcBorders>
            <w:tcMar>
              <w:top w:w="57" w:type="dxa"/>
              <w:left w:w="28" w:type="dxa"/>
              <w:bottom w:w="57" w:type="dxa"/>
              <w:right w:w="28" w:type="dxa"/>
            </w:tcMar>
            <w:vAlign w:val="center"/>
          </w:tcPr>
          <w:p w14:paraId="6573387E">
            <w:pPr>
              <w:spacing w:line="480" w:lineRule="exact"/>
              <w:ind w:left="210" w:leftChars="100"/>
              <w:rPr>
                <w:rFonts w:hint="eastAsia" w:ascii="宋体" w:hAnsi="宋体" w:cs="宋体"/>
                <w:color w:val="auto"/>
                <w:sz w:val="24"/>
                <w:highlight w:val="none"/>
              </w:rPr>
            </w:pPr>
          </w:p>
        </w:tc>
      </w:tr>
      <w:tr w14:paraId="643F641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9" w:type="dxa"/>
            <w:tcBorders>
              <w:bottom w:val="single" w:color="auto" w:sz="4" w:space="0"/>
            </w:tcBorders>
            <w:tcMar>
              <w:top w:w="57" w:type="dxa"/>
              <w:left w:w="28" w:type="dxa"/>
              <w:bottom w:w="57" w:type="dxa"/>
              <w:right w:w="28" w:type="dxa"/>
            </w:tcMar>
            <w:vAlign w:val="center"/>
          </w:tcPr>
          <w:p w14:paraId="2DAC03A5">
            <w:pPr>
              <w:spacing w:line="480" w:lineRule="exact"/>
              <w:ind w:left="210" w:leftChars="100"/>
              <w:rPr>
                <w:rFonts w:hint="eastAsia" w:ascii="宋体" w:hAnsi="宋体" w:cs="宋体"/>
                <w:color w:val="auto"/>
                <w:sz w:val="24"/>
                <w:highlight w:val="none"/>
              </w:rPr>
            </w:pPr>
          </w:p>
        </w:tc>
        <w:tc>
          <w:tcPr>
            <w:tcW w:w="2802" w:type="dxa"/>
            <w:tcBorders>
              <w:bottom w:val="single" w:color="auto" w:sz="4" w:space="0"/>
            </w:tcBorders>
            <w:tcMar>
              <w:top w:w="57" w:type="dxa"/>
              <w:left w:w="28" w:type="dxa"/>
              <w:bottom w:w="57" w:type="dxa"/>
              <w:right w:w="28" w:type="dxa"/>
            </w:tcMar>
            <w:vAlign w:val="center"/>
          </w:tcPr>
          <w:p w14:paraId="3B149E6B">
            <w:pPr>
              <w:pStyle w:val="10"/>
              <w:spacing w:line="560" w:lineRule="exact"/>
              <w:ind w:firstLine="720" w:firstLineChars="300"/>
              <w:rPr>
                <w:rFonts w:hint="eastAsia" w:hAnsi="宋体" w:cs="宋体"/>
                <w:color w:val="auto"/>
                <w:sz w:val="24"/>
                <w:highlight w:val="none"/>
              </w:rPr>
            </w:pPr>
          </w:p>
        </w:tc>
        <w:tc>
          <w:tcPr>
            <w:tcW w:w="2878" w:type="dxa"/>
            <w:tcBorders>
              <w:bottom w:val="single" w:color="auto" w:sz="4" w:space="0"/>
            </w:tcBorders>
            <w:tcMar>
              <w:top w:w="57" w:type="dxa"/>
              <w:left w:w="28" w:type="dxa"/>
              <w:bottom w:w="57" w:type="dxa"/>
              <w:right w:w="28" w:type="dxa"/>
            </w:tcMar>
            <w:vAlign w:val="center"/>
          </w:tcPr>
          <w:p w14:paraId="210E41AB">
            <w:pPr>
              <w:spacing w:line="480" w:lineRule="exact"/>
              <w:ind w:left="210" w:leftChars="100"/>
              <w:rPr>
                <w:rFonts w:hint="eastAsia" w:ascii="宋体" w:hAnsi="宋体" w:cs="宋体"/>
                <w:color w:val="auto"/>
                <w:sz w:val="24"/>
                <w:highlight w:val="none"/>
              </w:rPr>
            </w:pPr>
          </w:p>
        </w:tc>
        <w:tc>
          <w:tcPr>
            <w:tcW w:w="1418" w:type="dxa"/>
            <w:tcBorders>
              <w:bottom w:val="single" w:color="auto" w:sz="4" w:space="0"/>
            </w:tcBorders>
            <w:tcMar>
              <w:top w:w="57" w:type="dxa"/>
              <w:left w:w="28" w:type="dxa"/>
              <w:bottom w:w="57" w:type="dxa"/>
              <w:right w:w="28" w:type="dxa"/>
            </w:tcMar>
            <w:vAlign w:val="center"/>
          </w:tcPr>
          <w:p w14:paraId="3AFA0BF2">
            <w:pPr>
              <w:spacing w:line="480" w:lineRule="exact"/>
              <w:ind w:left="210" w:leftChars="100"/>
              <w:rPr>
                <w:rFonts w:hint="eastAsia" w:ascii="宋体" w:hAnsi="宋体" w:cs="宋体"/>
                <w:color w:val="auto"/>
                <w:sz w:val="24"/>
                <w:highlight w:val="none"/>
              </w:rPr>
            </w:pPr>
          </w:p>
        </w:tc>
        <w:tc>
          <w:tcPr>
            <w:tcW w:w="1410" w:type="dxa"/>
            <w:tcBorders>
              <w:bottom w:val="single" w:color="auto" w:sz="4" w:space="0"/>
            </w:tcBorders>
            <w:tcMar>
              <w:top w:w="57" w:type="dxa"/>
              <w:left w:w="28" w:type="dxa"/>
              <w:bottom w:w="57" w:type="dxa"/>
              <w:right w:w="28" w:type="dxa"/>
            </w:tcMar>
            <w:vAlign w:val="center"/>
          </w:tcPr>
          <w:p w14:paraId="25A9200D">
            <w:pPr>
              <w:spacing w:line="480" w:lineRule="exact"/>
              <w:ind w:left="210" w:leftChars="100"/>
              <w:rPr>
                <w:rFonts w:hint="eastAsia" w:ascii="宋体" w:hAnsi="宋体" w:cs="宋体"/>
                <w:color w:val="auto"/>
                <w:sz w:val="24"/>
                <w:highlight w:val="none"/>
              </w:rPr>
            </w:pPr>
          </w:p>
        </w:tc>
      </w:tr>
      <w:tr w14:paraId="529A0D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Mar>
              <w:top w:w="57" w:type="dxa"/>
              <w:left w:w="28" w:type="dxa"/>
              <w:bottom w:w="57" w:type="dxa"/>
              <w:right w:w="28" w:type="dxa"/>
            </w:tcMar>
            <w:vAlign w:val="center"/>
          </w:tcPr>
          <w:p w14:paraId="6EEFD098">
            <w:pPr>
              <w:spacing w:line="480" w:lineRule="exact"/>
              <w:ind w:left="210" w:leftChars="100"/>
              <w:rPr>
                <w:rFonts w:hint="eastAsia" w:ascii="宋体" w:hAnsi="宋体" w:cs="宋体"/>
                <w:color w:val="auto"/>
                <w:sz w:val="24"/>
                <w:highlight w:val="none"/>
              </w:rPr>
            </w:pPr>
          </w:p>
        </w:tc>
        <w:tc>
          <w:tcPr>
            <w:tcW w:w="2802" w:type="dxa"/>
            <w:tcMar>
              <w:top w:w="57" w:type="dxa"/>
              <w:left w:w="28" w:type="dxa"/>
              <w:bottom w:w="57" w:type="dxa"/>
              <w:right w:w="28" w:type="dxa"/>
            </w:tcMar>
            <w:vAlign w:val="center"/>
          </w:tcPr>
          <w:p w14:paraId="01225C4C">
            <w:pPr>
              <w:adjustRightInd w:val="0"/>
              <w:snapToGrid w:val="0"/>
              <w:spacing w:line="500" w:lineRule="exact"/>
              <w:ind w:firstLine="828" w:firstLineChars="345"/>
              <w:rPr>
                <w:rFonts w:hint="eastAsia" w:ascii="宋体" w:hAnsi="宋体" w:cs="宋体"/>
                <w:color w:val="auto"/>
                <w:sz w:val="24"/>
                <w:highlight w:val="none"/>
              </w:rPr>
            </w:pPr>
          </w:p>
        </w:tc>
        <w:tc>
          <w:tcPr>
            <w:tcW w:w="2878" w:type="dxa"/>
            <w:tcMar>
              <w:top w:w="57" w:type="dxa"/>
              <w:left w:w="28" w:type="dxa"/>
              <w:bottom w:w="57" w:type="dxa"/>
              <w:right w:w="28" w:type="dxa"/>
            </w:tcMar>
            <w:vAlign w:val="center"/>
          </w:tcPr>
          <w:p w14:paraId="1E3B7381">
            <w:pPr>
              <w:spacing w:line="480" w:lineRule="exact"/>
              <w:ind w:left="210" w:leftChars="100"/>
              <w:rPr>
                <w:rFonts w:hint="eastAsia" w:ascii="宋体" w:hAnsi="宋体" w:cs="宋体"/>
                <w:color w:val="auto"/>
                <w:sz w:val="24"/>
                <w:highlight w:val="none"/>
              </w:rPr>
            </w:pPr>
          </w:p>
        </w:tc>
        <w:tc>
          <w:tcPr>
            <w:tcW w:w="1418" w:type="dxa"/>
            <w:tcMar>
              <w:top w:w="57" w:type="dxa"/>
              <w:left w:w="28" w:type="dxa"/>
              <w:bottom w:w="57" w:type="dxa"/>
              <w:right w:w="28" w:type="dxa"/>
            </w:tcMar>
            <w:vAlign w:val="center"/>
          </w:tcPr>
          <w:p w14:paraId="69CACF90">
            <w:pPr>
              <w:spacing w:line="480" w:lineRule="exact"/>
              <w:ind w:left="210" w:leftChars="100"/>
              <w:rPr>
                <w:rFonts w:hint="eastAsia" w:ascii="宋体" w:hAnsi="宋体" w:cs="宋体"/>
                <w:color w:val="auto"/>
                <w:sz w:val="24"/>
                <w:highlight w:val="none"/>
              </w:rPr>
            </w:pPr>
          </w:p>
        </w:tc>
        <w:tc>
          <w:tcPr>
            <w:tcW w:w="1410" w:type="dxa"/>
            <w:tcMar>
              <w:top w:w="57" w:type="dxa"/>
              <w:left w:w="28" w:type="dxa"/>
              <w:bottom w:w="57" w:type="dxa"/>
              <w:right w:w="28" w:type="dxa"/>
            </w:tcMar>
            <w:vAlign w:val="center"/>
          </w:tcPr>
          <w:p w14:paraId="2489B965">
            <w:pPr>
              <w:spacing w:line="480" w:lineRule="exact"/>
              <w:ind w:left="210" w:leftChars="100"/>
              <w:rPr>
                <w:rFonts w:hint="eastAsia" w:ascii="宋体" w:hAnsi="宋体" w:cs="宋体"/>
                <w:color w:val="auto"/>
                <w:sz w:val="24"/>
                <w:highlight w:val="none"/>
              </w:rPr>
            </w:pPr>
          </w:p>
        </w:tc>
      </w:tr>
      <w:tr w14:paraId="02E773B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Mar>
              <w:top w:w="57" w:type="dxa"/>
              <w:left w:w="28" w:type="dxa"/>
              <w:bottom w:w="57" w:type="dxa"/>
              <w:right w:w="28" w:type="dxa"/>
            </w:tcMar>
            <w:vAlign w:val="center"/>
          </w:tcPr>
          <w:p w14:paraId="7AF31F0E">
            <w:pPr>
              <w:spacing w:line="480" w:lineRule="exact"/>
              <w:ind w:left="210" w:leftChars="100"/>
              <w:rPr>
                <w:rFonts w:hint="eastAsia" w:ascii="宋体" w:hAnsi="宋体" w:cs="宋体"/>
                <w:color w:val="auto"/>
                <w:sz w:val="24"/>
                <w:highlight w:val="none"/>
              </w:rPr>
            </w:pPr>
          </w:p>
        </w:tc>
        <w:tc>
          <w:tcPr>
            <w:tcW w:w="2802" w:type="dxa"/>
            <w:tcMar>
              <w:top w:w="57" w:type="dxa"/>
              <w:left w:w="28" w:type="dxa"/>
              <w:bottom w:w="57" w:type="dxa"/>
              <w:right w:w="28" w:type="dxa"/>
            </w:tcMar>
            <w:vAlign w:val="center"/>
          </w:tcPr>
          <w:p w14:paraId="5BFB67E7">
            <w:pPr>
              <w:adjustRightInd w:val="0"/>
              <w:snapToGrid w:val="0"/>
              <w:spacing w:line="500" w:lineRule="exact"/>
              <w:ind w:firstLine="470" w:firstLineChars="196"/>
              <w:rPr>
                <w:rFonts w:hint="eastAsia" w:ascii="宋体" w:hAnsi="宋体" w:cs="宋体"/>
                <w:color w:val="auto"/>
                <w:sz w:val="24"/>
                <w:highlight w:val="none"/>
              </w:rPr>
            </w:pPr>
          </w:p>
        </w:tc>
        <w:tc>
          <w:tcPr>
            <w:tcW w:w="2878" w:type="dxa"/>
            <w:tcMar>
              <w:top w:w="57" w:type="dxa"/>
              <w:left w:w="28" w:type="dxa"/>
              <w:bottom w:w="57" w:type="dxa"/>
              <w:right w:w="28" w:type="dxa"/>
            </w:tcMar>
            <w:vAlign w:val="center"/>
          </w:tcPr>
          <w:p w14:paraId="56CDE0A8">
            <w:pPr>
              <w:spacing w:line="480" w:lineRule="exact"/>
              <w:ind w:left="210" w:leftChars="100"/>
              <w:rPr>
                <w:rFonts w:hint="eastAsia" w:ascii="宋体" w:hAnsi="宋体" w:cs="宋体"/>
                <w:color w:val="auto"/>
                <w:sz w:val="24"/>
                <w:highlight w:val="none"/>
              </w:rPr>
            </w:pPr>
          </w:p>
        </w:tc>
        <w:tc>
          <w:tcPr>
            <w:tcW w:w="1418" w:type="dxa"/>
            <w:tcMar>
              <w:top w:w="57" w:type="dxa"/>
              <w:left w:w="28" w:type="dxa"/>
              <w:bottom w:w="57" w:type="dxa"/>
              <w:right w:w="28" w:type="dxa"/>
            </w:tcMar>
            <w:vAlign w:val="center"/>
          </w:tcPr>
          <w:p w14:paraId="333081C5">
            <w:pPr>
              <w:spacing w:line="480" w:lineRule="exact"/>
              <w:ind w:left="210" w:leftChars="100"/>
              <w:rPr>
                <w:rFonts w:hint="eastAsia" w:ascii="宋体" w:hAnsi="宋体" w:cs="宋体"/>
                <w:color w:val="auto"/>
                <w:sz w:val="24"/>
                <w:highlight w:val="none"/>
              </w:rPr>
            </w:pPr>
          </w:p>
        </w:tc>
        <w:tc>
          <w:tcPr>
            <w:tcW w:w="1410" w:type="dxa"/>
            <w:tcMar>
              <w:top w:w="57" w:type="dxa"/>
              <w:left w:w="28" w:type="dxa"/>
              <w:bottom w:w="57" w:type="dxa"/>
              <w:right w:w="28" w:type="dxa"/>
            </w:tcMar>
            <w:vAlign w:val="center"/>
          </w:tcPr>
          <w:p w14:paraId="66EF3C41">
            <w:pPr>
              <w:spacing w:line="480" w:lineRule="exact"/>
              <w:ind w:left="210" w:leftChars="100"/>
              <w:rPr>
                <w:rFonts w:hint="eastAsia" w:ascii="宋体" w:hAnsi="宋体" w:cs="宋体"/>
                <w:color w:val="auto"/>
                <w:sz w:val="24"/>
                <w:highlight w:val="none"/>
              </w:rPr>
            </w:pPr>
          </w:p>
        </w:tc>
      </w:tr>
      <w:tr w14:paraId="5FD51C9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Mar>
              <w:top w:w="57" w:type="dxa"/>
              <w:left w:w="28" w:type="dxa"/>
              <w:bottom w:w="57" w:type="dxa"/>
              <w:right w:w="28" w:type="dxa"/>
            </w:tcMar>
            <w:vAlign w:val="center"/>
          </w:tcPr>
          <w:p w14:paraId="044EEEC1">
            <w:pPr>
              <w:spacing w:line="480" w:lineRule="exact"/>
              <w:ind w:firstLine="480" w:firstLineChars="200"/>
              <w:rPr>
                <w:rFonts w:hint="eastAsia" w:ascii="宋体" w:hAnsi="宋体" w:cs="宋体"/>
                <w:color w:val="auto"/>
                <w:sz w:val="24"/>
                <w:highlight w:val="none"/>
              </w:rPr>
            </w:pPr>
          </w:p>
        </w:tc>
        <w:tc>
          <w:tcPr>
            <w:tcW w:w="2802" w:type="dxa"/>
            <w:tcMar>
              <w:top w:w="57" w:type="dxa"/>
              <w:left w:w="28" w:type="dxa"/>
              <w:bottom w:w="57" w:type="dxa"/>
              <w:right w:w="28" w:type="dxa"/>
            </w:tcMar>
            <w:vAlign w:val="center"/>
          </w:tcPr>
          <w:p w14:paraId="632A093A">
            <w:pPr>
              <w:adjustRightInd w:val="0"/>
              <w:snapToGrid w:val="0"/>
              <w:spacing w:line="500" w:lineRule="exact"/>
              <w:ind w:firstLine="470" w:firstLineChars="196"/>
              <w:rPr>
                <w:rFonts w:hint="eastAsia" w:ascii="宋体" w:hAnsi="宋体" w:cs="宋体"/>
                <w:color w:val="auto"/>
                <w:sz w:val="24"/>
                <w:highlight w:val="none"/>
              </w:rPr>
            </w:pPr>
          </w:p>
        </w:tc>
        <w:tc>
          <w:tcPr>
            <w:tcW w:w="2878" w:type="dxa"/>
            <w:tcMar>
              <w:top w:w="57" w:type="dxa"/>
              <w:left w:w="28" w:type="dxa"/>
              <w:bottom w:w="57" w:type="dxa"/>
              <w:right w:w="28" w:type="dxa"/>
            </w:tcMar>
            <w:vAlign w:val="center"/>
          </w:tcPr>
          <w:p w14:paraId="5EB0DFDC">
            <w:pPr>
              <w:spacing w:line="480" w:lineRule="exact"/>
              <w:ind w:left="210" w:leftChars="100"/>
              <w:rPr>
                <w:rFonts w:hint="eastAsia" w:ascii="宋体" w:hAnsi="宋体" w:cs="宋体"/>
                <w:color w:val="auto"/>
                <w:sz w:val="24"/>
                <w:highlight w:val="none"/>
              </w:rPr>
            </w:pPr>
          </w:p>
        </w:tc>
        <w:tc>
          <w:tcPr>
            <w:tcW w:w="1418" w:type="dxa"/>
            <w:tcMar>
              <w:top w:w="57" w:type="dxa"/>
              <w:left w:w="28" w:type="dxa"/>
              <w:bottom w:w="57" w:type="dxa"/>
              <w:right w:w="28" w:type="dxa"/>
            </w:tcMar>
            <w:vAlign w:val="center"/>
          </w:tcPr>
          <w:p w14:paraId="4288D7C2">
            <w:pPr>
              <w:spacing w:line="480" w:lineRule="exact"/>
              <w:ind w:left="210" w:leftChars="100"/>
              <w:rPr>
                <w:rFonts w:hint="eastAsia" w:ascii="宋体" w:hAnsi="宋体" w:cs="宋体"/>
                <w:color w:val="auto"/>
                <w:sz w:val="24"/>
                <w:highlight w:val="none"/>
              </w:rPr>
            </w:pPr>
          </w:p>
        </w:tc>
        <w:tc>
          <w:tcPr>
            <w:tcW w:w="1410" w:type="dxa"/>
            <w:tcMar>
              <w:top w:w="57" w:type="dxa"/>
              <w:left w:w="28" w:type="dxa"/>
              <w:bottom w:w="57" w:type="dxa"/>
              <w:right w:w="28" w:type="dxa"/>
            </w:tcMar>
            <w:vAlign w:val="center"/>
          </w:tcPr>
          <w:p w14:paraId="16CA0957">
            <w:pPr>
              <w:spacing w:line="480" w:lineRule="exact"/>
              <w:ind w:left="210" w:leftChars="100"/>
              <w:rPr>
                <w:rFonts w:hint="eastAsia" w:ascii="宋体" w:hAnsi="宋体" w:cs="宋体"/>
                <w:color w:val="auto"/>
                <w:sz w:val="24"/>
                <w:highlight w:val="none"/>
              </w:rPr>
            </w:pPr>
          </w:p>
        </w:tc>
      </w:tr>
      <w:tr w14:paraId="1CEC02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Mar>
              <w:top w:w="57" w:type="dxa"/>
              <w:left w:w="28" w:type="dxa"/>
              <w:bottom w:w="57" w:type="dxa"/>
              <w:right w:w="28" w:type="dxa"/>
            </w:tcMar>
            <w:vAlign w:val="center"/>
          </w:tcPr>
          <w:p w14:paraId="0DB74386">
            <w:pPr>
              <w:spacing w:line="480" w:lineRule="exact"/>
              <w:ind w:left="210" w:leftChars="100"/>
              <w:rPr>
                <w:rFonts w:hint="eastAsia" w:ascii="宋体" w:hAnsi="宋体" w:cs="宋体"/>
                <w:color w:val="auto"/>
                <w:sz w:val="24"/>
                <w:highlight w:val="none"/>
              </w:rPr>
            </w:pPr>
          </w:p>
        </w:tc>
        <w:tc>
          <w:tcPr>
            <w:tcW w:w="2802" w:type="dxa"/>
            <w:tcMar>
              <w:top w:w="57" w:type="dxa"/>
              <w:left w:w="28" w:type="dxa"/>
              <w:bottom w:w="57" w:type="dxa"/>
              <w:right w:w="28" w:type="dxa"/>
            </w:tcMar>
            <w:vAlign w:val="center"/>
          </w:tcPr>
          <w:p w14:paraId="4AA61DA8">
            <w:pPr>
              <w:spacing w:line="480" w:lineRule="exact"/>
              <w:ind w:firstLine="480" w:firstLineChars="200"/>
              <w:rPr>
                <w:rFonts w:hint="eastAsia" w:ascii="宋体" w:hAnsi="宋体" w:cs="宋体"/>
                <w:color w:val="auto"/>
                <w:sz w:val="24"/>
                <w:highlight w:val="none"/>
              </w:rPr>
            </w:pPr>
          </w:p>
        </w:tc>
        <w:tc>
          <w:tcPr>
            <w:tcW w:w="2878" w:type="dxa"/>
            <w:tcMar>
              <w:top w:w="57" w:type="dxa"/>
              <w:left w:w="28" w:type="dxa"/>
              <w:bottom w:w="57" w:type="dxa"/>
              <w:right w:w="28" w:type="dxa"/>
            </w:tcMar>
            <w:vAlign w:val="center"/>
          </w:tcPr>
          <w:p w14:paraId="61CC95CA">
            <w:pPr>
              <w:spacing w:line="480" w:lineRule="exact"/>
              <w:ind w:left="210" w:leftChars="100"/>
              <w:rPr>
                <w:rFonts w:hint="eastAsia" w:ascii="宋体" w:hAnsi="宋体" w:cs="宋体"/>
                <w:color w:val="auto"/>
                <w:sz w:val="24"/>
                <w:highlight w:val="none"/>
              </w:rPr>
            </w:pPr>
          </w:p>
        </w:tc>
        <w:tc>
          <w:tcPr>
            <w:tcW w:w="1418" w:type="dxa"/>
            <w:tcMar>
              <w:top w:w="57" w:type="dxa"/>
              <w:left w:w="28" w:type="dxa"/>
              <w:bottom w:w="57" w:type="dxa"/>
              <w:right w:w="28" w:type="dxa"/>
            </w:tcMar>
            <w:vAlign w:val="center"/>
          </w:tcPr>
          <w:p w14:paraId="009B4579">
            <w:pPr>
              <w:spacing w:line="480" w:lineRule="exact"/>
              <w:ind w:left="210" w:leftChars="100"/>
              <w:rPr>
                <w:rFonts w:hint="eastAsia" w:ascii="宋体" w:hAnsi="宋体" w:cs="宋体"/>
                <w:color w:val="auto"/>
                <w:sz w:val="24"/>
                <w:highlight w:val="none"/>
              </w:rPr>
            </w:pPr>
          </w:p>
        </w:tc>
        <w:tc>
          <w:tcPr>
            <w:tcW w:w="1410" w:type="dxa"/>
            <w:tcMar>
              <w:top w:w="57" w:type="dxa"/>
              <w:left w:w="28" w:type="dxa"/>
              <w:bottom w:w="57" w:type="dxa"/>
              <w:right w:w="28" w:type="dxa"/>
            </w:tcMar>
            <w:vAlign w:val="center"/>
          </w:tcPr>
          <w:p w14:paraId="5FC4D353">
            <w:pPr>
              <w:spacing w:line="480" w:lineRule="exact"/>
              <w:ind w:left="210" w:leftChars="100"/>
              <w:rPr>
                <w:rFonts w:hint="eastAsia" w:ascii="宋体" w:hAnsi="宋体" w:cs="宋体"/>
                <w:color w:val="auto"/>
                <w:sz w:val="24"/>
                <w:highlight w:val="none"/>
              </w:rPr>
            </w:pPr>
          </w:p>
        </w:tc>
      </w:tr>
      <w:tr w14:paraId="773412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Mar>
              <w:top w:w="57" w:type="dxa"/>
              <w:left w:w="28" w:type="dxa"/>
              <w:bottom w:w="57" w:type="dxa"/>
              <w:right w:w="28" w:type="dxa"/>
            </w:tcMar>
            <w:vAlign w:val="center"/>
          </w:tcPr>
          <w:p w14:paraId="253AFE60">
            <w:pPr>
              <w:spacing w:line="480" w:lineRule="exact"/>
              <w:ind w:left="210" w:leftChars="100"/>
              <w:rPr>
                <w:rFonts w:hint="eastAsia" w:ascii="宋体" w:hAnsi="宋体" w:cs="宋体"/>
                <w:color w:val="auto"/>
                <w:sz w:val="24"/>
                <w:highlight w:val="none"/>
              </w:rPr>
            </w:pPr>
          </w:p>
        </w:tc>
        <w:tc>
          <w:tcPr>
            <w:tcW w:w="2802" w:type="dxa"/>
            <w:tcMar>
              <w:top w:w="57" w:type="dxa"/>
              <w:left w:w="28" w:type="dxa"/>
              <w:bottom w:w="57" w:type="dxa"/>
              <w:right w:w="28" w:type="dxa"/>
            </w:tcMar>
            <w:vAlign w:val="center"/>
          </w:tcPr>
          <w:p w14:paraId="633D5C46">
            <w:pPr>
              <w:spacing w:line="560" w:lineRule="exact"/>
              <w:ind w:firstLine="480" w:firstLineChars="200"/>
              <w:jc w:val="center"/>
              <w:rPr>
                <w:rFonts w:hint="eastAsia" w:ascii="宋体" w:hAnsi="宋体" w:cs="宋体"/>
                <w:color w:val="auto"/>
                <w:sz w:val="24"/>
                <w:highlight w:val="none"/>
              </w:rPr>
            </w:pPr>
          </w:p>
        </w:tc>
        <w:tc>
          <w:tcPr>
            <w:tcW w:w="2878" w:type="dxa"/>
            <w:tcMar>
              <w:top w:w="57" w:type="dxa"/>
              <w:left w:w="28" w:type="dxa"/>
              <w:bottom w:w="57" w:type="dxa"/>
              <w:right w:w="28" w:type="dxa"/>
            </w:tcMar>
            <w:vAlign w:val="center"/>
          </w:tcPr>
          <w:p w14:paraId="4409DA7F">
            <w:pPr>
              <w:spacing w:line="480" w:lineRule="exact"/>
              <w:ind w:left="210" w:leftChars="100"/>
              <w:rPr>
                <w:rFonts w:hint="eastAsia" w:ascii="宋体" w:hAnsi="宋体" w:cs="宋体"/>
                <w:color w:val="auto"/>
                <w:sz w:val="24"/>
                <w:highlight w:val="none"/>
              </w:rPr>
            </w:pPr>
          </w:p>
        </w:tc>
        <w:tc>
          <w:tcPr>
            <w:tcW w:w="1418" w:type="dxa"/>
            <w:tcMar>
              <w:top w:w="57" w:type="dxa"/>
              <w:left w:w="28" w:type="dxa"/>
              <w:bottom w:w="57" w:type="dxa"/>
              <w:right w:w="28" w:type="dxa"/>
            </w:tcMar>
            <w:vAlign w:val="center"/>
          </w:tcPr>
          <w:p w14:paraId="491017A6">
            <w:pPr>
              <w:spacing w:line="480" w:lineRule="exact"/>
              <w:ind w:left="210" w:leftChars="100"/>
              <w:rPr>
                <w:rFonts w:hint="eastAsia" w:ascii="宋体" w:hAnsi="宋体" w:cs="宋体"/>
                <w:color w:val="auto"/>
                <w:sz w:val="24"/>
                <w:highlight w:val="none"/>
              </w:rPr>
            </w:pPr>
          </w:p>
        </w:tc>
        <w:tc>
          <w:tcPr>
            <w:tcW w:w="1410" w:type="dxa"/>
            <w:tcMar>
              <w:top w:w="57" w:type="dxa"/>
              <w:left w:w="28" w:type="dxa"/>
              <w:bottom w:w="57" w:type="dxa"/>
              <w:right w:w="28" w:type="dxa"/>
            </w:tcMar>
            <w:vAlign w:val="center"/>
          </w:tcPr>
          <w:p w14:paraId="09680929">
            <w:pPr>
              <w:spacing w:line="480" w:lineRule="exact"/>
              <w:ind w:left="210" w:leftChars="100"/>
              <w:rPr>
                <w:rFonts w:hint="eastAsia" w:ascii="宋体" w:hAnsi="宋体" w:cs="宋体"/>
                <w:color w:val="auto"/>
                <w:sz w:val="24"/>
                <w:highlight w:val="none"/>
              </w:rPr>
            </w:pPr>
          </w:p>
        </w:tc>
      </w:tr>
      <w:tr w14:paraId="5A5518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Mar>
              <w:top w:w="57" w:type="dxa"/>
              <w:left w:w="28" w:type="dxa"/>
              <w:bottom w:w="57" w:type="dxa"/>
              <w:right w:w="28" w:type="dxa"/>
            </w:tcMar>
            <w:vAlign w:val="center"/>
          </w:tcPr>
          <w:p w14:paraId="23C2496C">
            <w:pPr>
              <w:spacing w:line="480" w:lineRule="exact"/>
              <w:ind w:left="210" w:leftChars="100"/>
              <w:rPr>
                <w:rFonts w:hint="eastAsia" w:ascii="宋体" w:hAnsi="宋体" w:cs="宋体"/>
                <w:color w:val="auto"/>
                <w:sz w:val="24"/>
                <w:highlight w:val="none"/>
              </w:rPr>
            </w:pPr>
          </w:p>
        </w:tc>
        <w:tc>
          <w:tcPr>
            <w:tcW w:w="2802" w:type="dxa"/>
            <w:tcMar>
              <w:top w:w="57" w:type="dxa"/>
              <w:left w:w="28" w:type="dxa"/>
              <w:bottom w:w="57" w:type="dxa"/>
              <w:right w:w="28" w:type="dxa"/>
            </w:tcMar>
            <w:vAlign w:val="center"/>
          </w:tcPr>
          <w:p w14:paraId="6F876CF4">
            <w:pPr>
              <w:spacing w:line="560" w:lineRule="exact"/>
              <w:ind w:firstLine="480" w:firstLineChars="200"/>
              <w:jc w:val="center"/>
              <w:rPr>
                <w:rFonts w:hint="eastAsia" w:ascii="宋体" w:hAnsi="宋体" w:cs="宋体"/>
                <w:color w:val="auto"/>
                <w:sz w:val="24"/>
                <w:highlight w:val="none"/>
              </w:rPr>
            </w:pPr>
          </w:p>
        </w:tc>
        <w:tc>
          <w:tcPr>
            <w:tcW w:w="2878" w:type="dxa"/>
            <w:tcMar>
              <w:top w:w="57" w:type="dxa"/>
              <w:left w:w="28" w:type="dxa"/>
              <w:bottom w:w="57" w:type="dxa"/>
              <w:right w:w="28" w:type="dxa"/>
            </w:tcMar>
            <w:vAlign w:val="center"/>
          </w:tcPr>
          <w:p w14:paraId="396BB9BD">
            <w:pPr>
              <w:spacing w:line="480" w:lineRule="exact"/>
              <w:ind w:left="210" w:leftChars="100"/>
              <w:rPr>
                <w:rFonts w:hint="eastAsia" w:ascii="宋体" w:hAnsi="宋体" w:cs="宋体"/>
                <w:color w:val="auto"/>
                <w:sz w:val="24"/>
                <w:highlight w:val="none"/>
              </w:rPr>
            </w:pPr>
          </w:p>
        </w:tc>
        <w:tc>
          <w:tcPr>
            <w:tcW w:w="1418" w:type="dxa"/>
            <w:tcMar>
              <w:top w:w="57" w:type="dxa"/>
              <w:left w:w="28" w:type="dxa"/>
              <w:bottom w:w="57" w:type="dxa"/>
              <w:right w:w="28" w:type="dxa"/>
            </w:tcMar>
            <w:vAlign w:val="center"/>
          </w:tcPr>
          <w:p w14:paraId="74C14D1E">
            <w:pPr>
              <w:spacing w:line="480" w:lineRule="exact"/>
              <w:ind w:left="210" w:leftChars="100"/>
              <w:rPr>
                <w:rFonts w:hint="eastAsia" w:ascii="宋体" w:hAnsi="宋体" w:cs="宋体"/>
                <w:color w:val="auto"/>
                <w:sz w:val="24"/>
                <w:highlight w:val="none"/>
              </w:rPr>
            </w:pPr>
          </w:p>
        </w:tc>
        <w:tc>
          <w:tcPr>
            <w:tcW w:w="1410" w:type="dxa"/>
            <w:tcMar>
              <w:top w:w="57" w:type="dxa"/>
              <w:left w:w="28" w:type="dxa"/>
              <w:bottom w:w="57" w:type="dxa"/>
              <w:right w:w="28" w:type="dxa"/>
            </w:tcMar>
            <w:vAlign w:val="center"/>
          </w:tcPr>
          <w:p w14:paraId="36B86059">
            <w:pPr>
              <w:spacing w:line="480" w:lineRule="exact"/>
              <w:ind w:left="210" w:leftChars="100"/>
              <w:rPr>
                <w:rFonts w:hint="eastAsia" w:ascii="宋体" w:hAnsi="宋体" w:cs="宋体"/>
                <w:color w:val="auto"/>
                <w:sz w:val="24"/>
                <w:highlight w:val="none"/>
              </w:rPr>
            </w:pPr>
          </w:p>
        </w:tc>
      </w:tr>
      <w:tr w14:paraId="0254E58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Mar>
              <w:top w:w="57" w:type="dxa"/>
              <w:left w:w="28" w:type="dxa"/>
              <w:bottom w:w="57" w:type="dxa"/>
              <w:right w:w="28" w:type="dxa"/>
            </w:tcMar>
            <w:vAlign w:val="center"/>
          </w:tcPr>
          <w:p w14:paraId="0D90ABB1">
            <w:pPr>
              <w:spacing w:line="480" w:lineRule="exact"/>
              <w:ind w:left="210" w:leftChars="100"/>
              <w:rPr>
                <w:rFonts w:hint="eastAsia" w:ascii="宋体" w:hAnsi="宋体" w:cs="宋体"/>
                <w:color w:val="auto"/>
                <w:sz w:val="24"/>
                <w:highlight w:val="none"/>
              </w:rPr>
            </w:pPr>
          </w:p>
        </w:tc>
        <w:tc>
          <w:tcPr>
            <w:tcW w:w="2802" w:type="dxa"/>
            <w:tcMar>
              <w:top w:w="57" w:type="dxa"/>
              <w:left w:w="28" w:type="dxa"/>
              <w:bottom w:w="57" w:type="dxa"/>
              <w:right w:w="28" w:type="dxa"/>
            </w:tcMar>
            <w:vAlign w:val="center"/>
          </w:tcPr>
          <w:p w14:paraId="0217679E">
            <w:pPr>
              <w:spacing w:line="560" w:lineRule="exact"/>
              <w:ind w:firstLine="480" w:firstLineChars="200"/>
              <w:jc w:val="center"/>
              <w:rPr>
                <w:rFonts w:hint="eastAsia" w:ascii="宋体" w:hAnsi="宋体" w:cs="宋体"/>
                <w:color w:val="auto"/>
                <w:sz w:val="24"/>
                <w:highlight w:val="none"/>
              </w:rPr>
            </w:pPr>
          </w:p>
        </w:tc>
        <w:tc>
          <w:tcPr>
            <w:tcW w:w="2878" w:type="dxa"/>
            <w:tcMar>
              <w:top w:w="57" w:type="dxa"/>
              <w:left w:w="28" w:type="dxa"/>
              <w:bottom w:w="57" w:type="dxa"/>
              <w:right w:w="28" w:type="dxa"/>
            </w:tcMar>
            <w:vAlign w:val="center"/>
          </w:tcPr>
          <w:p w14:paraId="56EEC25B">
            <w:pPr>
              <w:spacing w:line="480" w:lineRule="exact"/>
              <w:ind w:left="210" w:leftChars="100"/>
              <w:rPr>
                <w:rFonts w:hint="eastAsia" w:ascii="宋体" w:hAnsi="宋体" w:cs="宋体"/>
                <w:color w:val="auto"/>
                <w:sz w:val="24"/>
                <w:highlight w:val="none"/>
              </w:rPr>
            </w:pPr>
          </w:p>
        </w:tc>
        <w:tc>
          <w:tcPr>
            <w:tcW w:w="1418" w:type="dxa"/>
            <w:tcMar>
              <w:top w:w="57" w:type="dxa"/>
              <w:left w:w="28" w:type="dxa"/>
              <w:bottom w:w="57" w:type="dxa"/>
              <w:right w:w="28" w:type="dxa"/>
            </w:tcMar>
            <w:vAlign w:val="center"/>
          </w:tcPr>
          <w:p w14:paraId="20A3127A">
            <w:pPr>
              <w:spacing w:line="480" w:lineRule="exact"/>
              <w:ind w:left="210" w:leftChars="100"/>
              <w:rPr>
                <w:rFonts w:hint="eastAsia" w:ascii="宋体" w:hAnsi="宋体" w:cs="宋体"/>
                <w:color w:val="auto"/>
                <w:sz w:val="24"/>
                <w:highlight w:val="none"/>
              </w:rPr>
            </w:pPr>
          </w:p>
        </w:tc>
        <w:tc>
          <w:tcPr>
            <w:tcW w:w="1410" w:type="dxa"/>
            <w:tcMar>
              <w:top w:w="57" w:type="dxa"/>
              <w:left w:w="28" w:type="dxa"/>
              <w:bottom w:w="57" w:type="dxa"/>
              <w:right w:w="28" w:type="dxa"/>
            </w:tcMar>
            <w:vAlign w:val="center"/>
          </w:tcPr>
          <w:p w14:paraId="2B088EA4">
            <w:pPr>
              <w:spacing w:line="480" w:lineRule="exact"/>
              <w:ind w:left="210" w:leftChars="100"/>
              <w:rPr>
                <w:rFonts w:hint="eastAsia" w:ascii="宋体" w:hAnsi="宋体" w:cs="宋体"/>
                <w:color w:val="auto"/>
                <w:sz w:val="24"/>
                <w:highlight w:val="none"/>
              </w:rPr>
            </w:pPr>
          </w:p>
        </w:tc>
      </w:tr>
      <w:tr w14:paraId="22ADDE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Mar>
              <w:top w:w="57" w:type="dxa"/>
              <w:left w:w="28" w:type="dxa"/>
              <w:bottom w:w="57" w:type="dxa"/>
              <w:right w:w="28" w:type="dxa"/>
            </w:tcMar>
            <w:vAlign w:val="center"/>
          </w:tcPr>
          <w:p w14:paraId="0DF60526">
            <w:pPr>
              <w:spacing w:line="480" w:lineRule="exact"/>
              <w:ind w:left="210" w:leftChars="100"/>
              <w:rPr>
                <w:rFonts w:hint="eastAsia" w:ascii="宋体" w:hAnsi="宋体" w:cs="宋体"/>
                <w:color w:val="auto"/>
                <w:sz w:val="24"/>
                <w:highlight w:val="none"/>
              </w:rPr>
            </w:pPr>
          </w:p>
        </w:tc>
        <w:tc>
          <w:tcPr>
            <w:tcW w:w="2802" w:type="dxa"/>
            <w:tcMar>
              <w:top w:w="57" w:type="dxa"/>
              <w:left w:w="28" w:type="dxa"/>
              <w:bottom w:w="57" w:type="dxa"/>
              <w:right w:w="28" w:type="dxa"/>
            </w:tcMar>
            <w:vAlign w:val="center"/>
          </w:tcPr>
          <w:p w14:paraId="32303084">
            <w:pPr>
              <w:spacing w:line="560" w:lineRule="exact"/>
              <w:ind w:firstLine="480" w:firstLineChars="200"/>
              <w:jc w:val="center"/>
              <w:rPr>
                <w:rFonts w:hint="eastAsia" w:ascii="宋体" w:hAnsi="宋体" w:cs="宋体"/>
                <w:color w:val="auto"/>
                <w:sz w:val="24"/>
                <w:highlight w:val="none"/>
              </w:rPr>
            </w:pPr>
          </w:p>
        </w:tc>
        <w:tc>
          <w:tcPr>
            <w:tcW w:w="2878" w:type="dxa"/>
            <w:tcMar>
              <w:top w:w="57" w:type="dxa"/>
              <w:left w:w="28" w:type="dxa"/>
              <w:bottom w:w="57" w:type="dxa"/>
              <w:right w:w="28" w:type="dxa"/>
            </w:tcMar>
            <w:vAlign w:val="center"/>
          </w:tcPr>
          <w:p w14:paraId="7DC1FAC9">
            <w:pPr>
              <w:spacing w:line="480" w:lineRule="exact"/>
              <w:ind w:left="210" w:leftChars="100"/>
              <w:rPr>
                <w:rFonts w:hint="eastAsia" w:ascii="宋体" w:hAnsi="宋体" w:cs="宋体"/>
                <w:color w:val="auto"/>
                <w:sz w:val="24"/>
                <w:highlight w:val="none"/>
              </w:rPr>
            </w:pPr>
          </w:p>
        </w:tc>
        <w:tc>
          <w:tcPr>
            <w:tcW w:w="1418" w:type="dxa"/>
            <w:tcMar>
              <w:top w:w="57" w:type="dxa"/>
              <w:left w:w="28" w:type="dxa"/>
              <w:bottom w:w="57" w:type="dxa"/>
              <w:right w:w="28" w:type="dxa"/>
            </w:tcMar>
            <w:vAlign w:val="center"/>
          </w:tcPr>
          <w:p w14:paraId="15BEF220">
            <w:pPr>
              <w:spacing w:line="480" w:lineRule="exact"/>
              <w:ind w:left="210" w:leftChars="100"/>
              <w:rPr>
                <w:rFonts w:hint="eastAsia" w:ascii="宋体" w:hAnsi="宋体" w:cs="宋体"/>
                <w:color w:val="auto"/>
                <w:sz w:val="24"/>
                <w:highlight w:val="none"/>
              </w:rPr>
            </w:pPr>
          </w:p>
        </w:tc>
        <w:tc>
          <w:tcPr>
            <w:tcW w:w="1410" w:type="dxa"/>
            <w:tcMar>
              <w:top w:w="57" w:type="dxa"/>
              <w:left w:w="28" w:type="dxa"/>
              <w:bottom w:w="57" w:type="dxa"/>
              <w:right w:w="28" w:type="dxa"/>
            </w:tcMar>
            <w:vAlign w:val="center"/>
          </w:tcPr>
          <w:p w14:paraId="595B67E7">
            <w:pPr>
              <w:spacing w:line="480" w:lineRule="exact"/>
              <w:ind w:left="210" w:leftChars="100"/>
              <w:rPr>
                <w:rFonts w:hint="eastAsia" w:ascii="宋体" w:hAnsi="宋体" w:cs="宋体"/>
                <w:color w:val="auto"/>
                <w:sz w:val="24"/>
                <w:highlight w:val="none"/>
              </w:rPr>
            </w:pPr>
          </w:p>
        </w:tc>
      </w:tr>
      <w:tr w14:paraId="285500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Mar>
              <w:top w:w="57" w:type="dxa"/>
              <w:left w:w="28" w:type="dxa"/>
              <w:bottom w:w="57" w:type="dxa"/>
              <w:right w:w="28" w:type="dxa"/>
            </w:tcMar>
            <w:vAlign w:val="center"/>
          </w:tcPr>
          <w:p w14:paraId="0331A60B">
            <w:pPr>
              <w:spacing w:line="480" w:lineRule="exact"/>
              <w:ind w:left="210" w:leftChars="100"/>
              <w:rPr>
                <w:rFonts w:hint="eastAsia" w:ascii="宋体" w:hAnsi="宋体" w:cs="宋体"/>
                <w:color w:val="auto"/>
                <w:sz w:val="24"/>
                <w:highlight w:val="none"/>
              </w:rPr>
            </w:pPr>
          </w:p>
        </w:tc>
        <w:tc>
          <w:tcPr>
            <w:tcW w:w="2802" w:type="dxa"/>
            <w:tcMar>
              <w:top w:w="57" w:type="dxa"/>
              <w:left w:w="28" w:type="dxa"/>
              <w:bottom w:w="57" w:type="dxa"/>
              <w:right w:w="28" w:type="dxa"/>
            </w:tcMar>
            <w:vAlign w:val="center"/>
          </w:tcPr>
          <w:p w14:paraId="22BB95DE">
            <w:pPr>
              <w:spacing w:line="560" w:lineRule="exact"/>
              <w:ind w:firstLine="480" w:firstLineChars="200"/>
              <w:jc w:val="center"/>
              <w:rPr>
                <w:rFonts w:hint="eastAsia" w:ascii="宋体" w:hAnsi="宋体" w:cs="宋体"/>
                <w:color w:val="auto"/>
                <w:sz w:val="24"/>
                <w:highlight w:val="none"/>
              </w:rPr>
            </w:pPr>
          </w:p>
        </w:tc>
        <w:tc>
          <w:tcPr>
            <w:tcW w:w="2878" w:type="dxa"/>
            <w:tcMar>
              <w:top w:w="57" w:type="dxa"/>
              <w:left w:w="28" w:type="dxa"/>
              <w:bottom w:w="57" w:type="dxa"/>
              <w:right w:w="28" w:type="dxa"/>
            </w:tcMar>
            <w:vAlign w:val="center"/>
          </w:tcPr>
          <w:p w14:paraId="11711D07">
            <w:pPr>
              <w:spacing w:line="480" w:lineRule="exact"/>
              <w:ind w:left="210" w:leftChars="100"/>
              <w:rPr>
                <w:rFonts w:hint="eastAsia" w:ascii="宋体" w:hAnsi="宋体" w:cs="宋体"/>
                <w:color w:val="auto"/>
                <w:sz w:val="24"/>
                <w:highlight w:val="none"/>
              </w:rPr>
            </w:pPr>
          </w:p>
        </w:tc>
        <w:tc>
          <w:tcPr>
            <w:tcW w:w="1418" w:type="dxa"/>
            <w:tcMar>
              <w:top w:w="57" w:type="dxa"/>
              <w:left w:w="28" w:type="dxa"/>
              <w:bottom w:w="57" w:type="dxa"/>
              <w:right w:w="28" w:type="dxa"/>
            </w:tcMar>
            <w:vAlign w:val="center"/>
          </w:tcPr>
          <w:p w14:paraId="3B734293">
            <w:pPr>
              <w:spacing w:line="480" w:lineRule="exact"/>
              <w:ind w:left="210" w:leftChars="100"/>
              <w:rPr>
                <w:rFonts w:hint="eastAsia" w:ascii="宋体" w:hAnsi="宋体" w:cs="宋体"/>
                <w:color w:val="auto"/>
                <w:sz w:val="24"/>
                <w:highlight w:val="none"/>
              </w:rPr>
            </w:pPr>
          </w:p>
        </w:tc>
        <w:tc>
          <w:tcPr>
            <w:tcW w:w="1410" w:type="dxa"/>
            <w:tcMar>
              <w:top w:w="57" w:type="dxa"/>
              <w:left w:w="28" w:type="dxa"/>
              <w:bottom w:w="57" w:type="dxa"/>
              <w:right w:w="28" w:type="dxa"/>
            </w:tcMar>
            <w:vAlign w:val="center"/>
          </w:tcPr>
          <w:p w14:paraId="4FCDE19C">
            <w:pPr>
              <w:spacing w:line="480" w:lineRule="exact"/>
              <w:ind w:left="210" w:leftChars="100"/>
              <w:rPr>
                <w:rFonts w:hint="eastAsia" w:ascii="宋体" w:hAnsi="宋体" w:cs="宋体"/>
                <w:color w:val="auto"/>
                <w:sz w:val="24"/>
                <w:highlight w:val="none"/>
              </w:rPr>
            </w:pPr>
          </w:p>
        </w:tc>
      </w:tr>
    </w:tbl>
    <w:p w14:paraId="5FF59F42">
      <w:pPr>
        <w:spacing w:line="440" w:lineRule="exact"/>
        <w:rPr>
          <w:rFonts w:hint="eastAsia" w:ascii="宋体" w:hAnsi="宋体" w:cs="宋体"/>
          <w:b/>
          <w:bCs/>
          <w:color w:val="auto"/>
          <w:sz w:val="24"/>
          <w:highlight w:val="none"/>
          <w:lang w:val="zh-CN"/>
        </w:rPr>
      </w:pPr>
      <w:r>
        <w:rPr>
          <w:rFonts w:hint="eastAsia" w:ascii="宋体" w:hAnsi="宋体" w:cs="宋体"/>
          <w:b/>
          <w:bCs/>
          <w:color w:val="auto"/>
          <w:sz w:val="24"/>
          <w:highlight w:val="none"/>
        </w:rPr>
        <w:t>备注：1、</w:t>
      </w:r>
      <w:r>
        <w:rPr>
          <w:rFonts w:hint="eastAsia" w:ascii="宋体" w:hAnsi="宋体" w:cs="宋体"/>
          <w:b/>
          <w:bCs/>
          <w:color w:val="auto"/>
          <w:sz w:val="24"/>
          <w:highlight w:val="none"/>
          <w:lang w:val="zh-CN"/>
        </w:rPr>
        <w:t>逐条对照招标文件“第四部分 商务要求”认真填写本表。偏差说明填写：优于、等于或低于。</w:t>
      </w:r>
    </w:p>
    <w:p w14:paraId="6CEB950B">
      <w:pPr>
        <w:spacing w:line="440" w:lineRule="exact"/>
        <w:rPr>
          <w:rFonts w:hint="eastAsia" w:ascii="宋体" w:hAnsi="宋体" w:cs="宋体"/>
          <w:color w:val="auto"/>
          <w:sz w:val="24"/>
          <w:highlight w:val="none"/>
          <w:lang w:val="zh-CN"/>
        </w:rPr>
      </w:pPr>
      <w:r>
        <w:rPr>
          <w:rFonts w:hint="eastAsia" w:ascii="宋体" w:hAnsi="宋体" w:cs="宋体"/>
          <w:b/>
          <w:bCs/>
          <w:color w:val="auto"/>
          <w:sz w:val="24"/>
          <w:highlight w:val="none"/>
          <w:lang w:val="zh-CN"/>
        </w:rPr>
        <w:t>2、技术及商务响应偏离表须逐条应答，并提供证明材料</w:t>
      </w:r>
      <w:r>
        <w:rPr>
          <w:rFonts w:hint="eastAsia" w:ascii="宋体" w:hAnsi="宋体" w:cs="宋体"/>
          <w:b/>
          <w:bCs/>
          <w:color w:val="auto"/>
          <w:sz w:val="24"/>
          <w:highlight w:val="none"/>
        </w:rPr>
        <w:t>。</w:t>
      </w:r>
    </w:p>
    <w:p w14:paraId="24C1C0AE">
      <w:pPr>
        <w:spacing w:line="440" w:lineRule="exact"/>
        <w:rPr>
          <w:rFonts w:hint="eastAsia" w:ascii="宋体" w:hAnsi="宋体" w:cs="宋体"/>
          <w:color w:val="auto"/>
          <w:sz w:val="24"/>
          <w:highlight w:val="none"/>
          <w:lang w:val="zh-CN"/>
        </w:rPr>
      </w:pPr>
    </w:p>
    <w:p w14:paraId="3809AC74">
      <w:pPr>
        <w:spacing w:line="440" w:lineRule="exact"/>
        <w:rPr>
          <w:rFonts w:hint="eastAsia" w:ascii="宋体" w:hAnsi="宋体" w:cs="宋体"/>
          <w:color w:val="auto"/>
          <w:sz w:val="24"/>
          <w:highlight w:val="none"/>
        </w:rPr>
      </w:pPr>
      <w:r>
        <w:rPr>
          <w:rFonts w:hint="eastAsia" w:ascii="宋体" w:hAnsi="宋体" w:cs="宋体"/>
          <w:color w:val="auto"/>
          <w:sz w:val="24"/>
          <w:highlight w:val="none"/>
          <w:lang w:val="zh-CN"/>
        </w:rPr>
        <w:t>法定代表人或被授权人（签字或盖章）</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投标人名称（公章）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66299E6D">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            </w:t>
      </w:r>
    </w:p>
    <w:p w14:paraId="65AFB5F4">
      <w:pPr>
        <w:numPr>
          <w:ilvl w:val="0"/>
          <w:numId w:val="6"/>
        </w:numPr>
        <w:autoSpaceDE w:val="0"/>
        <w:autoSpaceDN w:val="0"/>
        <w:adjustRightInd w:val="0"/>
        <w:snapToGrid w:val="0"/>
        <w:spacing w:line="480" w:lineRule="auto"/>
        <w:jc w:val="center"/>
        <w:rPr>
          <w:rFonts w:hint="eastAsia" w:ascii="宋体" w:hAnsi="宋体" w:cs="宋体"/>
          <w:b/>
          <w:color w:val="auto"/>
          <w:sz w:val="28"/>
          <w:szCs w:val="28"/>
          <w:highlight w:val="none"/>
        </w:rPr>
      </w:pPr>
      <w:r>
        <w:rPr>
          <w:rFonts w:hint="eastAsia" w:ascii="宋体" w:hAnsi="宋体" w:cs="宋体"/>
          <w:color w:val="auto"/>
          <w:sz w:val="24"/>
          <w:highlight w:val="none"/>
        </w:rPr>
        <w:br w:type="page"/>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hint="eastAsia" w:ascii="宋体" w:hAnsi="宋体" w:cs="宋体"/>
          <w:b/>
          <w:color w:val="auto"/>
          <w:sz w:val="28"/>
          <w:szCs w:val="28"/>
          <w:highlight w:val="none"/>
        </w:rPr>
        <w:t>资格证明文件</w:t>
      </w:r>
    </w:p>
    <w:p w14:paraId="20E4433C">
      <w:pPr>
        <w:spacing w:line="360" w:lineRule="auto"/>
        <w:ind w:firstLine="480" w:firstLineChars="200"/>
        <w:rPr>
          <w:rFonts w:hint="eastAsia" w:ascii="宋体" w:hAnsi="宋体" w:cs="宋体"/>
          <w:color w:val="auto"/>
          <w:kern w:val="0"/>
          <w:sz w:val="24"/>
          <w:szCs w:val="22"/>
          <w:highlight w:val="none"/>
        </w:rPr>
      </w:pPr>
      <w:bookmarkStart w:id="94" w:name="_Toc188808842"/>
      <w:bookmarkStart w:id="95" w:name="_Toc193126891"/>
      <w:bookmarkStart w:id="96" w:name="_Toc193187107"/>
      <w:bookmarkStart w:id="97" w:name="_Toc193126901"/>
      <w:bookmarkStart w:id="98" w:name="_Toc194663938"/>
      <w:r>
        <w:rPr>
          <w:rFonts w:hint="eastAsia" w:ascii="宋体" w:hAnsi="宋体" w:cs="宋体"/>
          <w:color w:val="auto"/>
          <w:kern w:val="0"/>
          <w:sz w:val="24"/>
          <w:szCs w:val="22"/>
          <w:highlight w:val="none"/>
        </w:rPr>
        <w:t>1.满足《中华人民共和国政府采购法》第二十二条规定;</w:t>
      </w:r>
    </w:p>
    <w:p w14:paraId="6FF4165B">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2.落实政府采购政策需满足的资格要求：</w:t>
      </w:r>
    </w:p>
    <w:p w14:paraId="020A9ECB">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合同包1(2026年民生实事人工智能阅卷系统及升降午休课桌椅采购项目)落实政府采购政策需满足的资格要求如下:</w:t>
      </w:r>
    </w:p>
    <w:p w14:paraId="6C7A7D6D">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本项⽬为专⻔⾯向中⼩企业采购的项⽬，供应商应为中⼩微企业或监狱企业或残疾⼈福利性单位。供应商为中型、⼩型、微型企业的，提供《中⼩企业声明函》；供应商为监狱企业的，应提供监狱企业的证明⽂件；供应商为残疾⼈福利性单位的，应提供《残疾⼈福利性单位声明函》。</w:t>
      </w:r>
    </w:p>
    <w:p w14:paraId="322ABAD5">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（1）《财政部国家发展改⾰委关于印发〈节能产品政府采购实施意⻅〉的通知》（财库〔2004〕185号）；</w:t>
      </w:r>
    </w:p>
    <w:p w14:paraId="2C4E4E14">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（2）《国务院办公厅关于建⽴政府强制采购节能产品制度的通知》（国办发〔2007〕51号）；</w:t>
      </w:r>
    </w:p>
    <w:p w14:paraId="531620CB">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（3）《财政部环保总局关于环境标志产品政府采购实施的意⻅》（财库〔2006〕90号）；</w:t>
      </w:r>
    </w:p>
    <w:p w14:paraId="12F4E92F">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（4）《政府采购促进中⼩企业发展管理办法》的通知（财库﹝2020﹞46号）；</w:t>
      </w:r>
    </w:p>
    <w:p w14:paraId="58A276F5">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（5）《财政部 司法部关于政府采购⽀持监狱企业发展有关问题的通知》（财库〔2014〕68号）；</w:t>
      </w:r>
    </w:p>
    <w:p w14:paraId="6BBA6866">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（6）《三部⻔联合发布关于促进残疾⼈就业政府采购政策的通知》（财库〔2017〕141号）；</w:t>
      </w:r>
    </w:p>
    <w:p w14:paraId="6943F143">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（7）《财政部发展改⾰委⽣态环境部市场监管总局关于调整优化节能产品、环境标志产品政府采购执⾏机制的通知》（财库〔2019〕9号）；</w:t>
      </w:r>
    </w:p>
    <w:p w14:paraId="6E8B79DE">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（8）《财政部 国务院扶贫办关于运⽤政府采购政策⽀持脱贫攻坚的通知》（财库〔2019〕27号）；</w:t>
      </w:r>
    </w:p>
    <w:p w14:paraId="77CF3461">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（9）陕西省财政厅关于印发《陕西省中⼩企业政府采购信⽤融资办法》（陕财办采〔2018〕23号）；</w:t>
      </w:r>
    </w:p>
    <w:p w14:paraId="63195B75">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（10）其他需要落实的采购政策。</w:t>
      </w:r>
    </w:p>
    <w:p w14:paraId="5ED678D6">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3.本项目的特定资格要求：</w:t>
      </w:r>
    </w:p>
    <w:p w14:paraId="64E681B5">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合同包1(2026年民生实事人工智能阅卷系统及升降午休课桌椅采购项目)特定资格要求如下:</w:t>
      </w:r>
    </w:p>
    <w:p w14:paraId="7A0AE008">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（1）具有独⽴承担⺠事责任能⼒的法⼈、其他组织或⾃然⼈，提供合法有效的统⼀社会信⽤代码营业执照（事业单位提供法⼈证书，⾃然⼈提供⾝份证）；</w:t>
      </w:r>
    </w:p>
    <w:p w14:paraId="0E418699">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（2）法定代表⼈参加投标提供法定代表⼈⾝份证明（附法定代表⼈⾝份证复印件），委托代理⼈参加投标提供法定代表⼈授权委托书（附法定代表⼈、委托代理⼈⾝份证复印件）；</w:t>
      </w:r>
    </w:p>
    <w:p w14:paraId="02D56072">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3）财务状况报告：提供2024年或2025年度的经会计师事务所或审计机构审计的完整财务审计报告（成⽴时间⾄提交投标⽂件截⽌时间不⾜⼀年的可提供成⽴后任意时段的资产负债表）或在开标⽇期前六个⽉内其基本开⼾银⾏出具的资信证明，以上形式的证明资料提供任何⼀种即可；</w:t>
      </w:r>
    </w:p>
    <w:p w14:paraId="4EE1A61E">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（4）税收缴纳证明：提供投标截⽌⽇前近6个⽉内任意⼀个⽉的纳税证明或完税证明（任意税种），依法免税的单位应提供相关证明材料；</w:t>
      </w:r>
    </w:p>
    <w:p w14:paraId="41AEA94A">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（5）社会保障资⾦缴纳证明：提供投标⽂件截⽌时间近6个⽉内⾄少⼀个⽉已缴纳的社会保障资⾦的凭据（专⽤收据或社会保险缴纳清单）；依法不需要缴纳社会保障资⾦的投标⼈应提供相关⽂件证明；</w:t>
      </w:r>
    </w:p>
    <w:p w14:paraId="64A144F0">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（6）提供具有履⾏本合同所必需的设备和专业技术能⼒的声明、参加采购活动前3年内在经营活动中没有重⼤违法记录的书⾯承诺。</w:t>
      </w:r>
    </w:p>
    <w:p w14:paraId="19DE88DA">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7）信誉要求：供应商不得被列⼊“中国执⾏信息公开⽹”（http://zxgk.court.gov.cn）失信被执⾏⼈，不得被列⼊“信⽤中国”⽹站（www.creditchina.gov.cn）重⼤税收违法失信主体，不得为“中国政府采购⽹”（www.ccgp.gov.cn）政府采购严重违法失信⾏为记录名单中被财政部⻔禁⽌参加政府采购活动的供应商；</w:t>
      </w:r>
    </w:p>
    <w:p w14:paraId="0934C89F">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（8）.单位负责⼈为同⼀⼈或者存在直接控股、管理关系的不同供应商，不得同时参加同⼀采购活动；</w:t>
      </w:r>
    </w:p>
    <w:p w14:paraId="490142CB">
      <w:pPr>
        <w:spacing w:line="360" w:lineRule="auto"/>
        <w:ind w:firstLine="480" w:firstLineChars="200"/>
        <w:rPr>
          <w:rFonts w:hint="eastAsia" w:ascii="宋体" w:hAnsi="宋体" w:cs="宋体"/>
          <w:color w:val="auto"/>
          <w:kern w:val="0"/>
          <w:sz w:val="24"/>
          <w:szCs w:val="22"/>
          <w:highlight w:val="none"/>
        </w:rPr>
      </w:pPr>
      <w:r>
        <w:rPr>
          <w:rFonts w:hint="eastAsia" w:ascii="宋体" w:hAnsi="宋体" w:cs="宋体"/>
          <w:color w:val="auto"/>
          <w:kern w:val="0"/>
          <w:sz w:val="24"/>
          <w:szCs w:val="22"/>
          <w:highlight w:val="none"/>
        </w:rPr>
        <w:t>（9）本项⽬不接受联合体投标。</w:t>
      </w:r>
    </w:p>
    <w:p w14:paraId="506C4714">
      <w:pPr>
        <w:pStyle w:val="7"/>
        <w:rPr>
          <w:rFonts w:hint="eastAsia" w:ascii="宋体" w:hAnsi="宋体" w:cs="宋体"/>
          <w:color w:val="auto"/>
          <w:kern w:val="0"/>
          <w:sz w:val="24"/>
          <w:szCs w:val="22"/>
          <w:highlight w:val="none"/>
        </w:rPr>
      </w:pPr>
    </w:p>
    <w:p w14:paraId="7D903B04">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2135158C">
      <w:pPr>
        <w:spacing w:line="560" w:lineRule="exact"/>
        <w:ind w:left="210" w:leftChars="1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法定代表人资格证明书</w:t>
      </w:r>
    </w:p>
    <w:tbl>
      <w:tblPr>
        <w:tblStyle w:val="19"/>
        <w:tblW w:w="10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2469"/>
        <w:gridCol w:w="1964"/>
        <w:gridCol w:w="1335"/>
        <w:gridCol w:w="2652"/>
      </w:tblGrid>
      <w:tr w14:paraId="64866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040" w:type="dxa"/>
            <w:gridSpan w:val="5"/>
          </w:tcPr>
          <w:p w14:paraId="0C88508A">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致：陕西恒鑫轩泽项目管理有限公司</w:t>
            </w:r>
          </w:p>
        </w:tc>
      </w:tr>
      <w:tr w14:paraId="43562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Align w:val="center"/>
          </w:tcPr>
          <w:p w14:paraId="12FDF3A7">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项目名称</w:t>
            </w:r>
          </w:p>
        </w:tc>
        <w:tc>
          <w:tcPr>
            <w:tcW w:w="8420" w:type="dxa"/>
            <w:gridSpan w:val="4"/>
          </w:tcPr>
          <w:p w14:paraId="3378FB86">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 xml:space="preserve">                                                        </w:t>
            </w:r>
          </w:p>
        </w:tc>
      </w:tr>
      <w:tr w14:paraId="1395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Align w:val="center"/>
          </w:tcPr>
          <w:p w14:paraId="5AA8BE20">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标段号</w:t>
            </w:r>
          </w:p>
        </w:tc>
        <w:tc>
          <w:tcPr>
            <w:tcW w:w="8420" w:type="dxa"/>
            <w:gridSpan w:val="4"/>
          </w:tcPr>
          <w:p w14:paraId="1692AA1E">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r>
      <w:tr w14:paraId="6C200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Align w:val="center"/>
          </w:tcPr>
          <w:p w14:paraId="57699646">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项目编号</w:t>
            </w:r>
          </w:p>
        </w:tc>
        <w:tc>
          <w:tcPr>
            <w:tcW w:w="8420" w:type="dxa"/>
            <w:gridSpan w:val="4"/>
          </w:tcPr>
          <w:p w14:paraId="08B6E947">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r>
      <w:tr w14:paraId="7A47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Align w:val="center"/>
          </w:tcPr>
          <w:p w14:paraId="23C161DC">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p>
        </w:tc>
        <w:tc>
          <w:tcPr>
            <w:tcW w:w="8420" w:type="dxa"/>
            <w:gridSpan w:val="4"/>
          </w:tcPr>
          <w:p w14:paraId="4CD3F416">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r>
      <w:tr w14:paraId="759C3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620" w:type="dxa"/>
            <w:vAlign w:val="center"/>
          </w:tcPr>
          <w:p w14:paraId="2FCBD9E8">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权   限</w:t>
            </w:r>
          </w:p>
        </w:tc>
        <w:tc>
          <w:tcPr>
            <w:tcW w:w="8420" w:type="dxa"/>
            <w:gridSpan w:val="4"/>
            <w:vAlign w:val="center"/>
          </w:tcPr>
          <w:p w14:paraId="3A73554D">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办理本次招标采购项目的投标、联系、洽谈、签约、执行等具体事务，签署全部有关文件、文书、协议及合同。</w:t>
            </w:r>
          </w:p>
        </w:tc>
      </w:tr>
      <w:tr w14:paraId="593AC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Align w:val="center"/>
          </w:tcPr>
          <w:p w14:paraId="042032BC">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有效期</w:t>
            </w:r>
          </w:p>
        </w:tc>
        <w:tc>
          <w:tcPr>
            <w:tcW w:w="8420" w:type="dxa"/>
            <w:gridSpan w:val="4"/>
            <w:vAlign w:val="center"/>
          </w:tcPr>
          <w:p w14:paraId="62470294">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lang w:val="zh-CN"/>
              </w:rPr>
              <w:t>自投标文件递交截止之日起90日历天</w:t>
            </w:r>
          </w:p>
        </w:tc>
      </w:tr>
      <w:tr w14:paraId="30C9C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Merge w:val="restart"/>
            <w:vAlign w:val="center"/>
          </w:tcPr>
          <w:p w14:paraId="4024B1D5">
            <w:pPr>
              <w:tabs>
                <w:tab w:val="right" w:leader="dot" w:pos="9022"/>
              </w:tabs>
              <w:autoSpaceDE w:val="0"/>
              <w:autoSpaceDN w:val="0"/>
              <w:adjustRightInd w:val="0"/>
              <w:spacing w:line="560" w:lineRule="exact"/>
              <w:ind w:firstLine="240" w:firstLineChars="100"/>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企业</w:t>
            </w:r>
          </w:p>
          <w:p w14:paraId="5AC70900">
            <w:pPr>
              <w:tabs>
                <w:tab w:val="right" w:leader="dot" w:pos="9022"/>
              </w:tabs>
              <w:autoSpaceDE w:val="0"/>
              <w:autoSpaceDN w:val="0"/>
              <w:adjustRightInd w:val="0"/>
              <w:spacing w:line="560" w:lineRule="exact"/>
              <w:ind w:firstLine="240" w:firstLineChars="100"/>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信息</w:t>
            </w:r>
          </w:p>
        </w:tc>
        <w:tc>
          <w:tcPr>
            <w:tcW w:w="2469" w:type="dxa"/>
          </w:tcPr>
          <w:p w14:paraId="20B12FED">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 xml:space="preserve">企 业 名 称 </w:t>
            </w:r>
          </w:p>
        </w:tc>
        <w:tc>
          <w:tcPr>
            <w:tcW w:w="5951" w:type="dxa"/>
            <w:gridSpan w:val="3"/>
          </w:tcPr>
          <w:p w14:paraId="4888524A">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r>
      <w:tr w14:paraId="3E5BD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Merge w:val="continue"/>
            <w:vAlign w:val="center"/>
          </w:tcPr>
          <w:p w14:paraId="48E73C08">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p>
        </w:tc>
        <w:tc>
          <w:tcPr>
            <w:tcW w:w="2469" w:type="dxa"/>
          </w:tcPr>
          <w:p w14:paraId="69F6CD5B">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法 定 地 址</w:t>
            </w:r>
          </w:p>
        </w:tc>
        <w:tc>
          <w:tcPr>
            <w:tcW w:w="5951" w:type="dxa"/>
            <w:gridSpan w:val="3"/>
          </w:tcPr>
          <w:p w14:paraId="3C30FCB7">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r>
      <w:tr w14:paraId="4FF2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Merge w:val="continue"/>
            <w:vAlign w:val="center"/>
          </w:tcPr>
          <w:p w14:paraId="65721082">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p>
        </w:tc>
        <w:tc>
          <w:tcPr>
            <w:tcW w:w="2469" w:type="dxa"/>
          </w:tcPr>
          <w:p w14:paraId="63F03B8B">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营业执照注册证号</w:t>
            </w:r>
          </w:p>
        </w:tc>
        <w:tc>
          <w:tcPr>
            <w:tcW w:w="5951" w:type="dxa"/>
            <w:gridSpan w:val="3"/>
          </w:tcPr>
          <w:p w14:paraId="1229280E">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r>
      <w:tr w14:paraId="168AA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Merge w:val="continue"/>
            <w:vAlign w:val="center"/>
          </w:tcPr>
          <w:p w14:paraId="1D4439C4">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p>
        </w:tc>
        <w:tc>
          <w:tcPr>
            <w:tcW w:w="2469" w:type="dxa"/>
          </w:tcPr>
          <w:p w14:paraId="5D68CB46">
            <w:pPr>
              <w:tabs>
                <w:tab w:val="right" w:leader="dot" w:pos="9022"/>
              </w:tabs>
              <w:spacing w:line="560" w:lineRule="exac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工商登记机关</w:t>
            </w:r>
          </w:p>
        </w:tc>
        <w:tc>
          <w:tcPr>
            <w:tcW w:w="5951" w:type="dxa"/>
            <w:gridSpan w:val="3"/>
          </w:tcPr>
          <w:p w14:paraId="184B29AE">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r>
      <w:tr w14:paraId="6695E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Merge w:val="continue"/>
            <w:vAlign w:val="center"/>
          </w:tcPr>
          <w:p w14:paraId="5FF21BBB">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p>
        </w:tc>
        <w:tc>
          <w:tcPr>
            <w:tcW w:w="2469" w:type="dxa"/>
          </w:tcPr>
          <w:p w14:paraId="661EB776">
            <w:pPr>
              <w:tabs>
                <w:tab w:val="right" w:leader="dot" w:pos="9022"/>
              </w:tabs>
              <w:spacing w:line="560" w:lineRule="exac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网        址</w:t>
            </w:r>
          </w:p>
        </w:tc>
        <w:tc>
          <w:tcPr>
            <w:tcW w:w="5951" w:type="dxa"/>
            <w:gridSpan w:val="3"/>
          </w:tcPr>
          <w:p w14:paraId="4371249A">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r>
      <w:tr w14:paraId="2F79E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Merge w:val="restart"/>
            <w:vAlign w:val="center"/>
          </w:tcPr>
          <w:p w14:paraId="2117ACFE">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法定代</w:t>
            </w:r>
          </w:p>
          <w:p w14:paraId="24543F27">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表人</w:t>
            </w:r>
          </w:p>
        </w:tc>
        <w:tc>
          <w:tcPr>
            <w:tcW w:w="2469" w:type="dxa"/>
          </w:tcPr>
          <w:p w14:paraId="4F077B75">
            <w:pPr>
              <w:tabs>
                <w:tab w:val="right" w:leader="dot" w:pos="9022"/>
              </w:tabs>
              <w:autoSpaceDE w:val="0"/>
              <w:autoSpaceDN w:val="0"/>
              <w:adjustRightInd w:val="0"/>
              <w:spacing w:line="560" w:lineRule="exact"/>
              <w:ind w:firstLine="240" w:firstLineChars="100"/>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姓    名</w:t>
            </w:r>
          </w:p>
        </w:tc>
        <w:tc>
          <w:tcPr>
            <w:tcW w:w="1964" w:type="dxa"/>
          </w:tcPr>
          <w:p w14:paraId="6D180B7F">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c>
          <w:tcPr>
            <w:tcW w:w="1335" w:type="dxa"/>
          </w:tcPr>
          <w:p w14:paraId="4E7DF8BA">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性    别</w:t>
            </w:r>
          </w:p>
        </w:tc>
        <w:tc>
          <w:tcPr>
            <w:tcW w:w="2652" w:type="dxa"/>
          </w:tcPr>
          <w:p w14:paraId="51BBDF7F">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r>
      <w:tr w14:paraId="28FAB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Merge w:val="continue"/>
            <w:vAlign w:val="center"/>
          </w:tcPr>
          <w:p w14:paraId="71F340C2">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p>
        </w:tc>
        <w:tc>
          <w:tcPr>
            <w:tcW w:w="2469" w:type="dxa"/>
          </w:tcPr>
          <w:p w14:paraId="1C0840C6">
            <w:pPr>
              <w:tabs>
                <w:tab w:val="right" w:leader="dot" w:pos="9022"/>
              </w:tabs>
              <w:autoSpaceDE w:val="0"/>
              <w:autoSpaceDN w:val="0"/>
              <w:adjustRightInd w:val="0"/>
              <w:spacing w:line="560" w:lineRule="exact"/>
              <w:ind w:firstLine="240" w:firstLineChars="100"/>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职    务</w:t>
            </w:r>
          </w:p>
        </w:tc>
        <w:tc>
          <w:tcPr>
            <w:tcW w:w="1964" w:type="dxa"/>
          </w:tcPr>
          <w:p w14:paraId="03A9ADCC">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c>
          <w:tcPr>
            <w:tcW w:w="1335" w:type="dxa"/>
          </w:tcPr>
          <w:p w14:paraId="1F7D11A0">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联系电话</w:t>
            </w:r>
          </w:p>
        </w:tc>
        <w:tc>
          <w:tcPr>
            <w:tcW w:w="2652" w:type="dxa"/>
          </w:tcPr>
          <w:p w14:paraId="1C19E88A">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r>
      <w:tr w14:paraId="26CD0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Merge w:val="continue"/>
            <w:vAlign w:val="center"/>
          </w:tcPr>
          <w:p w14:paraId="3693D174">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p>
        </w:tc>
        <w:tc>
          <w:tcPr>
            <w:tcW w:w="2469" w:type="dxa"/>
          </w:tcPr>
          <w:p w14:paraId="5FD71652">
            <w:pPr>
              <w:tabs>
                <w:tab w:val="right" w:leader="dot" w:pos="9022"/>
              </w:tabs>
              <w:autoSpaceDE w:val="0"/>
              <w:autoSpaceDN w:val="0"/>
              <w:adjustRightInd w:val="0"/>
              <w:spacing w:line="560" w:lineRule="exact"/>
              <w:ind w:firstLine="240" w:firstLineChars="100"/>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传    真</w:t>
            </w:r>
          </w:p>
        </w:tc>
        <w:tc>
          <w:tcPr>
            <w:tcW w:w="5951" w:type="dxa"/>
            <w:gridSpan w:val="3"/>
          </w:tcPr>
          <w:p w14:paraId="5980370E">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r>
      <w:tr w14:paraId="705A1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20" w:type="dxa"/>
            <w:vMerge w:val="continue"/>
            <w:vAlign w:val="center"/>
          </w:tcPr>
          <w:p w14:paraId="230C1E04">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p>
        </w:tc>
        <w:tc>
          <w:tcPr>
            <w:tcW w:w="2469" w:type="dxa"/>
          </w:tcPr>
          <w:p w14:paraId="22E845BD">
            <w:pPr>
              <w:tabs>
                <w:tab w:val="right" w:leader="dot" w:pos="9022"/>
              </w:tabs>
              <w:autoSpaceDE w:val="0"/>
              <w:autoSpaceDN w:val="0"/>
              <w:adjustRightInd w:val="0"/>
              <w:spacing w:line="560" w:lineRule="exact"/>
              <w:ind w:firstLine="240" w:firstLineChars="100"/>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通讯地址</w:t>
            </w:r>
          </w:p>
        </w:tc>
        <w:tc>
          <w:tcPr>
            <w:tcW w:w="5951" w:type="dxa"/>
            <w:gridSpan w:val="3"/>
          </w:tcPr>
          <w:p w14:paraId="43C825AC">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p>
        </w:tc>
      </w:tr>
      <w:tr w14:paraId="77263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jc w:val="center"/>
        </w:trPr>
        <w:tc>
          <w:tcPr>
            <w:tcW w:w="10040" w:type="dxa"/>
            <w:gridSpan w:val="5"/>
          </w:tcPr>
          <w:p w14:paraId="4A7CCD25">
            <w:pPr>
              <w:tabs>
                <w:tab w:val="right" w:leader="dot" w:pos="9022"/>
              </w:tabs>
              <w:autoSpaceDE w:val="0"/>
              <w:autoSpaceDN w:val="0"/>
              <w:adjustRightInd w:val="0"/>
              <w:spacing w:line="560" w:lineRule="exact"/>
              <w:jc w:val="center"/>
              <w:rPr>
                <w:rFonts w:hint="eastAsia" w:ascii="宋体" w:hAnsi="宋体" w:cs="宋体"/>
                <w:color w:val="auto"/>
                <w:spacing w:val="-4"/>
                <w:sz w:val="24"/>
                <w:szCs w:val="24"/>
                <w:highlight w:val="none"/>
              </w:rPr>
            </w:pPr>
            <w:r>
              <w:rPr>
                <w:rFonts w:hint="eastAsia" w:ascii="宋体" w:hAnsi="宋体" w:cs="宋体"/>
                <w:bCs/>
                <w:caps/>
                <w:color w:val="auto"/>
                <w:sz w:val="24"/>
                <w:szCs w:val="24"/>
                <w:highlight w:val="none"/>
              </w:rPr>
              <w:t>法定代表人身份证复印件</w:t>
            </w:r>
          </w:p>
          <w:p w14:paraId="30D6CEB2">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r>
              <w:rPr>
                <w:rFonts w:hint="eastAsia" w:ascii="宋体" w:hAnsi="宋体" w:cs="宋体"/>
                <w:color w:val="auto"/>
                <w:spacing w:val="-4"/>
                <w:sz w:val="24"/>
                <w:szCs w:val="24"/>
                <w:highlight w:val="none"/>
              </w:rPr>
              <w:t>二代身份证正、反两面都需复印</w:t>
            </w:r>
          </w:p>
          <w:p w14:paraId="3BC45CBA">
            <w:pPr>
              <w:tabs>
                <w:tab w:val="right" w:leader="dot" w:pos="9022"/>
              </w:tabs>
              <w:autoSpaceDE w:val="0"/>
              <w:autoSpaceDN w:val="0"/>
              <w:adjustRightInd w:val="0"/>
              <w:spacing w:line="56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（粘贴处）</w:t>
            </w:r>
          </w:p>
        </w:tc>
      </w:tr>
      <w:tr w14:paraId="3D7FC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040" w:type="dxa"/>
            <w:gridSpan w:val="5"/>
          </w:tcPr>
          <w:p w14:paraId="0F5EA8D6">
            <w:pPr>
              <w:tabs>
                <w:tab w:val="right" w:leader="dot" w:pos="9022"/>
              </w:tabs>
              <w:autoSpaceDE w:val="0"/>
              <w:autoSpaceDN w:val="0"/>
              <w:adjustRightInd w:val="0"/>
              <w:spacing w:line="56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法定代表人签字或盖章：</w:t>
            </w:r>
          </w:p>
        </w:tc>
      </w:tr>
      <w:tr w14:paraId="5FF51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0040" w:type="dxa"/>
            <w:gridSpan w:val="5"/>
          </w:tcPr>
          <w:p w14:paraId="695E411E">
            <w:pPr>
              <w:autoSpaceDE w:val="0"/>
              <w:autoSpaceDN w:val="0"/>
              <w:adjustRightInd w:val="0"/>
              <w:snapToGrid w:val="0"/>
              <w:spacing w:line="520" w:lineRule="exac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投标人名称：                   （投标单位公章）       日 期：</w:t>
            </w:r>
          </w:p>
        </w:tc>
      </w:tr>
    </w:tbl>
    <w:p w14:paraId="596C214E">
      <w:pPr>
        <w:autoSpaceDE w:val="0"/>
        <w:autoSpaceDN w:val="0"/>
        <w:adjustRightInd w:val="0"/>
        <w:snapToGrid w:val="0"/>
        <w:spacing w:line="520" w:lineRule="exact"/>
        <w:jc w:val="center"/>
        <w:rPr>
          <w:rFonts w:hint="eastAsia" w:ascii="宋体" w:hAnsi="宋体" w:cs="宋体"/>
          <w:b/>
          <w:bCs/>
          <w:color w:val="auto"/>
          <w:sz w:val="24"/>
          <w:szCs w:val="24"/>
          <w:highlight w:val="none"/>
        </w:rPr>
      </w:pPr>
      <w:r>
        <w:rPr>
          <w:rFonts w:hint="eastAsia" w:ascii="宋体" w:hAnsi="宋体" w:cs="宋体"/>
          <w:b/>
          <w:caps/>
          <w:color w:val="auto"/>
          <w:sz w:val="24"/>
          <w:szCs w:val="24"/>
          <w:highlight w:val="none"/>
        </w:rPr>
        <w:t>（法定代表人直接投标，只须提供法定代表人证明书及身份证原件）</w:t>
      </w:r>
    </w:p>
    <w:p w14:paraId="244699C2">
      <w:pPr>
        <w:spacing w:line="560" w:lineRule="exact"/>
        <w:ind w:left="210" w:leftChars="1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法定代表人授权委托书</w:t>
      </w:r>
    </w:p>
    <w:tbl>
      <w:tblPr>
        <w:tblStyle w:val="19"/>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1339"/>
        <w:gridCol w:w="1121"/>
        <w:gridCol w:w="701"/>
        <w:gridCol w:w="840"/>
        <w:gridCol w:w="1541"/>
        <w:gridCol w:w="2856"/>
      </w:tblGrid>
      <w:tr w14:paraId="72CA7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0080" w:type="dxa"/>
            <w:gridSpan w:val="7"/>
          </w:tcPr>
          <w:p w14:paraId="43857AF2">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致：陕西恒鑫轩泽项目管理有限公司</w:t>
            </w:r>
          </w:p>
        </w:tc>
      </w:tr>
      <w:tr w14:paraId="376E2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vMerge w:val="restart"/>
            <w:vAlign w:val="center"/>
          </w:tcPr>
          <w:p w14:paraId="5D2DB9C3">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被授</w:t>
            </w:r>
          </w:p>
          <w:p w14:paraId="3E3C68F3">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权项</w:t>
            </w:r>
          </w:p>
          <w:p w14:paraId="2E92F677">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目与</w:t>
            </w:r>
          </w:p>
          <w:p w14:paraId="5705F1F2">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内容</w:t>
            </w:r>
          </w:p>
        </w:tc>
        <w:tc>
          <w:tcPr>
            <w:tcW w:w="1339" w:type="dxa"/>
          </w:tcPr>
          <w:p w14:paraId="1A1FAC08">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项目名称</w:t>
            </w:r>
          </w:p>
        </w:tc>
        <w:tc>
          <w:tcPr>
            <w:tcW w:w="7059" w:type="dxa"/>
            <w:gridSpan w:val="5"/>
          </w:tcPr>
          <w:p w14:paraId="4C175D96">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tc>
      </w:tr>
      <w:tr w14:paraId="224D4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vMerge w:val="continue"/>
          </w:tcPr>
          <w:p w14:paraId="1756ACD2">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tc>
        <w:tc>
          <w:tcPr>
            <w:tcW w:w="1339" w:type="dxa"/>
          </w:tcPr>
          <w:p w14:paraId="7330AA89">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项目编号</w:t>
            </w:r>
          </w:p>
        </w:tc>
        <w:tc>
          <w:tcPr>
            <w:tcW w:w="7059" w:type="dxa"/>
            <w:gridSpan w:val="5"/>
          </w:tcPr>
          <w:p w14:paraId="2D0B3717">
            <w:pPr>
              <w:tabs>
                <w:tab w:val="right" w:leader="dot" w:pos="9022"/>
              </w:tabs>
              <w:autoSpaceDE w:val="0"/>
              <w:autoSpaceDN w:val="0"/>
              <w:adjustRightInd w:val="0"/>
              <w:spacing w:line="520" w:lineRule="exact"/>
              <w:ind w:firstLine="1200" w:firstLineChars="500"/>
              <w:jc w:val="left"/>
              <w:rPr>
                <w:rFonts w:hint="eastAsia" w:ascii="宋体" w:hAnsi="宋体" w:cs="宋体"/>
                <w:bCs/>
                <w:caps/>
                <w:color w:val="auto"/>
                <w:sz w:val="24"/>
                <w:szCs w:val="24"/>
                <w:highlight w:val="none"/>
              </w:rPr>
            </w:pPr>
          </w:p>
        </w:tc>
      </w:tr>
      <w:tr w14:paraId="1D574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vMerge w:val="continue"/>
          </w:tcPr>
          <w:p w14:paraId="09C819CE">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tc>
        <w:tc>
          <w:tcPr>
            <w:tcW w:w="1339" w:type="dxa"/>
          </w:tcPr>
          <w:p w14:paraId="5C92AC41">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标段号</w:t>
            </w:r>
          </w:p>
        </w:tc>
        <w:tc>
          <w:tcPr>
            <w:tcW w:w="7059" w:type="dxa"/>
            <w:gridSpan w:val="5"/>
          </w:tcPr>
          <w:p w14:paraId="01E73134">
            <w:pPr>
              <w:tabs>
                <w:tab w:val="right" w:leader="dot" w:pos="9022"/>
              </w:tabs>
              <w:autoSpaceDE w:val="0"/>
              <w:autoSpaceDN w:val="0"/>
              <w:adjustRightInd w:val="0"/>
              <w:spacing w:line="520" w:lineRule="exact"/>
              <w:ind w:firstLine="1200" w:firstLineChars="500"/>
              <w:jc w:val="left"/>
              <w:rPr>
                <w:rFonts w:hint="eastAsia" w:ascii="宋体" w:hAnsi="宋体" w:cs="宋体"/>
                <w:bCs/>
                <w:caps/>
                <w:color w:val="auto"/>
                <w:sz w:val="24"/>
                <w:szCs w:val="24"/>
                <w:highlight w:val="none"/>
              </w:rPr>
            </w:pPr>
          </w:p>
        </w:tc>
      </w:tr>
      <w:tr w14:paraId="0470E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1682" w:type="dxa"/>
            <w:vMerge w:val="continue"/>
          </w:tcPr>
          <w:p w14:paraId="385DAD8C">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tc>
        <w:tc>
          <w:tcPr>
            <w:tcW w:w="1339" w:type="dxa"/>
            <w:vAlign w:val="center"/>
          </w:tcPr>
          <w:p w14:paraId="7CD7B45D">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授权范围</w:t>
            </w:r>
          </w:p>
        </w:tc>
        <w:tc>
          <w:tcPr>
            <w:tcW w:w="7059" w:type="dxa"/>
            <w:gridSpan w:val="5"/>
          </w:tcPr>
          <w:p w14:paraId="7A2F5230">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全权办理本次招标采购项目的投标、联系、洽谈、签约、执行等具体事务，签署全部有关文件、文书、协议及合同。</w:t>
            </w:r>
          </w:p>
        </w:tc>
      </w:tr>
      <w:tr w14:paraId="502D2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vMerge w:val="continue"/>
          </w:tcPr>
          <w:p w14:paraId="7A2B3A16">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tc>
        <w:tc>
          <w:tcPr>
            <w:tcW w:w="1339" w:type="dxa"/>
          </w:tcPr>
          <w:p w14:paraId="67604C6F">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法律责任</w:t>
            </w:r>
          </w:p>
        </w:tc>
        <w:tc>
          <w:tcPr>
            <w:tcW w:w="7059" w:type="dxa"/>
            <w:gridSpan w:val="5"/>
          </w:tcPr>
          <w:p w14:paraId="746134A2">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本公司对被授权人在本项目中的签名承担全部法律责任。</w:t>
            </w:r>
          </w:p>
        </w:tc>
      </w:tr>
      <w:tr w14:paraId="7DF3D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vMerge w:val="continue"/>
          </w:tcPr>
          <w:p w14:paraId="6EC2B673">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tc>
        <w:tc>
          <w:tcPr>
            <w:tcW w:w="1339" w:type="dxa"/>
            <w:vAlign w:val="center"/>
          </w:tcPr>
          <w:p w14:paraId="3EDE5137">
            <w:pPr>
              <w:tabs>
                <w:tab w:val="right" w:leader="dot" w:pos="9022"/>
              </w:tabs>
              <w:autoSpaceDE w:val="0"/>
              <w:autoSpaceDN w:val="0"/>
              <w:adjustRightInd w:val="0"/>
              <w:spacing w:line="520" w:lineRule="exac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授权期限</w:t>
            </w:r>
          </w:p>
        </w:tc>
        <w:tc>
          <w:tcPr>
            <w:tcW w:w="7059" w:type="dxa"/>
            <w:gridSpan w:val="5"/>
            <w:vAlign w:val="center"/>
          </w:tcPr>
          <w:p w14:paraId="71DE7322">
            <w:pPr>
              <w:tabs>
                <w:tab w:val="right" w:leader="dot" w:pos="9022"/>
              </w:tabs>
              <w:autoSpaceDE w:val="0"/>
              <w:autoSpaceDN w:val="0"/>
              <w:adjustRightInd w:val="0"/>
              <w:spacing w:line="520" w:lineRule="exac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本授权书</w:t>
            </w:r>
            <w:r>
              <w:rPr>
                <w:rFonts w:hint="eastAsia" w:ascii="宋体" w:hAnsi="宋体" w:cs="宋体"/>
                <w:bCs/>
                <w:color w:val="auto"/>
                <w:sz w:val="24"/>
                <w:szCs w:val="24"/>
                <w:highlight w:val="none"/>
                <w:lang w:val="zh-CN"/>
              </w:rPr>
              <w:t>自投标文件递交截止之日起90日历天</w:t>
            </w:r>
          </w:p>
        </w:tc>
      </w:tr>
      <w:tr w14:paraId="013C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vMerge w:val="restart"/>
            <w:vAlign w:val="center"/>
          </w:tcPr>
          <w:p w14:paraId="0F5E41B7">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企业信息</w:t>
            </w:r>
          </w:p>
        </w:tc>
        <w:tc>
          <w:tcPr>
            <w:tcW w:w="2460" w:type="dxa"/>
            <w:gridSpan w:val="2"/>
          </w:tcPr>
          <w:p w14:paraId="2E0BB3AB">
            <w:pPr>
              <w:tabs>
                <w:tab w:val="right" w:leader="dot" w:pos="9022"/>
              </w:tabs>
              <w:autoSpaceDE w:val="0"/>
              <w:autoSpaceDN w:val="0"/>
              <w:adjustRightInd w:val="0"/>
              <w:spacing w:line="520" w:lineRule="exac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 xml:space="preserve">企 业 名 称 </w:t>
            </w:r>
          </w:p>
        </w:tc>
        <w:tc>
          <w:tcPr>
            <w:tcW w:w="5938" w:type="dxa"/>
            <w:gridSpan w:val="4"/>
            <w:vAlign w:val="center"/>
          </w:tcPr>
          <w:p w14:paraId="11F864B7">
            <w:pPr>
              <w:tabs>
                <w:tab w:val="right" w:leader="dot" w:pos="9022"/>
              </w:tabs>
              <w:autoSpaceDE w:val="0"/>
              <w:autoSpaceDN w:val="0"/>
              <w:adjustRightInd w:val="0"/>
              <w:spacing w:line="520" w:lineRule="exact"/>
              <w:rPr>
                <w:rFonts w:hint="eastAsia" w:ascii="宋体" w:hAnsi="宋体" w:cs="宋体"/>
                <w:bCs/>
                <w:caps/>
                <w:color w:val="auto"/>
                <w:sz w:val="24"/>
                <w:szCs w:val="24"/>
                <w:highlight w:val="none"/>
              </w:rPr>
            </w:pPr>
          </w:p>
        </w:tc>
      </w:tr>
      <w:tr w14:paraId="7F74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vMerge w:val="continue"/>
          </w:tcPr>
          <w:p w14:paraId="08FF7B3F">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tc>
        <w:tc>
          <w:tcPr>
            <w:tcW w:w="2460" w:type="dxa"/>
            <w:gridSpan w:val="2"/>
          </w:tcPr>
          <w:p w14:paraId="4C27D3F6">
            <w:pPr>
              <w:tabs>
                <w:tab w:val="right" w:leader="dot" w:pos="9022"/>
              </w:tabs>
              <w:autoSpaceDE w:val="0"/>
              <w:autoSpaceDN w:val="0"/>
              <w:adjustRightInd w:val="0"/>
              <w:spacing w:line="520" w:lineRule="exac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法 定 地 址</w:t>
            </w:r>
          </w:p>
        </w:tc>
        <w:tc>
          <w:tcPr>
            <w:tcW w:w="5938" w:type="dxa"/>
            <w:gridSpan w:val="4"/>
            <w:vAlign w:val="center"/>
          </w:tcPr>
          <w:p w14:paraId="2EFB72ED">
            <w:pPr>
              <w:tabs>
                <w:tab w:val="right" w:leader="dot" w:pos="9022"/>
              </w:tabs>
              <w:autoSpaceDE w:val="0"/>
              <w:autoSpaceDN w:val="0"/>
              <w:adjustRightInd w:val="0"/>
              <w:spacing w:line="520" w:lineRule="exact"/>
              <w:rPr>
                <w:rFonts w:hint="eastAsia" w:ascii="宋体" w:hAnsi="宋体" w:cs="宋体"/>
                <w:bCs/>
                <w:caps/>
                <w:color w:val="auto"/>
                <w:sz w:val="24"/>
                <w:szCs w:val="24"/>
                <w:highlight w:val="none"/>
              </w:rPr>
            </w:pPr>
          </w:p>
        </w:tc>
      </w:tr>
      <w:tr w14:paraId="0FB0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vMerge w:val="continue"/>
          </w:tcPr>
          <w:p w14:paraId="3B559452">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tc>
        <w:tc>
          <w:tcPr>
            <w:tcW w:w="2460" w:type="dxa"/>
            <w:gridSpan w:val="2"/>
          </w:tcPr>
          <w:p w14:paraId="5D27E5D4">
            <w:pPr>
              <w:tabs>
                <w:tab w:val="right" w:leader="dot" w:pos="9022"/>
              </w:tabs>
              <w:autoSpaceDE w:val="0"/>
              <w:autoSpaceDN w:val="0"/>
              <w:adjustRightInd w:val="0"/>
              <w:spacing w:line="520" w:lineRule="exac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营业执照注册证号</w:t>
            </w:r>
          </w:p>
        </w:tc>
        <w:tc>
          <w:tcPr>
            <w:tcW w:w="5938" w:type="dxa"/>
            <w:gridSpan w:val="4"/>
            <w:vAlign w:val="center"/>
          </w:tcPr>
          <w:p w14:paraId="5EA8E043">
            <w:pPr>
              <w:tabs>
                <w:tab w:val="right" w:leader="dot" w:pos="9022"/>
              </w:tabs>
              <w:autoSpaceDE w:val="0"/>
              <w:autoSpaceDN w:val="0"/>
              <w:adjustRightInd w:val="0"/>
              <w:spacing w:line="520" w:lineRule="exact"/>
              <w:rPr>
                <w:rFonts w:hint="eastAsia" w:ascii="宋体" w:hAnsi="宋体" w:cs="宋体"/>
                <w:bCs/>
                <w:caps/>
                <w:color w:val="auto"/>
                <w:sz w:val="24"/>
                <w:szCs w:val="24"/>
                <w:highlight w:val="none"/>
              </w:rPr>
            </w:pPr>
          </w:p>
        </w:tc>
      </w:tr>
      <w:tr w14:paraId="5E6C5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vMerge w:val="restart"/>
            <w:vAlign w:val="center"/>
          </w:tcPr>
          <w:p w14:paraId="7B7604E0">
            <w:pPr>
              <w:tabs>
                <w:tab w:val="right" w:leader="dot" w:pos="9022"/>
              </w:tabs>
              <w:autoSpaceDE w:val="0"/>
              <w:autoSpaceDN w:val="0"/>
              <w:adjustRightInd w:val="0"/>
              <w:spacing w:line="520" w:lineRule="exac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法定代表人</w:t>
            </w:r>
          </w:p>
        </w:tc>
        <w:tc>
          <w:tcPr>
            <w:tcW w:w="1339" w:type="dxa"/>
            <w:vAlign w:val="center"/>
          </w:tcPr>
          <w:p w14:paraId="79A5FF48">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姓名</w:t>
            </w:r>
          </w:p>
        </w:tc>
        <w:tc>
          <w:tcPr>
            <w:tcW w:w="2662" w:type="dxa"/>
            <w:gridSpan w:val="3"/>
            <w:vAlign w:val="center"/>
          </w:tcPr>
          <w:p w14:paraId="703F5B60">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p>
        </w:tc>
        <w:tc>
          <w:tcPr>
            <w:tcW w:w="1541" w:type="dxa"/>
            <w:vAlign w:val="center"/>
          </w:tcPr>
          <w:p w14:paraId="49A15335">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性    别</w:t>
            </w:r>
          </w:p>
        </w:tc>
        <w:tc>
          <w:tcPr>
            <w:tcW w:w="2856" w:type="dxa"/>
            <w:vAlign w:val="center"/>
          </w:tcPr>
          <w:p w14:paraId="4D01F04B">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p>
        </w:tc>
      </w:tr>
      <w:tr w14:paraId="1F563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vMerge w:val="continue"/>
            <w:vAlign w:val="center"/>
          </w:tcPr>
          <w:p w14:paraId="7D656C57">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tc>
        <w:tc>
          <w:tcPr>
            <w:tcW w:w="1339" w:type="dxa"/>
            <w:vAlign w:val="center"/>
          </w:tcPr>
          <w:p w14:paraId="36FA3134">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职务</w:t>
            </w:r>
          </w:p>
        </w:tc>
        <w:tc>
          <w:tcPr>
            <w:tcW w:w="2662" w:type="dxa"/>
            <w:gridSpan w:val="3"/>
            <w:vAlign w:val="center"/>
          </w:tcPr>
          <w:p w14:paraId="373E6B70">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p>
        </w:tc>
        <w:tc>
          <w:tcPr>
            <w:tcW w:w="1541" w:type="dxa"/>
            <w:vAlign w:val="center"/>
          </w:tcPr>
          <w:p w14:paraId="70AC6F77">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手机号码</w:t>
            </w:r>
          </w:p>
        </w:tc>
        <w:tc>
          <w:tcPr>
            <w:tcW w:w="2856" w:type="dxa"/>
            <w:vAlign w:val="center"/>
          </w:tcPr>
          <w:p w14:paraId="223D28E2">
            <w:pPr>
              <w:tabs>
                <w:tab w:val="right" w:leader="dot" w:pos="9022"/>
              </w:tabs>
              <w:autoSpaceDE w:val="0"/>
              <w:autoSpaceDN w:val="0"/>
              <w:adjustRightInd w:val="0"/>
              <w:spacing w:line="520" w:lineRule="exact"/>
              <w:rPr>
                <w:rFonts w:hint="eastAsia" w:ascii="宋体" w:hAnsi="宋体" w:cs="宋体"/>
                <w:bCs/>
                <w:caps/>
                <w:color w:val="auto"/>
                <w:sz w:val="24"/>
                <w:szCs w:val="24"/>
                <w:highlight w:val="none"/>
              </w:rPr>
            </w:pPr>
          </w:p>
        </w:tc>
      </w:tr>
      <w:tr w14:paraId="44618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vMerge w:val="restart"/>
            <w:vAlign w:val="center"/>
          </w:tcPr>
          <w:p w14:paraId="4A2D9A3E">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被授权人</w:t>
            </w:r>
          </w:p>
        </w:tc>
        <w:tc>
          <w:tcPr>
            <w:tcW w:w="1339" w:type="dxa"/>
            <w:vAlign w:val="center"/>
          </w:tcPr>
          <w:p w14:paraId="528308E0">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姓名</w:t>
            </w:r>
          </w:p>
        </w:tc>
        <w:tc>
          <w:tcPr>
            <w:tcW w:w="2662" w:type="dxa"/>
            <w:gridSpan w:val="3"/>
            <w:vAlign w:val="center"/>
          </w:tcPr>
          <w:p w14:paraId="07F856BD">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p>
        </w:tc>
        <w:tc>
          <w:tcPr>
            <w:tcW w:w="1541" w:type="dxa"/>
            <w:vAlign w:val="center"/>
          </w:tcPr>
          <w:p w14:paraId="5D245093">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性    别</w:t>
            </w:r>
          </w:p>
        </w:tc>
        <w:tc>
          <w:tcPr>
            <w:tcW w:w="2856" w:type="dxa"/>
            <w:vAlign w:val="center"/>
          </w:tcPr>
          <w:p w14:paraId="5533EEEB">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p>
        </w:tc>
      </w:tr>
      <w:tr w14:paraId="4651E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vMerge w:val="continue"/>
          </w:tcPr>
          <w:p w14:paraId="6D72E9F1">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tc>
        <w:tc>
          <w:tcPr>
            <w:tcW w:w="1339" w:type="dxa"/>
            <w:vAlign w:val="center"/>
          </w:tcPr>
          <w:p w14:paraId="6C85AB86">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职务</w:t>
            </w:r>
          </w:p>
        </w:tc>
        <w:tc>
          <w:tcPr>
            <w:tcW w:w="2662" w:type="dxa"/>
            <w:gridSpan w:val="3"/>
            <w:vAlign w:val="center"/>
          </w:tcPr>
          <w:p w14:paraId="5F121FF3">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p>
        </w:tc>
        <w:tc>
          <w:tcPr>
            <w:tcW w:w="1541" w:type="dxa"/>
            <w:vAlign w:val="center"/>
          </w:tcPr>
          <w:p w14:paraId="5560993F">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手机号码</w:t>
            </w:r>
          </w:p>
        </w:tc>
        <w:tc>
          <w:tcPr>
            <w:tcW w:w="2856" w:type="dxa"/>
          </w:tcPr>
          <w:p w14:paraId="75E3FC45">
            <w:pPr>
              <w:tabs>
                <w:tab w:val="right" w:leader="dot" w:pos="9022"/>
              </w:tabs>
              <w:autoSpaceDE w:val="0"/>
              <w:autoSpaceDN w:val="0"/>
              <w:adjustRightInd w:val="0"/>
              <w:spacing w:line="520" w:lineRule="exact"/>
              <w:rPr>
                <w:rFonts w:hint="eastAsia" w:ascii="宋体" w:hAnsi="宋体" w:cs="宋体"/>
                <w:bCs/>
                <w:caps/>
                <w:color w:val="auto"/>
                <w:sz w:val="24"/>
                <w:szCs w:val="24"/>
                <w:highlight w:val="none"/>
              </w:rPr>
            </w:pPr>
          </w:p>
        </w:tc>
      </w:tr>
      <w:tr w14:paraId="1E48B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82" w:type="dxa"/>
          </w:tcPr>
          <w:p w14:paraId="4E7D2054">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通讯地址</w:t>
            </w:r>
          </w:p>
        </w:tc>
        <w:tc>
          <w:tcPr>
            <w:tcW w:w="8398" w:type="dxa"/>
            <w:gridSpan w:val="6"/>
          </w:tcPr>
          <w:p w14:paraId="314E275C">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tc>
      </w:tr>
      <w:tr w14:paraId="0C37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5" w:hRule="atLeast"/>
          <w:jc w:val="center"/>
        </w:trPr>
        <w:tc>
          <w:tcPr>
            <w:tcW w:w="4843" w:type="dxa"/>
            <w:gridSpan w:val="4"/>
            <w:vAlign w:val="center"/>
          </w:tcPr>
          <w:p w14:paraId="67888FC1">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法定代表人身份证复印件</w:t>
            </w:r>
          </w:p>
          <w:p w14:paraId="7CFFD3A0">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p w14:paraId="7D668C45">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二代身份证正、反两面都需复印</w:t>
            </w:r>
          </w:p>
          <w:p w14:paraId="622029AD">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（粘贴处）</w:t>
            </w:r>
          </w:p>
        </w:tc>
        <w:tc>
          <w:tcPr>
            <w:tcW w:w="5237" w:type="dxa"/>
            <w:gridSpan w:val="3"/>
            <w:vAlign w:val="center"/>
          </w:tcPr>
          <w:p w14:paraId="06EBC05F">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被授权人身份证复印件</w:t>
            </w:r>
          </w:p>
          <w:p w14:paraId="1D3FACEB">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p>
          <w:p w14:paraId="2ED973E3">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二代身份证正、反两面都需复印</w:t>
            </w:r>
          </w:p>
          <w:p w14:paraId="673F8E00">
            <w:pPr>
              <w:tabs>
                <w:tab w:val="right" w:leader="dot" w:pos="9022"/>
              </w:tabs>
              <w:autoSpaceDE w:val="0"/>
              <w:autoSpaceDN w:val="0"/>
              <w:adjustRightInd w:val="0"/>
              <w:spacing w:line="520" w:lineRule="exact"/>
              <w:jc w:val="cente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（粘贴处）</w:t>
            </w:r>
          </w:p>
        </w:tc>
      </w:tr>
      <w:tr w14:paraId="1A27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843" w:type="dxa"/>
            <w:gridSpan w:val="4"/>
            <w:vAlign w:val="center"/>
          </w:tcPr>
          <w:p w14:paraId="477F491F">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法定代表人签字或盖章：</w:t>
            </w:r>
          </w:p>
        </w:tc>
        <w:tc>
          <w:tcPr>
            <w:tcW w:w="5237" w:type="dxa"/>
            <w:gridSpan w:val="3"/>
            <w:vAlign w:val="center"/>
          </w:tcPr>
          <w:p w14:paraId="7924F70F">
            <w:pPr>
              <w:tabs>
                <w:tab w:val="right" w:leader="dot" w:pos="9022"/>
              </w:tabs>
              <w:autoSpaceDE w:val="0"/>
              <w:autoSpaceDN w:val="0"/>
              <w:adjustRightInd w:val="0"/>
              <w:spacing w:line="520" w:lineRule="exact"/>
              <w:jc w:val="lef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被授权人签字或盖章：</w:t>
            </w:r>
          </w:p>
        </w:tc>
      </w:tr>
      <w:tr w14:paraId="7AAA1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080" w:type="dxa"/>
            <w:gridSpan w:val="7"/>
            <w:tcBorders>
              <w:bottom w:val="single" w:color="auto" w:sz="4" w:space="0"/>
            </w:tcBorders>
            <w:vAlign w:val="center"/>
          </w:tcPr>
          <w:p w14:paraId="6575FE4F">
            <w:pPr>
              <w:autoSpaceDE w:val="0"/>
              <w:autoSpaceDN w:val="0"/>
              <w:adjustRightInd w:val="0"/>
              <w:snapToGrid w:val="0"/>
              <w:spacing w:line="520" w:lineRule="exact"/>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投标人名称：</w:t>
            </w:r>
            <w:r>
              <w:rPr>
                <w:rFonts w:hint="eastAsia" w:ascii="宋体" w:hAnsi="宋体" w:cs="宋体"/>
                <w:bCs/>
                <w:caps/>
                <w:color w:val="auto"/>
                <w:sz w:val="24"/>
                <w:szCs w:val="24"/>
                <w:highlight w:val="none"/>
                <w:u w:val="single"/>
              </w:rPr>
              <w:t xml:space="preserve">             </w:t>
            </w:r>
            <w:r>
              <w:rPr>
                <w:rFonts w:hint="eastAsia" w:ascii="宋体" w:hAnsi="宋体" w:cs="宋体"/>
                <w:bCs/>
                <w:caps/>
                <w:color w:val="auto"/>
                <w:sz w:val="24"/>
                <w:szCs w:val="24"/>
                <w:highlight w:val="none"/>
              </w:rPr>
              <w:t xml:space="preserve">（投标单位公章）                   日 期：  </w:t>
            </w:r>
          </w:p>
        </w:tc>
      </w:tr>
    </w:tbl>
    <w:p w14:paraId="6B20BBB8">
      <w:pPr>
        <w:pStyle w:val="36"/>
        <w:spacing w:line="560" w:lineRule="exact"/>
        <w:ind w:firstLine="0" w:firstLineChars="0"/>
        <w:jc w:val="center"/>
        <w:rPr>
          <w:rFonts w:hint="eastAsia" w:ascii="宋体" w:hAnsi="宋体" w:cs="宋体"/>
          <w:b/>
          <w:color w:val="auto"/>
          <w:highlight w:val="none"/>
        </w:rPr>
      </w:pPr>
      <w:r>
        <w:rPr>
          <w:rFonts w:hint="eastAsia" w:ascii="宋体" w:hAnsi="宋体" w:cs="宋体"/>
          <w:b/>
          <w:bCs/>
          <w:color w:val="auto"/>
          <w:sz w:val="24"/>
          <w:highlight w:val="none"/>
        </w:rPr>
        <w:t>（被授权人投标时，须提供法定代表人授权委托书及被授权人身份证原件）</w:t>
      </w:r>
    </w:p>
    <w:p w14:paraId="61CE5F6D">
      <w:pPr>
        <w:spacing w:before="240" w:line="480" w:lineRule="exact"/>
        <w:ind w:left="359" w:leftChars="171"/>
        <w:jc w:val="center"/>
        <w:outlineLvl w:val="0"/>
        <w:rPr>
          <w:rFonts w:hint="eastAsia" w:ascii="宋体" w:hAnsi="宋体" w:cs="宋体"/>
          <w:b/>
          <w:bCs/>
          <w:color w:val="auto"/>
          <w:kern w:val="0"/>
          <w:sz w:val="32"/>
          <w:szCs w:val="32"/>
          <w:highlight w:val="none"/>
          <w:lang w:val="zh-CN"/>
        </w:rPr>
      </w:pPr>
      <w:bookmarkStart w:id="99" w:name="_Toc24908"/>
      <w:bookmarkStart w:id="100" w:name="_Toc5876"/>
      <w:bookmarkStart w:id="101" w:name="_Toc7936"/>
      <w:bookmarkStart w:id="102" w:name="_Toc30322"/>
      <w:bookmarkStart w:id="103" w:name="_Toc21616_WPSOffice_Level1"/>
      <w:bookmarkStart w:id="104" w:name="_Toc22991_WPSOffice_Level1"/>
      <w:bookmarkStart w:id="105" w:name="_Toc9095"/>
      <w:bookmarkStart w:id="106" w:name="_Toc19473_WPSOffice_Level1"/>
      <w:bookmarkStart w:id="107" w:name="_Toc27322"/>
      <w:bookmarkStart w:id="108" w:name="_Toc963"/>
      <w:bookmarkStart w:id="109" w:name="_Toc20940"/>
      <w:r>
        <w:rPr>
          <w:rFonts w:hint="eastAsia" w:ascii="宋体" w:hAnsi="宋体" w:cs="宋体"/>
          <w:b/>
          <w:bCs/>
          <w:color w:val="auto"/>
          <w:kern w:val="0"/>
          <w:sz w:val="32"/>
          <w:szCs w:val="32"/>
          <w:highlight w:val="none"/>
          <w:lang w:val="zh-CN"/>
        </w:rPr>
        <w:t>参加政府采购活动前3年内在经营活动中没有重大违法记录的书面声明</w:t>
      </w:r>
      <w:bookmarkEnd w:id="99"/>
      <w:bookmarkEnd w:id="100"/>
      <w:bookmarkEnd w:id="101"/>
      <w:bookmarkEnd w:id="102"/>
    </w:p>
    <w:p w14:paraId="452FD3DB">
      <w:pPr>
        <w:spacing w:line="360" w:lineRule="atLeast"/>
        <w:jc w:val="left"/>
        <w:rPr>
          <w:rFonts w:hint="eastAsia" w:ascii="宋体" w:hAnsi="宋体" w:cs="宋体"/>
          <w:color w:val="auto"/>
          <w:sz w:val="24"/>
          <w:highlight w:val="none"/>
        </w:rPr>
      </w:pPr>
    </w:p>
    <w:p w14:paraId="56DF4AAE">
      <w:pPr>
        <w:spacing w:line="360" w:lineRule="auto"/>
        <w:jc w:val="left"/>
        <w:rPr>
          <w:rFonts w:hint="eastAsia" w:ascii="宋体" w:hAnsi="宋体" w:cs="宋体"/>
          <w:color w:val="auto"/>
          <w:sz w:val="24"/>
          <w:highlight w:val="none"/>
        </w:rPr>
      </w:pPr>
      <w:r>
        <w:rPr>
          <w:rFonts w:hint="eastAsia" w:ascii="宋体" w:hAnsi="宋体" w:cs="宋体"/>
          <w:color w:val="auto"/>
          <w:kern w:val="0"/>
          <w:sz w:val="24"/>
          <w:highlight w:val="none"/>
        </w:rPr>
        <w:t>致：（采购人或采购代理机构）</w:t>
      </w:r>
    </w:p>
    <w:p w14:paraId="4F40D20C">
      <w:pPr>
        <w:spacing w:line="360" w:lineRule="auto"/>
        <w:ind w:firstLine="480" w:firstLineChars="200"/>
        <w:jc w:val="left"/>
        <w:rPr>
          <w:rFonts w:hint="eastAsia" w:ascii="宋体" w:hAnsi="宋体" w:cs="宋体"/>
          <w:b/>
          <w:color w:val="auto"/>
          <w:sz w:val="32"/>
          <w:szCs w:val="32"/>
          <w:highlight w:val="none"/>
        </w:rPr>
      </w:pPr>
      <w:r>
        <w:rPr>
          <w:rFonts w:hint="eastAsia" w:ascii="宋体" w:hAnsi="宋体" w:cs="宋体"/>
          <w:color w:val="auto"/>
          <w:sz w:val="24"/>
          <w:highlight w:val="none"/>
        </w:rPr>
        <w:t>我单位声明参加本次政府采购活动前三年内，在经营活动中没有重大违纪，以及未被列入失信被执行人、未在重大税收违法案件当事人名单及政府采购严重违法失信行为记录名单中。</w:t>
      </w:r>
    </w:p>
    <w:p w14:paraId="04C6F23A">
      <w:pPr>
        <w:spacing w:line="360" w:lineRule="auto"/>
        <w:ind w:firstLine="424" w:firstLineChars="177"/>
        <w:jc w:val="left"/>
        <w:rPr>
          <w:rFonts w:hint="eastAsia" w:ascii="宋体" w:hAnsi="宋体" w:cs="宋体"/>
          <w:b/>
          <w:color w:val="auto"/>
          <w:sz w:val="32"/>
          <w:szCs w:val="32"/>
          <w:highlight w:val="none"/>
        </w:rPr>
      </w:pPr>
      <w:r>
        <w:rPr>
          <w:rFonts w:hint="eastAsia" w:ascii="宋体" w:hAnsi="宋体" w:cs="宋体"/>
          <w:color w:val="auto"/>
          <w:sz w:val="24"/>
          <w:highlight w:val="none"/>
        </w:rPr>
        <w:t>以上如构成虚假，自愿承担相关法律责任。</w:t>
      </w:r>
    </w:p>
    <w:p w14:paraId="5F4742B5">
      <w:pPr>
        <w:spacing w:line="360" w:lineRule="auto"/>
        <w:jc w:val="left"/>
        <w:rPr>
          <w:rFonts w:hint="eastAsia" w:ascii="宋体" w:hAnsi="宋体" w:cs="宋体"/>
          <w:b/>
          <w:color w:val="auto"/>
          <w:sz w:val="32"/>
          <w:szCs w:val="32"/>
          <w:highlight w:val="none"/>
        </w:rPr>
      </w:pPr>
    </w:p>
    <w:p w14:paraId="4BD6F6F7">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特此声明！</w:t>
      </w:r>
    </w:p>
    <w:p w14:paraId="10CD3A13">
      <w:pPr>
        <w:spacing w:line="360" w:lineRule="auto"/>
        <w:ind w:firstLine="480" w:firstLineChars="200"/>
        <w:jc w:val="left"/>
        <w:rPr>
          <w:rFonts w:hint="eastAsia" w:ascii="宋体" w:hAnsi="宋体" w:cs="宋体"/>
          <w:color w:val="auto"/>
          <w:sz w:val="24"/>
          <w:highlight w:val="none"/>
        </w:rPr>
      </w:pPr>
    </w:p>
    <w:p w14:paraId="2C39A44D">
      <w:pPr>
        <w:pStyle w:val="17"/>
        <w:rPr>
          <w:rFonts w:hint="eastAsia" w:ascii="宋体" w:hAnsi="宋体" w:eastAsia="宋体" w:cs="宋体"/>
          <w:color w:val="auto"/>
          <w:highlight w:val="none"/>
        </w:rPr>
      </w:pPr>
    </w:p>
    <w:p w14:paraId="3A60D6B2">
      <w:pPr>
        <w:pStyle w:val="18"/>
        <w:ind w:firstLine="640"/>
        <w:rPr>
          <w:rFonts w:hint="eastAsia" w:ascii="宋体" w:hAnsi="宋体" w:eastAsia="宋体" w:cs="宋体"/>
          <w:color w:val="auto"/>
          <w:highlight w:val="none"/>
        </w:rPr>
      </w:pPr>
    </w:p>
    <w:p w14:paraId="30193166">
      <w:pPr>
        <w:autoSpaceDE w:val="0"/>
        <w:autoSpaceDN w:val="0"/>
        <w:adjustRightInd w:val="0"/>
        <w:snapToGrid w:val="0"/>
        <w:spacing w:line="360" w:lineRule="auto"/>
        <w:rPr>
          <w:rFonts w:hint="eastAsia" w:ascii="宋体" w:hAnsi="宋体" w:cs="宋体"/>
          <w:color w:val="auto"/>
          <w:sz w:val="24"/>
          <w:highlight w:val="none"/>
        </w:rPr>
      </w:pPr>
    </w:p>
    <w:p w14:paraId="5188DB83">
      <w:pPr>
        <w:autoSpaceDE w:val="0"/>
        <w:autoSpaceDN w:val="0"/>
        <w:adjustRightInd w:val="0"/>
        <w:snapToGrid w:val="0"/>
        <w:spacing w:line="360" w:lineRule="auto"/>
        <w:rPr>
          <w:rFonts w:hint="eastAsia" w:ascii="宋体" w:hAnsi="宋体" w:cs="宋体"/>
          <w:color w:val="auto"/>
          <w:sz w:val="24"/>
          <w:szCs w:val="24"/>
          <w:highlight w:val="none"/>
          <w:lang w:val="zh-CN"/>
        </w:rPr>
      </w:pPr>
      <w:r>
        <w:rPr>
          <w:rFonts w:hint="eastAsia" w:ascii="宋体" w:hAnsi="宋体" w:cs="宋体"/>
          <w:color w:val="auto"/>
          <w:sz w:val="24"/>
          <w:highlight w:val="none"/>
        </w:rPr>
        <w:t xml:space="preserve">  投标人</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法定代表人</w:t>
      </w:r>
      <w:r>
        <w:rPr>
          <w:rFonts w:hint="eastAsia" w:ascii="宋体" w:hAnsi="宋体" w:cs="宋体"/>
          <w:color w:val="auto"/>
          <w:sz w:val="24"/>
          <w:szCs w:val="24"/>
          <w:highlight w:val="none"/>
        </w:rPr>
        <w:t>或</w:t>
      </w:r>
      <w:r>
        <w:rPr>
          <w:rFonts w:hint="eastAsia" w:ascii="宋体" w:hAnsi="宋体" w:cs="宋体"/>
          <w:color w:val="auto"/>
          <w:sz w:val="24"/>
          <w:szCs w:val="24"/>
          <w:highlight w:val="none"/>
          <w:lang w:val="zh-CN"/>
        </w:rPr>
        <w:t>授权代表</w:t>
      </w:r>
    </w:p>
    <w:p w14:paraId="0A5A190B">
      <w:pPr>
        <w:autoSpaceDE w:val="0"/>
        <w:autoSpaceDN w:val="0"/>
        <w:adjustRightInd w:val="0"/>
        <w:snapToGrid w:val="0"/>
        <w:spacing w:line="360" w:lineRule="auto"/>
        <w:ind w:firstLine="240" w:firstLineChars="10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（公章）：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（签字或盖章）：</w:t>
      </w:r>
    </w:p>
    <w:p w14:paraId="3D7F766A">
      <w:pPr>
        <w:autoSpaceDE w:val="0"/>
        <w:autoSpaceDN w:val="0"/>
        <w:adjustRightInd w:val="0"/>
        <w:snapToGrid w:val="0"/>
        <w:spacing w:line="360" w:lineRule="auto"/>
        <w:rPr>
          <w:rFonts w:hint="eastAsia" w:ascii="宋体" w:hAnsi="宋体" w:cs="宋体"/>
          <w:color w:val="auto"/>
          <w:sz w:val="24"/>
          <w:szCs w:val="24"/>
          <w:highlight w:val="none"/>
          <w:lang w:val="zh-CN"/>
        </w:rPr>
      </w:pPr>
    </w:p>
    <w:p w14:paraId="5DEE9BEB">
      <w:pPr>
        <w:autoSpaceDE w:val="0"/>
        <w:autoSpaceDN w:val="0"/>
        <w:adjustRightInd w:val="0"/>
        <w:snapToGrid w:val="0"/>
        <w:spacing w:line="360" w:lineRule="auto"/>
        <w:ind w:firstLine="240" w:firstLineChars="100"/>
        <w:rPr>
          <w:rFonts w:hint="eastAsia" w:ascii="宋体" w:hAnsi="宋体" w:cs="宋体"/>
          <w:color w:val="auto"/>
          <w:sz w:val="28"/>
          <w:szCs w:val="28"/>
          <w:highlight w:val="none"/>
        </w:rPr>
        <w:sectPr>
          <w:pgSz w:w="11906" w:h="16838"/>
          <w:pgMar w:top="1418" w:right="1418" w:bottom="1418" w:left="1418" w:header="851" w:footer="992" w:gutter="0"/>
          <w:cols w:space="720" w:num="1"/>
          <w:docGrid w:linePitch="312" w:charSpace="0"/>
        </w:sectPr>
      </w:pP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年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月</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日</w:t>
      </w:r>
    </w:p>
    <w:p w14:paraId="25E0774A">
      <w:pPr>
        <w:autoSpaceDE w:val="0"/>
        <w:autoSpaceDN w:val="0"/>
        <w:adjustRightInd w:val="0"/>
        <w:spacing w:line="360" w:lineRule="auto"/>
        <w:jc w:val="center"/>
        <w:outlineLvl w:val="0"/>
        <w:rPr>
          <w:rFonts w:hint="eastAsia" w:ascii="宋体" w:hAnsi="宋体" w:cs="宋体"/>
          <w:b/>
          <w:bCs/>
          <w:color w:val="auto"/>
          <w:sz w:val="32"/>
          <w:szCs w:val="32"/>
          <w:highlight w:val="none"/>
          <w:lang w:val="zh-CN"/>
        </w:rPr>
      </w:pPr>
      <w:bookmarkStart w:id="110" w:name="_Toc28295"/>
      <w:bookmarkStart w:id="111" w:name="_Toc12751"/>
      <w:bookmarkStart w:id="112" w:name="_Toc2240"/>
      <w:r>
        <w:rPr>
          <w:rFonts w:hint="eastAsia" w:ascii="宋体" w:hAnsi="宋体" w:cs="宋体"/>
          <w:b/>
          <w:bCs/>
          <w:color w:val="auto"/>
          <w:sz w:val="32"/>
          <w:szCs w:val="32"/>
          <w:highlight w:val="none"/>
        </w:rPr>
        <w:t>投标人</w:t>
      </w:r>
      <w:r>
        <w:rPr>
          <w:rFonts w:hint="eastAsia" w:ascii="宋体" w:hAnsi="宋体" w:cs="宋体"/>
          <w:b/>
          <w:bCs/>
          <w:color w:val="auto"/>
          <w:sz w:val="32"/>
          <w:szCs w:val="32"/>
          <w:highlight w:val="none"/>
          <w:lang w:val="zh-CN"/>
        </w:rPr>
        <w:t>企业关系关联承诺书</w:t>
      </w:r>
      <w:bookmarkEnd w:id="103"/>
      <w:bookmarkEnd w:id="104"/>
      <w:bookmarkEnd w:id="105"/>
      <w:bookmarkEnd w:id="106"/>
      <w:bookmarkEnd w:id="107"/>
      <w:bookmarkEnd w:id="108"/>
      <w:bookmarkEnd w:id="109"/>
      <w:bookmarkEnd w:id="110"/>
      <w:bookmarkEnd w:id="111"/>
      <w:bookmarkEnd w:id="112"/>
    </w:p>
    <w:p w14:paraId="2F4D2175">
      <w:pPr>
        <w:autoSpaceDE w:val="0"/>
        <w:autoSpaceDN w:val="0"/>
        <w:adjustRightInd w:val="0"/>
        <w:spacing w:line="360" w:lineRule="auto"/>
        <w:rPr>
          <w:rFonts w:hint="eastAsia" w:ascii="宋体" w:hAnsi="宋体" w:cs="宋体"/>
          <w:color w:val="auto"/>
          <w:sz w:val="32"/>
          <w:szCs w:val="32"/>
          <w:highlight w:val="none"/>
        </w:rPr>
      </w:pPr>
    </w:p>
    <w:p w14:paraId="3D095B99">
      <w:pPr>
        <w:numPr>
          <w:ilvl w:val="0"/>
          <w:numId w:val="7"/>
        </w:numPr>
        <w:autoSpaceDE w:val="0"/>
        <w:autoSpaceDN w:val="0"/>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投标人股东及股权证明。</w:t>
      </w:r>
    </w:p>
    <w:p w14:paraId="2B0BCB1C">
      <w:pPr>
        <w:autoSpaceDE w:val="0"/>
        <w:autoSpaceDN w:val="0"/>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2、投标人在本招标项目中非联合体投标，不存在与其它投标人负责人为同一人，有控股、管理等关联关系承诺。</w:t>
      </w:r>
    </w:p>
    <w:p w14:paraId="7E7BB26E">
      <w:pPr>
        <w:snapToGrid w:val="0"/>
        <w:spacing w:line="360" w:lineRule="auto"/>
        <w:outlineLvl w:val="0"/>
        <w:rPr>
          <w:rFonts w:hint="eastAsia" w:ascii="宋体" w:hAnsi="宋体" w:cs="宋体"/>
          <w:color w:val="auto"/>
          <w:sz w:val="24"/>
          <w:szCs w:val="24"/>
          <w:highlight w:val="none"/>
        </w:rPr>
      </w:pPr>
      <w:bookmarkStart w:id="113" w:name="_Toc21071"/>
      <w:bookmarkStart w:id="114" w:name="_Toc30271_WPSOffice_Level1"/>
      <w:bookmarkStart w:id="115" w:name="_Toc3253_WPSOffice_Level1"/>
      <w:bookmarkStart w:id="116" w:name="_Toc12953_WPSOffice_Level1"/>
      <w:bookmarkStart w:id="117" w:name="_Toc20742"/>
      <w:bookmarkStart w:id="118" w:name="_Toc23097"/>
      <w:bookmarkStart w:id="119" w:name="_Toc13377"/>
      <w:bookmarkStart w:id="120" w:name="_Toc4838"/>
      <w:bookmarkStart w:id="121" w:name="_Toc147"/>
      <w:bookmarkStart w:id="122" w:name="_Toc380"/>
      <w:r>
        <w:rPr>
          <w:rFonts w:hint="eastAsia" w:ascii="宋体" w:hAnsi="宋体" w:cs="宋体"/>
          <w:color w:val="auto"/>
          <w:sz w:val="24"/>
          <w:szCs w:val="24"/>
          <w:highlight w:val="none"/>
        </w:rPr>
        <w:t>2.1、管理关系说明：</w:t>
      </w:r>
      <w:bookmarkEnd w:id="113"/>
      <w:bookmarkEnd w:id="114"/>
      <w:bookmarkEnd w:id="115"/>
      <w:bookmarkEnd w:id="116"/>
      <w:bookmarkEnd w:id="117"/>
      <w:bookmarkEnd w:id="118"/>
      <w:bookmarkEnd w:id="119"/>
      <w:bookmarkEnd w:id="120"/>
      <w:bookmarkEnd w:id="121"/>
      <w:bookmarkEnd w:id="122"/>
    </w:p>
    <w:p w14:paraId="6A792E2E">
      <w:pPr>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我单位管理的具有独立法人的下属单位有：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5ED7D3E">
      <w:pPr>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我单位的上级管理单位有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2EA87E5">
      <w:pPr>
        <w:snapToGrid w:val="0"/>
        <w:spacing w:line="360" w:lineRule="auto"/>
        <w:outlineLvl w:val="0"/>
        <w:rPr>
          <w:rFonts w:hint="eastAsia" w:ascii="宋体" w:hAnsi="宋体" w:cs="宋体"/>
          <w:color w:val="auto"/>
          <w:sz w:val="24"/>
          <w:szCs w:val="24"/>
          <w:highlight w:val="none"/>
        </w:rPr>
      </w:pPr>
      <w:bookmarkStart w:id="123" w:name="_Toc19607_WPSOffice_Level1"/>
      <w:bookmarkStart w:id="124" w:name="_Toc23244_WPSOffice_Level1"/>
      <w:bookmarkStart w:id="125" w:name="_Toc14565"/>
      <w:bookmarkStart w:id="126" w:name="_Toc31732"/>
      <w:bookmarkStart w:id="127" w:name="_Toc25797"/>
      <w:bookmarkStart w:id="128" w:name="_Toc13769_WPSOffice_Level1"/>
      <w:bookmarkStart w:id="129" w:name="_Toc18911"/>
      <w:bookmarkStart w:id="130" w:name="_Toc21105"/>
      <w:bookmarkStart w:id="131" w:name="_Toc11368"/>
      <w:bookmarkStart w:id="132" w:name="_Toc20980"/>
      <w:r>
        <w:rPr>
          <w:rFonts w:hint="eastAsia" w:ascii="宋体" w:hAnsi="宋体" w:cs="宋体"/>
          <w:color w:val="auto"/>
          <w:sz w:val="24"/>
          <w:szCs w:val="24"/>
          <w:highlight w:val="none"/>
        </w:rPr>
        <w:t>2.2、股权关系说明：</w:t>
      </w:r>
      <w:bookmarkEnd w:id="123"/>
      <w:bookmarkEnd w:id="124"/>
      <w:bookmarkEnd w:id="125"/>
      <w:bookmarkEnd w:id="126"/>
      <w:bookmarkEnd w:id="127"/>
      <w:bookmarkEnd w:id="128"/>
      <w:bookmarkEnd w:id="129"/>
      <w:bookmarkEnd w:id="130"/>
      <w:bookmarkEnd w:id="131"/>
      <w:bookmarkEnd w:id="132"/>
    </w:p>
    <w:p w14:paraId="3A6C23E6">
      <w:pPr>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我单位控股的单位有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1AA01E0">
      <w:pPr>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我单位被</w:t>
      </w:r>
      <w:r>
        <w:rPr>
          <w:rFonts w:hint="eastAsia" w:ascii="宋体" w:hAnsi="宋体" w:cs="宋体"/>
          <w:i/>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单位控股。</w:t>
      </w:r>
    </w:p>
    <w:p w14:paraId="5216C79D">
      <w:pPr>
        <w:autoSpaceDE w:val="0"/>
        <w:autoSpaceDN w:val="0"/>
        <w:adjustRightInd w:val="0"/>
        <w:snapToGrid w:val="0"/>
        <w:spacing w:line="360" w:lineRule="auto"/>
        <w:outlineLvl w:val="0"/>
        <w:rPr>
          <w:rFonts w:hint="eastAsia" w:ascii="宋体" w:hAnsi="宋体" w:cs="宋体"/>
          <w:color w:val="auto"/>
          <w:sz w:val="24"/>
          <w:szCs w:val="24"/>
          <w:highlight w:val="none"/>
        </w:rPr>
      </w:pPr>
      <w:bookmarkStart w:id="133" w:name="_Toc5385"/>
      <w:bookmarkStart w:id="134" w:name="_Toc9724_WPSOffice_Level1"/>
      <w:bookmarkStart w:id="135" w:name="_Toc13887_WPSOffice_Level1"/>
      <w:bookmarkStart w:id="136" w:name="_Toc11706"/>
      <w:bookmarkStart w:id="137" w:name="_Toc23101"/>
      <w:bookmarkStart w:id="138" w:name="_Toc24361"/>
      <w:bookmarkStart w:id="139" w:name="_Toc30424"/>
      <w:bookmarkStart w:id="140" w:name="_Toc17371_WPSOffice_Level1"/>
      <w:bookmarkStart w:id="141" w:name="_Toc12369"/>
      <w:bookmarkStart w:id="142" w:name="_Toc15634"/>
      <w:r>
        <w:rPr>
          <w:rFonts w:hint="eastAsia" w:ascii="宋体" w:hAnsi="宋体" w:cs="宋体"/>
          <w:color w:val="auto"/>
          <w:sz w:val="24"/>
          <w:szCs w:val="24"/>
          <w:highlight w:val="none"/>
        </w:rPr>
        <w:t>2.3、单位负责人：</w:t>
      </w:r>
      <w:bookmarkEnd w:id="133"/>
      <w:bookmarkEnd w:id="134"/>
      <w:bookmarkEnd w:id="135"/>
      <w:bookmarkEnd w:id="136"/>
      <w:bookmarkEnd w:id="137"/>
      <w:bookmarkEnd w:id="138"/>
      <w:bookmarkEnd w:id="139"/>
      <w:bookmarkEnd w:id="140"/>
      <w:bookmarkEnd w:id="141"/>
      <w:bookmarkEnd w:id="142"/>
    </w:p>
    <w:p w14:paraId="4EF4B8B0">
      <w:pPr>
        <w:autoSpaceDE w:val="0"/>
        <w:autoSpaceDN w:val="0"/>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3、其他与本项目有关的利害关系说明：</w:t>
      </w:r>
    </w:p>
    <w:p w14:paraId="1D5E0BEF">
      <w:pPr>
        <w:autoSpaceDE w:val="0"/>
        <w:autoSpaceDN w:val="0"/>
        <w:adjustRightInd w:val="0"/>
        <w:snapToGrid w:val="0"/>
        <w:spacing w:line="360" w:lineRule="auto"/>
        <w:rPr>
          <w:rFonts w:hint="eastAsia" w:ascii="宋体" w:hAnsi="宋体" w:cs="宋体"/>
          <w:color w:val="auto"/>
          <w:sz w:val="24"/>
          <w:szCs w:val="24"/>
          <w:highlight w:val="none"/>
        </w:rPr>
      </w:pPr>
    </w:p>
    <w:p w14:paraId="3BFC9B0E">
      <w:pPr>
        <w:autoSpaceDE w:val="0"/>
        <w:autoSpaceDN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我单位承诺以上说明真实有效，无虚假内容或隐瞒。</w:t>
      </w:r>
    </w:p>
    <w:p w14:paraId="64D529A5">
      <w:pPr>
        <w:autoSpaceDE w:val="0"/>
        <w:autoSpaceDN w:val="0"/>
        <w:adjustRightInd w:val="0"/>
        <w:snapToGrid w:val="0"/>
        <w:spacing w:line="360" w:lineRule="auto"/>
        <w:rPr>
          <w:rFonts w:hint="eastAsia" w:ascii="宋体" w:hAnsi="宋体" w:cs="宋体"/>
          <w:color w:val="auto"/>
          <w:sz w:val="24"/>
          <w:szCs w:val="24"/>
          <w:highlight w:val="none"/>
        </w:rPr>
      </w:pPr>
    </w:p>
    <w:p w14:paraId="60AB9CAB">
      <w:pPr>
        <w:autoSpaceDE w:val="0"/>
        <w:autoSpaceDN w:val="0"/>
        <w:adjustRightInd w:val="0"/>
        <w:snapToGrid w:val="0"/>
        <w:spacing w:line="360" w:lineRule="auto"/>
        <w:jc w:val="center"/>
        <w:rPr>
          <w:rFonts w:hint="eastAsia" w:ascii="宋体" w:hAnsi="宋体" w:cs="宋体"/>
          <w:b/>
          <w:color w:val="auto"/>
          <w:sz w:val="24"/>
          <w:szCs w:val="24"/>
          <w:highlight w:val="none"/>
        </w:rPr>
      </w:pPr>
    </w:p>
    <w:p w14:paraId="32A64462">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                    法定代表人或授权代表</w:t>
      </w:r>
    </w:p>
    <w:p w14:paraId="2F9A2B89">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（公章）：                     （签字或盖章）：</w:t>
      </w:r>
    </w:p>
    <w:p w14:paraId="4884E8A2">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14:paraId="2DDD5BBB">
      <w:pPr>
        <w:pStyle w:val="3"/>
        <w:rPr>
          <w:rFonts w:hint="eastAsia" w:ascii="宋体" w:hAnsi="宋体" w:eastAsia="宋体" w:cs="宋体"/>
          <w:color w:val="auto"/>
          <w:sz w:val="24"/>
          <w:szCs w:val="24"/>
          <w:highlight w:val="none"/>
        </w:rPr>
      </w:pPr>
    </w:p>
    <w:p w14:paraId="2014D659">
      <w:pPr>
        <w:rPr>
          <w:rFonts w:hint="eastAsia" w:ascii="宋体" w:hAnsi="宋体" w:cs="宋体"/>
          <w:color w:val="auto"/>
          <w:sz w:val="24"/>
          <w:szCs w:val="24"/>
          <w:highlight w:val="none"/>
        </w:rPr>
      </w:pPr>
    </w:p>
    <w:p w14:paraId="5A6FDDC3">
      <w:pPr>
        <w:pStyle w:val="3"/>
        <w:rPr>
          <w:rFonts w:hint="eastAsia" w:ascii="宋体" w:hAnsi="宋体" w:eastAsia="宋体" w:cs="宋体"/>
          <w:color w:val="auto"/>
          <w:sz w:val="24"/>
          <w:szCs w:val="24"/>
          <w:highlight w:val="none"/>
        </w:rPr>
      </w:pPr>
    </w:p>
    <w:p w14:paraId="109B5BFB">
      <w:pPr>
        <w:rPr>
          <w:rFonts w:hint="eastAsia" w:ascii="宋体" w:hAnsi="宋体" w:cs="宋体"/>
          <w:color w:val="auto"/>
          <w:sz w:val="24"/>
          <w:szCs w:val="24"/>
          <w:highlight w:val="none"/>
        </w:rPr>
      </w:pPr>
    </w:p>
    <w:p w14:paraId="3324735E">
      <w:pPr>
        <w:pStyle w:val="3"/>
        <w:rPr>
          <w:rFonts w:hint="eastAsia" w:ascii="宋体" w:hAnsi="宋体" w:eastAsia="宋体" w:cs="宋体"/>
          <w:color w:val="auto"/>
          <w:sz w:val="24"/>
          <w:szCs w:val="24"/>
          <w:highlight w:val="none"/>
        </w:rPr>
      </w:pPr>
    </w:p>
    <w:p w14:paraId="186AA60E">
      <w:pPr>
        <w:rPr>
          <w:rFonts w:hint="eastAsia" w:ascii="宋体" w:hAnsi="宋体" w:cs="宋体"/>
          <w:color w:val="auto"/>
          <w:sz w:val="24"/>
          <w:szCs w:val="24"/>
          <w:highlight w:val="none"/>
        </w:rPr>
      </w:pPr>
    </w:p>
    <w:p w14:paraId="4E7136CF">
      <w:pPr>
        <w:pStyle w:val="36"/>
        <w:ind w:firstLine="0" w:firstLineChars="0"/>
        <w:jc w:val="left"/>
        <w:rPr>
          <w:rFonts w:hint="eastAsia" w:ascii="宋体" w:hAnsi="宋体" w:cs="宋体"/>
          <w:b/>
          <w:color w:val="auto"/>
          <w:highlight w:val="none"/>
        </w:rPr>
      </w:pPr>
    </w:p>
    <w:bookmarkEnd w:id="94"/>
    <w:bookmarkEnd w:id="95"/>
    <w:bookmarkEnd w:id="96"/>
    <w:bookmarkEnd w:id="97"/>
    <w:bookmarkEnd w:id="98"/>
    <w:p w14:paraId="0A2E0073">
      <w:pPr>
        <w:pStyle w:val="36"/>
        <w:ind w:left="0" w:leftChars="0" w:firstLine="0" w:firstLineChars="0"/>
        <w:jc w:val="center"/>
        <w:rPr>
          <w:rFonts w:hint="eastAsia" w:ascii="宋体" w:hAnsi="宋体" w:eastAsia="宋体" w:cs="宋体"/>
          <w:b/>
          <w:color w:val="auto"/>
          <w:highlight w:val="none"/>
        </w:rPr>
      </w:pPr>
      <w:r>
        <w:rPr>
          <w:rFonts w:hint="eastAsia" w:ascii="宋体" w:hAnsi="宋体" w:cs="宋体"/>
          <w:b/>
          <w:color w:val="auto"/>
          <w:highlight w:val="none"/>
          <w:lang w:val="en-US" w:eastAsia="zh-CN"/>
        </w:rPr>
        <w:t>七、</w:t>
      </w:r>
      <w:r>
        <w:rPr>
          <w:rFonts w:hint="eastAsia" w:ascii="宋体" w:hAnsi="宋体" w:eastAsia="宋体" w:cs="宋体"/>
          <w:b/>
          <w:color w:val="auto"/>
          <w:highlight w:val="none"/>
        </w:rPr>
        <w:t>提供近三年类似业绩</w:t>
      </w:r>
    </w:p>
    <w:p w14:paraId="4296F369">
      <w:pPr>
        <w:pStyle w:val="36"/>
        <w:ind w:firstLine="0" w:firstLineChars="0"/>
        <w:jc w:val="left"/>
        <w:rPr>
          <w:rFonts w:hint="eastAsia" w:ascii="宋体" w:hAnsi="宋体" w:eastAsia="宋体" w:cs="宋体"/>
          <w:b/>
          <w:color w:val="auto"/>
          <w:highlight w:val="none"/>
        </w:rPr>
      </w:pPr>
    </w:p>
    <w:p w14:paraId="66ECB58E">
      <w:pPr>
        <w:pStyle w:val="36"/>
        <w:ind w:firstLine="0" w:firstLineChars="0"/>
        <w:jc w:val="left"/>
        <w:rPr>
          <w:rFonts w:hint="eastAsia" w:ascii="宋体" w:hAnsi="宋体" w:eastAsia="宋体" w:cs="宋体"/>
          <w:b/>
          <w:color w:val="auto"/>
          <w:highlight w:val="none"/>
        </w:rPr>
      </w:pPr>
    </w:p>
    <w:p w14:paraId="7C6BE056">
      <w:pPr>
        <w:spacing w:line="480" w:lineRule="exact"/>
        <w:rPr>
          <w:rFonts w:hint="eastAsia" w:ascii="宋体" w:hAnsi="宋体" w:eastAsia="宋体" w:cs="宋体"/>
          <w:b/>
          <w:color w:val="auto"/>
          <w:kern w:val="0"/>
          <w:sz w:val="28"/>
          <w:szCs w:val="22"/>
          <w:highlight w:val="none"/>
        </w:rPr>
      </w:pPr>
      <w:bookmarkStart w:id="143" w:name="_Toc193126902"/>
      <w:bookmarkStart w:id="144" w:name="_Toc194663939"/>
      <w:bookmarkStart w:id="145" w:name="_Toc188808852"/>
      <w:bookmarkStart w:id="146" w:name="_Toc193187108"/>
    </w:p>
    <w:p w14:paraId="05E205BF">
      <w:pPr>
        <w:pStyle w:val="7"/>
        <w:rPr>
          <w:rFonts w:hint="eastAsia" w:ascii="宋体" w:hAnsi="宋体" w:eastAsia="宋体" w:cs="宋体"/>
          <w:b/>
          <w:color w:val="auto"/>
          <w:kern w:val="0"/>
          <w:sz w:val="28"/>
          <w:szCs w:val="22"/>
          <w:highlight w:val="none"/>
        </w:rPr>
      </w:pPr>
    </w:p>
    <w:p w14:paraId="6A1D7841">
      <w:pPr>
        <w:rPr>
          <w:rFonts w:hint="eastAsia" w:ascii="宋体" w:hAnsi="宋体" w:eastAsia="宋体" w:cs="宋体"/>
          <w:b/>
          <w:color w:val="auto"/>
          <w:kern w:val="0"/>
          <w:sz w:val="28"/>
          <w:szCs w:val="22"/>
          <w:highlight w:val="none"/>
        </w:rPr>
      </w:pPr>
    </w:p>
    <w:p w14:paraId="2C403070">
      <w:pPr>
        <w:pStyle w:val="7"/>
        <w:rPr>
          <w:rFonts w:hint="eastAsia" w:ascii="宋体" w:hAnsi="宋体" w:eastAsia="宋体" w:cs="宋体"/>
          <w:b/>
          <w:color w:val="auto"/>
          <w:kern w:val="0"/>
          <w:sz w:val="28"/>
          <w:szCs w:val="22"/>
          <w:highlight w:val="none"/>
        </w:rPr>
      </w:pPr>
    </w:p>
    <w:p w14:paraId="6EBFB77A">
      <w:pPr>
        <w:rPr>
          <w:rFonts w:hint="eastAsia" w:ascii="宋体" w:hAnsi="宋体" w:eastAsia="宋体" w:cs="宋体"/>
          <w:b/>
          <w:color w:val="auto"/>
          <w:kern w:val="0"/>
          <w:sz w:val="28"/>
          <w:szCs w:val="22"/>
          <w:highlight w:val="none"/>
        </w:rPr>
      </w:pPr>
    </w:p>
    <w:p w14:paraId="1BA40CFD">
      <w:pPr>
        <w:pStyle w:val="7"/>
        <w:rPr>
          <w:rFonts w:hint="eastAsia" w:ascii="宋体" w:hAnsi="宋体" w:eastAsia="宋体" w:cs="宋体"/>
          <w:b/>
          <w:color w:val="auto"/>
          <w:kern w:val="0"/>
          <w:sz w:val="28"/>
          <w:szCs w:val="22"/>
          <w:highlight w:val="none"/>
        </w:rPr>
      </w:pPr>
    </w:p>
    <w:p w14:paraId="35D28E3D">
      <w:pPr>
        <w:rPr>
          <w:rFonts w:hint="eastAsia" w:ascii="宋体" w:hAnsi="宋体" w:eastAsia="宋体" w:cs="宋体"/>
          <w:b/>
          <w:color w:val="auto"/>
          <w:kern w:val="0"/>
          <w:sz w:val="28"/>
          <w:szCs w:val="22"/>
          <w:highlight w:val="none"/>
        </w:rPr>
      </w:pPr>
    </w:p>
    <w:p w14:paraId="1F70F2CD">
      <w:pPr>
        <w:pStyle w:val="7"/>
        <w:rPr>
          <w:rFonts w:hint="eastAsia" w:ascii="宋体" w:hAnsi="宋体" w:eastAsia="宋体" w:cs="宋体"/>
          <w:b/>
          <w:color w:val="auto"/>
          <w:kern w:val="0"/>
          <w:sz w:val="28"/>
          <w:szCs w:val="22"/>
          <w:highlight w:val="none"/>
        </w:rPr>
      </w:pPr>
    </w:p>
    <w:p w14:paraId="5AEE847C">
      <w:pPr>
        <w:rPr>
          <w:rFonts w:hint="eastAsia" w:ascii="宋体" w:hAnsi="宋体" w:eastAsia="宋体" w:cs="宋体"/>
          <w:b/>
          <w:color w:val="auto"/>
          <w:kern w:val="0"/>
          <w:sz w:val="28"/>
          <w:szCs w:val="22"/>
          <w:highlight w:val="none"/>
        </w:rPr>
      </w:pPr>
    </w:p>
    <w:p w14:paraId="0BC4D5D3">
      <w:pPr>
        <w:pStyle w:val="7"/>
        <w:rPr>
          <w:rFonts w:hint="eastAsia" w:ascii="宋体" w:hAnsi="宋体" w:eastAsia="宋体" w:cs="宋体"/>
          <w:b/>
          <w:color w:val="auto"/>
          <w:kern w:val="0"/>
          <w:sz w:val="28"/>
          <w:szCs w:val="22"/>
          <w:highlight w:val="none"/>
        </w:rPr>
      </w:pPr>
    </w:p>
    <w:p w14:paraId="26364895">
      <w:pPr>
        <w:rPr>
          <w:rFonts w:hint="eastAsia" w:ascii="宋体" w:hAnsi="宋体" w:eastAsia="宋体" w:cs="宋体"/>
          <w:b/>
          <w:color w:val="auto"/>
          <w:kern w:val="0"/>
          <w:sz w:val="28"/>
          <w:szCs w:val="22"/>
          <w:highlight w:val="none"/>
        </w:rPr>
      </w:pPr>
    </w:p>
    <w:p w14:paraId="2A655A1D">
      <w:pPr>
        <w:pStyle w:val="7"/>
        <w:rPr>
          <w:rFonts w:hint="eastAsia" w:ascii="宋体" w:hAnsi="宋体" w:eastAsia="宋体" w:cs="宋体"/>
          <w:b/>
          <w:color w:val="auto"/>
          <w:kern w:val="0"/>
          <w:sz w:val="28"/>
          <w:szCs w:val="22"/>
          <w:highlight w:val="none"/>
        </w:rPr>
      </w:pPr>
    </w:p>
    <w:p w14:paraId="1CF7119D">
      <w:pPr>
        <w:rPr>
          <w:rFonts w:hint="eastAsia" w:ascii="宋体" w:hAnsi="宋体" w:eastAsia="宋体" w:cs="宋体"/>
          <w:b/>
          <w:color w:val="auto"/>
          <w:kern w:val="0"/>
          <w:sz w:val="28"/>
          <w:szCs w:val="22"/>
          <w:highlight w:val="none"/>
        </w:rPr>
      </w:pPr>
    </w:p>
    <w:p w14:paraId="08A9A28F">
      <w:pPr>
        <w:pStyle w:val="7"/>
        <w:rPr>
          <w:rFonts w:hint="eastAsia" w:ascii="宋体" w:hAnsi="宋体" w:eastAsia="宋体" w:cs="宋体"/>
          <w:b/>
          <w:color w:val="auto"/>
          <w:kern w:val="0"/>
          <w:sz w:val="28"/>
          <w:szCs w:val="22"/>
          <w:highlight w:val="none"/>
        </w:rPr>
      </w:pPr>
    </w:p>
    <w:p w14:paraId="0CE289D3">
      <w:pPr>
        <w:rPr>
          <w:rFonts w:hint="eastAsia" w:ascii="宋体" w:hAnsi="宋体" w:eastAsia="宋体" w:cs="宋体"/>
          <w:b/>
          <w:color w:val="auto"/>
          <w:kern w:val="0"/>
          <w:sz w:val="28"/>
          <w:szCs w:val="22"/>
          <w:highlight w:val="none"/>
        </w:rPr>
      </w:pPr>
    </w:p>
    <w:p w14:paraId="11047FB7">
      <w:pPr>
        <w:pStyle w:val="7"/>
        <w:rPr>
          <w:rFonts w:hint="eastAsia" w:ascii="宋体" w:hAnsi="宋体" w:eastAsia="宋体" w:cs="宋体"/>
          <w:b/>
          <w:color w:val="auto"/>
          <w:kern w:val="0"/>
          <w:sz w:val="28"/>
          <w:szCs w:val="22"/>
          <w:highlight w:val="none"/>
        </w:rPr>
      </w:pPr>
    </w:p>
    <w:p w14:paraId="37813E3F">
      <w:pPr>
        <w:rPr>
          <w:rFonts w:hint="eastAsia" w:ascii="宋体" w:hAnsi="宋体" w:eastAsia="宋体" w:cs="宋体"/>
          <w:b/>
          <w:color w:val="auto"/>
          <w:kern w:val="0"/>
          <w:sz w:val="28"/>
          <w:szCs w:val="22"/>
          <w:highlight w:val="none"/>
        </w:rPr>
      </w:pPr>
    </w:p>
    <w:p w14:paraId="765F284A">
      <w:pPr>
        <w:pStyle w:val="7"/>
        <w:rPr>
          <w:rFonts w:hint="eastAsia" w:ascii="宋体" w:hAnsi="宋体" w:eastAsia="宋体" w:cs="宋体"/>
          <w:b/>
          <w:color w:val="auto"/>
          <w:kern w:val="0"/>
          <w:sz w:val="28"/>
          <w:szCs w:val="22"/>
          <w:highlight w:val="none"/>
        </w:rPr>
      </w:pPr>
    </w:p>
    <w:p w14:paraId="542852B9">
      <w:pPr>
        <w:rPr>
          <w:rFonts w:hint="eastAsia" w:ascii="宋体" w:hAnsi="宋体" w:eastAsia="宋体" w:cs="宋体"/>
          <w:b/>
          <w:color w:val="auto"/>
          <w:kern w:val="0"/>
          <w:sz w:val="28"/>
          <w:szCs w:val="22"/>
          <w:highlight w:val="none"/>
        </w:rPr>
      </w:pPr>
    </w:p>
    <w:p w14:paraId="5905B077">
      <w:pPr>
        <w:pStyle w:val="7"/>
        <w:rPr>
          <w:rFonts w:hint="eastAsia" w:ascii="宋体" w:hAnsi="宋体" w:eastAsia="宋体" w:cs="宋体"/>
          <w:b/>
          <w:color w:val="auto"/>
          <w:kern w:val="0"/>
          <w:sz w:val="28"/>
          <w:szCs w:val="22"/>
          <w:highlight w:val="none"/>
        </w:rPr>
      </w:pPr>
    </w:p>
    <w:p w14:paraId="30F9D472">
      <w:pPr>
        <w:rPr>
          <w:rFonts w:hint="eastAsia" w:ascii="宋体" w:hAnsi="宋体" w:eastAsia="宋体" w:cs="宋体"/>
          <w:b/>
          <w:color w:val="auto"/>
          <w:kern w:val="0"/>
          <w:sz w:val="28"/>
          <w:szCs w:val="22"/>
          <w:highlight w:val="none"/>
        </w:rPr>
      </w:pPr>
    </w:p>
    <w:p w14:paraId="57F288C3">
      <w:pPr>
        <w:pStyle w:val="7"/>
        <w:rPr>
          <w:rFonts w:hint="eastAsia" w:ascii="宋体" w:hAnsi="宋体" w:eastAsia="宋体" w:cs="宋体"/>
          <w:b/>
          <w:color w:val="auto"/>
          <w:kern w:val="0"/>
          <w:sz w:val="28"/>
          <w:szCs w:val="22"/>
          <w:highlight w:val="none"/>
        </w:rPr>
      </w:pPr>
    </w:p>
    <w:p w14:paraId="5AC34D13">
      <w:pPr>
        <w:rPr>
          <w:rFonts w:hint="eastAsia" w:ascii="宋体" w:hAnsi="宋体" w:eastAsia="宋体" w:cs="宋体"/>
          <w:b/>
          <w:color w:val="auto"/>
          <w:kern w:val="0"/>
          <w:sz w:val="28"/>
          <w:szCs w:val="22"/>
          <w:highlight w:val="none"/>
        </w:rPr>
      </w:pPr>
    </w:p>
    <w:p w14:paraId="42BF8B55">
      <w:pPr>
        <w:pStyle w:val="7"/>
        <w:rPr>
          <w:rFonts w:hint="eastAsia" w:ascii="宋体" w:hAnsi="宋体" w:eastAsia="宋体" w:cs="宋体"/>
          <w:b/>
          <w:color w:val="auto"/>
          <w:kern w:val="0"/>
          <w:sz w:val="28"/>
          <w:szCs w:val="22"/>
          <w:highlight w:val="none"/>
        </w:rPr>
      </w:pPr>
    </w:p>
    <w:p w14:paraId="21FE82F1">
      <w:pPr>
        <w:rPr>
          <w:rFonts w:hint="eastAsia" w:ascii="宋体" w:hAnsi="宋体" w:eastAsia="宋体" w:cs="宋体"/>
          <w:b/>
          <w:color w:val="auto"/>
          <w:kern w:val="0"/>
          <w:sz w:val="28"/>
          <w:szCs w:val="22"/>
          <w:highlight w:val="none"/>
        </w:rPr>
      </w:pPr>
    </w:p>
    <w:p w14:paraId="57DDBE86">
      <w:pPr>
        <w:pStyle w:val="7"/>
        <w:rPr>
          <w:rFonts w:hint="eastAsia" w:ascii="宋体" w:hAnsi="宋体" w:eastAsia="宋体" w:cs="宋体"/>
          <w:b/>
          <w:color w:val="auto"/>
          <w:kern w:val="0"/>
          <w:sz w:val="28"/>
          <w:szCs w:val="22"/>
          <w:highlight w:val="none"/>
        </w:rPr>
      </w:pPr>
    </w:p>
    <w:p w14:paraId="4B867780">
      <w:pPr>
        <w:rPr>
          <w:rFonts w:hint="eastAsia" w:ascii="宋体" w:hAnsi="宋体" w:eastAsia="宋体" w:cs="宋体"/>
          <w:b/>
          <w:color w:val="auto"/>
          <w:kern w:val="0"/>
          <w:sz w:val="28"/>
          <w:szCs w:val="22"/>
          <w:highlight w:val="none"/>
        </w:rPr>
      </w:pPr>
    </w:p>
    <w:p w14:paraId="01E1C1C0">
      <w:pPr>
        <w:pStyle w:val="7"/>
        <w:rPr>
          <w:rFonts w:hint="eastAsia" w:ascii="宋体" w:hAnsi="宋体" w:eastAsia="宋体" w:cs="宋体"/>
          <w:b/>
          <w:color w:val="auto"/>
          <w:kern w:val="0"/>
          <w:sz w:val="28"/>
          <w:szCs w:val="22"/>
          <w:highlight w:val="none"/>
        </w:rPr>
      </w:pPr>
    </w:p>
    <w:p w14:paraId="5942DE81">
      <w:pPr>
        <w:rPr>
          <w:rFonts w:hint="eastAsia" w:ascii="宋体" w:hAnsi="宋体" w:eastAsia="宋体" w:cs="宋体"/>
          <w:b/>
          <w:color w:val="auto"/>
          <w:kern w:val="0"/>
          <w:sz w:val="28"/>
          <w:szCs w:val="22"/>
          <w:highlight w:val="none"/>
        </w:rPr>
      </w:pPr>
    </w:p>
    <w:p w14:paraId="70755F91">
      <w:pPr>
        <w:pStyle w:val="7"/>
        <w:rPr>
          <w:rFonts w:hint="eastAsia" w:ascii="宋体" w:hAnsi="宋体" w:eastAsia="宋体" w:cs="宋体"/>
          <w:b/>
          <w:color w:val="auto"/>
          <w:kern w:val="0"/>
          <w:sz w:val="28"/>
          <w:szCs w:val="22"/>
          <w:highlight w:val="none"/>
        </w:rPr>
      </w:pPr>
    </w:p>
    <w:p w14:paraId="6738CCD5">
      <w:pPr>
        <w:rPr>
          <w:rFonts w:hint="eastAsia" w:ascii="宋体" w:hAnsi="宋体" w:eastAsia="宋体" w:cs="宋体"/>
          <w:b/>
          <w:color w:val="auto"/>
          <w:kern w:val="0"/>
          <w:sz w:val="28"/>
          <w:szCs w:val="22"/>
          <w:highlight w:val="none"/>
        </w:rPr>
      </w:pPr>
    </w:p>
    <w:p w14:paraId="6DF6484E">
      <w:pPr>
        <w:pStyle w:val="7"/>
        <w:rPr>
          <w:rFonts w:hint="eastAsia" w:ascii="宋体" w:hAnsi="宋体" w:eastAsia="宋体" w:cs="宋体"/>
          <w:b/>
          <w:color w:val="auto"/>
          <w:kern w:val="0"/>
          <w:sz w:val="28"/>
          <w:szCs w:val="22"/>
          <w:highlight w:val="none"/>
        </w:rPr>
      </w:pPr>
    </w:p>
    <w:p w14:paraId="7E21575E">
      <w:pPr>
        <w:rPr>
          <w:rFonts w:hint="eastAsia"/>
          <w:color w:val="auto"/>
          <w:highlight w:val="none"/>
        </w:rPr>
      </w:pPr>
    </w:p>
    <w:p w14:paraId="44D8A799">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br w:type="page"/>
      </w:r>
    </w:p>
    <w:p w14:paraId="7847E479">
      <w:pPr>
        <w:pStyle w:val="36"/>
        <w:ind w:firstLine="0" w:firstLineChars="0"/>
        <w:jc w:val="center"/>
        <w:rPr>
          <w:rFonts w:hint="eastAsia" w:ascii="宋体" w:hAnsi="宋体" w:eastAsia="宋体" w:cs="宋体"/>
          <w:b/>
          <w:color w:val="auto"/>
          <w:highlight w:val="none"/>
        </w:rPr>
      </w:pPr>
      <w:r>
        <w:rPr>
          <w:rFonts w:hint="eastAsia" w:ascii="宋体" w:hAnsi="宋体" w:cs="宋体"/>
          <w:b/>
          <w:color w:val="auto"/>
          <w:highlight w:val="none"/>
          <w:lang w:val="en-US" w:eastAsia="zh-CN"/>
        </w:rPr>
        <w:t>八、</w:t>
      </w:r>
      <w:r>
        <w:rPr>
          <w:rFonts w:hint="eastAsia" w:ascii="宋体" w:hAnsi="宋体" w:eastAsia="宋体" w:cs="宋体"/>
          <w:b/>
          <w:color w:val="auto"/>
          <w:highlight w:val="none"/>
        </w:rPr>
        <w:t>技术响应（格式自拟）</w:t>
      </w:r>
    </w:p>
    <w:p w14:paraId="7754EBA8">
      <w:pPr>
        <w:spacing w:line="480" w:lineRule="exact"/>
        <w:rPr>
          <w:rFonts w:hint="eastAsia" w:ascii="宋体" w:hAnsi="宋体" w:eastAsia="宋体" w:cs="宋体"/>
          <w:b/>
          <w:color w:val="auto"/>
          <w:kern w:val="0"/>
          <w:sz w:val="28"/>
          <w:szCs w:val="22"/>
          <w:highlight w:val="none"/>
        </w:rPr>
      </w:pPr>
    </w:p>
    <w:p w14:paraId="18A12F40">
      <w:pPr>
        <w:spacing w:line="480" w:lineRule="exact"/>
        <w:rPr>
          <w:rFonts w:hint="eastAsia" w:ascii="宋体" w:hAnsi="宋体" w:eastAsia="宋体" w:cs="宋体"/>
          <w:b/>
          <w:color w:val="auto"/>
          <w:kern w:val="0"/>
          <w:sz w:val="28"/>
          <w:szCs w:val="22"/>
          <w:highlight w:val="none"/>
        </w:rPr>
      </w:pPr>
    </w:p>
    <w:p w14:paraId="2298BD71">
      <w:pPr>
        <w:pStyle w:val="7"/>
        <w:rPr>
          <w:rFonts w:hint="eastAsia" w:ascii="宋体" w:hAnsi="宋体" w:eastAsia="宋体" w:cs="宋体"/>
          <w:b/>
          <w:color w:val="auto"/>
          <w:kern w:val="0"/>
          <w:sz w:val="28"/>
          <w:szCs w:val="22"/>
          <w:highlight w:val="none"/>
        </w:rPr>
      </w:pPr>
    </w:p>
    <w:p w14:paraId="776532EA">
      <w:pPr>
        <w:pStyle w:val="36"/>
        <w:ind w:firstLine="0" w:firstLineChars="0"/>
        <w:rPr>
          <w:rFonts w:hint="eastAsia" w:ascii="宋体" w:hAnsi="宋体" w:eastAsia="宋体" w:cs="宋体"/>
          <w:b/>
          <w:color w:val="auto"/>
          <w:highlight w:val="none"/>
        </w:rPr>
      </w:pPr>
    </w:p>
    <w:p w14:paraId="0F9BA176">
      <w:pPr>
        <w:pStyle w:val="36"/>
        <w:ind w:firstLine="0" w:firstLineChars="0"/>
        <w:rPr>
          <w:rFonts w:hint="eastAsia" w:ascii="宋体" w:hAnsi="宋体" w:eastAsia="宋体" w:cs="宋体"/>
          <w:b/>
          <w:color w:val="auto"/>
          <w:highlight w:val="none"/>
        </w:rPr>
      </w:pPr>
    </w:p>
    <w:p w14:paraId="2596E808">
      <w:pPr>
        <w:pStyle w:val="36"/>
        <w:ind w:firstLine="0" w:firstLineChars="0"/>
        <w:rPr>
          <w:rFonts w:hint="eastAsia" w:ascii="宋体" w:hAnsi="宋体" w:eastAsia="宋体" w:cs="宋体"/>
          <w:b/>
          <w:color w:val="auto"/>
          <w:highlight w:val="none"/>
        </w:rPr>
      </w:pPr>
    </w:p>
    <w:p w14:paraId="1F5D3A96">
      <w:pPr>
        <w:pStyle w:val="36"/>
        <w:ind w:firstLine="0" w:firstLineChars="0"/>
        <w:rPr>
          <w:rFonts w:hint="eastAsia" w:ascii="宋体" w:hAnsi="宋体" w:eastAsia="宋体" w:cs="宋体"/>
          <w:b/>
          <w:color w:val="auto"/>
          <w:highlight w:val="none"/>
        </w:rPr>
      </w:pPr>
    </w:p>
    <w:p w14:paraId="1B15C11D">
      <w:pPr>
        <w:pStyle w:val="36"/>
        <w:ind w:firstLine="0" w:firstLineChars="0"/>
        <w:rPr>
          <w:rFonts w:hint="eastAsia" w:ascii="宋体" w:hAnsi="宋体" w:eastAsia="宋体" w:cs="宋体"/>
          <w:b/>
          <w:color w:val="auto"/>
          <w:highlight w:val="none"/>
        </w:rPr>
      </w:pPr>
    </w:p>
    <w:p w14:paraId="5DBE13FC">
      <w:pPr>
        <w:pStyle w:val="36"/>
        <w:ind w:firstLine="0" w:firstLineChars="0"/>
        <w:rPr>
          <w:rFonts w:hint="eastAsia" w:ascii="宋体" w:hAnsi="宋体" w:eastAsia="宋体" w:cs="宋体"/>
          <w:b/>
          <w:color w:val="auto"/>
          <w:highlight w:val="none"/>
        </w:rPr>
      </w:pPr>
    </w:p>
    <w:p w14:paraId="1DE3AA26">
      <w:pPr>
        <w:pStyle w:val="36"/>
        <w:ind w:firstLine="0" w:firstLineChars="0"/>
        <w:rPr>
          <w:rFonts w:hint="eastAsia" w:ascii="宋体" w:hAnsi="宋体" w:eastAsia="宋体" w:cs="宋体"/>
          <w:b/>
          <w:color w:val="auto"/>
          <w:highlight w:val="none"/>
        </w:rPr>
      </w:pPr>
    </w:p>
    <w:p w14:paraId="5EEA2D77">
      <w:pPr>
        <w:pStyle w:val="36"/>
        <w:ind w:firstLine="0" w:firstLineChars="0"/>
        <w:rPr>
          <w:rFonts w:hint="eastAsia" w:ascii="宋体" w:hAnsi="宋体" w:eastAsia="宋体" w:cs="宋体"/>
          <w:b/>
          <w:color w:val="auto"/>
          <w:highlight w:val="none"/>
        </w:rPr>
      </w:pPr>
    </w:p>
    <w:p w14:paraId="470AE756">
      <w:pPr>
        <w:pStyle w:val="36"/>
        <w:ind w:firstLine="0" w:firstLineChars="0"/>
        <w:rPr>
          <w:rFonts w:hint="eastAsia" w:ascii="宋体" w:hAnsi="宋体" w:eastAsia="宋体" w:cs="宋体"/>
          <w:b/>
          <w:color w:val="auto"/>
          <w:highlight w:val="none"/>
        </w:rPr>
      </w:pPr>
    </w:p>
    <w:p w14:paraId="0F7CAEAB">
      <w:pPr>
        <w:pStyle w:val="36"/>
        <w:ind w:firstLine="0" w:firstLineChars="0"/>
        <w:rPr>
          <w:rFonts w:hint="eastAsia" w:ascii="宋体" w:hAnsi="宋体" w:eastAsia="宋体" w:cs="宋体"/>
          <w:b/>
          <w:color w:val="auto"/>
          <w:highlight w:val="none"/>
        </w:rPr>
      </w:pPr>
    </w:p>
    <w:p w14:paraId="1A17DBA9">
      <w:pPr>
        <w:pStyle w:val="36"/>
        <w:ind w:firstLine="0" w:firstLineChars="0"/>
        <w:rPr>
          <w:rFonts w:hint="eastAsia" w:ascii="宋体" w:hAnsi="宋体" w:eastAsia="宋体" w:cs="宋体"/>
          <w:b/>
          <w:color w:val="auto"/>
          <w:highlight w:val="none"/>
        </w:rPr>
      </w:pPr>
    </w:p>
    <w:p w14:paraId="266A3F3D">
      <w:pPr>
        <w:pStyle w:val="36"/>
        <w:ind w:firstLine="0" w:firstLineChars="0"/>
        <w:rPr>
          <w:rFonts w:hint="eastAsia" w:ascii="宋体" w:hAnsi="宋体" w:eastAsia="宋体" w:cs="宋体"/>
          <w:b/>
          <w:color w:val="auto"/>
          <w:highlight w:val="none"/>
        </w:rPr>
      </w:pPr>
    </w:p>
    <w:p w14:paraId="5D08BDFE">
      <w:pPr>
        <w:pStyle w:val="36"/>
        <w:ind w:firstLine="0" w:firstLineChars="0"/>
        <w:rPr>
          <w:rFonts w:hint="eastAsia" w:ascii="宋体" w:hAnsi="宋体" w:eastAsia="宋体" w:cs="宋体"/>
          <w:b/>
          <w:color w:val="auto"/>
          <w:highlight w:val="none"/>
        </w:rPr>
      </w:pPr>
    </w:p>
    <w:p w14:paraId="4D8EA879">
      <w:pPr>
        <w:pStyle w:val="36"/>
        <w:ind w:firstLine="0" w:firstLineChars="0"/>
        <w:rPr>
          <w:rFonts w:hint="eastAsia" w:ascii="宋体" w:hAnsi="宋体" w:eastAsia="宋体" w:cs="宋体"/>
          <w:b/>
          <w:color w:val="auto"/>
          <w:highlight w:val="none"/>
        </w:rPr>
      </w:pPr>
    </w:p>
    <w:p w14:paraId="48EF2845">
      <w:pPr>
        <w:pStyle w:val="36"/>
        <w:ind w:firstLine="0" w:firstLineChars="0"/>
        <w:rPr>
          <w:rFonts w:hint="eastAsia" w:ascii="宋体" w:hAnsi="宋体" w:eastAsia="宋体" w:cs="宋体"/>
          <w:b/>
          <w:color w:val="auto"/>
          <w:highlight w:val="none"/>
        </w:rPr>
      </w:pPr>
    </w:p>
    <w:p w14:paraId="3768FEC9">
      <w:pPr>
        <w:pStyle w:val="36"/>
        <w:ind w:firstLine="0" w:firstLineChars="0"/>
        <w:rPr>
          <w:rFonts w:hint="eastAsia" w:ascii="宋体" w:hAnsi="宋体" w:eastAsia="宋体" w:cs="宋体"/>
          <w:b/>
          <w:color w:val="auto"/>
          <w:highlight w:val="none"/>
        </w:rPr>
      </w:pPr>
    </w:p>
    <w:p w14:paraId="6F6A5CF7">
      <w:pPr>
        <w:pStyle w:val="36"/>
        <w:ind w:firstLine="0" w:firstLineChars="0"/>
        <w:rPr>
          <w:rFonts w:hint="eastAsia" w:ascii="宋体" w:hAnsi="宋体" w:eastAsia="宋体" w:cs="宋体"/>
          <w:b/>
          <w:color w:val="auto"/>
          <w:highlight w:val="none"/>
        </w:rPr>
      </w:pPr>
    </w:p>
    <w:p w14:paraId="7523396D">
      <w:pPr>
        <w:pStyle w:val="36"/>
        <w:ind w:firstLine="0" w:firstLineChars="0"/>
        <w:rPr>
          <w:rFonts w:hint="eastAsia" w:ascii="宋体" w:hAnsi="宋体" w:eastAsia="宋体" w:cs="宋体"/>
          <w:b/>
          <w:color w:val="auto"/>
          <w:highlight w:val="none"/>
        </w:rPr>
      </w:pPr>
    </w:p>
    <w:p w14:paraId="3AE66914">
      <w:pPr>
        <w:pStyle w:val="36"/>
        <w:ind w:firstLine="0" w:firstLineChars="0"/>
        <w:rPr>
          <w:rFonts w:hint="eastAsia" w:ascii="宋体" w:hAnsi="宋体" w:eastAsia="宋体" w:cs="宋体"/>
          <w:b/>
          <w:color w:val="auto"/>
          <w:highlight w:val="none"/>
        </w:rPr>
      </w:pPr>
    </w:p>
    <w:p w14:paraId="47F21153">
      <w:pPr>
        <w:pStyle w:val="36"/>
        <w:ind w:firstLine="0" w:firstLineChars="0"/>
        <w:rPr>
          <w:rFonts w:hint="eastAsia" w:ascii="宋体" w:hAnsi="宋体" w:eastAsia="宋体" w:cs="宋体"/>
          <w:b/>
          <w:color w:val="auto"/>
          <w:highlight w:val="none"/>
        </w:rPr>
      </w:pPr>
    </w:p>
    <w:p w14:paraId="3BB26950">
      <w:pPr>
        <w:pStyle w:val="36"/>
        <w:ind w:firstLine="0" w:firstLineChars="0"/>
        <w:rPr>
          <w:rFonts w:hint="eastAsia" w:ascii="宋体" w:hAnsi="宋体" w:eastAsia="宋体" w:cs="宋体"/>
          <w:b/>
          <w:color w:val="auto"/>
          <w:highlight w:val="none"/>
        </w:rPr>
      </w:pPr>
    </w:p>
    <w:p w14:paraId="6AC49DF4">
      <w:pPr>
        <w:pStyle w:val="36"/>
        <w:ind w:firstLine="0" w:firstLineChars="0"/>
        <w:rPr>
          <w:rFonts w:hint="eastAsia" w:ascii="宋体" w:hAnsi="宋体" w:eastAsia="宋体" w:cs="宋体"/>
          <w:b/>
          <w:color w:val="auto"/>
          <w:highlight w:val="none"/>
        </w:rPr>
      </w:pPr>
    </w:p>
    <w:p w14:paraId="1E294E08">
      <w:pPr>
        <w:pStyle w:val="36"/>
        <w:ind w:firstLine="0" w:firstLineChars="0"/>
        <w:rPr>
          <w:rFonts w:hint="eastAsia" w:ascii="宋体" w:hAnsi="宋体" w:eastAsia="宋体" w:cs="宋体"/>
          <w:b/>
          <w:color w:val="auto"/>
          <w:highlight w:val="none"/>
        </w:rPr>
      </w:pPr>
    </w:p>
    <w:p w14:paraId="76B10F40">
      <w:pPr>
        <w:pStyle w:val="36"/>
        <w:ind w:firstLine="0" w:firstLineChars="0"/>
        <w:rPr>
          <w:rFonts w:hint="eastAsia" w:ascii="宋体" w:hAnsi="宋体" w:eastAsia="宋体" w:cs="宋体"/>
          <w:b/>
          <w:color w:val="auto"/>
          <w:highlight w:val="none"/>
        </w:rPr>
      </w:pPr>
    </w:p>
    <w:p w14:paraId="7FC4884B">
      <w:pPr>
        <w:pStyle w:val="36"/>
        <w:ind w:firstLine="0" w:firstLineChars="0"/>
        <w:rPr>
          <w:rFonts w:hint="eastAsia" w:ascii="宋体" w:hAnsi="宋体" w:eastAsia="宋体" w:cs="宋体"/>
          <w:b/>
          <w:color w:val="auto"/>
          <w:highlight w:val="none"/>
        </w:rPr>
      </w:pPr>
    </w:p>
    <w:p w14:paraId="28F6B258">
      <w:pPr>
        <w:pStyle w:val="36"/>
        <w:ind w:firstLine="0" w:firstLineChars="0"/>
        <w:rPr>
          <w:rFonts w:hint="eastAsia" w:ascii="宋体" w:hAnsi="宋体" w:eastAsia="宋体" w:cs="宋体"/>
          <w:b/>
          <w:color w:val="auto"/>
          <w:highlight w:val="none"/>
        </w:rPr>
      </w:pPr>
    </w:p>
    <w:p w14:paraId="3C1430FB">
      <w:pPr>
        <w:pStyle w:val="36"/>
        <w:ind w:firstLine="0" w:firstLineChars="0"/>
        <w:rPr>
          <w:rFonts w:hint="eastAsia" w:ascii="宋体" w:hAnsi="宋体" w:eastAsia="宋体" w:cs="宋体"/>
          <w:b/>
          <w:color w:val="auto"/>
          <w:highlight w:val="none"/>
        </w:rPr>
      </w:pPr>
    </w:p>
    <w:p w14:paraId="3D525341">
      <w:pPr>
        <w:pStyle w:val="36"/>
        <w:ind w:firstLine="0" w:firstLineChars="0"/>
        <w:jc w:val="center"/>
        <w:rPr>
          <w:rFonts w:hint="eastAsia" w:ascii="宋体" w:hAnsi="宋体" w:eastAsia="宋体" w:cs="宋体"/>
          <w:b/>
          <w:color w:val="auto"/>
          <w:highlight w:val="none"/>
        </w:rPr>
      </w:pPr>
      <w:r>
        <w:rPr>
          <w:rFonts w:hint="eastAsia" w:ascii="宋体" w:hAnsi="宋体" w:cs="宋体"/>
          <w:b/>
          <w:color w:val="auto"/>
          <w:highlight w:val="none"/>
          <w:lang w:val="en-US" w:eastAsia="zh-CN"/>
        </w:rPr>
        <w:t>九、实施方案</w:t>
      </w:r>
      <w:r>
        <w:rPr>
          <w:rFonts w:hint="eastAsia" w:ascii="宋体" w:hAnsi="宋体" w:eastAsia="宋体" w:cs="宋体"/>
          <w:b/>
          <w:color w:val="auto"/>
          <w:highlight w:val="none"/>
        </w:rPr>
        <w:t>（格式自拟）</w:t>
      </w:r>
    </w:p>
    <w:p w14:paraId="4E570582">
      <w:pPr>
        <w:pStyle w:val="36"/>
        <w:ind w:firstLine="0" w:firstLineChars="0"/>
        <w:jc w:val="center"/>
        <w:rPr>
          <w:rFonts w:hint="eastAsia" w:ascii="宋体" w:hAnsi="宋体" w:eastAsia="宋体" w:cs="宋体"/>
          <w:b/>
          <w:color w:val="auto"/>
          <w:highlight w:val="none"/>
        </w:rPr>
      </w:pPr>
    </w:p>
    <w:p w14:paraId="6A81E31F">
      <w:pPr>
        <w:pStyle w:val="36"/>
        <w:ind w:firstLine="0" w:firstLineChars="0"/>
        <w:rPr>
          <w:rFonts w:hint="eastAsia" w:ascii="宋体" w:hAnsi="宋体" w:eastAsia="宋体" w:cs="宋体"/>
          <w:b/>
          <w:color w:val="auto"/>
          <w:highlight w:val="none"/>
        </w:rPr>
      </w:pPr>
    </w:p>
    <w:p w14:paraId="115DD9DF">
      <w:pPr>
        <w:pStyle w:val="36"/>
        <w:ind w:firstLine="0" w:firstLineChars="0"/>
        <w:rPr>
          <w:rFonts w:hint="eastAsia" w:ascii="宋体" w:hAnsi="宋体" w:eastAsia="宋体" w:cs="宋体"/>
          <w:b/>
          <w:color w:val="auto"/>
          <w:highlight w:val="none"/>
        </w:rPr>
      </w:pPr>
    </w:p>
    <w:p w14:paraId="5176899F">
      <w:pPr>
        <w:pStyle w:val="36"/>
        <w:ind w:firstLine="0" w:firstLineChars="0"/>
        <w:rPr>
          <w:rFonts w:hint="eastAsia" w:ascii="宋体" w:hAnsi="宋体" w:eastAsia="宋体" w:cs="宋体"/>
          <w:b/>
          <w:color w:val="auto"/>
          <w:highlight w:val="none"/>
        </w:rPr>
      </w:pPr>
    </w:p>
    <w:p w14:paraId="173FCDEF">
      <w:pPr>
        <w:pStyle w:val="36"/>
        <w:ind w:firstLine="0" w:firstLineChars="0"/>
        <w:rPr>
          <w:rFonts w:hint="eastAsia" w:ascii="宋体" w:hAnsi="宋体" w:eastAsia="宋体" w:cs="宋体"/>
          <w:b/>
          <w:color w:val="auto"/>
          <w:highlight w:val="none"/>
        </w:rPr>
      </w:pPr>
    </w:p>
    <w:p w14:paraId="12B2DF32">
      <w:pPr>
        <w:pStyle w:val="36"/>
        <w:ind w:firstLine="0" w:firstLineChars="0"/>
        <w:rPr>
          <w:rFonts w:hint="eastAsia" w:ascii="宋体" w:hAnsi="宋体" w:eastAsia="宋体" w:cs="宋体"/>
          <w:b/>
          <w:color w:val="auto"/>
          <w:highlight w:val="none"/>
        </w:rPr>
      </w:pPr>
    </w:p>
    <w:p w14:paraId="1AF1AF76">
      <w:pPr>
        <w:pStyle w:val="36"/>
        <w:ind w:firstLine="0" w:firstLineChars="0"/>
        <w:rPr>
          <w:rFonts w:hint="eastAsia" w:ascii="宋体" w:hAnsi="宋体" w:eastAsia="宋体" w:cs="宋体"/>
          <w:b/>
          <w:color w:val="auto"/>
          <w:highlight w:val="none"/>
        </w:rPr>
      </w:pPr>
    </w:p>
    <w:p w14:paraId="05B0647E">
      <w:pPr>
        <w:pStyle w:val="36"/>
        <w:ind w:firstLine="0" w:firstLineChars="0"/>
        <w:rPr>
          <w:rFonts w:hint="eastAsia" w:ascii="宋体" w:hAnsi="宋体" w:eastAsia="宋体" w:cs="宋体"/>
          <w:b/>
          <w:color w:val="auto"/>
          <w:highlight w:val="none"/>
        </w:rPr>
      </w:pPr>
    </w:p>
    <w:p w14:paraId="10029F54">
      <w:pPr>
        <w:pStyle w:val="36"/>
        <w:ind w:firstLine="0" w:firstLineChars="0"/>
        <w:rPr>
          <w:rFonts w:hint="eastAsia" w:ascii="宋体" w:hAnsi="宋体" w:eastAsia="宋体" w:cs="宋体"/>
          <w:b/>
          <w:color w:val="auto"/>
          <w:highlight w:val="none"/>
        </w:rPr>
      </w:pPr>
    </w:p>
    <w:p w14:paraId="3DCF93F9">
      <w:pPr>
        <w:pStyle w:val="36"/>
        <w:ind w:firstLine="0" w:firstLineChars="0"/>
        <w:rPr>
          <w:rFonts w:hint="eastAsia" w:ascii="宋体" w:hAnsi="宋体" w:eastAsia="宋体" w:cs="宋体"/>
          <w:b/>
          <w:color w:val="auto"/>
          <w:highlight w:val="none"/>
        </w:rPr>
      </w:pPr>
    </w:p>
    <w:p w14:paraId="78B4C40F">
      <w:pPr>
        <w:pStyle w:val="36"/>
        <w:ind w:firstLine="0" w:firstLineChars="0"/>
        <w:rPr>
          <w:rFonts w:hint="eastAsia" w:ascii="宋体" w:hAnsi="宋体" w:eastAsia="宋体" w:cs="宋体"/>
          <w:b/>
          <w:color w:val="auto"/>
          <w:highlight w:val="none"/>
        </w:rPr>
      </w:pPr>
    </w:p>
    <w:p w14:paraId="2489DEDC">
      <w:pPr>
        <w:pStyle w:val="36"/>
        <w:ind w:firstLine="0" w:firstLineChars="0"/>
        <w:rPr>
          <w:rFonts w:hint="eastAsia" w:ascii="宋体" w:hAnsi="宋体" w:eastAsia="宋体" w:cs="宋体"/>
          <w:b/>
          <w:color w:val="auto"/>
          <w:highlight w:val="none"/>
        </w:rPr>
      </w:pPr>
    </w:p>
    <w:p w14:paraId="278F425A">
      <w:pPr>
        <w:pStyle w:val="36"/>
        <w:ind w:firstLine="0" w:firstLineChars="0"/>
        <w:rPr>
          <w:rFonts w:hint="eastAsia" w:ascii="宋体" w:hAnsi="宋体" w:eastAsia="宋体" w:cs="宋体"/>
          <w:b/>
          <w:color w:val="auto"/>
          <w:highlight w:val="none"/>
        </w:rPr>
      </w:pPr>
    </w:p>
    <w:p w14:paraId="6FCB34C4">
      <w:pPr>
        <w:pStyle w:val="36"/>
        <w:ind w:firstLine="0" w:firstLineChars="0"/>
        <w:rPr>
          <w:rFonts w:hint="eastAsia" w:ascii="宋体" w:hAnsi="宋体" w:eastAsia="宋体" w:cs="宋体"/>
          <w:b/>
          <w:color w:val="auto"/>
          <w:highlight w:val="none"/>
        </w:rPr>
      </w:pPr>
    </w:p>
    <w:p w14:paraId="76F1F1EE">
      <w:pPr>
        <w:pStyle w:val="36"/>
        <w:ind w:firstLine="0" w:firstLineChars="0"/>
        <w:rPr>
          <w:rFonts w:hint="eastAsia" w:ascii="宋体" w:hAnsi="宋体" w:eastAsia="宋体" w:cs="宋体"/>
          <w:b/>
          <w:color w:val="auto"/>
          <w:highlight w:val="none"/>
        </w:rPr>
      </w:pPr>
    </w:p>
    <w:p w14:paraId="58415D20">
      <w:pPr>
        <w:pStyle w:val="36"/>
        <w:ind w:firstLine="0" w:firstLineChars="0"/>
        <w:rPr>
          <w:rFonts w:hint="eastAsia" w:ascii="宋体" w:hAnsi="宋体" w:eastAsia="宋体" w:cs="宋体"/>
          <w:b/>
          <w:color w:val="auto"/>
          <w:highlight w:val="none"/>
        </w:rPr>
      </w:pPr>
    </w:p>
    <w:p w14:paraId="0001EF5A">
      <w:pPr>
        <w:pStyle w:val="36"/>
        <w:ind w:firstLine="0" w:firstLineChars="0"/>
        <w:rPr>
          <w:rFonts w:hint="eastAsia" w:ascii="宋体" w:hAnsi="宋体" w:eastAsia="宋体" w:cs="宋体"/>
          <w:b/>
          <w:color w:val="auto"/>
          <w:highlight w:val="none"/>
        </w:rPr>
      </w:pPr>
    </w:p>
    <w:p w14:paraId="05D96B18">
      <w:pPr>
        <w:pStyle w:val="36"/>
        <w:ind w:firstLine="0" w:firstLineChars="0"/>
        <w:rPr>
          <w:rFonts w:hint="eastAsia" w:ascii="宋体" w:hAnsi="宋体" w:eastAsia="宋体" w:cs="宋体"/>
          <w:b/>
          <w:color w:val="auto"/>
          <w:highlight w:val="none"/>
        </w:rPr>
      </w:pPr>
    </w:p>
    <w:p w14:paraId="2B3AC7C9">
      <w:pPr>
        <w:pStyle w:val="36"/>
        <w:ind w:firstLine="0" w:firstLineChars="0"/>
        <w:rPr>
          <w:rFonts w:hint="eastAsia" w:ascii="宋体" w:hAnsi="宋体" w:eastAsia="宋体" w:cs="宋体"/>
          <w:b/>
          <w:color w:val="auto"/>
          <w:highlight w:val="none"/>
        </w:rPr>
      </w:pPr>
    </w:p>
    <w:p w14:paraId="5FBE606F">
      <w:pPr>
        <w:pStyle w:val="36"/>
        <w:ind w:firstLine="0" w:firstLineChars="0"/>
        <w:rPr>
          <w:rFonts w:hint="eastAsia" w:ascii="宋体" w:hAnsi="宋体" w:eastAsia="宋体" w:cs="宋体"/>
          <w:b/>
          <w:color w:val="auto"/>
          <w:highlight w:val="none"/>
        </w:rPr>
      </w:pPr>
    </w:p>
    <w:p w14:paraId="06A9497F">
      <w:pPr>
        <w:pStyle w:val="36"/>
        <w:ind w:firstLine="0" w:firstLineChars="0"/>
        <w:rPr>
          <w:rFonts w:hint="eastAsia" w:ascii="宋体" w:hAnsi="宋体" w:eastAsia="宋体" w:cs="宋体"/>
          <w:b/>
          <w:color w:val="auto"/>
          <w:highlight w:val="none"/>
        </w:rPr>
      </w:pPr>
    </w:p>
    <w:p w14:paraId="4E9EDD02">
      <w:pPr>
        <w:pStyle w:val="36"/>
        <w:ind w:firstLine="0" w:firstLineChars="0"/>
        <w:rPr>
          <w:rFonts w:hint="eastAsia" w:ascii="宋体" w:hAnsi="宋体" w:eastAsia="宋体" w:cs="宋体"/>
          <w:b/>
          <w:color w:val="auto"/>
          <w:highlight w:val="none"/>
        </w:rPr>
      </w:pPr>
    </w:p>
    <w:p w14:paraId="6A62F3C2">
      <w:pPr>
        <w:pStyle w:val="36"/>
        <w:ind w:firstLine="0" w:firstLineChars="0"/>
        <w:rPr>
          <w:rFonts w:hint="eastAsia" w:ascii="宋体" w:hAnsi="宋体" w:eastAsia="宋体" w:cs="宋体"/>
          <w:b/>
          <w:color w:val="auto"/>
          <w:highlight w:val="none"/>
        </w:rPr>
      </w:pPr>
    </w:p>
    <w:p w14:paraId="5FDD24F0">
      <w:pPr>
        <w:pStyle w:val="36"/>
        <w:ind w:firstLine="0" w:firstLineChars="0"/>
        <w:rPr>
          <w:rFonts w:hint="eastAsia" w:ascii="宋体" w:hAnsi="宋体" w:eastAsia="宋体" w:cs="宋体"/>
          <w:b/>
          <w:color w:val="auto"/>
          <w:highlight w:val="none"/>
        </w:rPr>
      </w:pPr>
    </w:p>
    <w:p w14:paraId="789A0E19">
      <w:pPr>
        <w:pStyle w:val="36"/>
        <w:ind w:firstLine="0" w:firstLineChars="0"/>
        <w:rPr>
          <w:rFonts w:hint="eastAsia" w:ascii="宋体" w:hAnsi="宋体" w:eastAsia="宋体" w:cs="宋体"/>
          <w:b/>
          <w:color w:val="auto"/>
          <w:highlight w:val="none"/>
        </w:rPr>
      </w:pPr>
    </w:p>
    <w:p w14:paraId="2D8BE1B6">
      <w:pPr>
        <w:pStyle w:val="36"/>
        <w:ind w:firstLine="0" w:firstLineChars="0"/>
        <w:rPr>
          <w:rFonts w:hint="eastAsia" w:ascii="宋体" w:hAnsi="宋体" w:eastAsia="宋体" w:cs="宋体"/>
          <w:b/>
          <w:color w:val="auto"/>
          <w:highlight w:val="none"/>
        </w:rPr>
      </w:pPr>
    </w:p>
    <w:p w14:paraId="69113539">
      <w:pPr>
        <w:pStyle w:val="36"/>
        <w:ind w:firstLine="0" w:firstLineChars="0"/>
        <w:rPr>
          <w:rFonts w:hint="eastAsia" w:ascii="宋体" w:hAnsi="宋体" w:eastAsia="宋体" w:cs="宋体"/>
          <w:b/>
          <w:color w:val="auto"/>
          <w:highlight w:val="none"/>
        </w:rPr>
      </w:pPr>
    </w:p>
    <w:p w14:paraId="79137F48">
      <w:pPr>
        <w:pStyle w:val="36"/>
        <w:ind w:firstLine="0" w:firstLineChars="0"/>
        <w:rPr>
          <w:rFonts w:hint="eastAsia" w:ascii="宋体" w:hAnsi="宋体" w:eastAsia="宋体" w:cs="宋体"/>
          <w:b/>
          <w:color w:val="auto"/>
          <w:highlight w:val="none"/>
        </w:rPr>
      </w:pPr>
    </w:p>
    <w:p w14:paraId="586B55A5">
      <w:pPr>
        <w:pStyle w:val="36"/>
        <w:ind w:firstLine="0" w:firstLineChars="0"/>
        <w:rPr>
          <w:rFonts w:hint="eastAsia" w:ascii="宋体" w:hAnsi="宋体" w:eastAsia="宋体" w:cs="宋体"/>
          <w:b/>
          <w:color w:val="auto"/>
          <w:highlight w:val="none"/>
        </w:rPr>
      </w:pPr>
    </w:p>
    <w:p w14:paraId="01A88BC3">
      <w:pPr>
        <w:pStyle w:val="36"/>
        <w:ind w:firstLine="0" w:firstLineChars="0"/>
        <w:rPr>
          <w:rFonts w:hint="eastAsia" w:ascii="宋体" w:hAnsi="宋体" w:eastAsia="宋体" w:cs="宋体"/>
          <w:b/>
          <w:color w:val="auto"/>
          <w:highlight w:val="none"/>
        </w:rPr>
      </w:pPr>
    </w:p>
    <w:p w14:paraId="044A052E">
      <w:pPr>
        <w:pStyle w:val="36"/>
        <w:ind w:firstLine="0" w:firstLineChars="0"/>
        <w:jc w:val="center"/>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十、配送方案及应急预案</w:t>
      </w:r>
    </w:p>
    <w:p w14:paraId="528553E2">
      <w:pPr>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br w:type="page"/>
      </w:r>
    </w:p>
    <w:p w14:paraId="03A93B87">
      <w:pPr>
        <w:pStyle w:val="36"/>
        <w:ind w:firstLine="0" w:firstLineChars="0"/>
        <w:jc w:val="center"/>
        <w:rPr>
          <w:rFonts w:hint="eastAsia" w:ascii="宋体" w:hAnsi="宋体" w:eastAsia="宋体" w:cs="宋体"/>
          <w:b/>
          <w:color w:val="auto"/>
          <w:highlight w:val="none"/>
          <w:lang w:val="en-US" w:eastAsia="zh-CN"/>
        </w:rPr>
      </w:pPr>
    </w:p>
    <w:p w14:paraId="0F1A6BA4">
      <w:pPr>
        <w:pStyle w:val="36"/>
        <w:ind w:firstLine="0" w:firstLineChars="0"/>
        <w:jc w:val="center"/>
        <w:rPr>
          <w:rFonts w:hint="eastAsia" w:ascii="宋体" w:hAnsi="宋体" w:eastAsia="宋体" w:cs="宋体"/>
          <w:b/>
          <w:color w:val="auto"/>
          <w:highlight w:val="none"/>
        </w:rPr>
      </w:pPr>
      <w:r>
        <w:rPr>
          <w:rFonts w:hint="eastAsia" w:ascii="宋体" w:hAnsi="宋体" w:cs="宋体"/>
          <w:b/>
          <w:color w:val="auto"/>
          <w:highlight w:val="none"/>
          <w:lang w:val="en-US" w:eastAsia="zh-CN"/>
        </w:rPr>
        <w:t>十一、售后服务及培训方案</w:t>
      </w:r>
      <w:r>
        <w:rPr>
          <w:rFonts w:hint="eastAsia" w:ascii="宋体" w:hAnsi="宋体" w:eastAsia="宋体" w:cs="宋体"/>
          <w:b/>
          <w:color w:val="auto"/>
          <w:highlight w:val="none"/>
        </w:rPr>
        <w:t>（格式自拟）</w:t>
      </w:r>
    </w:p>
    <w:p w14:paraId="494053D7">
      <w:pPr>
        <w:pStyle w:val="36"/>
        <w:ind w:firstLine="0" w:firstLineChars="0"/>
        <w:jc w:val="center"/>
        <w:rPr>
          <w:rFonts w:hint="eastAsia" w:ascii="宋体" w:hAnsi="宋体" w:eastAsia="宋体" w:cs="宋体"/>
          <w:b/>
          <w:color w:val="auto"/>
          <w:highlight w:val="none"/>
        </w:rPr>
      </w:pPr>
    </w:p>
    <w:p w14:paraId="3F7314B1">
      <w:pPr>
        <w:spacing w:line="480" w:lineRule="exact"/>
        <w:rPr>
          <w:rFonts w:hint="eastAsia" w:ascii="宋体" w:hAnsi="宋体" w:eastAsia="宋体" w:cs="宋体"/>
          <w:b/>
          <w:color w:val="auto"/>
          <w:sz w:val="28"/>
          <w:szCs w:val="28"/>
          <w:highlight w:val="none"/>
        </w:rPr>
      </w:pPr>
    </w:p>
    <w:p w14:paraId="2BE8F140">
      <w:pPr>
        <w:spacing w:line="480" w:lineRule="exact"/>
        <w:rPr>
          <w:rFonts w:hint="eastAsia" w:ascii="宋体" w:hAnsi="宋体" w:eastAsia="宋体" w:cs="宋体"/>
          <w:b/>
          <w:color w:val="auto"/>
          <w:sz w:val="28"/>
          <w:szCs w:val="28"/>
          <w:highlight w:val="none"/>
        </w:rPr>
      </w:pPr>
    </w:p>
    <w:p w14:paraId="22D9F698">
      <w:pPr>
        <w:spacing w:line="480" w:lineRule="exact"/>
        <w:rPr>
          <w:rFonts w:hint="eastAsia" w:ascii="宋体" w:hAnsi="宋体" w:eastAsia="宋体" w:cs="宋体"/>
          <w:b/>
          <w:color w:val="auto"/>
          <w:sz w:val="28"/>
          <w:szCs w:val="28"/>
          <w:highlight w:val="none"/>
        </w:rPr>
      </w:pPr>
    </w:p>
    <w:p w14:paraId="39E27CD8">
      <w:pPr>
        <w:pStyle w:val="7"/>
        <w:rPr>
          <w:rFonts w:hint="eastAsia" w:ascii="宋体" w:hAnsi="宋体" w:eastAsia="宋体" w:cs="宋体"/>
          <w:b/>
          <w:color w:val="auto"/>
          <w:sz w:val="28"/>
          <w:szCs w:val="28"/>
          <w:highlight w:val="none"/>
        </w:rPr>
      </w:pPr>
    </w:p>
    <w:p w14:paraId="18827225">
      <w:pPr>
        <w:rPr>
          <w:rFonts w:hint="eastAsia" w:ascii="宋体" w:hAnsi="宋体" w:eastAsia="宋体" w:cs="宋体"/>
          <w:b/>
          <w:color w:val="auto"/>
          <w:sz w:val="28"/>
          <w:szCs w:val="28"/>
          <w:highlight w:val="none"/>
        </w:rPr>
      </w:pPr>
    </w:p>
    <w:p w14:paraId="08F2A714">
      <w:pPr>
        <w:pStyle w:val="7"/>
        <w:rPr>
          <w:rFonts w:hint="eastAsia" w:ascii="宋体" w:hAnsi="宋体" w:eastAsia="宋体" w:cs="宋体"/>
          <w:b/>
          <w:color w:val="auto"/>
          <w:sz w:val="28"/>
          <w:szCs w:val="28"/>
          <w:highlight w:val="none"/>
        </w:rPr>
      </w:pPr>
    </w:p>
    <w:p w14:paraId="25919E46">
      <w:pPr>
        <w:rPr>
          <w:rFonts w:hint="eastAsia" w:ascii="宋体" w:hAnsi="宋体" w:eastAsia="宋体" w:cs="宋体"/>
          <w:b/>
          <w:color w:val="auto"/>
          <w:sz w:val="28"/>
          <w:szCs w:val="28"/>
          <w:highlight w:val="none"/>
        </w:rPr>
      </w:pPr>
    </w:p>
    <w:p w14:paraId="24F89E88">
      <w:pPr>
        <w:pStyle w:val="7"/>
        <w:rPr>
          <w:rFonts w:hint="eastAsia" w:ascii="宋体" w:hAnsi="宋体" w:eastAsia="宋体" w:cs="宋体"/>
          <w:b/>
          <w:color w:val="auto"/>
          <w:sz w:val="28"/>
          <w:szCs w:val="28"/>
          <w:highlight w:val="none"/>
        </w:rPr>
      </w:pPr>
    </w:p>
    <w:p w14:paraId="17484B8B">
      <w:pPr>
        <w:rPr>
          <w:rFonts w:hint="eastAsia" w:ascii="宋体" w:hAnsi="宋体" w:eastAsia="宋体" w:cs="宋体"/>
          <w:b/>
          <w:color w:val="auto"/>
          <w:sz w:val="28"/>
          <w:szCs w:val="28"/>
          <w:highlight w:val="none"/>
        </w:rPr>
      </w:pPr>
    </w:p>
    <w:p w14:paraId="3835D08E">
      <w:pPr>
        <w:pStyle w:val="7"/>
        <w:rPr>
          <w:rFonts w:hint="eastAsia" w:ascii="宋体" w:hAnsi="宋体" w:eastAsia="宋体" w:cs="宋体"/>
          <w:b/>
          <w:color w:val="auto"/>
          <w:sz w:val="28"/>
          <w:szCs w:val="28"/>
          <w:highlight w:val="none"/>
        </w:rPr>
      </w:pPr>
    </w:p>
    <w:p w14:paraId="6F4C910A">
      <w:pPr>
        <w:rPr>
          <w:rFonts w:hint="eastAsia" w:ascii="宋体" w:hAnsi="宋体" w:eastAsia="宋体" w:cs="宋体"/>
          <w:b/>
          <w:color w:val="auto"/>
          <w:sz w:val="28"/>
          <w:szCs w:val="28"/>
          <w:highlight w:val="none"/>
        </w:rPr>
      </w:pPr>
    </w:p>
    <w:p w14:paraId="5F92CCD3">
      <w:pPr>
        <w:pStyle w:val="7"/>
        <w:rPr>
          <w:rFonts w:hint="eastAsia" w:ascii="宋体" w:hAnsi="宋体" w:eastAsia="宋体" w:cs="宋体"/>
          <w:b/>
          <w:color w:val="auto"/>
          <w:sz w:val="28"/>
          <w:szCs w:val="28"/>
          <w:highlight w:val="none"/>
        </w:rPr>
      </w:pPr>
    </w:p>
    <w:p w14:paraId="41B78C2F">
      <w:pPr>
        <w:rPr>
          <w:rFonts w:hint="eastAsia" w:ascii="宋体" w:hAnsi="宋体" w:eastAsia="宋体" w:cs="宋体"/>
          <w:b/>
          <w:color w:val="auto"/>
          <w:sz w:val="28"/>
          <w:szCs w:val="28"/>
          <w:highlight w:val="none"/>
        </w:rPr>
      </w:pPr>
    </w:p>
    <w:p w14:paraId="279E4ECD">
      <w:pPr>
        <w:pStyle w:val="7"/>
        <w:rPr>
          <w:rFonts w:hint="eastAsia" w:ascii="宋体" w:hAnsi="宋体" w:eastAsia="宋体" w:cs="宋体"/>
          <w:b/>
          <w:color w:val="auto"/>
          <w:sz w:val="28"/>
          <w:szCs w:val="28"/>
          <w:highlight w:val="none"/>
        </w:rPr>
      </w:pPr>
    </w:p>
    <w:p w14:paraId="32A5DF27">
      <w:pPr>
        <w:rPr>
          <w:rFonts w:hint="eastAsia" w:ascii="宋体" w:hAnsi="宋体" w:eastAsia="宋体" w:cs="宋体"/>
          <w:b/>
          <w:color w:val="auto"/>
          <w:sz w:val="28"/>
          <w:szCs w:val="28"/>
          <w:highlight w:val="none"/>
        </w:rPr>
      </w:pPr>
    </w:p>
    <w:p w14:paraId="6FCCBAC9">
      <w:pPr>
        <w:pStyle w:val="7"/>
        <w:rPr>
          <w:rFonts w:hint="eastAsia" w:ascii="宋体" w:hAnsi="宋体" w:eastAsia="宋体" w:cs="宋体"/>
          <w:b/>
          <w:color w:val="auto"/>
          <w:sz w:val="28"/>
          <w:szCs w:val="28"/>
          <w:highlight w:val="none"/>
        </w:rPr>
      </w:pPr>
    </w:p>
    <w:p w14:paraId="2BC02BF3">
      <w:pPr>
        <w:rPr>
          <w:rFonts w:hint="eastAsia" w:ascii="宋体" w:hAnsi="宋体" w:eastAsia="宋体" w:cs="宋体"/>
          <w:b/>
          <w:color w:val="auto"/>
          <w:sz w:val="28"/>
          <w:szCs w:val="28"/>
          <w:highlight w:val="none"/>
        </w:rPr>
      </w:pPr>
    </w:p>
    <w:p w14:paraId="461F8BB2">
      <w:pPr>
        <w:pStyle w:val="7"/>
        <w:rPr>
          <w:rFonts w:hint="eastAsia" w:ascii="宋体" w:hAnsi="宋体" w:eastAsia="宋体" w:cs="宋体"/>
          <w:b/>
          <w:color w:val="auto"/>
          <w:sz w:val="28"/>
          <w:szCs w:val="28"/>
          <w:highlight w:val="none"/>
        </w:rPr>
      </w:pPr>
    </w:p>
    <w:p w14:paraId="29217B2B">
      <w:pPr>
        <w:rPr>
          <w:rFonts w:hint="eastAsia" w:ascii="宋体" w:hAnsi="宋体" w:eastAsia="宋体" w:cs="宋体"/>
          <w:b/>
          <w:color w:val="auto"/>
          <w:sz w:val="28"/>
          <w:szCs w:val="28"/>
          <w:highlight w:val="none"/>
        </w:rPr>
      </w:pPr>
    </w:p>
    <w:p w14:paraId="1629979C">
      <w:pPr>
        <w:pStyle w:val="7"/>
        <w:rPr>
          <w:rFonts w:hint="eastAsia" w:ascii="宋体" w:hAnsi="宋体" w:eastAsia="宋体" w:cs="宋体"/>
          <w:b/>
          <w:color w:val="auto"/>
          <w:sz w:val="28"/>
          <w:szCs w:val="28"/>
          <w:highlight w:val="none"/>
        </w:rPr>
      </w:pPr>
    </w:p>
    <w:p w14:paraId="35675954">
      <w:pPr>
        <w:rPr>
          <w:rFonts w:hint="eastAsia" w:ascii="宋体" w:hAnsi="宋体" w:eastAsia="宋体" w:cs="宋体"/>
          <w:b/>
          <w:color w:val="auto"/>
          <w:sz w:val="28"/>
          <w:szCs w:val="28"/>
          <w:highlight w:val="none"/>
        </w:rPr>
      </w:pPr>
    </w:p>
    <w:p w14:paraId="3EE77F9F">
      <w:pPr>
        <w:pStyle w:val="7"/>
        <w:rPr>
          <w:rFonts w:hint="eastAsia" w:ascii="宋体" w:hAnsi="宋体" w:eastAsia="宋体" w:cs="宋体"/>
          <w:b/>
          <w:color w:val="auto"/>
          <w:sz w:val="28"/>
          <w:szCs w:val="28"/>
          <w:highlight w:val="none"/>
        </w:rPr>
      </w:pPr>
    </w:p>
    <w:p w14:paraId="31D8C21D">
      <w:pPr>
        <w:rPr>
          <w:rFonts w:hint="eastAsia" w:ascii="宋体" w:hAnsi="宋体" w:eastAsia="宋体" w:cs="宋体"/>
          <w:b/>
          <w:color w:val="auto"/>
          <w:sz w:val="28"/>
          <w:szCs w:val="28"/>
          <w:highlight w:val="none"/>
        </w:rPr>
      </w:pPr>
    </w:p>
    <w:p w14:paraId="67CBF891">
      <w:pPr>
        <w:pStyle w:val="7"/>
        <w:rPr>
          <w:rFonts w:hint="eastAsia" w:ascii="宋体" w:hAnsi="宋体" w:eastAsia="宋体" w:cs="宋体"/>
          <w:b/>
          <w:color w:val="auto"/>
          <w:sz w:val="28"/>
          <w:szCs w:val="28"/>
          <w:highlight w:val="none"/>
        </w:rPr>
      </w:pPr>
    </w:p>
    <w:p w14:paraId="7B0BF9AD">
      <w:pPr>
        <w:rPr>
          <w:rFonts w:hint="eastAsia" w:ascii="宋体" w:hAnsi="宋体" w:eastAsia="宋体" w:cs="宋体"/>
          <w:b/>
          <w:color w:val="auto"/>
          <w:sz w:val="28"/>
          <w:szCs w:val="28"/>
          <w:highlight w:val="none"/>
        </w:rPr>
      </w:pPr>
    </w:p>
    <w:p w14:paraId="6E994618">
      <w:pPr>
        <w:pStyle w:val="7"/>
        <w:rPr>
          <w:rFonts w:hint="eastAsia" w:ascii="宋体" w:hAnsi="宋体" w:eastAsia="宋体" w:cs="宋体"/>
          <w:b/>
          <w:color w:val="auto"/>
          <w:sz w:val="28"/>
          <w:szCs w:val="28"/>
          <w:highlight w:val="none"/>
        </w:rPr>
      </w:pPr>
    </w:p>
    <w:p w14:paraId="264B89C2">
      <w:pPr>
        <w:rPr>
          <w:rFonts w:hint="eastAsia" w:ascii="宋体" w:hAnsi="宋体" w:eastAsia="宋体" w:cs="宋体"/>
          <w:b/>
          <w:color w:val="auto"/>
          <w:sz w:val="28"/>
          <w:szCs w:val="28"/>
          <w:highlight w:val="none"/>
        </w:rPr>
      </w:pPr>
    </w:p>
    <w:p w14:paraId="65674E39">
      <w:pPr>
        <w:pStyle w:val="7"/>
        <w:rPr>
          <w:rFonts w:hint="eastAsia" w:ascii="宋体" w:hAnsi="宋体" w:eastAsia="宋体" w:cs="宋体"/>
          <w:b/>
          <w:color w:val="auto"/>
          <w:sz w:val="28"/>
          <w:szCs w:val="28"/>
          <w:highlight w:val="none"/>
        </w:rPr>
      </w:pPr>
    </w:p>
    <w:p w14:paraId="785FA594">
      <w:pPr>
        <w:rPr>
          <w:rFonts w:hint="eastAsia"/>
          <w:color w:val="auto"/>
          <w:highlight w:val="none"/>
        </w:rPr>
      </w:pPr>
    </w:p>
    <w:p w14:paraId="2E817941">
      <w:pPr>
        <w:spacing w:line="480" w:lineRule="exact"/>
        <w:rPr>
          <w:rFonts w:hint="eastAsia" w:ascii="宋体" w:hAnsi="宋体" w:eastAsia="宋体" w:cs="宋体"/>
          <w:color w:val="auto"/>
          <w:kern w:val="0"/>
          <w:highlight w:val="none"/>
        </w:rPr>
      </w:pPr>
    </w:p>
    <w:p w14:paraId="21AF2C79">
      <w:pPr>
        <w:rPr>
          <w:rFonts w:hint="eastAsia" w:ascii="宋体" w:hAnsi="宋体" w:eastAsia="宋体" w:cs="宋体"/>
          <w:color w:val="auto"/>
          <w:highlight w:val="none"/>
        </w:rPr>
      </w:pPr>
    </w:p>
    <w:p w14:paraId="0132C213">
      <w:pPr>
        <w:pStyle w:val="7"/>
        <w:rPr>
          <w:rFonts w:hint="eastAsia" w:ascii="宋体" w:hAnsi="宋体" w:eastAsia="宋体" w:cs="宋体"/>
          <w:b/>
          <w:color w:val="auto"/>
          <w:sz w:val="28"/>
          <w:szCs w:val="28"/>
          <w:highlight w:val="none"/>
        </w:rPr>
      </w:pPr>
    </w:p>
    <w:p w14:paraId="78026FE3">
      <w:pPr>
        <w:pStyle w:val="7"/>
        <w:rPr>
          <w:rFonts w:hint="eastAsia" w:ascii="宋体" w:hAnsi="宋体" w:eastAsia="宋体" w:cs="宋体"/>
          <w:color w:val="auto"/>
          <w:highlight w:val="none"/>
        </w:rPr>
      </w:pPr>
    </w:p>
    <w:p w14:paraId="1E23E393">
      <w:pPr>
        <w:rPr>
          <w:rFonts w:hint="eastAsia" w:ascii="宋体" w:hAnsi="宋体" w:eastAsia="宋体" w:cs="宋体"/>
          <w:color w:val="auto"/>
          <w:highlight w:val="none"/>
        </w:rPr>
      </w:pPr>
    </w:p>
    <w:p w14:paraId="18F69028">
      <w:pPr>
        <w:pStyle w:val="7"/>
        <w:rPr>
          <w:rFonts w:hint="eastAsia"/>
          <w:color w:val="auto"/>
          <w:highlight w:val="none"/>
        </w:rPr>
      </w:pPr>
    </w:p>
    <w:p w14:paraId="2D229FF7">
      <w:pPr>
        <w:pStyle w:val="36"/>
        <w:spacing w:line="560" w:lineRule="exact"/>
        <w:ind w:firstLine="0" w:firstLineChars="0"/>
        <w:jc w:val="center"/>
        <w:rPr>
          <w:rFonts w:hint="eastAsia" w:ascii="宋体" w:hAnsi="宋体" w:eastAsia="宋体" w:cs="宋体"/>
          <w:b/>
          <w:color w:val="auto"/>
          <w:highlight w:val="none"/>
        </w:rPr>
      </w:pPr>
      <w:r>
        <w:rPr>
          <w:rFonts w:hint="eastAsia" w:ascii="宋体" w:hAnsi="宋体" w:cs="宋体"/>
          <w:b/>
          <w:color w:val="auto"/>
          <w:highlight w:val="none"/>
          <w:lang w:val="en-US" w:eastAsia="zh-CN"/>
        </w:rPr>
        <w:t>十二、投标人</w:t>
      </w:r>
      <w:r>
        <w:rPr>
          <w:rFonts w:hint="eastAsia" w:ascii="宋体" w:hAnsi="宋体" w:eastAsia="宋体" w:cs="宋体"/>
          <w:b/>
          <w:color w:val="auto"/>
          <w:highlight w:val="none"/>
        </w:rPr>
        <w:t>认为有必要说明的事宜</w:t>
      </w:r>
    </w:p>
    <w:p w14:paraId="3447B311">
      <w:pPr>
        <w:pStyle w:val="36"/>
        <w:ind w:firstLineChars="71"/>
        <w:jc w:val="left"/>
        <w:rPr>
          <w:rFonts w:hint="eastAsia" w:ascii="宋体" w:hAnsi="宋体" w:eastAsia="宋体" w:cs="宋体"/>
          <w:b/>
          <w:color w:val="auto"/>
          <w:highlight w:val="none"/>
        </w:rPr>
      </w:pPr>
    </w:p>
    <w:bookmarkEnd w:id="143"/>
    <w:bookmarkEnd w:id="144"/>
    <w:bookmarkEnd w:id="145"/>
    <w:bookmarkEnd w:id="146"/>
    <w:p w14:paraId="2BAB13AC">
      <w:pPr>
        <w:pStyle w:val="36"/>
        <w:ind w:firstLine="0" w:firstLineChars="0"/>
        <w:jc w:val="left"/>
        <w:rPr>
          <w:rFonts w:hint="eastAsia" w:ascii="宋体" w:hAnsi="宋体" w:eastAsia="宋体" w:cs="宋体"/>
          <w:b/>
          <w:color w:val="auto"/>
          <w:highlight w:val="none"/>
        </w:rPr>
      </w:pPr>
    </w:p>
    <w:p w14:paraId="4F34EAFD">
      <w:pPr>
        <w:pStyle w:val="36"/>
        <w:ind w:firstLine="0" w:firstLineChars="0"/>
        <w:jc w:val="left"/>
        <w:rPr>
          <w:rFonts w:hint="eastAsia" w:ascii="宋体" w:hAnsi="宋体" w:eastAsia="宋体" w:cs="宋体"/>
          <w:b/>
          <w:color w:val="auto"/>
          <w:highlight w:val="none"/>
        </w:rPr>
      </w:pPr>
    </w:p>
    <w:p w14:paraId="6FE4D3BC">
      <w:pPr>
        <w:pStyle w:val="36"/>
        <w:ind w:firstLine="0" w:firstLineChars="0"/>
        <w:jc w:val="left"/>
        <w:rPr>
          <w:rFonts w:hint="eastAsia" w:ascii="宋体" w:hAnsi="宋体" w:eastAsia="宋体" w:cs="宋体"/>
          <w:b/>
          <w:color w:val="auto"/>
          <w:highlight w:val="none"/>
        </w:rPr>
      </w:pPr>
    </w:p>
    <w:p w14:paraId="5927D57D">
      <w:pPr>
        <w:pStyle w:val="36"/>
        <w:ind w:firstLine="0" w:firstLineChars="0"/>
        <w:jc w:val="left"/>
        <w:rPr>
          <w:rFonts w:hint="eastAsia" w:ascii="宋体" w:hAnsi="宋体" w:eastAsia="宋体" w:cs="宋体"/>
          <w:b/>
          <w:color w:val="auto"/>
          <w:highlight w:val="none"/>
        </w:rPr>
      </w:pPr>
    </w:p>
    <w:p w14:paraId="74877551">
      <w:pPr>
        <w:pStyle w:val="36"/>
        <w:ind w:firstLine="0" w:firstLineChars="0"/>
        <w:jc w:val="left"/>
        <w:rPr>
          <w:rFonts w:hint="eastAsia" w:ascii="宋体" w:hAnsi="宋体" w:eastAsia="宋体" w:cs="宋体"/>
          <w:b/>
          <w:color w:val="auto"/>
          <w:highlight w:val="none"/>
        </w:rPr>
      </w:pPr>
    </w:p>
    <w:p w14:paraId="593CECAA">
      <w:pPr>
        <w:pStyle w:val="36"/>
        <w:ind w:firstLine="0" w:firstLineChars="0"/>
        <w:jc w:val="left"/>
        <w:rPr>
          <w:rFonts w:hint="eastAsia" w:ascii="宋体" w:hAnsi="宋体" w:eastAsia="宋体" w:cs="宋体"/>
          <w:b/>
          <w:color w:val="auto"/>
          <w:highlight w:val="none"/>
        </w:rPr>
      </w:pPr>
    </w:p>
    <w:p w14:paraId="7788AEC9">
      <w:pPr>
        <w:pStyle w:val="36"/>
        <w:ind w:firstLine="0" w:firstLineChars="0"/>
        <w:jc w:val="left"/>
        <w:rPr>
          <w:rFonts w:hint="eastAsia" w:ascii="宋体" w:hAnsi="宋体" w:eastAsia="宋体" w:cs="宋体"/>
          <w:b/>
          <w:color w:val="auto"/>
          <w:highlight w:val="none"/>
        </w:rPr>
      </w:pPr>
    </w:p>
    <w:p w14:paraId="22C29F6F">
      <w:pPr>
        <w:pStyle w:val="36"/>
        <w:ind w:firstLine="0" w:firstLineChars="0"/>
        <w:jc w:val="left"/>
        <w:rPr>
          <w:rFonts w:hint="eastAsia" w:ascii="宋体" w:hAnsi="宋体" w:eastAsia="宋体" w:cs="宋体"/>
          <w:b/>
          <w:color w:val="auto"/>
          <w:highlight w:val="none"/>
        </w:rPr>
      </w:pPr>
    </w:p>
    <w:p w14:paraId="6B84473B">
      <w:pPr>
        <w:pStyle w:val="36"/>
        <w:ind w:firstLine="0" w:firstLineChars="0"/>
        <w:jc w:val="left"/>
        <w:rPr>
          <w:rFonts w:hint="eastAsia" w:ascii="宋体" w:hAnsi="宋体" w:eastAsia="宋体" w:cs="宋体"/>
          <w:b/>
          <w:color w:val="auto"/>
          <w:highlight w:val="none"/>
        </w:rPr>
      </w:pPr>
    </w:p>
    <w:p w14:paraId="3B5BAA39">
      <w:pPr>
        <w:pStyle w:val="36"/>
        <w:ind w:firstLine="0" w:firstLineChars="0"/>
        <w:jc w:val="left"/>
        <w:rPr>
          <w:rFonts w:hint="eastAsia" w:ascii="宋体" w:hAnsi="宋体" w:eastAsia="宋体" w:cs="宋体"/>
          <w:b/>
          <w:color w:val="auto"/>
          <w:highlight w:val="none"/>
        </w:rPr>
      </w:pPr>
    </w:p>
    <w:p w14:paraId="4BBC9E5C">
      <w:pPr>
        <w:pStyle w:val="36"/>
        <w:ind w:firstLine="0" w:firstLineChars="0"/>
        <w:jc w:val="left"/>
        <w:rPr>
          <w:rFonts w:hint="eastAsia" w:ascii="宋体" w:hAnsi="宋体" w:eastAsia="宋体" w:cs="宋体"/>
          <w:b/>
          <w:color w:val="auto"/>
          <w:highlight w:val="none"/>
        </w:rPr>
      </w:pPr>
    </w:p>
    <w:p w14:paraId="21F5871C">
      <w:pPr>
        <w:pStyle w:val="36"/>
        <w:ind w:firstLine="0" w:firstLineChars="0"/>
        <w:jc w:val="left"/>
        <w:rPr>
          <w:rFonts w:hint="eastAsia" w:ascii="宋体" w:hAnsi="宋体" w:eastAsia="宋体" w:cs="宋体"/>
          <w:b/>
          <w:color w:val="auto"/>
          <w:highlight w:val="none"/>
        </w:rPr>
      </w:pPr>
    </w:p>
    <w:p w14:paraId="31B35DE7">
      <w:pPr>
        <w:pStyle w:val="36"/>
        <w:ind w:firstLine="0" w:firstLineChars="0"/>
        <w:jc w:val="left"/>
        <w:rPr>
          <w:rFonts w:hint="eastAsia" w:ascii="宋体" w:hAnsi="宋体" w:eastAsia="宋体" w:cs="宋体"/>
          <w:b/>
          <w:color w:val="auto"/>
          <w:highlight w:val="none"/>
        </w:rPr>
      </w:pPr>
    </w:p>
    <w:p w14:paraId="2094EC2A">
      <w:pPr>
        <w:pStyle w:val="36"/>
        <w:ind w:firstLine="0" w:firstLineChars="0"/>
        <w:jc w:val="left"/>
        <w:rPr>
          <w:rFonts w:hint="eastAsia" w:ascii="宋体" w:hAnsi="宋体" w:eastAsia="宋体" w:cs="宋体"/>
          <w:b/>
          <w:color w:val="auto"/>
          <w:highlight w:val="none"/>
        </w:rPr>
      </w:pPr>
    </w:p>
    <w:p w14:paraId="3B9BEC80">
      <w:pPr>
        <w:pStyle w:val="36"/>
        <w:ind w:firstLine="0" w:firstLineChars="0"/>
        <w:jc w:val="left"/>
        <w:rPr>
          <w:rFonts w:hint="eastAsia" w:ascii="宋体" w:hAnsi="宋体" w:eastAsia="宋体" w:cs="宋体"/>
          <w:b/>
          <w:color w:val="auto"/>
          <w:highlight w:val="none"/>
        </w:rPr>
      </w:pPr>
    </w:p>
    <w:p w14:paraId="68EDDA82">
      <w:pPr>
        <w:pStyle w:val="36"/>
        <w:ind w:firstLine="0" w:firstLineChars="0"/>
        <w:jc w:val="left"/>
        <w:rPr>
          <w:rFonts w:hint="eastAsia" w:ascii="宋体" w:hAnsi="宋体" w:eastAsia="宋体" w:cs="宋体"/>
          <w:b/>
          <w:color w:val="auto"/>
          <w:highlight w:val="none"/>
        </w:rPr>
      </w:pPr>
    </w:p>
    <w:p w14:paraId="63CAAB4D">
      <w:pPr>
        <w:pStyle w:val="36"/>
        <w:ind w:firstLine="0" w:firstLineChars="0"/>
        <w:jc w:val="left"/>
        <w:rPr>
          <w:rFonts w:hint="eastAsia" w:ascii="宋体" w:hAnsi="宋体" w:eastAsia="宋体" w:cs="宋体"/>
          <w:b/>
          <w:color w:val="auto"/>
          <w:highlight w:val="none"/>
        </w:rPr>
      </w:pPr>
    </w:p>
    <w:p w14:paraId="1AD79F22">
      <w:pPr>
        <w:pStyle w:val="36"/>
        <w:ind w:firstLine="0" w:firstLineChars="0"/>
        <w:jc w:val="left"/>
        <w:rPr>
          <w:rFonts w:hint="eastAsia" w:ascii="宋体" w:hAnsi="宋体" w:eastAsia="宋体" w:cs="宋体"/>
          <w:b/>
          <w:color w:val="auto"/>
          <w:highlight w:val="none"/>
        </w:rPr>
      </w:pPr>
    </w:p>
    <w:p w14:paraId="265BBE3E">
      <w:pPr>
        <w:pStyle w:val="36"/>
        <w:ind w:firstLine="0" w:firstLineChars="0"/>
        <w:jc w:val="left"/>
        <w:rPr>
          <w:rFonts w:hint="eastAsia" w:ascii="宋体" w:hAnsi="宋体" w:eastAsia="宋体" w:cs="宋体"/>
          <w:b/>
          <w:color w:val="auto"/>
          <w:highlight w:val="none"/>
        </w:rPr>
      </w:pPr>
    </w:p>
    <w:p w14:paraId="41AD2BC7">
      <w:pPr>
        <w:pStyle w:val="36"/>
        <w:ind w:firstLine="0" w:firstLineChars="0"/>
        <w:jc w:val="left"/>
        <w:rPr>
          <w:rFonts w:hint="eastAsia" w:ascii="宋体" w:hAnsi="宋体" w:eastAsia="宋体" w:cs="宋体"/>
          <w:b/>
          <w:color w:val="auto"/>
          <w:highlight w:val="none"/>
        </w:rPr>
      </w:pPr>
    </w:p>
    <w:p w14:paraId="5E11697C">
      <w:pPr>
        <w:pStyle w:val="36"/>
        <w:ind w:firstLine="0" w:firstLineChars="0"/>
        <w:jc w:val="left"/>
        <w:rPr>
          <w:rFonts w:hint="eastAsia" w:ascii="宋体" w:hAnsi="宋体" w:eastAsia="宋体" w:cs="宋体"/>
          <w:b/>
          <w:color w:val="auto"/>
          <w:highlight w:val="none"/>
        </w:rPr>
      </w:pPr>
    </w:p>
    <w:p w14:paraId="4BB845A0">
      <w:pPr>
        <w:pStyle w:val="36"/>
        <w:ind w:firstLine="0" w:firstLineChars="0"/>
        <w:jc w:val="left"/>
        <w:rPr>
          <w:rFonts w:hint="eastAsia" w:ascii="宋体" w:hAnsi="宋体" w:eastAsia="宋体" w:cs="宋体"/>
          <w:b/>
          <w:color w:val="auto"/>
          <w:highlight w:val="none"/>
        </w:rPr>
      </w:pPr>
    </w:p>
    <w:p w14:paraId="53A3EA5B">
      <w:pPr>
        <w:pStyle w:val="36"/>
        <w:ind w:firstLine="0" w:firstLineChars="0"/>
        <w:jc w:val="left"/>
        <w:rPr>
          <w:rFonts w:hint="eastAsia" w:ascii="宋体" w:hAnsi="宋体" w:eastAsia="宋体" w:cs="宋体"/>
          <w:b/>
          <w:color w:val="auto"/>
          <w:highlight w:val="none"/>
        </w:rPr>
      </w:pPr>
    </w:p>
    <w:p w14:paraId="17C2F144">
      <w:pPr>
        <w:pStyle w:val="36"/>
        <w:ind w:firstLine="0" w:firstLineChars="0"/>
        <w:jc w:val="left"/>
        <w:rPr>
          <w:rFonts w:hint="eastAsia" w:ascii="宋体" w:hAnsi="宋体" w:eastAsia="宋体" w:cs="宋体"/>
          <w:b/>
          <w:color w:val="auto"/>
          <w:highlight w:val="none"/>
        </w:rPr>
      </w:pPr>
    </w:p>
    <w:p w14:paraId="407AA507">
      <w:pPr>
        <w:pStyle w:val="36"/>
        <w:ind w:firstLine="0" w:firstLineChars="0"/>
        <w:jc w:val="left"/>
        <w:rPr>
          <w:rFonts w:hint="eastAsia" w:ascii="宋体" w:hAnsi="宋体" w:eastAsia="宋体" w:cs="宋体"/>
          <w:b/>
          <w:color w:val="auto"/>
          <w:highlight w:val="none"/>
        </w:rPr>
      </w:pPr>
    </w:p>
    <w:p w14:paraId="30FA6A2D">
      <w:pPr>
        <w:spacing w:line="360" w:lineRule="auto"/>
        <w:jc w:val="center"/>
        <w:outlineLvl w:val="1"/>
        <w:rPr>
          <w:rFonts w:hint="eastAsia" w:ascii="宋体" w:hAnsi="宋体" w:eastAsia="宋体" w:cs="宋体"/>
          <w:b/>
          <w:color w:val="auto"/>
          <w:kern w:val="0"/>
          <w:sz w:val="28"/>
          <w:szCs w:val="22"/>
          <w:highlight w:val="none"/>
          <w:lang w:val="en-US" w:eastAsia="zh-CN" w:bidi="ar-SA"/>
        </w:rPr>
      </w:pPr>
      <w:r>
        <w:rPr>
          <w:rFonts w:hint="eastAsia" w:ascii="宋体" w:hAnsi="宋体" w:eastAsia="宋体" w:cs="宋体"/>
          <w:b/>
          <w:color w:val="auto"/>
          <w:highlight w:val="none"/>
        </w:rPr>
        <w:br w:type="page"/>
      </w:r>
      <w:r>
        <w:rPr>
          <w:rFonts w:hint="eastAsia" w:ascii="宋体" w:hAnsi="宋体" w:eastAsia="宋体" w:cs="宋体"/>
          <w:b/>
          <w:color w:val="auto"/>
          <w:kern w:val="0"/>
          <w:sz w:val="28"/>
          <w:szCs w:val="22"/>
          <w:highlight w:val="none"/>
          <w:lang w:val="en-US" w:eastAsia="zh-CN" w:bidi="ar-SA"/>
        </w:rPr>
        <w:t>十</w:t>
      </w:r>
      <w:r>
        <w:rPr>
          <w:rFonts w:hint="eastAsia" w:ascii="宋体" w:hAnsi="宋体" w:cs="宋体"/>
          <w:b/>
          <w:color w:val="auto"/>
          <w:kern w:val="0"/>
          <w:sz w:val="28"/>
          <w:szCs w:val="22"/>
          <w:highlight w:val="none"/>
          <w:lang w:val="en-US" w:eastAsia="zh-CN" w:bidi="ar-SA"/>
        </w:rPr>
        <w:t>三</w:t>
      </w:r>
      <w:r>
        <w:rPr>
          <w:rFonts w:hint="eastAsia" w:ascii="宋体" w:hAnsi="宋体" w:eastAsia="宋体" w:cs="宋体"/>
          <w:b/>
          <w:color w:val="auto"/>
          <w:kern w:val="0"/>
          <w:sz w:val="28"/>
          <w:szCs w:val="22"/>
          <w:highlight w:val="none"/>
          <w:lang w:val="en-US" w:eastAsia="zh-CN" w:bidi="ar-SA"/>
        </w:rPr>
        <w:t>、《拒绝政府采购领域商业贿赂承诺书》（格式）</w:t>
      </w:r>
    </w:p>
    <w:p w14:paraId="1C747E92">
      <w:pPr>
        <w:widowControl/>
        <w:spacing w:line="560" w:lineRule="exact"/>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陕西省政府采购供应商拒绝政府采购领域商业贿赂承诺书Ⅰ</w:t>
      </w:r>
    </w:p>
    <w:p w14:paraId="473D2B40">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为响应党中央、国务院关于治理政府采购领域商业贿赂行为的号召，我单位作为     </w:t>
      </w:r>
      <w:r>
        <w:rPr>
          <w:rFonts w:hint="eastAsia" w:ascii="宋体" w:hAnsi="宋体" w:eastAsia="宋体" w:cs="宋体"/>
          <w:color w:val="auto"/>
          <w:kern w:val="0"/>
          <w:sz w:val="24"/>
          <w:highlight w:val="none"/>
          <w:u w:val="single"/>
        </w:rPr>
        <w:t xml:space="preserve">（项目名称）         </w:t>
      </w:r>
      <w:r>
        <w:rPr>
          <w:rFonts w:hint="eastAsia" w:ascii="宋体" w:hAnsi="宋体" w:eastAsia="宋体" w:cs="宋体"/>
          <w:color w:val="auto"/>
          <w:kern w:val="0"/>
          <w:sz w:val="24"/>
          <w:highlight w:val="none"/>
        </w:rPr>
        <w:t xml:space="preserve"> 的供应商，在此庄严承诺： </w:t>
      </w:r>
    </w:p>
    <w:p w14:paraId="1E8A3EA2">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1、在参与政府采购活动中遵纪守法、诚信经营、公平竞标。 </w:t>
      </w:r>
    </w:p>
    <w:p w14:paraId="2C7F7012">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2、不向采购人、采购代理机构和政府采购评审专家进行任何形式的商业贿赂以谋取交易机会。 </w:t>
      </w:r>
    </w:p>
    <w:p w14:paraId="4806B988">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3、不向政府采购采购代理机构和采购人提供虚假资质文件或采用虚假应标方式参与政府采购市场竞争并谋取中标、成交。 </w:t>
      </w:r>
    </w:p>
    <w:p w14:paraId="67DDA5B4">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4、不采取“围标、陪标”等商业欺诈手段获得政府采购定单。 </w:t>
      </w:r>
    </w:p>
    <w:p w14:paraId="7EAEB034">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5、不采取不正当手段低毁、排挤其他供应商。 </w:t>
      </w:r>
    </w:p>
    <w:p w14:paraId="71D2B983">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6、不在提供商品和服务时“偷梁换柱、以次充好”损害采购人的合法权益。 </w:t>
      </w:r>
    </w:p>
    <w:p w14:paraId="33634996">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7、不与采购人、采购代理机构政府采购评审专家或其它供应商恶意串通，进行质疑和投诉，维护政府采购市场秩序。 </w:t>
      </w:r>
    </w:p>
    <w:p w14:paraId="192B1F54">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8、尊重和接受政府采购监督管理部门的监督和政府采购代理机构采购要求，承担因违约行为给采购人造成的损失。 </w:t>
      </w:r>
    </w:p>
    <w:p w14:paraId="62AAD5EB">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9、不发生其他有悖于政府采购公开、公平、公正和诚信原则的行为。 </w:t>
      </w:r>
    </w:p>
    <w:p w14:paraId="5B380671">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承诺单位：</w:t>
      </w:r>
      <w:r>
        <w:rPr>
          <w:rFonts w:hint="eastAsia" w:ascii="宋体" w:hAnsi="宋体" w:eastAsia="宋体" w:cs="宋体"/>
          <w:color w:val="auto"/>
          <w:kern w:val="0"/>
          <w:sz w:val="24"/>
          <w:highlight w:val="none"/>
          <w:u w:val="single"/>
        </w:rPr>
        <w:t>　　                 　</w:t>
      </w:r>
      <w:r>
        <w:rPr>
          <w:rFonts w:hint="eastAsia" w:ascii="宋体" w:hAnsi="宋体" w:eastAsia="宋体" w:cs="宋体"/>
          <w:color w:val="auto"/>
          <w:kern w:val="0"/>
          <w:sz w:val="24"/>
          <w:highlight w:val="none"/>
        </w:rPr>
        <w:t>（盖章）</w:t>
      </w:r>
    </w:p>
    <w:p w14:paraId="254A5721">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全权代表：</w:t>
      </w:r>
      <w:r>
        <w:rPr>
          <w:rFonts w:hint="eastAsia" w:ascii="宋体" w:hAnsi="宋体" w:eastAsia="宋体" w:cs="宋体"/>
          <w:color w:val="auto"/>
          <w:kern w:val="0"/>
          <w:sz w:val="24"/>
          <w:highlight w:val="none"/>
          <w:u w:val="single"/>
        </w:rPr>
        <w:t>　　　　　     　　　　</w:t>
      </w:r>
      <w:r>
        <w:rPr>
          <w:rFonts w:hint="eastAsia" w:ascii="宋体" w:hAnsi="宋体" w:eastAsia="宋体" w:cs="宋体"/>
          <w:color w:val="auto"/>
          <w:kern w:val="0"/>
          <w:sz w:val="24"/>
          <w:highlight w:val="none"/>
        </w:rPr>
        <w:t>（签字）</w:t>
      </w:r>
    </w:p>
    <w:p w14:paraId="2646F38E">
      <w:pPr>
        <w:widowControl/>
        <w:spacing w:line="560" w:lineRule="exac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  </w:t>
      </w:r>
      <w:r>
        <w:rPr>
          <w:rFonts w:hint="eastAsia" w:ascii="宋体" w:hAnsi="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p>
    <w:p w14:paraId="68FFBAB7">
      <w:pPr>
        <w:widowControl/>
        <w:spacing w:line="560" w:lineRule="exac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 </w:t>
      </w:r>
      <w:r>
        <w:rPr>
          <w:rFonts w:hint="eastAsia" w:ascii="宋体" w:hAnsi="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 xml:space="preserve"> 邮编：</w:t>
      </w:r>
      <w:r>
        <w:rPr>
          <w:rFonts w:hint="eastAsia" w:ascii="宋体" w:hAnsi="宋体" w:eastAsia="宋体" w:cs="宋体"/>
          <w:color w:val="auto"/>
          <w:kern w:val="0"/>
          <w:sz w:val="24"/>
          <w:highlight w:val="none"/>
          <w:u w:val="single"/>
        </w:rPr>
        <w:t xml:space="preserve">　　                     　　 </w:t>
      </w:r>
    </w:p>
    <w:p w14:paraId="548BDD09">
      <w:pPr>
        <w:widowControl/>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电话：</w:t>
      </w:r>
      <w:r>
        <w:rPr>
          <w:rFonts w:hint="eastAsia" w:ascii="宋体" w:hAnsi="宋体" w:eastAsia="宋体" w:cs="宋体"/>
          <w:color w:val="auto"/>
          <w:kern w:val="0"/>
          <w:sz w:val="24"/>
          <w:highlight w:val="none"/>
          <w:u w:val="single"/>
        </w:rPr>
        <w:t>　　　                　　　　</w:t>
      </w:r>
    </w:p>
    <w:p w14:paraId="3ABD735F">
      <w:pPr>
        <w:spacing w:line="560" w:lineRule="exact"/>
        <w:ind w:firstLine="6840" w:firstLineChars="285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年</w:t>
      </w:r>
      <w:r>
        <w:rPr>
          <w:rFonts w:hint="eastAsia" w:ascii="宋体" w:hAnsi="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月</w:t>
      </w:r>
      <w:r>
        <w:rPr>
          <w:rFonts w:hint="eastAsia" w:ascii="宋体" w:hAnsi="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日</w:t>
      </w:r>
    </w:p>
    <w:p w14:paraId="16E443BF">
      <w:pPr>
        <w:pStyle w:val="7"/>
        <w:rPr>
          <w:rFonts w:hint="eastAsia" w:ascii="宋体" w:hAnsi="宋体" w:eastAsia="宋体" w:cs="宋体"/>
          <w:color w:val="auto"/>
          <w:kern w:val="0"/>
          <w:sz w:val="24"/>
          <w:highlight w:val="none"/>
        </w:rPr>
      </w:pPr>
    </w:p>
    <w:p w14:paraId="2233F7B0">
      <w:pPr>
        <w:rPr>
          <w:rFonts w:hint="eastAsia"/>
          <w:color w:val="auto"/>
          <w:highlight w:val="none"/>
        </w:rPr>
        <w:sectPr>
          <w:headerReference r:id="rId12" w:type="first"/>
          <w:footerReference r:id="rId14" w:type="first"/>
          <w:headerReference r:id="rId11" w:type="default"/>
          <w:footerReference r:id="rId13" w:type="default"/>
          <w:pgSz w:w="11907" w:h="16840"/>
          <w:pgMar w:top="1418" w:right="992" w:bottom="1418" w:left="1418" w:header="851" w:footer="1021" w:gutter="0"/>
          <w:pgNumType w:fmt="decimal"/>
          <w:cols w:space="720" w:num="1"/>
          <w:titlePg/>
          <w:docGrid w:linePitch="312" w:charSpace="0"/>
        </w:sectPr>
      </w:pPr>
    </w:p>
    <w:p w14:paraId="2D43035F">
      <w:pPr>
        <w:spacing w:line="360" w:lineRule="atLeast"/>
        <w:jc w:val="center"/>
        <w:rPr>
          <w:rFonts w:hint="eastAsia" w:ascii="宋体" w:hAnsi="宋体" w:eastAsia="宋体" w:cs="宋体"/>
          <w:b/>
          <w:color w:val="auto"/>
          <w:sz w:val="32"/>
          <w:szCs w:val="32"/>
          <w:highlight w:val="none"/>
        </w:rPr>
      </w:pPr>
      <w:bookmarkStart w:id="147" w:name="_Toc458617748"/>
      <w:r>
        <w:rPr>
          <w:rFonts w:hint="eastAsia" w:ascii="宋体" w:hAnsi="宋体" w:eastAsia="宋体" w:cs="宋体"/>
          <w:b/>
          <w:color w:val="auto"/>
          <w:sz w:val="32"/>
          <w:szCs w:val="32"/>
          <w:highlight w:val="none"/>
        </w:rPr>
        <w:t>承诺书Ⅱ</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F432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4DF30CB0">
            <w:pPr>
              <w:spacing w:line="6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陕西恒鑫轩泽项目管理有限公司</w:t>
            </w:r>
          </w:p>
        </w:tc>
      </w:tr>
      <w:tr w14:paraId="6F8ED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53CA04F">
            <w:pPr>
              <w:spacing w:line="6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作为参加贵公司组织的公开采购项目的供应商，本公司承诺：在参加本项目招标之前不存在被依法禁止经营行为、财产被接管或冻结的情况，如有隐瞒实情，愿承担一切责任及后果。</w:t>
            </w:r>
          </w:p>
        </w:tc>
      </w:tr>
      <w:tr w14:paraId="5DB38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61FE239">
            <w:pPr>
              <w:spacing w:line="6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4972277D">
            <w:pPr>
              <w:spacing w:line="6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340" w:type="dxa"/>
            <w:vAlign w:val="center"/>
          </w:tcPr>
          <w:p w14:paraId="35326C33">
            <w:pPr>
              <w:spacing w:line="6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30455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5B5A1D0">
            <w:pPr>
              <w:spacing w:line="6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20FA07B8">
            <w:pPr>
              <w:spacing w:line="6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340" w:type="dxa"/>
            <w:vAlign w:val="center"/>
          </w:tcPr>
          <w:p w14:paraId="3AEDFF39">
            <w:pPr>
              <w:spacing w:line="640" w:lineRule="exac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62631A94">
      <w:pPr>
        <w:spacing w:line="360" w:lineRule="atLeast"/>
        <w:jc w:val="center"/>
        <w:rPr>
          <w:rFonts w:hint="eastAsia" w:ascii="宋体" w:hAnsi="宋体" w:eastAsia="宋体" w:cs="宋体"/>
          <w:b/>
          <w:color w:val="auto"/>
          <w:sz w:val="32"/>
          <w:szCs w:val="32"/>
          <w:highlight w:val="none"/>
        </w:rPr>
      </w:pPr>
    </w:p>
    <w:p w14:paraId="5F824DE0">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承诺书Ⅲ</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A904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AA09E0C">
            <w:pPr>
              <w:spacing w:line="36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陕西恒鑫轩泽项目管理有限公司</w:t>
            </w:r>
          </w:p>
        </w:tc>
      </w:tr>
      <w:tr w14:paraId="0CD51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D2E9356">
            <w:pPr>
              <w:spacing w:line="6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作为参加贵公司组织的公开采购项目的供应商，本公司郑重申告并承诺：近三年受到有关行政主管部门的行政处理、不良行为记录为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次（没有填零），如有隐瞒实情，愿承担一切责任及后果。</w:t>
            </w:r>
          </w:p>
        </w:tc>
      </w:tr>
      <w:tr w14:paraId="40FBD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DEFFBF1">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3C763A4C">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340" w:type="dxa"/>
            <w:vAlign w:val="center"/>
          </w:tcPr>
          <w:p w14:paraId="7F573A7E">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12066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AE7006B">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0C4ADAD2">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340" w:type="dxa"/>
            <w:vAlign w:val="center"/>
          </w:tcPr>
          <w:p w14:paraId="0A7C92CC">
            <w:pP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524D53DB">
      <w:pPr>
        <w:spacing w:line="360" w:lineRule="atLeast"/>
        <w:rPr>
          <w:rFonts w:hint="eastAsia" w:ascii="宋体" w:hAnsi="宋体" w:eastAsia="宋体" w:cs="宋体"/>
          <w:b/>
          <w:color w:val="auto"/>
          <w:sz w:val="32"/>
          <w:szCs w:val="32"/>
          <w:highlight w:val="none"/>
        </w:rPr>
      </w:pPr>
    </w:p>
    <w:p w14:paraId="59F343DB">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r>
        <w:rPr>
          <w:rFonts w:hint="eastAsia" w:ascii="宋体" w:hAnsi="宋体" w:eastAsia="宋体" w:cs="宋体"/>
          <w:b/>
          <w:color w:val="auto"/>
          <w:sz w:val="32"/>
          <w:szCs w:val="32"/>
          <w:highlight w:val="none"/>
        </w:rPr>
        <w:t>承诺书Ⅳ</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C362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8CBC99E">
            <w:pPr>
              <w:spacing w:line="36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陕西恒鑫轩泽项目管理有限公司</w:t>
            </w:r>
          </w:p>
        </w:tc>
      </w:tr>
      <w:tr w14:paraId="567D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A9C6FE1">
            <w:pPr>
              <w:spacing w:line="6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作为参加贵公司组织的公开采购项目的供应商，本公司郑重申告：近三年因产品供货问题（水货、替代品、次品、翻新品等）的不法行为记录为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次（没有填零），如有隐瞒实情，愿承担一切责任及后果。</w:t>
            </w:r>
          </w:p>
          <w:p w14:paraId="46453422">
            <w:pPr>
              <w:spacing w:line="6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本公司承诺：本次投标产品为正品行货。</w:t>
            </w:r>
          </w:p>
        </w:tc>
      </w:tr>
      <w:tr w14:paraId="41944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71414E3B">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3B9D0847">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340" w:type="dxa"/>
            <w:vAlign w:val="center"/>
          </w:tcPr>
          <w:p w14:paraId="27526A41">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5EA67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0C1A457">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616EF968">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340" w:type="dxa"/>
            <w:vAlign w:val="center"/>
          </w:tcPr>
          <w:p w14:paraId="6D7A4023">
            <w:pP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06BF8845">
      <w:pPr>
        <w:spacing w:line="360" w:lineRule="auto"/>
        <w:ind w:right="480"/>
        <w:rPr>
          <w:rFonts w:hint="eastAsia" w:ascii="宋体" w:hAnsi="宋体" w:eastAsia="宋体" w:cs="宋体"/>
          <w:color w:val="auto"/>
          <w:sz w:val="24"/>
          <w:szCs w:val="28"/>
          <w:highlight w:val="none"/>
        </w:rPr>
      </w:pPr>
    </w:p>
    <w:p w14:paraId="67CE58F5">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w:t>
      </w:r>
      <w:r>
        <w:rPr>
          <w:rFonts w:hint="eastAsia" w:ascii="宋体" w:hAnsi="宋体" w:eastAsia="宋体" w:cs="宋体"/>
          <w:b/>
          <w:color w:val="auto"/>
          <w:sz w:val="36"/>
          <w:szCs w:val="36"/>
          <w:highlight w:val="none"/>
        </w:rPr>
        <w:fldChar w:fldCharType="begin"/>
      </w:r>
      <w:r>
        <w:rPr>
          <w:rFonts w:hint="eastAsia" w:ascii="宋体" w:hAnsi="宋体" w:eastAsia="宋体" w:cs="宋体"/>
          <w:b/>
          <w:color w:val="auto"/>
          <w:sz w:val="36"/>
          <w:szCs w:val="36"/>
          <w:highlight w:val="none"/>
        </w:rPr>
        <w:instrText xml:space="preserve"> = 5 \* ROMAN </w:instrText>
      </w:r>
      <w:r>
        <w:rPr>
          <w:rFonts w:hint="eastAsia" w:ascii="宋体" w:hAnsi="宋体" w:eastAsia="宋体" w:cs="宋体"/>
          <w:b/>
          <w:color w:val="auto"/>
          <w:sz w:val="36"/>
          <w:szCs w:val="36"/>
          <w:highlight w:val="none"/>
        </w:rPr>
        <w:fldChar w:fldCharType="separate"/>
      </w:r>
      <w:r>
        <w:rPr>
          <w:rFonts w:hint="eastAsia" w:ascii="宋体" w:hAnsi="宋体" w:eastAsia="宋体" w:cs="宋体"/>
          <w:b/>
          <w:color w:val="auto"/>
          <w:sz w:val="36"/>
          <w:szCs w:val="36"/>
          <w:highlight w:val="none"/>
        </w:rPr>
        <w:t>V</w:t>
      </w:r>
      <w:r>
        <w:rPr>
          <w:rFonts w:hint="eastAsia" w:ascii="宋体" w:hAnsi="宋体" w:eastAsia="宋体" w:cs="宋体"/>
          <w:b/>
          <w:color w:val="auto"/>
          <w:sz w:val="36"/>
          <w:szCs w:val="36"/>
          <w:highlight w:val="none"/>
        </w:rPr>
        <w:fldChar w:fldCharType="end"/>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CBB0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5E5DEFDD">
            <w:pPr>
              <w:spacing w:line="36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陕西恒鑫轩泽项目管理有限公司</w:t>
            </w:r>
          </w:p>
        </w:tc>
      </w:tr>
      <w:tr w14:paraId="4A3B6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7B608A7">
            <w:pPr>
              <w:spacing w:line="6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作为参加贵公司组织的公开采购项目的供应商，本公司承诺：参加本次投标提交的所有资格条件证明文件、业绩证明文件及其他证明文件是真实的、有效的，如有隐瞒实情，愿承担一切责任及后果。</w:t>
            </w:r>
          </w:p>
        </w:tc>
      </w:tr>
      <w:tr w14:paraId="2C37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614EF850">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47D34D2A">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340" w:type="dxa"/>
            <w:vAlign w:val="center"/>
          </w:tcPr>
          <w:p w14:paraId="36579526">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5EE5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AEEBC83">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45B6FAF9">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340" w:type="dxa"/>
            <w:vAlign w:val="center"/>
          </w:tcPr>
          <w:p w14:paraId="45C97412">
            <w:pP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7ED92FF1">
      <w:pPr>
        <w:spacing w:line="500" w:lineRule="exact"/>
        <w:rPr>
          <w:rFonts w:hint="eastAsia" w:ascii="宋体" w:hAnsi="宋体" w:eastAsia="宋体" w:cs="宋体"/>
          <w:b/>
          <w:bCs/>
          <w:color w:val="auto"/>
          <w:sz w:val="32"/>
          <w:highlight w:val="none"/>
        </w:rPr>
      </w:pPr>
    </w:p>
    <w:p w14:paraId="2C51721A">
      <w:pPr>
        <w:spacing w:line="360" w:lineRule="atLeast"/>
        <w:jc w:val="center"/>
        <w:rPr>
          <w:rFonts w:hint="eastAsia" w:ascii="宋体" w:hAnsi="宋体" w:eastAsia="宋体" w:cs="宋体"/>
          <w:b/>
          <w:color w:val="auto"/>
          <w:sz w:val="32"/>
          <w:szCs w:val="32"/>
          <w:highlight w:val="none"/>
        </w:rPr>
      </w:pPr>
    </w:p>
    <w:p w14:paraId="2F429F93">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承诺书Ⅵ</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739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303B445">
            <w:pPr>
              <w:spacing w:line="36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陕西恒鑫轩泽项目管理有限公司</w:t>
            </w:r>
          </w:p>
        </w:tc>
      </w:tr>
      <w:tr w14:paraId="5FB8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038AB7C0">
            <w:pPr>
              <w:spacing w:line="6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作为参加贵公司组织的公开采购项目的供应商，本公司承诺：我单位法人代表及主要负责人所在的公司在近三年内没有违法违规行为，如有，我单位自愿放弃本次项目的投标。</w:t>
            </w:r>
          </w:p>
        </w:tc>
      </w:tr>
      <w:tr w14:paraId="0B218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6EB21D3">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739A7D0E">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340" w:type="dxa"/>
            <w:vAlign w:val="center"/>
          </w:tcPr>
          <w:p w14:paraId="470E751B">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3876B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ECBB273">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16D73F1F">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340" w:type="dxa"/>
            <w:vAlign w:val="center"/>
          </w:tcPr>
          <w:p w14:paraId="3BAA68CC">
            <w:pP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52ABA2D4">
      <w:pPr>
        <w:pStyle w:val="36"/>
        <w:spacing w:line="560" w:lineRule="exact"/>
        <w:ind w:firstLine="174" w:firstLineChars="62"/>
        <w:rPr>
          <w:rFonts w:hint="eastAsia" w:ascii="宋体" w:hAnsi="宋体" w:eastAsia="宋体" w:cs="宋体"/>
          <w:b/>
          <w:bCs/>
          <w:color w:val="auto"/>
          <w:szCs w:val="28"/>
          <w:highlight w:val="none"/>
        </w:rPr>
        <w:sectPr>
          <w:footerReference r:id="rId15" w:type="default"/>
          <w:pgSz w:w="11907" w:h="16840"/>
          <w:pgMar w:top="1418" w:right="1287" w:bottom="936" w:left="1259" w:header="851" w:footer="992" w:gutter="0"/>
          <w:pgNumType w:fmt="decimal"/>
          <w:cols w:space="720" w:num="1"/>
          <w:docGrid w:linePitch="312" w:charSpace="0"/>
        </w:sectPr>
      </w:pPr>
    </w:p>
    <w:bookmarkEnd w:id="147"/>
    <w:p w14:paraId="0755B514">
      <w:pPr>
        <w:pStyle w:val="7"/>
        <w:outlineLvl w:val="1"/>
        <w:rPr>
          <w:rFonts w:hint="eastAsia" w:ascii="宋体" w:hAnsi="宋体" w:eastAsia="宋体" w:cs="宋体"/>
          <w:color w:val="auto"/>
          <w:highlight w:val="none"/>
        </w:rPr>
      </w:pPr>
      <w:r>
        <w:rPr>
          <w:rFonts w:hint="eastAsia" w:ascii="宋体" w:hAnsi="宋体" w:eastAsia="宋体" w:cs="宋体"/>
          <w:b/>
          <w:bCs/>
          <w:color w:val="auto"/>
          <w:sz w:val="28"/>
          <w:szCs w:val="28"/>
          <w:highlight w:val="none"/>
          <w:lang w:val="en-US" w:eastAsia="zh-CN" w:bidi="ar-SA"/>
        </w:rPr>
        <w:t>附件一：</w:t>
      </w:r>
    </w:p>
    <w:p w14:paraId="382C044C">
      <w:pPr>
        <w:pStyle w:val="36"/>
        <w:spacing w:line="560" w:lineRule="exact"/>
        <w:ind w:firstLine="174" w:firstLineChars="62"/>
        <w:jc w:val="center"/>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Cs w:val="28"/>
          <w:highlight w:val="none"/>
        </w:rPr>
        <w:t>《中小企业声明函》</w:t>
      </w:r>
      <w:bookmarkStart w:id="148" w:name="OLE_LINK19"/>
    </w:p>
    <w:bookmarkEnd w:id="148"/>
    <w:p w14:paraId="1E2220A1">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eastAsia="zh-CN"/>
        </w:rPr>
        <w:t>陕西恒鑫轩泽项目管理有限公司</w:t>
      </w:r>
    </w:p>
    <w:p w14:paraId="05B7FC21">
      <w:pPr>
        <w:widowControl/>
        <w:spacing w:line="5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本公司郑重声明，根据《政府采购促进中小企业发展管理办法》（财库﹝2020﹞46号）的规定，本公司参加</w:t>
      </w:r>
      <w:r>
        <w:rPr>
          <w:rFonts w:hint="eastAsia" w:ascii="宋体" w:hAnsi="宋体" w:eastAsia="宋体" w:cs="宋体"/>
          <w:iCs/>
          <w:color w:val="auto"/>
          <w:kern w:val="0"/>
          <w:sz w:val="24"/>
          <w:szCs w:val="24"/>
          <w:highlight w:val="none"/>
          <w:u w:val="single"/>
        </w:rPr>
        <w:t>（单位名称）</w:t>
      </w:r>
      <w:r>
        <w:rPr>
          <w:rFonts w:hint="eastAsia" w:ascii="宋体" w:hAnsi="宋体" w:eastAsia="宋体" w:cs="宋体"/>
          <w:color w:val="auto"/>
          <w:kern w:val="0"/>
          <w:sz w:val="24"/>
          <w:szCs w:val="24"/>
          <w:highlight w:val="none"/>
        </w:rPr>
        <w:t>的</w:t>
      </w:r>
      <w:r>
        <w:rPr>
          <w:rFonts w:hint="eastAsia" w:ascii="宋体" w:hAnsi="宋体" w:eastAsia="宋体" w:cs="宋体"/>
          <w:iCs/>
          <w:color w:val="auto"/>
          <w:kern w:val="0"/>
          <w:sz w:val="24"/>
          <w:szCs w:val="24"/>
          <w:highlight w:val="none"/>
          <w:u w:val="single"/>
        </w:rPr>
        <w:t>（项目名称及标段号）</w:t>
      </w:r>
      <w:r>
        <w:rPr>
          <w:rFonts w:hint="eastAsia" w:ascii="宋体" w:hAnsi="宋体" w:eastAsia="宋体" w:cs="宋体"/>
          <w:color w:val="auto"/>
          <w:kern w:val="0"/>
          <w:sz w:val="24"/>
          <w:szCs w:val="24"/>
          <w:highlight w:val="none"/>
        </w:rPr>
        <w:t>采购活动，提供的货物全部由符合政策要求的中小企业制造。相关企业的具体情况如下：</w:t>
      </w:r>
    </w:p>
    <w:p w14:paraId="55BB54C3">
      <w:pPr>
        <w:spacing w:line="5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 xml:space="preserve">； </w:t>
      </w:r>
    </w:p>
    <w:p w14:paraId="63C5C829">
      <w:pPr>
        <w:spacing w:line="5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 xml:space="preserve">； </w:t>
      </w:r>
    </w:p>
    <w:p w14:paraId="29667A5C">
      <w:pPr>
        <w:widowControl/>
        <w:spacing w:line="560" w:lineRule="exact"/>
        <w:ind w:firstLine="480" w:firstLineChars="200"/>
        <w:jc w:val="left"/>
        <w:rPr>
          <w:rFonts w:hint="eastAsia" w:ascii="宋体" w:hAnsi="宋体" w:eastAsia="宋体" w:cs="宋体"/>
          <w:color w:val="auto"/>
          <w:kern w:val="0"/>
          <w:sz w:val="24"/>
          <w:szCs w:val="24"/>
          <w:highlight w:val="none"/>
        </w:rPr>
      </w:pPr>
    </w:p>
    <w:p w14:paraId="44D6130D">
      <w:pPr>
        <w:widowControl/>
        <w:spacing w:line="5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以上企业，不属于大企业的分支机构，不存在控股股东为大企业的情形，也不存在与大企业的负责人为同一人的情形。</w:t>
      </w:r>
    </w:p>
    <w:p w14:paraId="34B2F107">
      <w:pPr>
        <w:widowControl/>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本企业对上述声明内容的真实性负责。如有虚假，将依法承担相应责任。 </w:t>
      </w:r>
    </w:p>
    <w:p w14:paraId="4E20CA5F">
      <w:pPr>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                                企业名称（盖章）： </w:t>
      </w:r>
    </w:p>
    <w:p w14:paraId="4B3BFE00">
      <w:pPr>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                     日 期：</w:t>
      </w:r>
    </w:p>
    <w:p w14:paraId="1465B4B2">
      <w:pPr>
        <w:spacing w:line="480" w:lineRule="exact"/>
        <w:rPr>
          <w:rFonts w:hint="eastAsia" w:ascii="宋体" w:hAnsi="宋体" w:eastAsia="宋体" w:cs="宋体"/>
          <w:bCs/>
          <w:color w:val="auto"/>
          <w:sz w:val="44"/>
          <w:szCs w:val="44"/>
          <w:highlight w:val="none"/>
          <w:vertAlign w:val="superscript"/>
        </w:rPr>
      </w:pPr>
    </w:p>
    <w:p w14:paraId="5E24F6C5">
      <w:pPr>
        <w:widowControl/>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从业人员、营业收入、资产总额填报上一年度数据，无上一年度数据的新成立企业可不填报。</w:t>
      </w:r>
    </w:p>
    <w:p w14:paraId="47D93BE1">
      <w:pPr>
        <w:spacing w:line="480" w:lineRule="exact"/>
        <w:rPr>
          <w:rFonts w:hint="eastAsia" w:ascii="宋体" w:hAnsi="宋体" w:eastAsia="宋体" w:cs="宋体"/>
          <w:b/>
          <w:color w:val="auto"/>
          <w:sz w:val="24"/>
          <w:highlight w:val="none"/>
        </w:rPr>
      </w:pPr>
    </w:p>
    <w:p w14:paraId="3E4ED84F">
      <w:pPr>
        <w:spacing w:line="480" w:lineRule="exact"/>
        <w:rPr>
          <w:rFonts w:hint="eastAsia" w:ascii="宋体" w:hAnsi="宋体" w:eastAsia="宋体" w:cs="宋体"/>
          <w:b/>
          <w:color w:val="auto"/>
          <w:sz w:val="24"/>
          <w:highlight w:val="none"/>
        </w:rPr>
      </w:pPr>
    </w:p>
    <w:p w14:paraId="540FCBA3">
      <w:pPr>
        <w:spacing w:line="480" w:lineRule="exact"/>
        <w:rPr>
          <w:rFonts w:hint="eastAsia" w:ascii="宋体" w:hAnsi="宋体" w:eastAsia="宋体" w:cs="宋体"/>
          <w:b/>
          <w:color w:val="auto"/>
          <w:sz w:val="24"/>
          <w:highlight w:val="none"/>
        </w:rPr>
      </w:pPr>
    </w:p>
    <w:p w14:paraId="71F22128">
      <w:pPr>
        <w:pStyle w:val="36"/>
        <w:spacing w:line="560" w:lineRule="exact"/>
        <w:ind w:firstLine="0" w:firstLineChars="0"/>
        <w:rPr>
          <w:rFonts w:hint="eastAsia" w:ascii="宋体" w:hAnsi="宋体" w:eastAsia="宋体" w:cs="宋体"/>
          <w:b/>
          <w:bCs/>
          <w:color w:val="auto"/>
          <w:szCs w:val="28"/>
          <w:highlight w:val="none"/>
          <w:lang w:val="en-US" w:eastAsia="zh-CN"/>
        </w:rPr>
      </w:pPr>
      <w:r>
        <w:rPr>
          <w:rFonts w:hint="eastAsia" w:ascii="宋体" w:hAnsi="宋体" w:cs="宋体"/>
          <w:b/>
          <w:bCs/>
          <w:color w:val="auto"/>
          <w:szCs w:val="28"/>
          <w:highlight w:val="none"/>
          <w:lang w:val="en-US" w:eastAsia="zh-CN"/>
        </w:rPr>
        <w:t>附件二</w:t>
      </w:r>
    </w:p>
    <w:p w14:paraId="6A4A65E5">
      <w:pPr>
        <w:pStyle w:val="36"/>
        <w:spacing w:line="560" w:lineRule="exact"/>
        <w:ind w:firstLine="0" w:firstLineChars="0"/>
        <w:rPr>
          <w:rFonts w:hint="eastAsia" w:ascii="宋体" w:hAnsi="宋体" w:eastAsia="宋体" w:cs="宋体"/>
          <w:color w:val="auto"/>
          <w:sz w:val="24"/>
          <w:szCs w:val="24"/>
          <w:highlight w:val="none"/>
        </w:rPr>
      </w:pPr>
      <w:r>
        <w:rPr>
          <w:rFonts w:hint="eastAsia" w:ascii="宋体" w:hAnsi="宋体" w:eastAsia="宋体" w:cs="宋体"/>
          <w:b/>
          <w:bCs/>
          <w:color w:val="auto"/>
          <w:szCs w:val="28"/>
          <w:highlight w:val="none"/>
        </w:rPr>
        <w:t>《残疾人福利性单位声明函》</w:t>
      </w:r>
      <w:r>
        <w:rPr>
          <w:rFonts w:hint="eastAsia" w:ascii="宋体" w:hAnsi="宋体" w:eastAsia="宋体" w:cs="宋体"/>
          <w:color w:val="auto"/>
          <w:sz w:val="24"/>
          <w:szCs w:val="24"/>
          <w:highlight w:val="none"/>
        </w:rPr>
        <w:t>（格式，若有）</w:t>
      </w:r>
    </w:p>
    <w:p w14:paraId="21863B7E">
      <w:pPr>
        <w:pStyle w:val="36"/>
        <w:spacing w:line="560" w:lineRule="exact"/>
        <w:ind w:firstLine="174" w:firstLineChars="62"/>
        <w:rPr>
          <w:rFonts w:hint="eastAsia" w:ascii="宋体" w:hAnsi="宋体" w:eastAsia="宋体" w:cs="宋体"/>
          <w:b/>
          <w:bCs/>
          <w:color w:val="auto"/>
          <w:szCs w:val="28"/>
          <w:highlight w:val="none"/>
        </w:rPr>
      </w:pPr>
    </w:p>
    <w:p w14:paraId="53220346">
      <w:pPr>
        <w:spacing w:line="640" w:lineRule="exact"/>
        <w:jc w:val="center"/>
        <w:rPr>
          <w:rFonts w:hint="eastAsia" w:ascii="宋体" w:hAnsi="宋体" w:eastAsia="宋体" w:cs="宋体"/>
          <w:b/>
          <w:color w:val="auto"/>
          <w:spacing w:val="6"/>
          <w:sz w:val="20"/>
          <w:highlight w:val="none"/>
        </w:rPr>
      </w:pPr>
      <w:r>
        <w:rPr>
          <w:rFonts w:hint="eastAsia" w:ascii="宋体" w:hAnsi="宋体" w:eastAsia="宋体" w:cs="宋体"/>
          <w:b/>
          <w:color w:val="auto"/>
          <w:spacing w:val="6"/>
          <w:sz w:val="24"/>
          <w:highlight w:val="none"/>
        </w:rPr>
        <w:t>残疾人福利性单位声明函</w:t>
      </w:r>
      <w:r>
        <w:rPr>
          <w:rFonts w:hint="eastAsia" w:ascii="宋体" w:hAnsi="宋体" w:eastAsia="宋体" w:cs="宋体"/>
          <w:b/>
          <w:color w:val="auto"/>
          <w:spacing w:val="6"/>
          <w:sz w:val="20"/>
          <w:highlight w:val="none"/>
        </w:rPr>
        <w:t>（非残疾人福利企业不填写）</w:t>
      </w:r>
    </w:p>
    <w:p w14:paraId="5C6DFB29">
      <w:pPr>
        <w:spacing w:line="640" w:lineRule="exact"/>
        <w:rPr>
          <w:rFonts w:hint="eastAsia" w:ascii="宋体" w:hAnsi="宋体" w:eastAsia="宋体" w:cs="宋体"/>
          <w:b/>
          <w:color w:val="auto"/>
          <w:spacing w:val="6"/>
          <w:sz w:val="24"/>
          <w:highlight w:val="none"/>
        </w:rPr>
      </w:pPr>
    </w:p>
    <w:p w14:paraId="6094D85A">
      <w:pPr>
        <w:spacing w:line="640"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 141</w:t>
      </w:r>
      <w:r>
        <w:rPr>
          <w:rFonts w:hint="eastAsia" w:ascii="宋体" w:hAnsi="宋体" w:eastAsia="宋体" w:cs="宋体"/>
          <w:color w:val="auto"/>
          <w:spacing w:val="6"/>
          <w:sz w:val="24"/>
          <w:highlight w:val="none"/>
        </w:rPr>
        <w:t>号）的规定，本单位为符合条件的残疾人福利性单位，且本单位参加</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单位的</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7B274D19">
      <w:pPr>
        <w:spacing w:line="640" w:lineRule="exact"/>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0A621BED">
      <w:pPr>
        <w:spacing w:line="588" w:lineRule="exact"/>
        <w:ind w:firstLine="504" w:firstLineChars="200"/>
        <w:rPr>
          <w:rFonts w:hint="eastAsia" w:ascii="宋体" w:hAnsi="宋体" w:eastAsia="宋体" w:cs="宋体"/>
          <w:color w:val="auto"/>
          <w:spacing w:val="6"/>
          <w:sz w:val="24"/>
          <w:highlight w:val="none"/>
        </w:rPr>
      </w:pPr>
    </w:p>
    <w:p w14:paraId="5297E866">
      <w:pPr>
        <w:spacing w:line="588" w:lineRule="exact"/>
        <w:ind w:firstLine="504" w:firstLineChars="200"/>
        <w:rPr>
          <w:rFonts w:hint="eastAsia" w:ascii="宋体" w:hAnsi="宋体" w:eastAsia="宋体" w:cs="宋体"/>
          <w:color w:val="auto"/>
          <w:spacing w:val="6"/>
          <w:sz w:val="24"/>
          <w:highlight w:val="none"/>
        </w:rPr>
      </w:pPr>
    </w:p>
    <w:p w14:paraId="18CA93D7">
      <w:pPr>
        <w:tabs>
          <w:tab w:val="left" w:pos="4860"/>
        </w:tabs>
        <w:spacing w:line="588" w:lineRule="exact"/>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p>
    <w:p w14:paraId="108B9396">
      <w:pPr>
        <w:tabs>
          <w:tab w:val="left" w:pos="4860"/>
        </w:tabs>
        <w:spacing w:line="588" w:lineRule="exact"/>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p>
    <w:p w14:paraId="0B5A031D">
      <w:pPr>
        <w:spacing w:line="360" w:lineRule="auto"/>
        <w:ind w:firstLine="422" w:firstLineChars="200"/>
        <w:rPr>
          <w:rFonts w:hint="eastAsia" w:ascii="宋体" w:hAnsi="宋体" w:eastAsia="宋体" w:cs="宋体"/>
          <w:b/>
          <w:color w:val="auto"/>
          <w:kern w:val="0"/>
          <w:highlight w:val="none"/>
          <w:lang w:val="zh-CN"/>
        </w:rPr>
      </w:pPr>
    </w:p>
    <w:p w14:paraId="391894D6">
      <w:pPr>
        <w:spacing w:line="360" w:lineRule="auto"/>
        <w:ind w:firstLine="422" w:firstLineChars="200"/>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t>备注：</w:t>
      </w:r>
      <w:r>
        <w:rPr>
          <w:rFonts w:hint="eastAsia" w:ascii="宋体" w:hAnsi="宋体" w:eastAsia="宋体" w:cs="宋体"/>
          <w:b/>
          <w:color w:val="auto"/>
          <w:kern w:val="0"/>
          <w:highlight w:val="none"/>
        </w:rPr>
        <w:t>供应商</w:t>
      </w:r>
      <w:r>
        <w:rPr>
          <w:rFonts w:hint="eastAsia" w:ascii="宋体" w:hAnsi="宋体" w:eastAsia="宋体" w:cs="宋体"/>
          <w:b/>
          <w:color w:val="auto"/>
          <w:kern w:val="0"/>
          <w:highlight w:val="none"/>
          <w:lang w:val="zh-CN"/>
        </w:rPr>
        <w:t>提供的《残疾人福利性单位声明函》必须真实有效，如果被举报经查实出具虚假声明函的，将被取消</w:t>
      </w:r>
      <w:r>
        <w:rPr>
          <w:rFonts w:hint="eastAsia" w:ascii="宋体" w:hAnsi="宋体" w:eastAsia="宋体" w:cs="宋体"/>
          <w:b/>
          <w:color w:val="auto"/>
          <w:kern w:val="0"/>
          <w:highlight w:val="none"/>
        </w:rPr>
        <w:t>投标</w:t>
      </w:r>
      <w:r>
        <w:rPr>
          <w:rFonts w:hint="eastAsia" w:ascii="宋体" w:hAnsi="宋体" w:eastAsia="宋体" w:cs="宋体"/>
          <w:b/>
          <w:color w:val="auto"/>
          <w:kern w:val="0"/>
          <w:highlight w:val="none"/>
          <w:lang w:val="zh-CN"/>
        </w:rPr>
        <w:t>资格，并按有关规定予以处理。</w:t>
      </w:r>
    </w:p>
    <w:p w14:paraId="3251F3AE">
      <w:pPr>
        <w:pStyle w:val="36"/>
        <w:spacing w:line="560" w:lineRule="exact"/>
        <w:ind w:firstLine="0" w:firstLineChars="0"/>
        <w:rPr>
          <w:rFonts w:hint="default" w:ascii="宋体" w:hAnsi="宋体" w:eastAsia="宋体" w:cs="宋体"/>
          <w:b/>
          <w:bCs/>
          <w:color w:val="auto"/>
          <w:szCs w:val="28"/>
          <w:highlight w:val="none"/>
          <w:lang w:val="en-US" w:eastAsia="zh-CN"/>
        </w:rPr>
      </w:pPr>
      <w:r>
        <w:rPr>
          <w:rFonts w:hint="eastAsia" w:ascii="宋体" w:hAnsi="宋体" w:eastAsia="宋体" w:cs="宋体"/>
          <w:color w:val="auto"/>
          <w:spacing w:val="6"/>
          <w:sz w:val="24"/>
          <w:highlight w:val="none"/>
        </w:rPr>
        <w:br w:type="page"/>
      </w:r>
      <w:r>
        <w:rPr>
          <w:rFonts w:hint="eastAsia" w:ascii="宋体" w:hAnsi="宋体" w:eastAsia="宋体" w:cs="宋体"/>
          <w:b/>
          <w:bCs/>
          <w:color w:val="auto"/>
          <w:szCs w:val="28"/>
          <w:highlight w:val="none"/>
          <w:lang w:val="en-US" w:eastAsia="zh-CN"/>
        </w:rPr>
        <w:t>附件三</w:t>
      </w:r>
    </w:p>
    <w:p w14:paraId="18B811DE">
      <w:pPr>
        <w:pStyle w:val="36"/>
        <w:spacing w:line="560" w:lineRule="exact"/>
        <w:ind w:firstLine="0" w:firstLineChars="0"/>
        <w:rPr>
          <w:rFonts w:hint="eastAsia" w:ascii="宋体" w:hAnsi="宋体" w:eastAsia="宋体" w:cs="宋体"/>
          <w:color w:val="auto"/>
          <w:sz w:val="24"/>
          <w:szCs w:val="24"/>
          <w:highlight w:val="none"/>
        </w:rPr>
      </w:pPr>
      <w:r>
        <w:rPr>
          <w:rFonts w:hint="eastAsia" w:ascii="宋体" w:hAnsi="宋体" w:eastAsia="宋体" w:cs="宋体"/>
          <w:b/>
          <w:bCs/>
          <w:color w:val="auto"/>
          <w:szCs w:val="28"/>
          <w:highlight w:val="none"/>
        </w:rPr>
        <w:t>《监狱、戒毒企业声明函》</w:t>
      </w:r>
      <w:r>
        <w:rPr>
          <w:rFonts w:hint="eastAsia" w:ascii="宋体" w:hAnsi="宋体" w:eastAsia="宋体" w:cs="宋体"/>
          <w:color w:val="auto"/>
          <w:sz w:val="24"/>
          <w:szCs w:val="24"/>
          <w:highlight w:val="none"/>
        </w:rPr>
        <w:t>（格式，若有）</w:t>
      </w:r>
    </w:p>
    <w:p w14:paraId="2DA105CC">
      <w:pPr>
        <w:snapToGrid w:val="0"/>
        <w:spacing w:line="560" w:lineRule="exact"/>
        <w:ind w:firstLine="843" w:firstLineChars="300"/>
        <w:rPr>
          <w:rFonts w:hint="eastAsia" w:ascii="宋体" w:hAnsi="宋体" w:eastAsia="宋体" w:cs="宋体"/>
          <w:b/>
          <w:color w:val="auto"/>
          <w:kern w:val="0"/>
          <w:sz w:val="28"/>
          <w:szCs w:val="28"/>
          <w:highlight w:val="none"/>
          <w:lang w:val="zh-CN"/>
        </w:rPr>
      </w:pPr>
      <w:bookmarkStart w:id="149" w:name="_Hlk18049907"/>
    </w:p>
    <w:p w14:paraId="678864EC">
      <w:pPr>
        <w:snapToGrid w:val="0"/>
        <w:spacing w:line="640" w:lineRule="exact"/>
        <w:ind w:firstLine="1687" w:firstLineChars="600"/>
        <w:rPr>
          <w:rFonts w:hint="eastAsia" w:ascii="宋体" w:hAnsi="宋体" w:eastAsia="宋体" w:cs="宋体"/>
          <w:b/>
          <w:color w:val="auto"/>
          <w:spacing w:val="6"/>
          <w:szCs w:val="21"/>
          <w:highlight w:val="none"/>
          <w:u w:val="double"/>
          <w:lang w:val="zh-CN"/>
        </w:rPr>
      </w:pPr>
      <w:r>
        <w:rPr>
          <w:rFonts w:hint="eastAsia" w:ascii="宋体" w:hAnsi="宋体" w:eastAsia="宋体" w:cs="宋体"/>
          <w:b/>
          <w:color w:val="auto"/>
          <w:kern w:val="0"/>
          <w:sz w:val="28"/>
          <w:szCs w:val="28"/>
          <w:highlight w:val="none"/>
          <w:lang w:val="zh-CN"/>
        </w:rPr>
        <w:t>监狱、戒毒企业</w:t>
      </w:r>
      <w:bookmarkEnd w:id="149"/>
      <w:r>
        <w:rPr>
          <w:rFonts w:hint="eastAsia" w:ascii="宋体" w:hAnsi="宋体" w:eastAsia="宋体" w:cs="宋体"/>
          <w:b/>
          <w:color w:val="auto"/>
          <w:kern w:val="0"/>
          <w:sz w:val="28"/>
          <w:szCs w:val="28"/>
          <w:highlight w:val="none"/>
          <w:lang w:val="zh-CN"/>
        </w:rPr>
        <w:t>声明函</w:t>
      </w:r>
      <w:r>
        <w:rPr>
          <w:rFonts w:hint="eastAsia" w:ascii="宋体" w:hAnsi="宋体" w:eastAsia="宋体" w:cs="宋体"/>
          <w:b/>
          <w:color w:val="auto"/>
          <w:spacing w:val="6"/>
          <w:szCs w:val="21"/>
          <w:highlight w:val="none"/>
          <w:lang w:val="zh-CN"/>
        </w:rPr>
        <w:t>（非监狱、戒毒企业不填写）</w:t>
      </w:r>
    </w:p>
    <w:p w14:paraId="2A8BBA0E">
      <w:pPr>
        <w:spacing w:line="640" w:lineRule="exact"/>
        <w:ind w:firstLine="44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 </w:t>
      </w:r>
    </w:p>
    <w:p w14:paraId="70190448">
      <w:pPr>
        <w:spacing w:line="6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w:t>
      </w:r>
      <w:r>
        <w:rPr>
          <w:rFonts w:hint="eastAsia" w:ascii="宋体" w:hAnsi="宋体" w:eastAsia="宋体" w:cs="宋体"/>
          <w:color w:val="auto"/>
          <w:spacing w:val="-4"/>
          <w:kern w:val="0"/>
          <w:sz w:val="24"/>
          <w:highlight w:val="none"/>
        </w:rPr>
        <w:t>财政部 司法部 关于政府采购支持监狱企业发展有关问题的通知</w:t>
      </w:r>
      <w:r>
        <w:rPr>
          <w:rFonts w:hint="eastAsia" w:ascii="宋体" w:hAnsi="宋体" w:eastAsia="宋体" w:cs="宋体"/>
          <w:color w:val="auto"/>
          <w:sz w:val="24"/>
          <w:highlight w:val="none"/>
        </w:rPr>
        <w:t>》（财库〔2014〕68号）的规定，本单位为符合条件的监狱、戒毒企业，且本单位参加的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项目采购活动提供本单位制造的货物（由本单位承担工程/提供服务），或者提供其他监狱、戒毒企业制造的货物（不包括使用非监狱、戒毒企业注册商标的货物）。</w:t>
      </w:r>
    </w:p>
    <w:p w14:paraId="3853FA5B">
      <w:pPr>
        <w:spacing w:line="6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290BAEF8">
      <w:pPr>
        <w:spacing w:line="640" w:lineRule="exact"/>
        <w:ind w:firstLine="480" w:firstLineChars="200"/>
        <w:rPr>
          <w:rFonts w:hint="eastAsia" w:ascii="宋体" w:hAnsi="宋体" w:eastAsia="宋体" w:cs="宋体"/>
          <w:color w:val="auto"/>
          <w:sz w:val="24"/>
          <w:highlight w:val="none"/>
        </w:rPr>
      </w:pPr>
    </w:p>
    <w:p w14:paraId="61CB55FE">
      <w:pPr>
        <w:spacing w:line="640" w:lineRule="exact"/>
        <w:ind w:firstLine="480" w:firstLineChars="200"/>
        <w:rPr>
          <w:rFonts w:hint="eastAsia" w:ascii="宋体" w:hAnsi="宋体" w:eastAsia="宋体" w:cs="宋体"/>
          <w:color w:val="auto"/>
          <w:sz w:val="24"/>
          <w:highlight w:val="none"/>
        </w:rPr>
      </w:pPr>
    </w:p>
    <w:p w14:paraId="0234907F">
      <w:pPr>
        <w:tabs>
          <w:tab w:val="left" w:pos="4860"/>
          <w:tab w:val="left" w:pos="8040"/>
          <w:tab w:val="left" w:pos="8160"/>
        </w:tabs>
        <w:spacing w:line="640" w:lineRule="exact"/>
        <w:ind w:right="862" w:firstLine="480" w:firstLineChars="200"/>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供应商全称（公章）：</w:t>
      </w:r>
      <w:r>
        <w:rPr>
          <w:rFonts w:hint="eastAsia" w:ascii="宋体" w:hAnsi="宋体" w:eastAsia="宋体" w:cs="宋体"/>
          <w:color w:val="auto"/>
          <w:sz w:val="24"/>
          <w:highlight w:val="none"/>
          <w:u w:val="single"/>
        </w:rPr>
        <w:t xml:space="preserve">                   </w:t>
      </w:r>
    </w:p>
    <w:p w14:paraId="1764FE86">
      <w:pPr>
        <w:tabs>
          <w:tab w:val="left" w:pos="4860"/>
        </w:tabs>
        <w:spacing w:line="640" w:lineRule="exact"/>
        <w:ind w:right="1560"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474287F9">
      <w:pPr>
        <w:spacing w:line="360" w:lineRule="auto"/>
        <w:ind w:firstLine="504" w:firstLineChars="200"/>
        <w:rPr>
          <w:rFonts w:hint="eastAsia" w:ascii="宋体" w:hAnsi="宋体" w:eastAsia="宋体" w:cs="宋体"/>
          <w:bCs/>
          <w:color w:val="auto"/>
          <w:spacing w:val="6"/>
          <w:sz w:val="24"/>
          <w:highlight w:val="none"/>
          <w:shd w:val="pct10" w:color="auto" w:fill="FFFFFF"/>
        </w:rPr>
      </w:pPr>
    </w:p>
    <w:p w14:paraId="5DC31A42">
      <w:pPr>
        <w:spacing w:line="360" w:lineRule="auto"/>
        <w:ind w:firstLine="444" w:firstLineChars="200"/>
        <w:rPr>
          <w:rFonts w:hint="eastAsia" w:ascii="宋体" w:hAnsi="宋体" w:eastAsia="宋体" w:cs="宋体"/>
          <w:bCs/>
          <w:color w:val="auto"/>
          <w:spacing w:val="6"/>
          <w:highlight w:val="none"/>
          <w:shd w:val="pct10" w:color="auto" w:fill="FFFFFF"/>
        </w:rPr>
      </w:pPr>
    </w:p>
    <w:p w14:paraId="49E0408A">
      <w:pPr>
        <w:pStyle w:val="7"/>
        <w:rPr>
          <w:rFonts w:hint="eastAsia" w:ascii="宋体" w:hAnsi="宋体" w:eastAsia="宋体" w:cs="宋体"/>
          <w:bCs/>
          <w:color w:val="auto"/>
          <w:spacing w:val="6"/>
          <w:sz w:val="21"/>
          <w:highlight w:val="none"/>
          <w:shd w:val="pct10" w:color="auto" w:fill="FFFFFF"/>
        </w:rPr>
      </w:pPr>
    </w:p>
    <w:p w14:paraId="325E239C">
      <w:pPr>
        <w:rPr>
          <w:rFonts w:hint="eastAsia" w:ascii="宋体" w:hAnsi="宋体" w:eastAsia="宋体" w:cs="宋体"/>
          <w:color w:val="auto"/>
          <w:highlight w:val="none"/>
        </w:rPr>
      </w:pPr>
    </w:p>
    <w:p w14:paraId="5CEDCBDA">
      <w:pPr>
        <w:spacing w:line="360" w:lineRule="auto"/>
        <w:ind w:firstLine="422" w:firstLineChars="200"/>
        <w:rPr>
          <w:rFonts w:hint="eastAsia" w:ascii="宋体" w:hAnsi="宋体" w:eastAsia="宋体" w:cs="宋体"/>
          <w:bCs/>
          <w:color w:val="auto"/>
          <w:highlight w:val="none"/>
        </w:rPr>
      </w:pPr>
      <w:r>
        <w:rPr>
          <w:rFonts w:hint="eastAsia" w:ascii="宋体" w:hAnsi="宋体" w:eastAsia="宋体" w:cs="宋体"/>
          <w:b/>
          <w:color w:val="auto"/>
          <w:kern w:val="0"/>
          <w:highlight w:val="none"/>
          <w:lang w:val="zh-CN"/>
        </w:rPr>
        <w:t>备注：</w:t>
      </w:r>
      <w:r>
        <w:rPr>
          <w:rFonts w:hint="eastAsia" w:ascii="宋体" w:hAnsi="宋体" w:eastAsia="宋体" w:cs="宋体"/>
          <w:b/>
          <w:color w:val="auto"/>
          <w:kern w:val="0"/>
          <w:highlight w:val="none"/>
        </w:rPr>
        <w:t>供应商</w:t>
      </w:r>
      <w:r>
        <w:rPr>
          <w:rFonts w:hint="eastAsia" w:ascii="宋体" w:hAnsi="宋体" w:eastAsia="宋体" w:cs="宋体"/>
          <w:b/>
          <w:color w:val="auto"/>
          <w:kern w:val="0"/>
          <w:highlight w:val="none"/>
          <w:lang w:val="zh-CN"/>
        </w:rPr>
        <w:t>提供的《</w:t>
      </w:r>
      <w:r>
        <w:rPr>
          <w:rFonts w:hint="eastAsia" w:ascii="宋体" w:hAnsi="宋体" w:eastAsia="宋体" w:cs="宋体"/>
          <w:b/>
          <w:color w:val="auto"/>
          <w:highlight w:val="none"/>
        </w:rPr>
        <w:t>监狱、戒毒企业</w:t>
      </w:r>
      <w:r>
        <w:rPr>
          <w:rFonts w:hint="eastAsia" w:ascii="宋体" w:hAnsi="宋体" w:eastAsia="宋体" w:cs="宋体"/>
          <w:b/>
          <w:color w:val="auto"/>
          <w:kern w:val="0"/>
          <w:highlight w:val="none"/>
          <w:lang w:val="zh-CN"/>
        </w:rPr>
        <w:t>声明函》必须真实有效，</w:t>
      </w:r>
      <w:r>
        <w:rPr>
          <w:rFonts w:hint="eastAsia" w:ascii="宋体" w:hAnsi="宋体" w:eastAsia="宋体" w:cs="宋体"/>
          <w:b/>
          <w:color w:val="auto"/>
          <w:highlight w:val="none"/>
        </w:rPr>
        <w:t>供应商应当提供由省级以上监狱管理局、戒毒管理局(含新疆生产建设兵团)出具的属于监狱企业的证明文件。</w:t>
      </w:r>
    </w:p>
    <w:p w14:paraId="0585D078">
      <w:pPr>
        <w:snapToGrid w:val="0"/>
        <w:spacing w:line="360" w:lineRule="auto"/>
        <w:ind w:firstLine="480" w:firstLineChars="200"/>
        <w:rPr>
          <w:rFonts w:hint="eastAsia" w:ascii="宋体" w:hAnsi="宋体" w:eastAsia="宋体" w:cs="宋体"/>
          <w:color w:val="auto"/>
          <w:sz w:val="24"/>
          <w:highlight w:val="none"/>
        </w:rPr>
      </w:pPr>
    </w:p>
    <w:p w14:paraId="5D8266EA">
      <w:pPr>
        <w:snapToGrid w:val="0"/>
        <w:spacing w:line="360" w:lineRule="auto"/>
        <w:ind w:firstLine="480" w:firstLineChars="200"/>
        <w:rPr>
          <w:rFonts w:hint="eastAsia" w:ascii="宋体" w:hAnsi="宋体" w:eastAsia="宋体" w:cs="宋体"/>
          <w:color w:val="auto"/>
          <w:sz w:val="24"/>
          <w:highlight w:val="none"/>
        </w:rPr>
      </w:pPr>
    </w:p>
    <w:p w14:paraId="24D9DE7C">
      <w:pPr>
        <w:snapToGrid w:val="0"/>
        <w:spacing w:line="360" w:lineRule="auto"/>
        <w:ind w:firstLine="480" w:firstLineChars="200"/>
        <w:rPr>
          <w:rFonts w:hint="eastAsia" w:ascii="宋体" w:hAnsi="宋体" w:eastAsia="宋体" w:cs="宋体"/>
          <w:color w:val="auto"/>
          <w:sz w:val="24"/>
          <w:highlight w:val="none"/>
        </w:rPr>
      </w:pPr>
    </w:p>
    <w:p w14:paraId="4DF36486">
      <w:pPr>
        <w:rPr>
          <w:rFonts w:hint="eastAsia" w:ascii="宋体" w:hAnsi="宋体" w:eastAsia="宋体" w:cs="宋体"/>
          <w:b/>
          <w:bCs/>
          <w:color w:val="auto"/>
          <w:highlight w:val="none"/>
          <w:lang w:val="zh-CN"/>
        </w:rPr>
      </w:pPr>
      <w:bookmarkStart w:id="150" w:name="_Toc15611"/>
      <w:bookmarkStart w:id="151" w:name="_Toc29617"/>
      <w:r>
        <w:rPr>
          <w:rFonts w:hint="eastAsia" w:ascii="宋体" w:hAnsi="宋体" w:eastAsia="宋体" w:cs="宋体"/>
          <w:b/>
          <w:bCs/>
          <w:color w:val="auto"/>
          <w:highlight w:val="none"/>
          <w:lang w:val="zh-CN"/>
        </w:rPr>
        <w:br w:type="page"/>
      </w:r>
      <w:r>
        <w:rPr>
          <w:rFonts w:hint="eastAsia" w:ascii="宋体" w:hAnsi="宋体" w:eastAsia="宋体" w:cs="宋体"/>
          <w:b/>
          <w:bCs/>
          <w:color w:val="auto"/>
          <w:sz w:val="28"/>
          <w:szCs w:val="28"/>
          <w:highlight w:val="none"/>
          <w:lang w:val="zh-CN" w:eastAsia="zh-CN"/>
        </w:rPr>
        <w:t>附件</w:t>
      </w:r>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highlight w:val="none"/>
          <w:lang w:val="zh-CN"/>
        </w:rPr>
        <w:t> </w:t>
      </w:r>
    </w:p>
    <w:p w14:paraId="70B758B5">
      <w:pPr>
        <w:jc w:val="center"/>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关于符合本国产品标准的声明函</w:t>
      </w:r>
    </w:p>
    <w:p w14:paraId="0FBE49EA">
      <w:pP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w:t>
      </w:r>
    </w:p>
    <w:p w14:paraId="6EA7CDA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本公司（单位）郑重声明，根据《国务院办公厅关于在政府采购中实施本国产品标准及相关政策的通知》（国办发〔2025〕34号）的规定，本公司（单位）提供的以下产品属于本国产品。具体情况如下：</w:t>
      </w:r>
    </w:p>
    <w:p w14:paraId="69A14A2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w:t>
      </w:r>
      <w:r>
        <w:rPr>
          <w:rFonts w:hint="eastAsia" w:ascii="宋体" w:hAnsi="宋体" w:eastAsia="宋体" w:cs="宋体"/>
          <w:b w:val="0"/>
          <w:bCs w:val="0"/>
          <w:color w:val="auto"/>
          <w:sz w:val="24"/>
          <w:szCs w:val="24"/>
          <w:highlight w:val="none"/>
          <w:u w:val="single"/>
          <w:lang w:val="zh-CN"/>
        </w:rPr>
        <w:t>（产品名称1）</w:t>
      </w:r>
      <w:r>
        <w:rPr>
          <w:rFonts w:hint="eastAsia" w:ascii="宋体" w:hAnsi="宋体" w:eastAsia="宋体" w:cs="宋体"/>
          <w:b w:val="0"/>
          <w:bCs w:val="0"/>
          <w:color w:val="auto"/>
          <w:sz w:val="24"/>
          <w:szCs w:val="24"/>
          <w:highlight w:val="none"/>
          <w:u w:val="none"/>
          <w:lang w:val="zh-CN"/>
        </w:rPr>
        <w:t>1</w:t>
      </w:r>
      <w:r>
        <w:rPr>
          <w:rFonts w:hint="eastAsia" w:ascii="宋体" w:hAnsi="宋体" w:eastAsia="宋体" w:cs="宋体"/>
          <w:b w:val="0"/>
          <w:bCs w:val="0"/>
          <w:color w:val="auto"/>
          <w:sz w:val="24"/>
          <w:szCs w:val="24"/>
          <w:highlight w:val="none"/>
          <w:lang w:val="zh-CN"/>
        </w:rPr>
        <w:t>，生产厂为</w:t>
      </w:r>
      <w:r>
        <w:rPr>
          <w:rFonts w:hint="eastAsia" w:ascii="宋体" w:hAnsi="宋体" w:eastAsia="宋体" w:cs="宋体"/>
          <w:b w:val="0"/>
          <w:bCs w:val="0"/>
          <w:color w:val="auto"/>
          <w:sz w:val="24"/>
          <w:szCs w:val="24"/>
          <w:highlight w:val="none"/>
          <w:u w:val="single"/>
          <w:lang w:val="zh-CN"/>
        </w:rPr>
        <w:t>（厂名）</w:t>
      </w:r>
      <w:r>
        <w:rPr>
          <w:rFonts w:hint="eastAsia" w:ascii="宋体" w:hAnsi="宋体" w:eastAsia="宋体" w:cs="宋体"/>
          <w:b w:val="0"/>
          <w:bCs w:val="0"/>
          <w:color w:val="auto"/>
          <w:sz w:val="24"/>
          <w:szCs w:val="24"/>
          <w:highlight w:val="none"/>
          <w:lang w:val="zh-CN"/>
        </w:rPr>
        <w:t>2，厂址为</w:t>
      </w:r>
      <w:r>
        <w:rPr>
          <w:rFonts w:hint="eastAsia" w:ascii="宋体" w:hAnsi="宋体" w:eastAsia="宋体" w:cs="宋体"/>
          <w:b w:val="0"/>
          <w:bCs w:val="0"/>
          <w:color w:val="auto"/>
          <w:sz w:val="24"/>
          <w:szCs w:val="24"/>
          <w:highlight w:val="none"/>
          <w:u w:val="single"/>
          <w:lang w:val="zh-CN"/>
        </w:rPr>
        <w:t>（生产厂址）</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u w:val="single"/>
          <w:lang w:val="zh-CN"/>
        </w:rPr>
        <w:t>（产品名称1）</w:t>
      </w:r>
      <w:r>
        <w:rPr>
          <w:rFonts w:hint="eastAsia" w:ascii="宋体" w:hAnsi="宋体" w:eastAsia="宋体" w:cs="宋体"/>
          <w:b w:val="0"/>
          <w:bCs w:val="0"/>
          <w:color w:val="auto"/>
          <w:sz w:val="24"/>
          <w:szCs w:val="24"/>
          <w:highlight w:val="none"/>
          <w:lang w:val="zh-CN"/>
        </w:rPr>
        <w:t>的中国境内生产的组件成本占比≥</w:t>
      </w:r>
      <w:r>
        <w:rPr>
          <w:rFonts w:hint="eastAsia" w:ascii="宋体" w:hAnsi="宋体" w:eastAsia="宋体" w:cs="宋体"/>
          <w:b w:val="0"/>
          <w:bCs w:val="0"/>
          <w:color w:val="auto"/>
          <w:sz w:val="24"/>
          <w:szCs w:val="24"/>
          <w:highlight w:val="none"/>
          <w:u w:val="single"/>
          <w:lang w:val="zh-CN"/>
        </w:rPr>
        <w:t>（规定比例）</w:t>
      </w:r>
      <w:r>
        <w:rPr>
          <w:rFonts w:hint="eastAsia" w:ascii="宋体" w:hAnsi="宋体" w:eastAsia="宋体" w:cs="宋体"/>
          <w:b w:val="0"/>
          <w:bCs w:val="0"/>
          <w:color w:val="auto"/>
          <w:sz w:val="24"/>
          <w:szCs w:val="24"/>
          <w:highlight w:val="none"/>
          <w:lang w:val="zh-CN"/>
        </w:rPr>
        <w:t>3。</w:t>
      </w:r>
      <w:r>
        <w:rPr>
          <w:rFonts w:hint="eastAsia" w:ascii="宋体" w:hAnsi="宋体" w:eastAsia="宋体" w:cs="宋体"/>
          <w:b w:val="0"/>
          <w:bCs w:val="0"/>
          <w:color w:val="auto"/>
          <w:sz w:val="24"/>
          <w:szCs w:val="24"/>
          <w:highlight w:val="none"/>
          <w:u w:val="single"/>
          <w:lang w:val="zh-CN"/>
        </w:rPr>
        <w:t>（产品名称1）</w:t>
      </w:r>
      <w:r>
        <w:rPr>
          <w:rFonts w:hint="eastAsia" w:ascii="宋体" w:hAnsi="宋体" w:eastAsia="宋体" w:cs="宋体"/>
          <w:b w:val="0"/>
          <w:bCs w:val="0"/>
          <w:color w:val="auto"/>
          <w:sz w:val="24"/>
          <w:szCs w:val="24"/>
          <w:highlight w:val="none"/>
          <w:lang w:val="zh-CN"/>
        </w:rPr>
        <w:t>的</w:t>
      </w:r>
      <w:r>
        <w:rPr>
          <w:rFonts w:hint="eastAsia" w:ascii="宋体" w:hAnsi="宋体" w:eastAsia="宋体" w:cs="宋体"/>
          <w:b w:val="0"/>
          <w:bCs w:val="0"/>
          <w:color w:val="auto"/>
          <w:sz w:val="24"/>
          <w:szCs w:val="24"/>
          <w:highlight w:val="none"/>
          <w:u w:val="single"/>
          <w:lang w:val="zh-CN"/>
        </w:rPr>
        <w:t>（关键组件）</w:t>
      </w:r>
      <w:r>
        <w:rPr>
          <w:rFonts w:hint="eastAsia" w:ascii="宋体" w:hAnsi="宋体" w:eastAsia="宋体" w:cs="宋体"/>
          <w:b w:val="0"/>
          <w:bCs w:val="0"/>
          <w:color w:val="auto"/>
          <w:sz w:val="24"/>
          <w:szCs w:val="24"/>
          <w:highlight w:val="none"/>
          <w:lang w:val="zh-CN"/>
        </w:rPr>
        <w:t>4在中国境内生产。</w:t>
      </w:r>
      <w:r>
        <w:rPr>
          <w:rFonts w:hint="eastAsia" w:ascii="宋体" w:hAnsi="宋体" w:eastAsia="宋体" w:cs="宋体"/>
          <w:b w:val="0"/>
          <w:bCs w:val="0"/>
          <w:color w:val="auto"/>
          <w:sz w:val="24"/>
          <w:szCs w:val="24"/>
          <w:highlight w:val="none"/>
          <w:u w:val="single"/>
          <w:lang w:val="zh-CN"/>
        </w:rPr>
        <w:t>（产品名称1）</w:t>
      </w:r>
      <w:r>
        <w:rPr>
          <w:rFonts w:hint="eastAsia" w:ascii="宋体" w:hAnsi="宋体" w:eastAsia="宋体" w:cs="宋体"/>
          <w:b w:val="0"/>
          <w:bCs w:val="0"/>
          <w:color w:val="auto"/>
          <w:sz w:val="24"/>
          <w:szCs w:val="24"/>
          <w:highlight w:val="none"/>
          <w:lang w:val="zh-CN"/>
        </w:rPr>
        <w:t>的</w:t>
      </w:r>
      <w:r>
        <w:rPr>
          <w:rFonts w:hint="eastAsia" w:ascii="宋体" w:hAnsi="宋体" w:eastAsia="宋体" w:cs="宋体"/>
          <w:b w:val="0"/>
          <w:bCs w:val="0"/>
          <w:color w:val="auto"/>
          <w:sz w:val="24"/>
          <w:szCs w:val="24"/>
          <w:highlight w:val="none"/>
          <w:u w:val="single"/>
          <w:lang w:val="zh-CN"/>
        </w:rPr>
        <w:t>（关键工序）</w:t>
      </w:r>
      <w:r>
        <w:rPr>
          <w:rFonts w:hint="eastAsia" w:ascii="宋体" w:hAnsi="宋体" w:eastAsia="宋体" w:cs="宋体"/>
          <w:b w:val="0"/>
          <w:bCs w:val="0"/>
          <w:color w:val="auto"/>
          <w:sz w:val="24"/>
          <w:szCs w:val="24"/>
          <w:highlight w:val="none"/>
          <w:lang w:val="zh-CN"/>
        </w:rPr>
        <w:t>5在中国境内完成。</w:t>
      </w:r>
    </w:p>
    <w:p w14:paraId="4411E43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2.</w:t>
      </w:r>
      <w:r>
        <w:rPr>
          <w:rFonts w:hint="eastAsia" w:ascii="宋体" w:hAnsi="宋体" w:eastAsia="宋体" w:cs="宋体"/>
          <w:b w:val="0"/>
          <w:bCs w:val="0"/>
          <w:color w:val="auto"/>
          <w:sz w:val="24"/>
          <w:szCs w:val="24"/>
          <w:highlight w:val="none"/>
          <w:u w:val="single"/>
          <w:lang w:val="zh-CN"/>
        </w:rPr>
        <w:t>（产品名称2）</w:t>
      </w:r>
      <w:r>
        <w:rPr>
          <w:rFonts w:hint="eastAsia" w:ascii="宋体" w:hAnsi="宋体" w:eastAsia="宋体" w:cs="宋体"/>
          <w:b w:val="0"/>
          <w:bCs w:val="0"/>
          <w:color w:val="auto"/>
          <w:sz w:val="24"/>
          <w:szCs w:val="24"/>
          <w:highlight w:val="none"/>
          <w:lang w:val="zh-CN"/>
        </w:rPr>
        <w:t>，生产厂为</w:t>
      </w:r>
      <w:r>
        <w:rPr>
          <w:rFonts w:hint="eastAsia" w:ascii="宋体" w:hAnsi="宋体" w:eastAsia="宋体" w:cs="宋体"/>
          <w:b w:val="0"/>
          <w:bCs w:val="0"/>
          <w:color w:val="auto"/>
          <w:sz w:val="24"/>
          <w:szCs w:val="24"/>
          <w:highlight w:val="none"/>
          <w:u w:val="single"/>
          <w:lang w:val="zh-CN"/>
        </w:rPr>
        <w:t>（厂名）</w:t>
      </w:r>
      <w:r>
        <w:rPr>
          <w:rFonts w:hint="eastAsia" w:ascii="宋体" w:hAnsi="宋体" w:eastAsia="宋体" w:cs="宋体"/>
          <w:b w:val="0"/>
          <w:bCs w:val="0"/>
          <w:color w:val="auto"/>
          <w:sz w:val="24"/>
          <w:szCs w:val="24"/>
          <w:highlight w:val="none"/>
          <w:lang w:val="zh-CN"/>
        </w:rPr>
        <w:t>，厂址为</w:t>
      </w:r>
      <w:r>
        <w:rPr>
          <w:rFonts w:hint="eastAsia" w:ascii="宋体" w:hAnsi="宋体" w:eastAsia="宋体" w:cs="宋体"/>
          <w:b w:val="0"/>
          <w:bCs w:val="0"/>
          <w:color w:val="auto"/>
          <w:sz w:val="24"/>
          <w:szCs w:val="24"/>
          <w:highlight w:val="none"/>
          <w:u w:val="single"/>
          <w:lang w:val="zh-CN"/>
        </w:rPr>
        <w:t>（生产厂址）</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u w:val="single"/>
          <w:lang w:val="zh-CN"/>
        </w:rPr>
        <w:t>（产品名称2）</w:t>
      </w:r>
      <w:r>
        <w:rPr>
          <w:rFonts w:hint="eastAsia" w:ascii="宋体" w:hAnsi="宋体" w:eastAsia="宋体" w:cs="宋体"/>
          <w:b w:val="0"/>
          <w:bCs w:val="0"/>
          <w:color w:val="auto"/>
          <w:sz w:val="24"/>
          <w:szCs w:val="24"/>
          <w:highlight w:val="none"/>
          <w:lang w:val="zh-CN"/>
        </w:rPr>
        <w:t>的中国境内生产的组件成本占比≥</w:t>
      </w:r>
      <w:r>
        <w:rPr>
          <w:rFonts w:hint="eastAsia" w:ascii="宋体" w:hAnsi="宋体" w:eastAsia="宋体" w:cs="宋体"/>
          <w:b w:val="0"/>
          <w:bCs w:val="0"/>
          <w:color w:val="auto"/>
          <w:sz w:val="24"/>
          <w:szCs w:val="24"/>
          <w:highlight w:val="none"/>
          <w:u w:val="single"/>
          <w:lang w:val="zh-CN"/>
        </w:rPr>
        <w:t>（规定比例）</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u w:val="single"/>
          <w:lang w:val="zh-CN"/>
        </w:rPr>
        <w:t>（产品名称2）</w:t>
      </w:r>
      <w:r>
        <w:rPr>
          <w:rFonts w:hint="eastAsia" w:ascii="宋体" w:hAnsi="宋体" w:eastAsia="宋体" w:cs="宋体"/>
          <w:b w:val="0"/>
          <w:bCs w:val="0"/>
          <w:color w:val="auto"/>
          <w:sz w:val="24"/>
          <w:szCs w:val="24"/>
          <w:highlight w:val="none"/>
          <w:lang w:val="zh-CN"/>
        </w:rPr>
        <w:t>的</w:t>
      </w:r>
      <w:r>
        <w:rPr>
          <w:rFonts w:hint="eastAsia" w:ascii="宋体" w:hAnsi="宋体" w:eastAsia="宋体" w:cs="宋体"/>
          <w:b w:val="0"/>
          <w:bCs w:val="0"/>
          <w:color w:val="auto"/>
          <w:sz w:val="24"/>
          <w:szCs w:val="24"/>
          <w:highlight w:val="none"/>
          <w:u w:val="single"/>
          <w:lang w:val="zh-CN"/>
        </w:rPr>
        <w:t>（关键组件）</w:t>
      </w:r>
      <w:r>
        <w:rPr>
          <w:rFonts w:hint="eastAsia" w:ascii="宋体" w:hAnsi="宋体" w:eastAsia="宋体" w:cs="宋体"/>
          <w:b w:val="0"/>
          <w:bCs w:val="0"/>
          <w:color w:val="auto"/>
          <w:sz w:val="24"/>
          <w:szCs w:val="24"/>
          <w:highlight w:val="none"/>
          <w:lang w:val="zh-CN"/>
        </w:rPr>
        <w:t>在中国境内生产。</w:t>
      </w:r>
      <w:r>
        <w:rPr>
          <w:rFonts w:hint="eastAsia" w:ascii="宋体" w:hAnsi="宋体" w:eastAsia="宋体" w:cs="宋体"/>
          <w:b w:val="0"/>
          <w:bCs w:val="0"/>
          <w:color w:val="auto"/>
          <w:sz w:val="24"/>
          <w:szCs w:val="24"/>
          <w:highlight w:val="none"/>
          <w:u w:val="single"/>
          <w:lang w:val="zh-CN"/>
        </w:rPr>
        <w:t>（产品名称2）</w:t>
      </w:r>
      <w:r>
        <w:rPr>
          <w:rFonts w:hint="eastAsia" w:ascii="宋体" w:hAnsi="宋体" w:eastAsia="宋体" w:cs="宋体"/>
          <w:b w:val="0"/>
          <w:bCs w:val="0"/>
          <w:color w:val="auto"/>
          <w:sz w:val="24"/>
          <w:szCs w:val="24"/>
          <w:highlight w:val="none"/>
          <w:lang w:val="zh-CN"/>
        </w:rPr>
        <w:t>的</w:t>
      </w:r>
      <w:r>
        <w:rPr>
          <w:rFonts w:hint="eastAsia" w:ascii="宋体" w:hAnsi="宋体" w:eastAsia="宋体" w:cs="宋体"/>
          <w:b w:val="0"/>
          <w:bCs w:val="0"/>
          <w:color w:val="auto"/>
          <w:sz w:val="24"/>
          <w:szCs w:val="24"/>
          <w:highlight w:val="none"/>
          <w:u w:val="single"/>
          <w:lang w:val="zh-CN"/>
        </w:rPr>
        <w:t>（关键工序）</w:t>
      </w:r>
      <w:r>
        <w:rPr>
          <w:rFonts w:hint="eastAsia" w:ascii="宋体" w:hAnsi="宋体" w:eastAsia="宋体" w:cs="宋体"/>
          <w:b w:val="0"/>
          <w:bCs w:val="0"/>
          <w:color w:val="auto"/>
          <w:sz w:val="24"/>
          <w:szCs w:val="24"/>
          <w:highlight w:val="none"/>
          <w:lang w:val="zh-CN"/>
        </w:rPr>
        <w:t>在中国境内完成。</w:t>
      </w:r>
    </w:p>
    <w:p w14:paraId="571788F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w:t>
      </w:r>
    </w:p>
    <w:p w14:paraId="5E8AD2A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本公司（单位）对上述声明内容的真实性负责。如有虚假，愿承担相应法律责任。</w:t>
      </w:r>
    </w:p>
    <w:p w14:paraId="60765CB1">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w:t>
      </w:r>
    </w:p>
    <w:p w14:paraId="2198C18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val="0"/>
          <w:bCs w:val="0"/>
          <w:color w:val="auto"/>
          <w:sz w:val="24"/>
          <w:szCs w:val="24"/>
          <w:highlight w:val="none"/>
          <w:lang w:val="zh-CN"/>
        </w:rPr>
      </w:pPr>
    </w:p>
    <w:p w14:paraId="7E06678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val="0"/>
          <w:bCs w:val="0"/>
          <w:color w:val="auto"/>
          <w:sz w:val="24"/>
          <w:szCs w:val="24"/>
          <w:highlight w:val="none"/>
          <w:lang w:val="zh-CN"/>
        </w:rPr>
      </w:pPr>
    </w:p>
    <w:p w14:paraId="1971B874">
      <w:pPr>
        <w:keepNext w:val="0"/>
        <w:keepLines w:val="0"/>
        <w:pageBreakBefore w:val="0"/>
        <w:widowControl w:val="0"/>
        <w:kinsoku/>
        <w:wordWrap/>
        <w:overflowPunct/>
        <w:topLinePunct w:val="0"/>
        <w:autoSpaceDE/>
        <w:autoSpaceDN/>
        <w:bidi w:val="0"/>
        <w:adjustRightInd/>
        <w:snapToGrid/>
        <w:spacing w:line="500" w:lineRule="exact"/>
        <w:ind w:firstLine="3120" w:firstLineChars="13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公司（单位）名称（盖章）：　        </w:t>
      </w:r>
    </w:p>
    <w:p w14:paraId="46B11FAB">
      <w:pPr>
        <w:tabs>
          <w:tab w:val="left" w:pos="4860"/>
        </w:tabs>
        <w:spacing w:line="640" w:lineRule="exact"/>
        <w:ind w:right="1560"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519B9288">
      <w:pPr>
        <w:keepNext w:val="0"/>
        <w:keepLines w:val="0"/>
        <w:pageBreakBefore w:val="0"/>
        <w:widowControl w:val="0"/>
        <w:kinsoku/>
        <w:wordWrap/>
        <w:overflowPunct/>
        <w:topLinePunct w:val="0"/>
        <w:autoSpaceDE/>
        <w:autoSpaceDN/>
        <w:bidi w:val="0"/>
        <w:adjustRightInd/>
        <w:snapToGrid/>
        <w:spacing w:line="500" w:lineRule="exact"/>
        <w:ind w:firstLine="3120" w:firstLineChars="13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w:t>
      </w:r>
    </w:p>
    <w:p w14:paraId="18CC9AE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t>备注：1.产品如有型号，请在“产品名称”栏一并填写。</w:t>
      </w:r>
    </w:p>
    <w:p w14:paraId="199F522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t>2.生产厂名与厂址应与生产厂营业执照载明的相关信息保持一致。</w:t>
      </w:r>
    </w:p>
    <w:p w14:paraId="0D4C832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t>3.该产品的中国境内生产的组件成本占比相关要求实施前，“规定比例”栏可不填，下同。</w:t>
      </w:r>
    </w:p>
    <w:p w14:paraId="63A9FC7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t>4.该产品的关键组件要求实施前，“关键组件”栏可不填，下同。</w:t>
      </w:r>
    </w:p>
    <w:p w14:paraId="3C47734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t>5.该产品的关键工序要求实施前，“关键工序”栏可不填，下同。</w:t>
      </w:r>
    </w:p>
    <w:p w14:paraId="165608E3">
      <w:pPr>
        <w:rPr>
          <w:rFonts w:hint="eastAsia" w:ascii="宋体" w:hAnsi="宋体" w:eastAsia="宋体" w:cs="宋体"/>
          <w:b/>
          <w:bCs/>
          <w:color w:val="auto"/>
          <w:highlight w:val="none"/>
          <w:lang w:val="zh-CN"/>
        </w:rPr>
      </w:pPr>
    </w:p>
    <w:p w14:paraId="19983B8B">
      <w:pPr>
        <w:pStyle w:val="2"/>
        <w:rPr>
          <w:rFonts w:hint="eastAsia" w:ascii="宋体" w:hAnsi="宋体" w:eastAsia="宋体" w:cs="宋体"/>
          <w:b/>
          <w:bCs/>
          <w:color w:val="auto"/>
          <w:highlight w:val="none"/>
          <w:lang w:val="zh-CN"/>
        </w:rPr>
      </w:pPr>
      <w:bookmarkStart w:id="152" w:name="_Toc20437"/>
      <w:r>
        <w:rPr>
          <w:rFonts w:hint="eastAsia" w:ascii="宋体" w:hAnsi="宋体" w:eastAsia="宋体" w:cs="宋体"/>
          <w:b/>
          <w:bCs/>
          <w:color w:val="auto"/>
          <w:highlight w:val="none"/>
          <w:lang w:val="zh-CN"/>
        </w:rPr>
        <w:t>第七部分</w:t>
      </w:r>
      <w:r>
        <w:rPr>
          <w:rFonts w:hint="eastAsia" w:ascii="宋体" w:hAnsi="宋体" w:eastAsia="宋体" w:cs="宋体"/>
          <w:b/>
          <w:bCs/>
          <w:color w:val="auto"/>
          <w:highlight w:val="none"/>
        </w:rPr>
        <w:t xml:space="preserve"> </w:t>
      </w:r>
      <w:r>
        <w:rPr>
          <w:rFonts w:hint="eastAsia" w:ascii="宋体" w:hAnsi="宋体" w:eastAsia="宋体" w:cs="宋体"/>
          <w:b/>
          <w:bCs/>
          <w:color w:val="auto"/>
          <w:highlight w:val="none"/>
          <w:lang w:val="zh-CN"/>
        </w:rPr>
        <w:t>封装样式</w:t>
      </w:r>
      <w:bookmarkEnd w:id="150"/>
      <w:bookmarkEnd w:id="151"/>
      <w:bookmarkEnd w:id="152"/>
    </w:p>
    <w:p w14:paraId="7CD41217">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格式：投标文件封袋正面标识式样</w:t>
      </w:r>
    </w:p>
    <w:tbl>
      <w:tblPr>
        <w:tblStyle w:val="19"/>
        <w:tblW w:w="90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0"/>
      </w:tblGrid>
      <w:tr w14:paraId="0AC4E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2" w:hRule="atLeast"/>
        </w:trPr>
        <w:tc>
          <w:tcPr>
            <w:tcW w:w="9000" w:type="dxa"/>
          </w:tcPr>
          <w:p w14:paraId="6B9F62BF">
            <w:pPr>
              <w:spacing w:line="360" w:lineRule="auto"/>
              <w:rPr>
                <w:rFonts w:hint="eastAsia" w:ascii="宋体" w:hAnsi="宋体" w:eastAsia="宋体" w:cs="宋体"/>
                <w:color w:val="auto"/>
                <w:sz w:val="24"/>
                <w:szCs w:val="24"/>
                <w:highlight w:val="none"/>
              </w:rPr>
            </w:pPr>
          </w:p>
          <w:p w14:paraId="246FF6D2">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eastAsia="zh-CN"/>
              </w:rPr>
              <w:t>陕西恒鑫轩泽项目管理有限公司</w:t>
            </w:r>
          </w:p>
          <w:p w14:paraId="17A1DA0D">
            <w:pPr>
              <w:rPr>
                <w:rFonts w:hint="eastAsia" w:ascii="宋体" w:hAnsi="宋体" w:eastAsia="宋体" w:cs="宋体"/>
                <w:color w:val="auto"/>
                <w:sz w:val="24"/>
                <w:szCs w:val="24"/>
                <w:highlight w:val="none"/>
              </w:rPr>
            </w:pPr>
          </w:p>
          <w:p w14:paraId="68B38DF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                                 </w:t>
            </w:r>
          </w:p>
          <w:p w14:paraId="18461A8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     </w:t>
            </w:r>
          </w:p>
          <w:p w14:paraId="0775DE7D">
            <w:pPr>
              <w:jc w:val="center"/>
              <w:rPr>
                <w:rFonts w:hint="eastAsia" w:ascii="宋体" w:hAnsi="宋体" w:eastAsia="宋体" w:cs="宋体"/>
                <w:b/>
                <w:color w:val="auto"/>
                <w:sz w:val="24"/>
                <w:szCs w:val="24"/>
                <w:highlight w:val="none"/>
              </w:rPr>
            </w:pPr>
          </w:p>
          <w:p w14:paraId="5FB5D13E">
            <w:pPr>
              <w:pStyle w:val="26"/>
              <w:rPr>
                <w:rFonts w:hint="eastAsia" w:ascii="宋体" w:hAnsi="宋体" w:eastAsia="宋体" w:cs="宋体"/>
                <w:b/>
                <w:color w:val="auto"/>
                <w:sz w:val="24"/>
                <w:szCs w:val="24"/>
                <w:highlight w:val="none"/>
              </w:rPr>
            </w:pPr>
          </w:p>
          <w:p w14:paraId="738EBB6B">
            <w:pPr>
              <w:pStyle w:val="26"/>
              <w:rPr>
                <w:rFonts w:hint="eastAsia" w:ascii="宋体" w:hAnsi="宋体" w:eastAsia="宋体" w:cs="宋体"/>
                <w:b/>
                <w:color w:val="auto"/>
                <w:sz w:val="24"/>
                <w:szCs w:val="24"/>
                <w:highlight w:val="none"/>
              </w:rPr>
            </w:pPr>
          </w:p>
          <w:p w14:paraId="54A6E883">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投标文件（正本/副本）</w:t>
            </w:r>
          </w:p>
          <w:p w14:paraId="698CE16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（非开标大会不得启封）</w:t>
            </w:r>
          </w:p>
          <w:p w14:paraId="17A42D30">
            <w:pPr>
              <w:rPr>
                <w:rFonts w:hint="eastAsia" w:ascii="宋体" w:hAnsi="宋体" w:eastAsia="宋体" w:cs="宋体"/>
                <w:color w:val="auto"/>
                <w:sz w:val="24"/>
                <w:szCs w:val="24"/>
                <w:highlight w:val="none"/>
              </w:rPr>
            </w:pPr>
          </w:p>
          <w:p w14:paraId="1D3C608B">
            <w:pPr>
              <w:rPr>
                <w:rFonts w:hint="eastAsia" w:ascii="宋体" w:hAnsi="宋体" w:eastAsia="宋体" w:cs="宋体"/>
                <w:color w:val="auto"/>
                <w:sz w:val="24"/>
                <w:szCs w:val="24"/>
                <w:highlight w:val="none"/>
              </w:rPr>
            </w:pPr>
          </w:p>
          <w:p w14:paraId="7FDAF292">
            <w:pPr>
              <w:pStyle w:val="26"/>
              <w:rPr>
                <w:rFonts w:hint="eastAsia" w:ascii="宋体" w:hAnsi="宋体" w:eastAsia="宋体" w:cs="宋体"/>
                <w:color w:val="auto"/>
                <w:sz w:val="24"/>
                <w:szCs w:val="24"/>
                <w:highlight w:val="none"/>
              </w:rPr>
            </w:pPr>
          </w:p>
          <w:p w14:paraId="34DB1C96">
            <w:pPr>
              <w:pStyle w:val="26"/>
              <w:rPr>
                <w:rFonts w:hint="eastAsia" w:ascii="宋体" w:hAnsi="宋体" w:eastAsia="宋体" w:cs="宋体"/>
                <w:color w:val="auto"/>
                <w:sz w:val="24"/>
                <w:szCs w:val="24"/>
                <w:highlight w:val="none"/>
              </w:rPr>
            </w:pPr>
          </w:p>
          <w:p w14:paraId="55390F1C">
            <w:pPr>
              <w:rPr>
                <w:rFonts w:hint="eastAsia" w:ascii="宋体" w:hAnsi="宋体" w:eastAsia="宋体" w:cs="宋体"/>
                <w:color w:val="auto"/>
                <w:sz w:val="24"/>
                <w:szCs w:val="24"/>
                <w:highlight w:val="none"/>
              </w:rPr>
            </w:pPr>
          </w:p>
          <w:p w14:paraId="58CEE7EC">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rPr>
              <w:t xml:space="preserve">名称：（公章）            法人或被授权人（签字或盖章）：  </w:t>
            </w:r>
          </w:p>
          <w:p w14:paraId="369755DB">
            <w:pPr>
              <w:rPr>
                <w:rFonts w:hint="eastAsia" w:ascii="宋体" w:hAnsi="宋体" w:eastAsia="宋体" w:cs="宋体"/>
                <w:color w:val="auto"/>
                <w:sz w:val="24"/>
                <w:szCs w:val="24"/>
                <w:highlight w:val="none"/>
              </w:rPr>
            </w:pPr>
          </w:p>
          <w:p w14:paraId="7071117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tc>
      </w:tr>
    </w:tbl>
    <w:p w14:paraId="7EABD743">
      <w:pPr>
        <w:rPr>
          <w:rFonts w:hint="eastAsia" w:ascii="宋体" w:hAnsi="宋体" w:eastAsia="宋体" w:cs="宋体"/>
          <w:color w:val="auto"/>
          <w:highlight w:val="none"/>
        </w:rPr>
      </w:pPr>
    </w:p>
    <w:p w14:paraId="7898EA1F">
      <w:pPr>
        <w:rPr>
          <w:rFonts w:hint="eastAsia" w:ascii="宋体" w:hAnsi="宋体" w:cs="宋体"/>
          <w:color w:val="auto"/>
          <w:highlight w:val="none"/>
        </w:rPr>
      </w:pPr>
    </w:p>
    <w:sectPr>
      <w:headerReference r:id="rId16" w:type="default"/>
      <w:footerReference r:id="rId1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0916">
    <w:pPr>
      <w:pStyle w:val="13"/>
      <w:tabs>
        <w:tab w:val="center" w:pos="4725"/>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76F72">
    <w:pPr>
      <w:pStyle w:val="13"/>
      <w:rPr>
        <w:rStyle w:val="23"/>
      </w:rPr>
    </w:pPr>
    <w:r>
      <w:fldChar w:fldCharType="begin"/>
    </w:r>
    <w:r>
      <w:rPr>
        <w:rStyle w:val="23"/>
      </w:rPr>
      <w:instrText xml:space="preserve">PAGE  </w:instrText>
    </w:r>
    <w:r>
      <w:fldChar w:fldCharType="separate"/>
    </w:r>
    <w:r>
      <w:rPr>
        <w:rStyle w:val="23"/>
      </w:rPr>
      <w:t>- 18 -</w:t>
    </w:r>
    <w:r>
      <w:fldChar w:fldCharType="end"/>
    </w:r>
  </w:p>
  <w:p w14:paraId="2D9B44E1">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AFEAE">
    <w:pPr>
      <w:pStyle w:val="13"/>
      <w:tabs>
        <w:tab w:val="center" w:pos="4725"/>
        <w:tab w:val="clear" w:pos="4153"/>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B83CCE">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1B83CCE">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2B23A">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77BC6">
                          <w:pPr>
                            <w:pStyle w:val="13"/>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9177BC6">
                    <w:pPr>
                      <w:pStyle w:val="13"/>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CFCC7">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741C38">
                          <w:pPr>
                            <w:pStyle w:val="13"/>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8741C38">
                    <w:pPr>
                      <w:pStyle w:val="13"/>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B8900">
    <w:pPr>
      <w:spacing w:line="280" w:lineRule="exact"/>
      <w:rPr>
        <w:rFonts w:ascii="仿宋" w:hAnsi="仿宋" w:eastAsia="仿宋" w:cs="仿宋"/>
        <w:b/>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AA1CFE">
                          <w:pPr>
                            <w:pStyle w:val="13"/>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5AA1CFE">
                    <w:pPr>
                      <w:pStyle w:val="13"/>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55861">
    <w:pPr>
      <w:spacing w:line="280" w:lineRule="exact"/>
      <w:rPr>
        <w:rFonts w:ascii="楷体" w:hAnsi="楷体" w:eastAsia="仿宋" w:cs="楷体"/>
        <w:b/>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F77D9B">
                          <w:pPr>
                            <w:pStyle w:val="13"/>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F77D9B">
                    <w:pPr>
                      <w:pStyle w:val="13"/>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6128B">
    <w:pPr>
      <w:spacing w:line="280" w:lineRule="exact"/>
      <w:jc w:val="center"/>
      <w:rPr>
        <w:rFonts w:ascii="楷体" w:hAnsi="楷体" w:eastAsia="楷体" w:cs="楷体"/>
        <w:b/>
        <w:sz w:val="18"/>
        <w:szCs w:val="18"/>
        <w:u w:val="single"/>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44A0FB">
                          <w:pPr>
                            <w:pStyle w:val="13"/>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D44A0FB">
                    <w:pPr>
                      <w:pStyle w:val="13"/>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1F64C">
    <w:pPr>
      <w:pStyle w:val="13"/>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A17490">
                          <w:pPr>
                            <w:pStyle w:val="13"/>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11A17490">
                    <w:pPr>
                      <w:pStyle w:val="13"/>
                    </w:pPr>
                    <w:r>
                      <w:fldChar w:fldCharType="begin"/>
                    </w:r>
                    <w:r>
                      <w:instrText xml:space="preserve"> PAGE  \* MERGEFORMAT </w:instrText>
                    </w:r>
                    <w:r>
                      <w:fldChar w:fldCharType="separate"/>
                    </w:r>
                    <w:r>
                      <w:t>79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22072">
    <w:pPr>
      <w:pStyle w:val="14"/>
    </w:pPr>
  </w:p>
  <w:p w14:paraId="5403892F">
    <w:pPr>
      <w:pStyle w:val="14"/>
    </w:pPr>
  </w:p>
  <w:p w14:paraId="26B2ACC3">
    <w:pPr>
      <w:pStyle w:val="14"/>
      <w:tabs>
        <w:tab w:val="left" w:pos="9375"/>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C9600">
    <w:pPr>
      <w:pStyle w:val="14"/>
      <w:rPr>
        <w:rFonts w:eastAsia="楷体"/>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255B7">
    <w:pPr>
      <w:spacing w:line="460" w:lineRule="exact"/>
      <w:jc w:val="left"/>
      <w:rPr>
        <w:rFonts w:ascii="黑体" w:eastAsia="黑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B897A">
    <w:pPr>
      <w:pStyle w:val="14"/>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C7CD9">
    <w:pPr>
      <w:pStyle w:val="14"/>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DFD66">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8423EE"/>
    <w:multiLevelType w:val="singleLevel"/>
    <w:tmpl w:val="A68423EE"/>
    <w:lvl w:ilvl="0" w:tentative="0">
      <w:start w:val="6"/>
      <w:numFmt w:val="chineseCounting"/>
      <w:suff w:val="nothing"/>
      <w:lvlText w:val="%1、"/>
      <w:lvlJc w:val="left"/>
      <w:rPr>
        <w:rFonts w:hint="eastAsia"/>
      </w:rPr>
    </w:lvl>
  </w:abstractNum>
  <w:abstractNum w:abstractNumId="1">
    <w:nsid w:val="C32593B9"/>
    <w:multiLevelType w:val="singleLevel"/>
    <w:tmpl w:val="C32593B9"/>
    <w:lvl w:ilvl="0" w:tentative="0">
      <w:start w:val="2"/>
      <w:numFmt w:val="decimal"/>
      <w:suff w:val="nothing"/>
      <w:lvlText w:val="%1、"/>
      <w:lvlJc w:val="left"/>
    </w:lvl>
  </w:abstractNum>
  <w:abstractNum w:abstractNumId="2">
    <w:nsid w:val="EE783CBB"/>
    <w:multiLevelType w:val="singleLevel"/>
    <w:tmpl w:val="EE783CBB"/>
    <w:lvl w:ilvl="0" w:tentative="0">
      <w:start w:val="3"/>
      <w:numFmt w:val="chineseCounting"/>
      <w:suff w:val="space"/>
      <w:lvlText w:val="第%1部分"/>
      <w:lvlJc w:val="left"/>
      <w:rPr>
        <w:rFonts w:hint="eastAsia"/>
      </w:rPr>
    </w:lvl>
  </w:abstractNum>
  <w:abstractNum w:abstractNumId="3">
    <w:nsid w:val="F01A0413"/>
    <w:multiLevelType w:val="singleLevel"/>
    <w:tmpl w:val="F01A0413"/>
    <w:lvl w:ilvl="0" w:tentative="0">
      <w:start w:val="1"/>
      <w:numFmt w:val="decimal"/>
      <w:suff w:val="nothing"/>
      <w:lvlText w:val="（%1）"/>
      <w:lvlJc w:val="left"/>
    </w:lvl>
  </w:abstractNum>
  <w:abstractNum w:abstractNumId="4">
    <w:nsid w:val="156D6066"/>
    <w:multiLevelType w:val="singleLevel"/>
    <w:tmpl w:val="156D6066"/>
    <w:lvl w:ilvl="0" w:tentative="0">
      <w:start w:val="1"/>
      <w:numFmt w:val="decimal"/>
      <w:lvlText w:val="(%1)"/>
      <w:lvlJc w:val="left"/>
      <w:pPr>
        <w:ind w:left="425" w:hanging="425"/>
      </w:pPr>
      <w:rPr>
        <w:rFonts w:hint="default"/>
      </w:rPr>
    </w:lvl>
  </w:abstractNum>
  <w:abstractNum w:abstractNumId="5">
    <w:nsid w:val="55570FC6"/>
    <w:multiLevelType w:val="singleLevel"/>
    <w:tmpl w:val="55570FC6"/>
    <w:lvl w:ilvl="0" w:tentative="0">
      <w:start w:val="1"/>
      <w:numFmt w:val="decimal"/>
      <w:suff w:val="nothing"/>
      <w:lvlText w:val="%1、"/>
      <w:lvlJc w:val="left"/>
    </w:lvl>
  </w:abstractNum>
  <w:abstractNum w:abstractNumId="6">
    <w:nsid w:val="58E5CD31"/>
    <w:multiLevelType w:val="singleLevel"/>
    <w:tmpl w:val="58E5CD31"/>
    <w:lvl w:ilvl="0" w:tentative="0">
      <w:start w:val="1"/>
      <w:numFmt w:val="decimal"/>
      <w:suff w:val="nothing"/>
      <w:lvlText w:val="（%1）"/>
      <w:lvlJc w:val="left"/>
      <w:pPr>
        <w:ind w:left="0" w:firstLine="420"/>
      </w:pPr>
      <w:rPr>
        <w:rFonts w:hint="default"/>
      </w:rPr>
    </w:lvl>
  </w:abstractNum>
  <w:num w:numId="1">
    <w:abstractNumId w:val="6"/>
  </w:num>
  <w:num w:numId="2">
    <w:abstractNumId w:val="4"/>
  </w:num>
  <w:num w:numId="3">
    <w:abstractNumId w:val="3"/>
  </w:num>
  <w:num w:numId="4">
    <w:abstractNumId w:val="2"/>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1ZDFiNGVkZjBmNmUyNmNkOTU0MjQ3YmZkNzIzM2EifQ=="/>
  </w:docVars>
  <w:rsids>
    <w:rsidRoot w:val="045642EA"/>
    <w:rsid w:val="00003D86"/>
    <w:rsid w:val="000A6D2A"/>
    <w:rsid w:val="00151EAB"/>
    <w:rsid w:val="00293854"/>
    <w:rsid w:val="002F7477"/>
    <w:rsid w:val="00393242"/>
    <w:rsid w:val="004E5EAE"/>
    <w:rsid w:val="005A3D67"/>
    <w:rsid w:val="00665BAD"/>
    <w:rsid w:val="00691CAC"/>
    <w:rsid w:val="006A4E6A"/>
    <w:rsid w:val="007944FF"/>
    <w:rsid w:val="008D4B94"/>
    <w:rsid w:val="00936C33"/>
    <w:rsid w:val="009E6514"/>
    <w:rsid w:val="00C40723"/>
    <w:rsid w:val="00C5328C"/>
    <w:rsid w:val="00CA3886"/>
    <w:rsid w:val="00E0731E"/>
    <w:rsid w:val="00EC56A4"/>
    <w:rsid w:val="00FD6371"/>
    <w:rsid w:val="00FE7B94"/>
    <w:rsid w:val="01E00CE2"/>
    <w:rsid w:val="01F3521E"/>
    <w:rsid w:val="020572EB"/>
    <w:rsid w:val="02105189"/>
    <w:rsid w:val="02301FCF"/>
    <w:rsid w:val="025F0B06"/>
    <w:rsid w:val="02902A6D"/>
    <w:rsid w:val="02D5125F"/>
    <w:rsid w:val="02E132C9"/>
    <w:rsid w:val="03B93201"/>
    <w:rsid w:val="03EA2651"/>
    <w:rsid w:val="042711AF"/>
    <w:rsid w:val="04390EE3"/>
    <w:rsid w:val="045642EA"/>
    <w:rsid w:val="049C7DEF"/>
    <w:rsid w:val="04BD38C2"/>
    <w:rsid w:val="050B0AD1"/>
    <w:rsid w:val="051554AC"/>
    <w:rsid w:val="0574515F"/>
    <w:rsid w:val="05C50C80"/>
    <w:rsid w:val="05C80770"/>
    <w:rsid w:val="05CC0260"/>
    <w:rsid w:val="05DD5604"/>
    <w:rsid w:val="0627193B"/>
    <w:rsid w:val="06A05249"/>
    <w:rsid w:val="070103DE"/>
    <w:rsid w:val="079C2B68"/>
    <w:rsid w:val="07D478A0"/>
    <w:rsid w:val="088332C5"/>
    <w:rsid w:val="08C276F9"/>
    <w:rsid w:val="09B41737"/>
    <w:rsid w:val="09E0252C"/>
    <w:rsid w:val="0A555030"/>
    <w:rsid w:val="0AAE262A"/>
    <w:rsid w:val="0ADA51CD"/>
    <w:rsid w:val="0AE24082"/>
    <w:rsid w:val="0C31791A"/>
    <w:rsid w:val="0C3C5A14"/>
    <w:rsid w:val="0C4F74F5"/>
    <w:rsid w:val="0C8E2713"/>
    <w:rsid w:val="0CDB64C6"/>
    <w:rsid w:val="0CDB6FDB"/>
    <w:rsid w:val="0DBA12E6"/>
    <w:rsid w:val="0E047A31"/>
    <w:rsid w:val="0EF35593"/>
    <w:rsid w:val="0EF86F12"/>
    <w:rsid w:val="0F16079E"/>
    <w:rsid w:val="0FA97864"/>
    <w:rsid w:val="0FE003B9"/>
    <w:rsid w:val="10417A9D"/>
    <w:rsid w:val="106C2D6C"/>
    <w:rsid w:val="110B3A8F"/>
    <w:rsid w:val="1130578B"/>
    <w:rsid w:val="1142587A"/>
    <w:rsid w:val="11D6233D"/>
    <w:rsid w:val="13370CE3"/>
    <w:rsid w:val="13A4281C"/>
    <w:rsid w:val="13B14F39"/>
    <w:rsid w:val="14CB3DD9"/>
    <w:rsid w:val="157E5FE6"/>
    <w:rsid w:val="15C94096"/>
    <w:rsid w:val="15FA2FE6"/>
    <w:rsid w:val="16BE1E47"/>
    <w:rsid w:val="17434855"/>
    <w:rsid w:val="174C5340"/>
    <w:rsid w:val="175435E3"/>
    <w:rsid w:val="178A1D29"/>
    <w:rsid w:val="17BF5E77"/>
    <w:rsid w:val="17C0574B"/>
    <w:rsid w:val="18116EE5"/>
    <w:rsid w:val="18277578"/>
    <w:rsid w:val="187529D9"/>
    <w:rsid w:val="188D3778"/>
    <w:rsid w:val="18E920D0"/>
    <w:rsid w:val="193C7053"/>
    <w:rsid w:val="19980058"/>
    <w:rsid w:val="1A9344DB"/>
    <w:rsid w:val="1B337DFE"/>
    <w:rsid w:val="1B410951"/>
    <w:rsid w:val="1B7E392F"/>
    <w:rsid w:val="1BBF6165"/>
    <w:rsid w:val="1BD16179"/>
    <w:rsid w:val="1BE51F29"/>
    <w:rsid w:val="1C007ADF"/>
    <w:rsid w:val="1C033E58"/>
    <w:rsid w:val="1C333CDE"/>
    <w:rsid w:val="1CC01D49"/>
    <w:rsid w:val="1CF245F9"/>
    <w:rsid w:val="1CFA0092"/>
    <w:rsid w:val="1D596426"/>
    <w:rsid w:val="1DE33F41"/>
    <w:rsid w:val="1E253DA2"/>
    <w:rsid w:val="1E3D7AF5"/>
    <w:rsid w:val="1E4F5D83"/>
    <w:rsid w:val="1E9871A9"/>
    <w:rsid w:val="1FA94D17"/>
    <w:rsid w:val="20F63F8C"/>
    <w:rsid w:val="20F97CD4"/>
    <w:rsid w:val="21B26104"/>
    <w:rsid w:val="21CD2B2B"/>
    <w:rsid w:val="21DE15EF"/>
    <w:rsid w:val="21EF3B5B"/>
    <w:rsid w:val="23B52E4F"/>
    <w:rsid w:val="23E77770"/>
    <w:rsid w:val="253908EB"/>
    <w:rsid w:val="25E82A3D"/>
    <w:rsid w:val="25EB7242"/>
    <w:rsid w:val="272D447F"/>
    <w:rsid w:val="274041B2"/>
    <w:rsid w:val="27B0758A"/>
    <w:rsid w:val="27E47234"/>
    <w:rsid w:val="27FD384C"/>
    <w:rsid w:val="291A03F6"/>
    <w:rsid w:val="29367515"/>
    <w:rsid w:val="29C70BBB"/>
    <w:rsid w:val="2B465B0F"/>
    <w:rsid w:val="2C33078A"/>
    <w:rsid w:val="2C78619D"/>
    <w:rsid w:val="2CB25B52"/>
    <w:rsid w:val="2D5A4AB8"/>
    <w:rsid w:val="2D720839"/>
    <w:rsid w:val="2DBB0A37"/>
    <w:rsid w:val="2DCE07EE"/>
    <w:rsid w:val="2E3D769E"/>
    <w:rsid w:val="2E5642BC"/>
    <w:rsid w:val="2E9940B1"/>
    <w:rsid w:val="2EF44200"/>
    <w:rsid w:val="2F1C72B3"/>
    <w:rsid w:val="2F633134"/>
    <w:rsid w:val="2F642A08"/>
    <w:rsid w:val="30254EE8"/>
    <w:rsid w:val="303C2C32"/>
    <w:rsid w:val="30BC05D6"/>
    <w:rsid w:val="30EB33E1"/>
    <w:rsid w:val="31127829"/>
    <w:rsid w:val="3143321D"/>
    <w:rsid w:val="31750EFD"/>
    <w:rsid w:val="31994BEB"/>
    <w:rsid w:val="31A55AE6"/>
    <w:rsid w:val="32131506"/>
    <w:rsid w:val="322829C1"/>
    <w:rsid w:val="3321758E"/>
    <w:rsid w:val="33802506"/>
    <w:rsid w:val="33AA7583"/>
    <w:rsid w:val="33B45D0C"/>
    <w:rsid w:val="346F257B"/>
    <w:rsid w:val="347017D5"/>
    <w:rsid w:val="34FF56AD"/>
    <w:rsid w:val="35042CC3"/>
    <w:rsid w:val="352E7D40"/>
    <w:rsid w:val="353E7D60"/>
    <w:rsid w:val="35586B6B"/>
    <w:rsid w:val="3575771D"/>
    <w:rsid w:val="35A818A1"/>
    <w:rsid w:val="35B93AAE"/>
    <w:rsid w:val="35C12962"/>
    <w:rsid w:val="35C506A4"/>
    <w:rsid w:val="35C661CB"/>
    <w:rsid w:val="36AE1139"/>
    <w:rsid w:val="375A6BCB"/>
    <w:rsid w:val="37936580"/>
    <w:rsid w:val="379F0A81"/>
    <w:rsid w:val="37DE3C9F"/>
    <w:rsid w:val="382D5D03"/>
    <w:rsid w:val="383733B0"/>
    <w:rsid w:val="38637D01"/>
    <w:rsid w:val="390450F3"/>
    <w:rsid w:val="39D52E80"/>
    <w:rsid w:val="3A79412B"/>
    <w:rsid w:val="3A804B9A"/>
    <w:rsid w:val="3ACE2959"/>
    <w:rsid w:val="3C65673D"/>
    <w:rsid w:val="3C6D193B"/>
    <w:rsid w:val="3D803103"/>
    <w:rsid w:val="3E0B0C1F"/>
    <w:rsid w:val="3E0F0CDE"/>
    <w:rsid w:val="3E1D0952"/>
    <w:rsid w:val="3E6D3687"/>
    <w:rsid w:val="3E7E7417"/>
    <w:rsid w:val="3E8F3835"/>
    <w:rsid w:val="3EF61F94"/>
    <w:rsid w:val="3F3110C3"/>
    <w:rsid w:val="3F4A39C9"/>
    <w:rsid w:val="3FBB0422"/>
    <w:rsid w:val="40152228"/>
    <w:rsid w:val="401F09B1"/>
    <w:rsid w:val="40287143"/>
    <w:rsid w:val="40BE466E"/>
    <w:rsid w:val="41390199"/>
    <w:rsid w:val="417B7BC8"/>
    <w:rsid w:val="418331C2"/>
    <w:rsid w:val="41C932CA"/>
    <w:rsid w:val="41CC2DBB"/>
    <w:rsid w:val="42CE4911"/>
    <w:rsid w:val="431C742A"/>
    <w:rsid w:val="43F42155"/>
    <w:rsid w:val="44872FC9"/>
    <w:rsid w:val="451963B7"/>
    <w:rsid w:val="463F4780"/>
    <w:rsid w:val="464A1377"/>
    <w:rsid w:val="46671304"/>
    <w:rsid w:val="46CE4EDF"/>
    <w:rsid w:val="46D22C21"/>
    <w:rsid w:val="478C7274"/>
    <w:rsid w:val="491A08B0"/>
    <w:rsid w:val="497E2BEC"/>
    <w:rsid w:val="49861AA1"/>
    <w:rsid w:val="498B355B"/>
    <w:rsid w:val="4A08695A"/>
    <w:rsid w:val="4A0A4C9B"/>
    <w:rsid w:val="4A177E7F"/>
    <w:rsid w:val="4A65489C"/>
    <w:rsid w:val="4AC54BFC"/>
    <w:rsid w:val="4B5C0D0B"/>
    <w:rsid w:val="4B667DDC"/>
    <w:rsid w:val="4C2C2DD4"/>
    <w:rsid w:val="4CAA1F4A"/>
    <w:rsid w:val="4CF2400B"/>
    <w:rsid w:val="4E50267E"/>
    <w:rsid w:val="4E656129"/>
    <w:rsid w:val="4F74239C"/>
    <w:rsid w:val="4F7B372A"/>
    <w:rsid w:val="4FC66254"/>
    <w:rsid w:val="4FF534DD"/>
    <w:rsid w:val="500656EA"/>
    <w:rsid w:val="505A3150"/>
    <w:rsid w:val="505C3A43"/>
    <w:rsid w:val="508B3E41"/>
    <w:rsid w:val="50DA2FFD"/>
    <w:rsid w:val="51191E46"/>
    <w:rsid w:val="515D758B"/>
    <w:rsid w:val="51711289"/>
    <w:rsid w:val="51F55A16"/>
    <w:rsid w:val="51FB0B52"/>
    <w:rsid w:val="52AD3FCB"/>
    <w:rsid w:val="52B664A3"/>
    <w:rsid w:val="52E361B6"/>
    <w:rsid w:val="52EC506B"/>
    <w:rsid w:val="530E3233"/>
    <w:rsid w:val="53446C55"/>
    <w:rsid w:val="53A07C03"/>
    <w:rsid w:val="53BD2563"/>
    <w:rsid w:val="53CA4C80"/>
    <w:rsid w:val="555D5DAC"/>
    <w:rsid w:val="56164D00"/>
    <w:rsid w:val="566B44F9"/>
    <w:rsid w:val="56B71795"/>
    <w:rsid w:val="56D227CA"/>
    <w:rsid w:val="56D71F70"/>
    <w:rsid w:val="57204040"/>
    <w:rsid w:val="57634D24"/>
    <w:rsid w:val="579637F7"/>
    <w:rsid w:val="57F400EC"/>
    <w:rsid w:val="58240E03"/>
    <w:rsid w:val="58CB127E"/>
    <w:rsid w:val="592F3F03"/>
    <w:rsid w:val="594E3969"/>
    <w:rsid w:val="595B0854"/>
    <w:rsid w:val="59FE29BC"/>
    <w:rsid w:val="5A520DE4"/>
    <w:rsid w:val="5AE44879"/>
    <w:rsid w:val="5AF820D3"/>
    <w:rsid w:val="5B2D6220"/>
    <w:rsid w:val="5B5639C9"/>
    <w:rsid w:val="5CEE19DF"/>
    <w:rsid w:val="5CF53DE8"/>
    <w:rsid w:val="5D465377"/>
    <w:rsid w:val="5D504448"/>
    <w:rsid w:val="5DE32944"/>
    <w:rsid w:val="5E211941"/>
    <w:rsid w:val="5E280D89"/>
    <w:rsid w:val="5E6A153A"/>
    <w:rsid w:val="5E8048B9"/>
    <w:rsid w:val="5E897C12"/>
    <w:rsid w:val="5E940365"/>
    <w:rsid w:val="5EA7453C"/>
    <w:rsid w:val="5EAC1AC4"/>
    <w:rsid w:val="5F2E484C"/>
    <w:rsid w:val="5FDE5D3B"/>
    <w:rsid w:val="60E5134B"/>
    <w:rsid w:val="61EA6C19"/>
    <w:rsid w:val="6201474E"/>
    <w:rsid w:val="62402CDD"/>
    <w:rsid w:val="62A019CE"/>
    <w:rsid w:val="62A82630"/>
    <w:rsid w:val="62BF31F5"/>
    <w:rsid w:val="63223419"/>
    <w:rsid w:val="635F53E5"/>
    <w:rsid w:val="640B731B"/>
    <w:rsid w:val="64103155"/>
    <w:rsid w:val="64233652"/>
    <w:rsid w:val="646D442F"/>
    <w:rsid w:val="648A46E4"/>
    <w:rsid w:val="65A90B99"/>
    <w:rsid w:val="65AB7849"/>
    <w:rsid w:val="65C9123C"/>
    <w:rsid w:val="664904D0"/>
    <w:rsid w:val="670047E9"/>
    <w:rsid w:val="670F7122"/>
    <w:rsid w:val="67A07D7A"/>
    <w:rsid w:val="68152C55"/>
    <w:rsid w:val="68BC6E36"/>
    <w:rsid w:val="68F44A7E"/>
    <w:rsid w:val="69DA3A17"/>
    <w:rsid w:val="69E93C5A"/>
    <w:rsid w:val="6A1954A3"/>
    <w:rsid w:val="6A4E1D0F"/>
    <w:rsid w:val="6A6C0D78"/>
    <w:rsid w:val="6AB8686F"/>
    <w:rsid w:val="6B33672E"/>
    <w:rsid w:val="6B4A697B"/>
    <w:rsid w:val="6BCC3834"/>
    <w:rsid w:val="6BCC7390"/>
    <w:rsid w:val="6DB17AC5"/>
    <w:rsid w:val="6E4A5007"/>
    <w:rsid w:val="6F094457"/>
    <w:rsid w:val="6FDB5DF3"/>
    <w:rsid w:val="717A6928"/>
    <w:rsid w:val="71970440"/>
    <w:rsid w:val="727C4598"/>
    <w:rsid w:val="73441F01"/>
    <w:rsid w:val="73813156"/>
    <w:rsid w:val="73A429A0"/>
    <w:rsid w:val="74277859"/>
    <w:rsid w:val="743B50B2"/>
    <w:rsid w:val="74DD0860"/>
    <w:rsid w:val="74F86B15"/>
    <w:rsid w:val="750000AA"/>
    <w:rsid w:val="75DC5548"/>
    <w:rsid w:val="76141994"/>
    <w:rsid w:val="763F09E6"/>
    <w:rsid w:val="76851A8A"/>
    <w:rsid w:val="768E1E11"/>
    <w:rsid w:val="76C464B0"/>
    <w:rsid w:val="76E15F0E"/>
    <w:rsid w:val="770D75E2"/>
    <w:rsid w:val="772F3ABE"/>
    <w:rsid w:val="77613082"/>
    <w:rsid w:val="779F34E2"/>
    <w:rsid w:val="7808174F"/>
    <w:rsid w:val="78197E01"/>
    <w:rsid w:val="78411105"/>
    <w:rsid w:val="78A82F32"/>
    <w:rsid w:val="7924465D"/>
    <w:rsid w:val="79294073"/>
    <w:rsid w:val="7A170370"/>
    <w:rsid w:val="7A9D2B1F"/>
    <w:rsid w:val="7AC322A6"/>
    <w:rsid w:val="7B615D46"/>
    <w:rsid w:val="7B673BAB"/>
    <w:rsid w:val="7C0E57A2"/>
    <w:rsid w:val="7C3F595C"/>
    <w:rsid w:val="7CCF0A8E"/>
    <w:rsid w:val="7CFA0E27"/>
    <w:rsid w:val="7D292894"/>
    <w:rsid w:val="7E33090F"/>
    <w:rsid w:val="7E431733"/>
    <w:rsid w:val="7EDC2C4E"/>
    <w:rsid w:val="7F390D88"/>
    <w:rsid w:val="7F5C37D4"/>
    <w:rsid w:val="7FA2692E"/>
    <w:rsid w:val="7FDD34C2"/>
    <w:rsid w:val="7FEF0C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nhideWhenUsed="0" w:uiPriority="1"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jc w:val="center"/>
      <w:outlineLvl w:val="0"/>
    </w:pPr>
    <w:rPr>
      <w:rFonts w:ascii="黑体" w:eastAsia="黑体"/>
      <w:sz w:val="28"/>
    </w:rPr>
  </w:style>
  <w:style w:type="paragraph" w:styleId="3">
    <w:name w:val="heading 4"/>
    <w:basedOn w:val="1"/>
    <w:next w:val="1"/>
    <w:qFormat/>
    <w:uiPriority w:val="0"/>
    <w:pPr>
      <w:keepNext/>
      <w:keepLines/>
      <w:tabs>
        <w:tab w:val="left" w:pos="864"/>
      </w:tabs>
      <w:spacing w:before="280" w:after="290" w:line="376" w:lineRule="auto"/>
      <w:ind w:left="864" w:hanging="864"/>
      <w:jc w:val="left"/>
      <w:outlineLvl w:val="3"/>
    </w:pPr>
    <w:rPr>
      <w:rFonts w:ascii="Arial" w:hAnsi="Arial" w:eastAsia="黑体"/>
      <w:b/>
      <w:bCs/>
      <w:sz w:val="28"/>
      <w:szCs w:val="28"/>
    </w:rPr>
  </w:style>
  <w:style w:type="paragraph" w:styleId="4">
    <w:name w:val="heading 5"/>
    <w:basedOn w:val="1"/>
    <w:next w:val="1"/>
    <w:qFormat/>
    <w:uiPriority w:val="1"/>
    <w:pPr>
      <w:ind w:left="113"/>
      <w:outlineLvl w:val="4"/>
    </w:pPr>
    <w:rPr>
      <w:rFonts w:ascii="宋体" w:hAnsi="宋体" w:cs="宋体"/>
      <w:b/>
      <w:bCs/>
      <w:sz w:val="24"/>
      <w:szCs w:val="24"/>
    </w:rPr>
  </w:style>
  <w:style w:type="paragraph" w:styleId="5">
    <w:name w:val="heading 6"/>
    <w:basedOn w:val="1"/>
    <w:next w:val="1"/>
    <w:qFormat/>
    <w:uiPriority w:val="0"/>
    <w:pPr>
      <w:keepNext/>
      <w:keepLines/>
      <w:autoSpaceDE w:val="0"/>
      <w:autoSpaceDN w:val="0"/>
      <w:adjustRightInd w:val="0"/>
      <w:spacing w:before="240" w:after="64" w:line="320" w:lineRule="atLeast"/>
      <w:textAlignment w:val="baseline"/>
      <w:outlineLvl w:val="5"/>
    </w:pPr>
    <w:rPr>
      <w:rFonts w:ascii="黑体" w:hAnsi="Tms Rmn" w:eastAsia="黑体"/>
      <w:b/>
      <w:spacing w:val="20"/>
      <w:kern w:val="0"/>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1"/>
    <w:qFormat/>
    <w:uiPriority w:val="0"/>
    <w:pPr>
      <w:spacing w:line="0" w:lineRule="atLeast"/>
    </w:pPr>
    <w:rPr>
      <w:sz w:val="30"/>
    </w:rPr>
  </w:style>
  <w:style w:type="paragraph" w:styleId="8">
    <w:name w:val="Body Text Indent"/>
    <w:basedOn w:val="1"/>
    <w:qFormat/>
    <w:uiPriority w:val="0"/>
    <w:pPr>
      <w:spacing w:line="640" w:lineRule="exact"/>
      <w:ind w:firstLine="585"/>
    </w:pPr>
    <w:rPr>
      <w:rFonts w:ascii="楷体_GB2312" w:eastAsia="楷体_GB2312"/>
      <w:sz w:val="32"/>
    </w:rPr>
  </w:style>
  <w:style w:type="paragraph" w:styleId="9">
    <w:name w:val="Block Text"/>
    <w:basedOn w:val="1"/>
    <w:qFormat/>
    <w:uiPriority w:val="0"/>
    <w:pPr>
      <w:ind w:left="1440" w:leftChars="700" w:right="700" w:rightChars="700"/>
    </w:pPr>
  </w:style>
  <w:style w:type="paragraph" w:styleId="10">
    <w:name w:val="Plain Text"/>
    <w:basedOn w:val="1"/>
    <w:qFormat/>
    <w:uiPriority w:val="0"/>
    <w:rPr>
      <w:rFonts w:ascii="宋体" w:hAnsi="Courier New" w:cs="Courier New"/>
      <w:szCs w:val="21"/>
    </w:rPr>
  </w:style>
  <w:style w:type="paragraph" w:styleId="11">
    <w:name w:val="Body Text Indent 2"/>
    <w:basedOn w:val="1"/>
    <w:qFormat/>
    <w:uiPriority w:val="0"/>
    <w:pPr>
      <w:spacing w:after="120" w:line="480" w:lineRule="auto"/>
      <w:ind w:left="420" w:leftChars="200"/>
    </w:pPr>
  </w:style>
  <w:style w:type="paragraph" w:styleId="12">
    <w:name w:val="Balloon Text"/>
    <w:basedOn w:val="1"/>
    <w:link w:val="38"/>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0"/>
  </w:style>
  <w:style w:type="paragraph" w:styleId="16">
    <w:name w:val="Normal (Web)"/>
    <w:basedOn w:val="1"/>
    <w:qFormat/>
    <w:uiPriority w:val="99"/>
    <w:pPr>
      <w:spacing w:before="100" w:beforeAutospacing="1" w:after="100" w:afterAutospacing="1"/>
      <w:jc w:val="left"/>
    </w:pPr>
    <w:rPr>
      <w:kern w:val="0"/>
      <w:sz w:val="24"/>
    </w:rPr>
  </w:style>
  <w:style w:type="paragraph" w:styleId="17">
    <w:name w:val="Body Text First Indent"/>
    <w:basedOn w:val="7"/>
    <w:next w:val="18"/>
    <w:qFormat/>
    <w:uiPriority w:val="0"/>
    <w:pPr>
      <w:adjustRightInd w:val="0"/>
      <w:spacing w:line="360" w:lineRule="auto"/>
      <w:ind w:firstLine="420"/>
      <w:textAlignment w:val="baseline"/>
    </w:pPr>
    <w:rPr>
      <w:rFonts w:eastAsia="楷体_GB2312"/>
      <w:kern w:val="0"/>
    </w:rPr>
  </w:style>
  <w:style w:type="paragraph" w:styleId="18">
    <w:name w:val="Body Text First Indent 2"/>
    <w:basedOn w:val="8"/>
    <w:next w:val="1"/>
    <w:qFormat/>
    <w:uiPriority w:val="0"/>
    <w:pPr>
      <w:ind w:firstLine="420" w:firstLineChars="200"/>
    </w:p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bCs/>
    </w:rPr>
  </w:style>
  <w:style w:type="character" w:styleId="23">
    <w:name w:val="page number"/>
    <w:basedOn w:val="21"/>
    <w:qFormat/>
    <w:uiPriority w:val="0"/>
  </w:style>
  <w:style w:type="character" w:styleId="24">
    <w:name w:val="Hyperlink"/>
    <w:basedOn w:val="21"/>
    <w:qFormat/>
    <w:uiPriority w:val="0"/>
    <w:rPr>
      <w:color w:val="0000FF"/>
      <w:u w:val="single"/>
    </w:rPr>
  </w:style>
  <w:style w:type="paragraph" w:customStyle="1" w:styleId="25">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
    <w:name w:val="样式 首行缩进:  2 字符"/>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400" w:lineRule="exact"/>
      <w:ind w:firstLine="200"/>
      <w:jc w:val="both"/>
    </w:pPr>
    <w:rPr>
      <w:rFonts w:ascii="Calibri" w:hAnsi="Calibri" w:eastAsia="宋体" w:cs="宋体"/>
      <w:kern w:val="1"/>
      <w:sz w:val="24"/>
      <w:szCs w:val="24"/>
      <w:lang w:val="en-US" w:eastAsia="zh-CN" w:bidi="ar-SA"/>
    </w:rPr>
  </w:style>
  <w:style w:type="paragraph" w:customStyle="1" w:styleId="27">
    <w:name w:val="Table Paragraph"/>
    <w:basedOn w:val="1"/>
    <w:qFormat/>
    <w:uiPriority w:val="1"/>
  </w:style>
  <w:style w:type="paragraph" w:customStyle="1" w:styleId="28">
    <w:name w:val="title13"/>
    <w:basedOn w:val="1"/>
    <w:qFormat/>
    <w:uiPriority w:val="0"/>
    <w:pPr>
      <w:spacing w:before="150"/>
      <w:jc w:val="left"/>
    </w:pPr>
    <w:rPr>
      <w:b/>
      <w:kern w:val="0"/>
      <w:sz w:val="22"/>
      <w:szCs w:val="22"/>
    </w:rPr>
  </w:style>
  <w:style w:type="paragraph" w:customStyle="1" w:styleId="2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
    <w:name w:val="列出段落2"/>
    <w:basedOn w:val="1"/>
    <w:qFormat/>
    <w:uiPriority w:val="0"/>
    <w:pPr>
      <w:ind w:firstLine="420" w:firstLineChars="200"/>
    </w:pPr>
    <w:rPr>
      <w:kern w:val="0"/>
      <w:sz w:val="24"/>
    </w:rPr>
  </w:style>
  <w:style w:type="paragraph" w:customStyle="1" w:styleId="31">
    <w:name w:val="正文缩进1"/>
    <w:basedOn w:val="1"/>
    <w:qFormat/>
    <w:uiPriority w:val="0"/>
    <w:pPr>
      <w:ind w:firstLine="420" w:firstLineChars="200"/>
    </w:pPr>
  </w:style>
  <w:style w:type="paragraph" w:customStyle="1" w:styleId="32">
    <w:name w:val="Plain Text1"/>
    <w:basedOn w:val="1"/>
    <w:qFormat/>
    <w:uiPriority w:val="0"/>
    <w:rPr>
      <w:rFonts w:ascii="宋体" w:hAnsi="Courier New"/>
    </w:rPr>
  </w:style>
  <w:style w:type="paragraph" w:customStyle="1" w:styleId="33">
    <w:name w:val="正文自定"/>
    <w:basedOn w:val="1"/>
    <w:qFormat/>
    <w:uiPriority w:val="0"/>
    <w:pPr>
      <w:tabs>
        <w:tab w:val="left" w:pos="7665"/>
      </w:tabs>
      <w:spacing w:line="360" w:lineRule="auto"/>
      <w:ind w:firstLine="480" w:firstLineChars="200"/>
    </w:pPr>
    <w:rPr>
      <w:rFonts w:ascii="宋体" w:hAnsi="宋体"/>
      <w:sz w:val="24"/>
    </w:rPr>
  </w:style>
  <w:style w:type="paragraph" w:customStyle="1" w:styleId="34">
    <w:name w:val="目录"/>
    <w:basedOn w:val="1"/>
    <w:qFormat/>
    <w:uiPriority w:val="0"/>
    <w:pPr>
      <w:widowControl/>
      <w:jc w:val="center"/>
    </w:pPr>
    <w:rPr>
      <w:rFonts w:ascii="宋体"/>
      <w:b/>
      <w:kern w:val="0"/>
      <w:sz w:val="36"/>
    </w:rPr>
  </w:style>
  <w:style w:type="paragraph" w:customStyle="1" w:styleId="35">
    <w:name w:val="*正文"/>
    <w:basedOn w:val="1"/>
    <w:qFormat/>
    <w:uiPriority w:val="0"/>
    <w:pPr>
      <w:keepNext/>
      <w:keepLines/>
      <w:spacing w:line="360" w:lineRule="auto"/>
      <w:ind w:firstLine="200" w:firstLineChars="200"/>
    </w:pPr>
    <w:rPr>
      <w:rFonts w:ascii="宋体" w:hAnsi="宋体"/>
    </w:rPr>
  </w:style>
  <w:style w:type="paragraph" w:customStyle="1" w:styleId="36">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37">
    <w:name w:val="WPSOffice手动目录 1"/>
    <w:qFormat/>
    <w:uiPriority w:val="0"/>
    <w:rPr>
      <w:rFonts w:asciiTheme="minorHAnsi" w:hAnsiTheme="minorHAnsi" w:eastAsiaTheme="minorEastAsia" w:cstheme="minorBidi"/>
      <w:lang w:val="en-US" w:eastAsia="zh-CN" w:bidi="ar-SA"/>
    </w:rPr>
  </w:style>
  <w:style w:type="character" w:customStyle="1" w:styleId="38">
    <w:name w:val="批注框文本 字符"/>
    <w:basedOn w:val="21"/>
    <w:link w:val="12"/>
    <w:qFormat/>
    <w:uiPriority w:val="0"/>
    <w:rPr>
      <w:rFonts w:ascii="Times New Roman" w:hAnsi="Times New Roman" w:eastAsia="宋体" w:cs="Times New Roman"/>
      <w:kern w:val="2"/>
      <w:sz w:val="18"/>
      <w:szCs w:val="18"/>
    </w:rPr>
  </w:style>
  <w:style w:type="character" w:customStyle="1" w:styleId="39">
    <w:name w:val="font11"/>
    <w:basedOn w:val="21"/>
    <w:qFormat/>
    <w:uiPriority w:val="0"/>
    <w:rPr>
      <w:rFonts w:hint="eastAsia" w:ascii="宋体" w:hAnsi="宋体" w:eastAsia="宋体" w:cs="宋体"/>
      <w:color w:val="000000"/>
      <w:sz w:val="22"/>
      <w:szCs w:val="22"/>
      <w:u w:val="none"/>
    </w:rPr>
  </w:style>
  <w:style w:type="character" w:customStyle="1" w:styleId="40">
    <w:name w:val="font81"/>
    <w:basedOn w:val="21"/>
    <w:qFormat/>
    <w:uiPriority w:val="0"/>
    <w:rPr>
      <w:rFonts w:hint="eastAsia" w:ascii="宋体" w:hAnsi="宋体" w:eastAsia="宋体" w:cs="宋体"/>
      <w:color w:val="000000"/>
      <w:sz w:val="20"/>
      <w:szCs w:val="20"/>
      <w:u w:val="none"/>
    </w:rPr>
  </w:style>
  <w:style w:type="character" w:customStyle="1" w:styleId="41">
    <w:name w:val="font01"/>
    <w:basedOn w:val="21"/>
    <w:qFormat/>
    <w:uiPriority w:val="0"/>
    <w:rPr>
      <w:rFonts w:hint="eastAsia" w:ascii="宋体" w:hAnsi="宋体" w:eastAsia="宋体" w:cs="宋体"/>
      <w:color w:val="000000"/>
      <w:sz w:val="20"/>
      <w:szCs w:val="20"/>
      <w:u w:val="none"/>
    </w:rPr>
  </w:style>
  <w:style w:type="character" w:customStyle="1" w:styleId="42">
    <w:name w:val="font51"/>
    <w:basedOn w:val="21"/>
    <w:qFormat/>
    <w:uiPriority w:val="0"/>
    <w:rPr>
      <w:rFonts w:hint="eastAsia" w:ascii="宋体" w:hAnsi="宋体" w:eastAsia="宋体" w:cs="宋体"/>
      <w:color w:val="000000"/>
      <w:sz w:val="20"/>
      <w:szCs w:val="20"/>
      <w:u w:val="none"/>
    </w:rPr>
  </w:style>
  <w:style w:type="character" w:customStyle="1" w:styleId="43">
    <w:name w:val="font31"/>
    <w:basedOn w:val="21"/>
    <w:qFormat/>
    <w:uiPriority w:val="0"/>
    <w:rPr>
      <w:rFonts w:hint="eastAsia" w:ascii="宋体" w:hAnsi="宋体" w:eastAsia="宋体" w:cs="宋体"/>
      <w:color w:val="000000"/>
      <w:sz w:val="20"/>
      <w:szCs w:val="20"/>
      <w:u w:val="none"/>
    </w:rPr>
  </w:style>
  <w:style w:type="character" w:customStyle="1" w:styleId="44">
    <w:name w:val="font71"/>
    <w:basedOn w:val="21"/>
    <w:qFormat/>
    <w:uiPriority w:val="0"/>
    <w:rPr>
      <w:rFonts w:hint="eastAsia" w:ascii="宋体" w:hAnsi="宋体" w:eastAsia="宋体" w:cs="宋体"/>
      <w:b/>
      <w:bCs/>
      <w:color w:val="FF0000"/>
      <w:sz w:val="20"/>
      <w:szCs w:val="20"/>
      <w:u w:val="none"/>
    </w:rPr>
  </w:style>
  <w:style w:type="paragraph" w:customStyle="1" w:styleId="45">
    <w:name w:val="null3"/>
    <w:autoRedefine/>
    <w:hidden/>
    <w:qFormat/>
    <w:uiPriority w:val="0"/>
    <w:rPr>
      <w:rFonts w:hint="eastAsia" w:asciiTheme="minorHAnsi" w:hAnsiTheme="minorHAnsi" w:eastAsiaTheme="minorEastAsia" w:cstheme="minorBidi"/>
      <w:lang w:val="en-US" w:eastAsia="zh-Hans" w:bidi="ar-SA"/>
    </w:rPr>
  </w:style>
  <w:style w:type="character" w:customStyle="1" w:styleId="46">
    <w:name w:val="font12"/>
    <w:basedOn w:val="21"/>
    <w:qFormat/>
    <w:uiPriority w:val="0"/>
    <w:rPr>
      <w:rFonts w:hint="eastAsia" w:ascii="宋体" w:hAnsi="宋体" w:eastAsia="宋体" w:cs="宋体"/>
      <w:b/>
      <w:bCs/>
      <w:color w:val="000000"/>
      <w:sz w:val="24"/>
      <w:szCs w:val="24"/>
      <w:u w:val="none"/>
    </w:rPr>
  </w:style>
  <w:style w:type="character" w:customStyle="1" w:styleId="47">
    <w:name w:val="font21"/>
    <w:basedOn w:val="21"/>
    <w:qFormat/>
    <w:uiPriority w:val="0"/>
    <w:rPr>
      <w:rFonts w:hint="default" w:ascii="Times New Roman" w:hAnsi="Times New Roman" w:cs="Times New Roman"/>
      <w:b/>
      <w:bCs/>
      <w:color w:val="000000"/>
      <w:sz w:val="24"/>
      <w:szCs w:val="24"/>
      <w:u w:val="none"/>
    </w:rPr>
  </w:style>
  <w:style w:type="character" w:customStyle="1" w:styleId="48">
    <w:name w:val="font161"/>
    <w:basedOn w:val="21"/>
    <w:qFormat/>
    <w:uiPriority w:val="0"/>
    <w:rPr>
      <w:rFonts w:hint="eastAsia" w:ascii="宋体" w:hAnsi="宋体" w:eastAsia="宋体" w:cs="宋体"/>
      <w:b/>
      <w:bCs/>
      <w:color w:val="000000"/>
      <w:sz w:val="20"/>
      <w:szCs w:val="20"/>
      <w:u w:val="none"/>
    </w:rPr>
  </w:style>
  <w:style w:type="character" w:customStyle="1" w:styleId="49">
    <w:name w:val="font171"/>
    <w:basedOn w:val="21"/>
    <w:qFormat/>
    <w:uiPriority w:val="0"/>
    <w:rPr>
      <w:rFonts w:hint="eastAsia" w:ascii="宋体" w:hAnsi="宋体" w:eastAsia="宋体" w:cs="宋体"/>
      <w:color w:val="000000"/>
      <w:sz w:val="20"/>
      <w:szCs w:val="20"/>
      <w:u w:val="none"/>
    </w:rPr>
  </w:style>
  <w:style w:type="character" w:customStyle="1" w:styleId="50">
    <w:name w:val="font41"/>
    <w:basedOn w:val="21"/>
    <w:qFormat/>
    <w:uiPriority w:val="0"/>
    <w:rPr>
      <w:rFonts w:hint="default" w:ascii="Times New Roman" w:hAnsi="Times New Roman" w:cs="Times New Roman"/>
      <w:color w:val="000000"/>
      <w:sz w:val="20"/>
      <w:szCs w:val="20"/>
      <w:u w:val="none"/>
    </w:rPr>
  </w:style>
  <w:style w:type="character" w:customStyle="1" w:styleId="51">
    <w:name w:val="font181"/>
    <w:basedOn w:val="21"/>
    <w:qFormat/>
    <w:uiPriority w:val="0"/>
    <w:rPr>
      <w:rFonts w:hint="eastAsia" w:ascii="宋体" w:hAnsi="宋体" w:eastAsia="宋体" w:cs="宋体"/>
      <w:color w:val="000000"/>
      <w:sz w:val="20"/>
      <w:szCs w:val="20"/>
      <w:u w:val="none"/>
    </w:rPr>
  </w:style>
  <w:style w:type="character" w:customStyle="1" w:styleId="52">
    <w:name w:val="font91"/>
    <w:basedOn w:val="21"/>
    <w:qFormat/>
    <w:uiPriority w:val="0"/>
    <w:rPr>
      <w:rFonts w:hint="eastAsia" w:ascii="宋体" w:hAnsi="宋体" w:eastAsia="宋体" w:cs="宋体"/>
      <w:color w:val="000000"/>
      <w:sz w:val="22"/>
      <w:szCs w:val="22"/>
      <w:u w:val="none"/>
    </w:rPr>
  </w:style>
  <w:style w:type="character" w:customStyle="1" w:styleId="53">
    <w:name w:val="font191"/>
    <w:basedOn w:val="21"/>
    <w:qFormat/>
    <w:uiPriority w:val="0"/>
    <w:rPr>
      <w:rFonts w:hint="default" w:ascii="Times New Roman" w:hAnsi="Times New Roman" w:cs="Times New Roman"/>
      <w:color w:val="000000"/>
      <w:sz w:val="22"/>
      <w:szCs w:val="22"/>
      <w:u w:val="none"/>
      <w:vertAlign w:val="superscript"/>
    </w:rPr>
  </w:style>
  <w:style w:type="character" w:customStyle="1" w:styleId="54">
    <w:name w:val="font111"/>
    <w:basedOn w:val="21"/>
    <w:qFormat/>
    <w:uiPriority w:val="0"/>
    <w:rPr>
      <w:rFonts w:hint="eastAsia" w:ascii="宋体" w:hAnsi="宋体" w:eastAsia="宋体" w:cs="宋体"/>
      <w:color w:val="000000"/>
      <w:sz w:val="20"/>
      <w:szCs w:val="20"/>
      <w:u w:val="none"/>
    </w:rPr>
  </w:style>
  <w:style w:type="character" w:customStyle="1" w:styleId="55">
    <w:name w:val="font201"/>
    <w:basedOn w:val="21"/>
    <w:qFormat/>
    <w:uiPriority w:val="0"/>
    <w:rPr>
      <w:rFonts w:hint="eastAsia" w:ascii="宋体" w:hAnsi="宋体" w:eastAsia="宋体" w:cs="宋体"/>
      <w:color w:val="000000"/>
      <w:sz w:val="20"/>
      <w:szCs w:val="20"/>
      <w:u w:val="none"/>
    </w:rPr>
  </w:style>
  <w:style w:type="character" w:customStyle="1" w:styleId="56">
    <w:name w:val="font122"/>
    <w:basedOn w:val="21"/>
    <w:qFormat/>
    <w:uiPriority w:val="0"/>
    <w:rPr>
      <w:rFonts w:hint="default" w:ascii="Times New Roman" w:hAnsi="Times New Roman" w:cs="Times New Roman"/>
      <w:color w:val="000000"/>
      <w:sz w:val="20"/>
      <w:szCs w:val="20"/>
      <w:u w:val="none"/>
    </w:rPr>
  </w:style>
  <w:style w:type="character" w:customStyle="1" w:styleId="57">
    <w:name w:val="font211"/>
    <w:basedOn w:val="21"/>
    <w:qFormat/>
    <w:uiPriority w:val="0"/>
    <w:rPr>
      <w:rFonts w:hint="eastAsia" w:ascii="宋体" w:hAnsi="宋体" w:eastAsia="宋体" w:cs="宋体"/>
      <w:color w:val="000000"/>
      <w:sz w:val="20"/>
      <w:szCs w:val="20"/>
      <w:u w:val="none"/>
    </w:rPr>
  </w:style>
  <w:style w:type="character" w:customStyle="1" w:styleId="58">
    <w:name w:val="font101"/>
    <w:basedOn w:val="21"/>
    <w:qFormat/>
    <w:uiPriority w:val="0"/>
    <w:rPr>
      <w:rFonts w:hint="default" w:ascii="Times New Roman" w:hAnsi="Times New Roman" w:cs="Times New Roman"/>
      <w:color w:val="000000"/>
      <w:sz w:val="20"/>
      <w:szCs w:val="20"/>
      <w:u w:val="none"/>
    </w:rPr>
  </w:style>
  <w:style w:type="character" w:customStyle="1" w:styleId="59">
    <w:name w:val="font221"/>
    <w:basedOn w:val="21"/>
    <w:qFormat/>
    <w:uiPriority w:val="0"/>
    <w:rPr>
      <w:rFonts w:hint="eastAsia" w:ascii="宋体" w:hAnsi="宋体" w:eastAsia="宋体" w:cs="宋体"/>
      <w:color w:val="000000"/>
      <w:sz w:val="20"/>
      <w:szCs w:val="20"/>
      <w:u w:val="none"/>
    </w:rPr>
  </w:style>
  <w:style w:type="character" w:customStyle="1" w:styleId="60">
    <w:name w:val="font232"/>
    <w:basedOn w:val="21"/>
    <w:qFormat/>
    <w:uiPriority w:val="0"/>
    <w:rPr>
      <w:rFonts w:hint="default" w:ascii="Times New Roman" w:hAnsi="Times New Roman" w:cs="Times New Roman"/>
      <w:color w:val="000000"/>
      <w:sz w:val="22"/>
      <w:szCs w:val="22"/>
      <w:u w:val="none"/>
      <w:vertAlign w:val="superscript"/>
    </w:rPr>
  </w:style>
  <w:style w:type="character" w:customStyle="1" w:styleId="61">
    <w:name w:val="font141"/>
    <w:basedOn w:val="21"/>
    <w:qFormat/>
    <w:uiPriority w:val="0"/>
    <w:rPr>
      <w:rFonts w:hint="eastAsia" w:ascii="宋体" w:hAnsi="宋体" w:eastAsia="宋体" w:cs="宋体"/>
      <w:color w:val="000000"/>
      <w:sz w:val="20"/>
      <w:szCs w:val="20"/>
      <w:u w:val="none"/>
    </w:rPr>
  </w:style>
  <w:style w:type="character" w:customStyle="1" w:styleId="62">
    <w:name w:val="font241"/>
    <w:basedOn w:val="21"/>
    <w:qFormat/>
    <w:uiPriority w:val="0"/>
    <w:rPr>
      <w:rFonts w:hint="eastAsia" w:ascii="宋体" w:hAnsi="宋体" w:eastAsia="宋体" w:cs="宋体"/>
      <w:color w:val="000000"/>
      <w:sz w:val="20"/>
      <w:szCs w:val="20"/>
      <w:u w:val="none"/>
    </w:rPr>
  </w:style>
  <w:style w:type="character" w:customStyle="1" w:styleId="63">
    <w:name w:val="font151"/>
    <w:basedOn w:val="21"/>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c7f1ff69-baad-401b-9938-6594ae2bb0ee</errorID>
      <errorWord>:</errorWord>
      <group>L1_Format</group>
      <groupName>格式问题</groupName>
      <ability>L2_HalfPunc</ability>
      <abilityName>全半角检查</abilityName>
      <candidateList>
        <item>：</item>
      </candidateList>
      <explain>文本全半角错误。</explain>
      <paraID>33DBB68E</paraID>
      <start>4</start>
      <end>5</end>
      <status>unmodified</status>
      <modifiedWord/>
      <trackRevisions>false</trackRevisions>
    </reviewItem>
    <reviewItem>
      <errorID>978fb18b-2e91-42a5-8f9b-c81635f031f3</errorID>
      <errorWord>:</errorWord>
      <group>L1_Format</group>
      <groupName>格式问题</groupName>
      <ability>L2_HalfPunc</ability>
      <abilityName>全半角检查</abilityName>
      <candidateList>
        <item>：</item>
      </candidateList>
      <explain>文本全半角错误。</explain>
      <paraID>31A07298</paraID>
      <start>6</start>
      <end>7</end>
      <status>unmodified</status>
      <modifiedWord/>
      <trackRevisions>false</trackRevisions>
    </reviewItem>
    <reviewItem>
      <errorID>a6f5e725-13f2-4010-bd73-7dde335be96f</errorID>
      <errorWord>二○二六</errorWord>
      <group>L1_Knowledge</group>
      <groupName>知识性问题</groupName>
      <ability>L2_Knowledge</ability>
      <abilityName>其他知识</abilityName>
      <candidateList>
        <item>二〇二六</item>
      </candidateList>
      <explain/>
      <paraID> 6EF474A</paraID>
      <start>0</start>
      <end>4</end>
      <status>unmodified</status>
      <modifiedWord/>
      <trackRevisions>false</trackRevisions>
    </reviewItem>
    <reviewItem>
      <errorID>92004033-3008-48ee-b317-0e7690d3bc0a</errorID>
      <errorWord>2026年05月08日</errorWord>
      <group>L1_Knowledge</group>
      <groupName>知识性问题</groupName>
      <ability>L2_Time</ability>
      <abilityName>日期时间</abilityName>
      <candidateList>
        <item>2026年5月8日</item>
      </candidateList>
      <explain>根据日常书写习惯，月份和日期一般会省略前导零。</explain>
      <paraID>4E1E10C3</paraID>
      <start>81</start>
      <end>92</end>
      <status>unmodified</status>
      <modifiedWord/>
      <trackRevisions>false</trackRevisions>
    </reviewItem>
    <reviewItem>
      <errorID>4f01f23e-7b40-4d4c-aac6-3e715f94c793</errorID>
      <errorWord>(</errorWord>
      <group>L1_Format</group>
      <groupName>格式问题</groupName>
      <ability>L2_HalfPunc</ability>
      <abilityName>全半角检查</abilityName>
      <candidateList>
        <item>（</item>
      </candidateList>
      <explain>文本全半角错误。</explain>
      <paraID>794EF69E</paraID>
      <start>4</start>
      <end>5</end>
      <status>unmodified</status>
      <modifiedWord/>
      <trackRevisions>false</trackRevisions>
    </reviewItem>
    <reviewItem>
      <errorID>f5579423-b69a-4f20-b32a-6ecd306e67d1</errorID>
      <errorWord>)</errorWord>
      <group>L1_Format</group>
      <groupName>格式问题</groupName>
      <ability>L2_HalfPunc</ability>
      <abilityName>全半角检查</abilityName>
      <candidateList>
        <item>）</item>
      </candidateList>
      <explain>文本全半角错误。</explain>
      <paraID>794EF69E</paraID>
      <start>33</start>
      <end>34</end>
      <status>unmodified</status>
      <modifiedWord/>
      <trackRevisions>false</trackRevisions>
    </reviewItem>
    <reviewItem>
      <errorID>de742b36-91d6-401b-9e23-7b59e9355109</errorID>
      <errorWord>(</errorWord>
      <group>L1_Format</group>
      <groupName>格式问题</groupName>
      <ability>L2_HalfPunc</ability>
      <abilityName>全半角检查</abilityName>
      <candidateList>
        <item>（</item>
      </candidateList>
      <explain>文本全半角错误。</explain>
      <paraID>12AE8E61</paraID>
      <start>4</start>
      <end>5</end>
      <status>unmodified</status>
      <modifiedWord/>
      <trackRevisions>false</trackRevisions>
    </reviewItem>
    <reviewItem>
      <errorID>69870318-db82-4813-8878-ebf2dba5a8bd</errorID>
      <errorWord>)</errorWord>
      <group>L1_Format</group>
      <groupName>格式问题</groupName>
      <ability>L2_HalfPunc</ability>
      <abilityName>全半角检查</abilityName>
      <candidateList>
        <item>）</item>
      </candidateList>
      <explain>文本全半角错误。</explain>
      <paraID>12AE8E61</paraID>
      <start>6</start>
      <end>7</end>
      <status>unmodified</status>
      <modifiedWord/>
      <trackRevisions>false</trackRevisions>
    </reviewItem>
    <reviewItem>
      <errorID>f6d19c61-7254-4f4b-b011-692ac9383268</errorID>
      <errorWord>(</errorWord>
      <group>L1_Format</group>
      <groupName>格式问题</groupName>
      <ability>L2_HalfPunc</ability>
      <abilityName>全半角检查</abilityName>
      <candidateList>
        <item>（</item>
      </candidateList>
      <explain>文本全半角错误。</explain>
      <paraID>595BAC89</paraID>
      <start>1</start>
      <end>2</end>
      <status>unmodified</status>
      <modifiedWord/>
      <trackRevisions>false</trackRevisions>
    </reviewItem>
    <reviewItem>
      <errorID>e831a213-91dc-4f1e-8dd0-4a7cf5b00942</errorID>
      <errorWord>)</errorWord>
      <group>L1_Format</group>
      <groupName>格式问题</groupName>
      <ability>L2_HalfPunc</ability>
      <abilityName>全半角检查</abilityName>
      <candidateList>
        <item>）</item>
      </candidateList>
      <explain>文本全半角错误。</explain>
      <paraID>595BAC89</paraID>
      <start>3</start>
      <end>4</end>
      <status>unmodified</status>
      <modifiedWord/>
      <trackRevisions>false</trackRevisions>
    </reviewItem>
    <reviewItem>
      <errorID>43650156-12c3-4538-a339-55a34b89a133</errorID>
      <errorWord>;</errorWord>
      <group>L1_Format</group>
      <groupName>格式问题</groupName>
      <ability>L2_HalfPunc</ability>
      <abilityName>全半角检查</abilityName>
      <candidateList>
        <item>；</item>
      </candidateList>
      <explain>文本全半角错误。</explain>
      <paraID>22EDF05F</paraID>
      <start>25</start>
      <end>26</end>
      <status>unmodified</status>
      <modifiedWord/>
      <trackRevisions>false</trackRevisions>
    </reviewItem>
    <reviewItem>
      <errorID>9f9d98c7-8d38-4c46-9a49-0ab2171b732c</errorID>
      <errorWord>(</errorWord>
      <group>L1_Format</group>
      <groupName>格式问题</groupName>
      <ability>L2_HalfPunc</ability>
      <abilityName>全半角检查</abilityName>
      <candidateList>
        <item>（</item>
      </candidateList>
      <explain>文本全半角错误。</explain>
      <paraID>659BD78A</paraID>
      <start>4</start>
      <end>5</end>
      <status>unmodified</status>
      <modifiedWord/>
      <trackRevisions>false</trackRevisions>
    </reviewItem>
    <reviewItem>
      <errorID>4b9409bb-9ae2-4549-a957-085bd8d46cae</errorID>
      <errorWord>)</errorWord>
      <group>L1_Format</group>
      <groupName>格式问题</groupName>
      <ability>L2_HalfPunc</ability>
      <abilityName>全半角检查</abilityName>
      <candidateList>
        <item>）</item>
      </candidateList>
      <explain>文本全半角错误。</explain>
      <paraID>659BD78A</paraID>
      <start>33</start>
      <end>34</end>
      <status>unmodified</status>
      <modifiedWord/>
      <trackRevisions>false</trackRevisions>
    </reviewItem>
    <reviewItem>
      <errorID>c63d9b92-a9d1-4c13-9d5e-a0c2c9a46b43</errorID>
      <errorWord>:</errorWord>
      <group>L1_Format</group>
      <groupName>格式问题</groupName>
      <ability>L2_HalfPunc</ability>
      <abilityName>全半角检查</abilityName>
      <candidateList>
        <item>：</item>
      </candidateList>
      <explain>文本全半角错误。</explain>
      <paraID>659BD78A</paraID>
      <start>52</start>
      <end>53</end>
      <status>unmodified</status>
      <modifiedWord/>
      <trackRevisions>false</trackRevisions>
    </reviewItem>
    <reviewItem>
      <errorID>b3a3053b-7282-48b3-96cb-7844f4062364</errorID>
      <errorWord>(</errorWord>
      <group>L1_Format</group>
      <groupName>格式问题</groupName>
      <ability>L2_HalfPunc</ability>
      <abilityName>全半角检查</abilityName>
      <candidateList>
        <item>（</item>
      </candidateList>
      <explain>文本全半角错误。</explain>
      <paraID>2A18798A</paraID>
      <start>4</start>
      <end>5</end>
      <status>unmodified</status>
      <modifiedWord/>
      <trackRevisions>false</trackRevisions>
    </reviewItem>
    <reviewItem>
      <errorID>6541f625-c3e7-4d19-ae96-e0f95723af20</errorID>
      <errorWord>)</errorWord>
      <group>L1_Format</group>
      <groupName>格式问题</groupName>
      <ability>L2_HalfPunc</ability>
      <abilityName>全半角检查</abilityName>
      <candidateList>
        <item>）</item>
      </candidateList>
      <explain>文本全半角错误。</explain>
      <paraID>2A18798A</paraID>
      <start>33</start>
      <end>34</end>
      <status>unmodified</status>
      <modifiedWord/>
      <trackRevisions>false</trackRevisions>
    </reviewItem>
    <reviewItem>
      <errorID>68453a33-d07e-4a65-ad35-6c08c93cf823</errorID>
      <errorWord>:</errorWord>
      <group>L1_Format</group>
      <groupName>格式问题</groupName>
      <ability>L2_HalfPunc</ability>
      <abilityName>全半角检查</abilityName>
      <candidateList>
        <item>：</item>
      </candidateList>
      <explain>文本全半角错误。</explain>
      <paraID>2A18798A</paraID>
      <start>42</start>
      <end>43</end>
      <status>unmodified</status>
      <modifiedWord/>
      <trackRevisions>false</trackRevisions>
    </reviewItem>
    <reviewItem>
      <errorID>8e02d727-da23-475b-a709-4e36db55df7b</errorID>
      <errorWord>2026年04月13日</errorWord>
      <group>L1_Knowledge</group>
      <groupName>知识性问题</groupName>
      <ability>L2_Time</ability>
      <abilityName>日期时间</abilityName>
      <candidateList>
        <item>2026年4月13日</item>
      </candidateList>
      <explain>根据日常书写习惯，月份一般会省略前导零。</explain>
      <paraID>6D25F01E</paraID>
      <start>4</start>
      <end>15</end>
      <status>unmodified</status>
      <modifiedWord/>
      <trackRevisions>false</trackRevisions>
    </reviewItem>
    <reviewItem>
      <errorID>4564e2b7-b86c-4fa4-94d9-be414e8fb5f7</errorID>
      <errorWord>2026年04月17日</errorWord>
      <group>L1_Knowledge</group>
      <groupName>知识性问题</groupName>
      <ability>L2_Time</ability>
      <abilityName>日期时间</abilityName>
      <candidateList>
        <item>2026年4月17日</item>
      </candidateList>
      <explain>根据日常书写习惯，月份一般会省略前导零。</explain>
      <paraID>6D25F01E</paraID>
      <start>18</start>
      <end>29</end>
      <status>unmodified</status>
      <modifiedWord/>
      <trackRevisions>false</trackRevisions>
    </reviewItem>
    <reviewItem>
      <errorID>f0aa6d92-88f2-4e0c-8a8f-f183d36ec502</errorID>
      <errorWord>2026年05月08日</errorWord>
      <group>L1_Knowledge</group>
      <groupName>知识性问题</groupName>
      <ability>L2_Time</ability>
      <abilityName>日期时间</abilityName>
      <candidateList>
        <item>2026年5月8日</item>
      </candidateList>
      <explain>根据日常书写习惯，月份和日期一般会省略前导零。</explain>
      <paraID>293F648A</paraID>
      <start>4</start>
      <end>15</end>
      <status>unmodified</status>
      <modifiedWord/>
      <trackRevisions>false</trackRevisions>
    </reviewItem>
    <reviewItem>
      <errorID>6fc3bb1a-9768-41eb-bbad-63278cba8a40</errorID>
      <errorWord>2026年05月08日</errorWord>
      <group>L1_Knowledge</group>
      <groupName>知识性问题</groupName>
      <ability>L2_Time</ability>
      <abilityName>日期时间</abilityName>
      <candidateList>
        <item>2026年5月8日</item>
      </candidateList>
      <explain>根据日常书写习惯，月份和日期一般会省略前导零。</explain>
      <paraID>7B0A9980</paraID>
      <start>11</start>
      <end>22</end>
      <status>unmodified</status>
      <modifiedWord/>
      <trackRevisions>false</trackRevisions>
    </reviewItem>
    <reviewItem>
      <errorID>70145047-1b12-45a9-96a7-a2bf0053b77f</errorID>
      <errorWord>(</errorWord>
      <group>L1_Format</group>
      <groupName>格式问题</groupName>
      <ability>L2_HalfPunc</ability>
      <abilityName>全半角检查</abilityName>
      <candidateList>
        <item>（</item>
      </candidateList>
      <explain>文本全半角错误。</explain>
      <paraID>7B0A9980</paraID>
      <start>32</start>
      <end>33</end>
      <status>unmodified</status>
      <modifiedWord/>
      <trackRevisions>false</trackRevisions>
    </reviewItem>
    <reviewItem>
      <errorID>232929c7-0f60-4677-a6c4-c82c82d02b80</errorID>
      <errorWord>)</errorWord>
      <group>L1_Format</group>
      <groupName>格式问题</groupName>
      <ability>L2_HalfPunc</ability>
      <abilityName>全半角检查</abilityName>
      <candidateList>
        <item>）</item>
      </candidateList>
      <explain>文本全半角错误。</explain>
      <paraID>7B0A9980</paraID>
      <start>37</start>
      <end>38</end>
      <status>unmodified</status>
      <modifiedWord/>
      <trackRevisions>false</trackRevisions>
    </reviewItem>
    <reviewItem>
      <errorID>53d5e884-705c-46a8-9b69-d394acca51b5</errorID>
      <errorWord>;</errorWord>
      <group>L1_Format</group>
      <groupName>格式问题</groupName>
      <ability>L2_HalfPunc</ability>
      <abilityName>全半角检查</abilityName>
      <candidateList>
        <item>；</item>
      </candidateList>
      <explain>文本全半角错误。</explain>
      <paraID> 9F4BB02</paraID>
      <start>25</start>
      <end>26</end>
      <status>unmodified</status>
      <modifiedWord/>
      <trackRevisions>false</trackRevisions>
    </reviewItem>
    <reviewItem>
      <errorID>93690ff8-5ddf-441e-81ea-e471a99faba0</errorID>
      <errorWord>(</errorWord>
      <group>L1_Format</group>
      <groupName>格式问题</groupName>
      <ability>L2_HalfPunc</ability>
      <abilityName>全半角检查</abilityName>
      <candidateList>
        <item>（</item>
      </candidateList>
      <explain>文本全半角错误。</explain>
      <paraID>6A4C9631</paraID>
      <start>4</start>
      <end>5</end>
      <status>unmodified</status>
      <modifiedWord/>
      <trackRevisions>false</trackRevisions>
    </reviewItem>
    <reviewItem>
      <errorID>e873929c-0aa9-4367-91c2-ad6158a0d936</errorID>
      <errorWord>)</errorWord>
      <group>L1_Format</group>
      <groupName>格式问题</groupName>
      <ability>L2_HalfPunc</ability>
      <abilityName>全半角检查</abilityName>
      <candidateList>
        <item>）</item>
      </candidateList>
      <explain>文本全半角错误。</explain>
      <paraID>6A4C9631</paraID>
      <start>33</start>
      <end>34</end>
      <status>unmodified</status>
      <modifiedWord/>
      <trackRevisions>false</trackRevisions>
    </reviewItem>
    <reviewItem>
      <errorID>04a990d4-b13a-4299-9ec8-54c627434ee3</errorID>
      <errorWord>:</errorWord>
      <group>L1_Format</group>
      <groupName>格式问题</groupName>
      <ability>L2_HalfPunc</ability>
      <abilityName>全半角检查</abilityName>
      <candidateList>
        <item>：</item>
      </candidateList>
      <explain>文本全半角错误。</explain>
      <paraID>6A4C9631</paraID>
      <start>52</start>
      <end>53</end>
      <status>unmodified</status>
      <modifiedWord/>
      <trackRevisions>false</trackRevisions>
    </reviewItem>
    <reviewItem>
      <errorID>3d28cc2a-be23-4d72-8f7f-c3f4a00a2971</errorID>
      <errorWord>2026年05月08日</errorWord>
      <group>L1_Knowledge</group>
      <groupName>知识性问题</groupName>
      <ability>L2_Time</ability>
      <abilityName>日期时间</abilityName>
      <candidateList>
        <item>2026年5月8日</item>
      </candidateList>
      <explain>根据日常书写习惯，月份和日期一般会省略前导零。</explain>
      <paraID>240C25E7</paraID>
      <start>4</start>
      <end>15</end>
      <status>unmodified</status>
      <modifiedWord/>
      <trackRevisions>false</trackRevisions>
    </reviewItem>
    <reviewItem>
      <errorID>7623e790-6998-45e9-b417-d5c7b24d301c</errorID>
      <errorWord>[2002]1980号</errorWord>
      <group>L1_Knowledge</group>
      <groupName>知识性问题</groupName>
      <ability>L2_Knowledge</ability>
      <abilityName>其他知识</abilityName>
      <candidateList>
        <item>〔2002〕1980号</item>
      </candidateList>
      <explain>发文字号格式错误。</explain>
      <paraID>5896859F</paraID>
      <start>15</start>
      <end>26</end>
      <status>unmodified</status>
      <modifiedWord/>
      <trackRevisions>false</trackRevisions>
    </reviewItem>
    <reviewItem>
      <errorID>7fd6fa1f-74e3-48f5-802a-167335c3aa6e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5896859F</paraID>
      <start>26</start>
      <end>27</end>
      <status>unmodified</status>
      <modifiedWord/>
      <trackRevisions>false</trackRevisions>
    </reviewItem>
    <reviewItem>
      <errorID>a1e190fc-2e1f-4aca-9f5c-49fd884febd6</errorID>
      <errorWord>[2011]534号</errorWord>
      <group>L1_Knowledge</group>
      <groupName>知识性问题</groupName>
      <ability>L2_Knowledge</ability>
      <abilityName>其他知识</abilityName>
      <candidateList>
        <item>〔2011〕534号</item>
      </candidateList>
      <explain>发文字号格式错误。</explain>
      <paraID>5896859F</paraID>
      <start>33</start>
      <end>43</end>
      <status>unmodified</status>
      <modifiedWord/>
      <trackRevisions>false</trackRevisions>
    </reviewItem>
    <reviewItem>
      <errorID>4a72efcd-acfb-4728-9ea2-570169b671e8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7600FD7D</paraID>
      <start>19</start>
      <end>21</end>
      <status>unmodified</status>
      <modifiedWord/>
      <trackRevisions>false</trackRevisions>
    </reviewItem>
    <reviewItem>
      <errorID>45eb1d1f-a62a-4548-8f95-9ff03324bdc9</errorID>
      <errorWord>具</errorWord>
      <group>L1_Word</group>
      <groupName>字词问题</groupName>
      <ability>L2_Typo</ability>
      <abilityName>字词错误</abilityName>
      <candidateList>
        <item>具有</item>
      </candidateList>
      <explain>〈动〉有（多用于抽象事物）：～信心｜～伟大的意义。</explain>
      <paraID>7600FD7D</paraID>
      <start>21</start>
      <end>22</end>
      <status>unmodified</status>
      <modifiedWord/>
      <trackRevisions>false</trackRevisions>
    </reviewItem>
    <reviewItem>
      <errorID>9cc5e65c-0831-45e9-add0-692d4fea8653</errorID>
      <errorWord>,</errorWord>
      <group>L1_Format</group>
      <groupName>格式问题</groupName>
      <ability>L2_HalfPunc</ability>
      <abilityName>全半角检查</abilityName>
      <candidateList>
        <item>，</item>
      </candidateList>
      <explain>文本全半角错误。</explain>
      <paraID>56545083</paraID>
      <start>51</start>
      <end>52</end>
      <status>unmodified</status>
      <modifiedWord/>
      <trackRevisions>false</trackRevisions>
    </reviewItem>
    <reviewItem>
      <errorID>61b72567-66d3-4abd-83ee-00ec4495704d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5599A071</paraID>
      <start>0</start>
      <end>2</end>
      <status>unmodified</status>
      <modifiedWord/>
      <trackRevisions>false</trackRevisions>
    </reviewItem>
    <reviewItem>
      <errorID>cb96f233-b2d7-4787-9184-56843b1dd62c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C381A8</paraID>
      <start>0</start>
      <end>2</end>
      <status>unmodified</status>
      <modifiedWord/>
      <trackRevisions>false</trackRevisions>
    </reviewItem>
    <reviewItem>
      <errorID>70172bbd-a09a-44f7-b13e-1c9e80850c5a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1AA2C3A9</paraID>
      <start>0</start>
      <end>3</end>
      <status>unmodified</status>
      <modifiedWord/>
      <trackRevisions>false</trackRevisions>
    </reviewItem>
    <reviewItem>
      <errorID>fba9a520-e068-45ed-8045-82cba27645ce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18B762A7</paraID>
      <start>0</start>
      <end>3</end>
      <status>unmodified</status>
      <modifiedWord/>
      <trackRevisions>false</trackRevisions>
    </reviewItem>
    <reviewItem>
      <errorID>10a64ddd-820c-474d-b5b2-78c09dc014a8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7014002B</paraID>
      <start>0</start>
      <end>3</end>
      <status>unmodified</status>
      <modifiedWord/>
      <trackRevisions>false</trackRevisions>
    </reviewItem>
    <reviewItem>
      <errorID>80e69bf6-4a1b-4384-9794-23e281e00a63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251870FD</paraID>
      <start>0</start>
      <end>3</end>
      <status>unmodified</status>
      <modifiedWord/>
      <trackRevisions>false</trackRevisions>
    </reviewItem>
    <reviewItem>
      <errorID>59d453b9-cb19-4c37-a00c-4e39219cd997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5FD11DF3</paraID>
      <start>0</start>
      <end>3</end>
      <status>unmodified</status>
      <modifiedWord/>
      <trackRevisions>false</trackRevisions>
    </reviewItem>
    <reviewItem>
      <errorID>228a45fb-dc99-4bd3-a277-9f74a088ad37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55195B4</paraID>
      <start>0</start>
      <end>3</end>
      <status>unmodified</status>
      <modifiedWord/>
      <trackRevisions>false</trackRevisions>
    </reviewItem>
    <reviewItem>
      <errorID>fc5b3546-ee37-4114-bdb4-0f25eb87181a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3FE87010</paraID>
      <start>0</start>
      <end>3</end>
      <status>unmodified</status>
      <modifiedWord/>
      <trackRevisions>false</trackRevisions>
    </reviewItem>
    <reviewItem>
      <errorID>72c2e838-bc29-4e80-947a-faad74b3e623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18B096C</paraID>
      <start>0</start>
      <end>3</end>
      <status>unmodified</status>
      <modifiedWord/>
      <trackRevisions>false</trackRevisions>
    </reviewItem>
    <reviewItem>
      <errorID>77e435f0-af06-4780-9b1a-6ea38362303e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35E1E8D0</paraID>
      <start>0</start>
      <end>3</end>
      <status>unmodified</status>
      <modifiedWord/>
      <trackRevisions>false</trackRevisions>
    </reviewItem>
    <reviewItem>
      <errorID>990eac3f-4e20-4086-b868-2a42f5182b37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1B1B576B</paraID>
      <start>0</start>
      <end>3</end>
      <status>unmodified</status>
      <modifiedWord/>
      <trackRevisions>false</trackRevisions>
    </reviewItem>
    <reviewItem>
      <errorID>bf5a4ee9-d4b4-428e-b8fd-0090fb58cceb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E8DBC32</paraID>
      <start>0</start>
      <end>3</end>
      <status>unmodified</status>
      <modifiedWord/>
      <trackRevisions>false</trackRevisions>
    </reviewItem>
    <reviewItem>
      <errorID>415dfa4c-26a4-477e-9601-2d1fc0f7ace1</errorID>
      <errorWord>做出</errorWord>
      <group>L1_Word</group>
      <groupName>字词问题</groupName>
      <ability>L2_Typo</ability>
      <abilityName>字词错误</abilityName>
      <candidateList>
        <item>作出</item>
      </candidateList>
      <explain/>
      <paraID>7CE328B4</paraID>
      <start>24</start>
      <end>26</end>
      <status>unmodified</status>
      <modifiedWord/>
      <trackRevisions>false</trackRevisions>
    </reviewItem>
    <reviewItem>
      <errorID>3ec43380-6982-4ffe-8823-c5dbb357a62d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31EF3CFA</paraID>
      <start>0</start>
      <end>2</end>
      <status>unmodified</status>
      <modifiedWord/>
      <trackRevisions>false</trackRevisions>
    </reviewItem>
    <reviewItem>
      <errorID>844b4b6c-5280-4f06-976f-e22333811a83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137CA9AA</paraID>
      <start>40</start>
      <end>43</end>
      <status>unmodified</status>
      <modifiedWord/>
      <trackRevisions>false</trackRevisions>
    </reviewItem>
    <reviewItem>
      <errorID>66f0fe6a-808c-47cc-844c-32f1aa031ee7</errorID>
      <errorWord>法律、法规</errorWord>
      <group>L1_Word</group>
      <groupName>字词问题</groupName>
      <ability>L2_Typo</ability>
      <abilityName>字词错误</abilityName>
      <candidateList>
        <item>法律法规</item>
      </candidateList>
      <explain/>
      <paraID>137CA9AA</paraID>
      <start>83</start>
      <end>88</end>
      <status>unmodified</status>
      <modifiedWord/>
      <trackRevisions>false</trackRevisions>
    </reviewItem>
    <reviewItem>
      <errorID>d0a68686-e566-4467-8571-8bffbfcdcc90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636BF095</paraID>
      <start>0</start>
      <end>2</end>
      <status>unmodified</status>
      <modifiedWord/>
      <trackRevisions>false</trackRevisions>
    </reviewItem>
    <reviewItem>
      <errorID>0b1d5b47-c1d3-43a4-b906-3dd5809f0aa3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D2C3118</paraID>
      <start>28</start>
      <end>30</end>
      <status>unmodified</status>
      <modifiedWord/>
      <trackRevisions>false</trackRevisions>
    </reviewItem>
    <reviewItem>
      <errorID>369f62b0-67ec-4779-9a0a-86cabfd81bcc</errorID>
      <errorWord>【2021】9号</errorWord>
      <group>L1_Knowledge</group>
      <groupName>知识性问题</groupName>
      <ability>L2_Knowledge</ability>
      <abilityName>其他知识</abilityName>
      <candidateList>
        <item>〔2021〕9号</item>
      </candidateList>
      <explain>发文字号格式错误。</explain>
      <paraID>67167E1F</paraID>
      <start>24</start>
      <end>32</end>
      <status>unmodified</status>
      <modifiedWord/>
      <trackRevisions>false</trackRevisions>
    </reviewItem>
    <reviewItem>
      <errorID>dd6b9613-0a9e-428b-989d-fb038662ef9d</errorID>
      <errorWord>楚</errorWord>
      <group>L1_Word</group>
      <groupName>字词问题</groupName>
      <ability>L2_Typo</ability>
      <abilityName>字词错误</abilityName>
      <candidateList>
        <item>楚地</item>
      </candidateList>
      <explain/>
      <paraID>58489242</paraID>
      <start>126</start>
      <end>127</end>
      <status>unmodified</status>
      <modifiedWord/>
      <trackRevisions>false</trackRevisions>
    </reviewItem>
    <reviewItem>
      <errorID>cc2fd758-3a3d-44cd-972d-c215e1ff0aa5</errorID>
      <errorWord>Ａ</errorWord>
      <group>L1_Format</group>
      <groupName>格式问题</groupName>
      <ability>L2_HalfPunc</ability>
      <abilityName>全半角检查</abilityName>
      <candidateList>
        <item>A</item>
      </candidateList>
      <explain>文本全半角错误。</explain>
      <paraID>21B7E161</paraID>
      <start>37</start>
      <end>38</end>
      <status>unmodified</status>
      <modifiedWord/>
      <trackRevisions>false</trackRevisions>
    </reviewItem>
    <reviewItem>
      <errorID>39847f8f-587c-42d6-864a-ada8d2064959</errorID>
      <errorWord>,</errorWord>
      <group>L1_Format</group>
      <groupName>格式问题</groupName>
      <ability>L2_HalfPunc</ability>
      <abilityName>全半角检查</abilityName>
      <candidateList>
        <item>，</item>
      </candidateList>
      <explain>文本全半角错误。</explain>
      <paraID>21B7E161</paraID>
      <start>39</start>
      <end>40</end>
      <status>unmodified</status>
      <modifiedWord/>
      <trackRevisions>false</trackRevisions>
    </reviewItem>
    <reviewItem>
      <errorID>91f6bafa-a9f4-4098-a716-8e64eea075a1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1502E9F1</paraID>
      <start>0</start>
      <end>2</end>
      <status>unmodified</status>
      <modifiedWord/>
      <trackRevisions>false</trackRevisions>
    </reviewItem>
    <reviewItem>
      <errorID>17aa0895-cbab-4762-8d99-5e99f41a568a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305AADD5</paraID>
      <start>0</start>
      <end>3</end>
      <status>unmodified</status>
      <modifiedWord/>
      <trackRevisions>false</trackRevisions>
    </reviewItem>
    <reviewItem>
      <errorID>921a4917-f970-489a-8356-05817450d359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5AC8F6D4</paraID>
      <start>0</start>
      <end>3</end>
      <status>unmodified</status>
      <modifiedWord/>
      <trackRevisions>false</trackRevisions>
    </reviewItem>
    <reviewItem>
      <errorID>259d585a-5560-47c8-abd4-19106f098dbe</errorID>
      <errorWord>间</errorWord>
      <group>L1_Word</group>
      <groupName>字词问题</groupName>
      <ability>L2_Typo</ability>
      <abilityName>字词错误</abilityName>
      <candidateList>
        <item>间之</item>
      </candidateList>
      <explain/>
      <paraID>5DDD9C83</paraID>
      <start>38</start>
      <end>39</end>
      <status>unmodified</status>
      <modifiedWord/>
      <trackRevisions>false</trackRevisions>
    </reviewItem>
    <reviewItem>
      <errorID>86578234-673e-408e-8193-3a2005737f66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53F30FD1</paraID>
      <start>0</start>
      <end>2</end>
      <status>unmodified</status>
      <modifiedWord/>
      <trackRevisions>false</trackRevisions>
    </reviewItem>
    <reviewItem>
      <errorID>d03932ec-9d1f-466d-9661-35108c44f388</errorID>
      <errorWord>，</errorWord>
      <group>L1_Word</group>
      <groupName>字词问题</groupName>
      <ability>L2_Typo</ability>
      <abilityName>字词错误</abilityName>
      <candidateList>
        <item>，由</item>
      </candidateList>
      <explain/>
      <paraID>41FB2753</paraID>
      <start>106</start>
      <end>107</end>
      <status>unmodified</status>
      <modifiedWord/>
      <trackRevisions>false</trackRevisions>
    </reviewItem>
    <reviewItem>
      <errorID>645ce8d5-2eb9-4d87-b207-9de723d156eb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20ECEB42</paraID>
      <start>0</start>
      <end>2</end>
      <status>unmodified</status>
      <modifiedWord/>
      <trackRevisions>false</trackRevisions>
    </reviewItem>
    <reviewItem>
      <errorID>920bd44a-72bc-48cc-a06d-68247eb6d39f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3E14CAE5</paraID>
      <start>0</start>
      <end>3</end>
      <status>unmodified</status>
      <modifiedWord/>
      <trackRevisions>false</trackRevisions>
    </reviewItem>
    <reviewItem>
      <errorID>f28d8637-63dc-4492-8333-1dc29745d802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E8919D5</paraID>
      <start>0</start>
      <end>3</end>
      <status>unmodified</status>
      <modifiedWord/>
      <trackRevisions>false</trackRevisions>
    </reviewItem>
    <reviewItem>
      <errorID>69c01dbb-2828-4764-b1f8-e00e2c36d7e8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44CC8CF4</paraID>
      <start>0</start>
      <end>3</end>
      <status>unmodified</status>
      <modifiedWord/>
      <trackRevisions>false</trackRevisions>
    </reviewItem>
    <reviewItem>
      <errorID>dc60e4e0-95c5-46fa-a7fb-202bfc5a78f0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6EB7D364</paraID>
      <start>0</start>
      <end>3</end>
      <status>unmodified</status>
      <modifiedWord/>
      <trackRevisions>false</trackRevisions>
    </reviewItem>
    <reviewItem>
      <errorID>d59fa79f-79fb-45c7-84a1-cb4e7b7a46ac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4D37900D</paraID>
      <start>0</start>
      <end>3</end>
      <status>unmodified</status>
      <modifiedWord/>
      <trackRevisions>false</trackRevisions>
    </reviewItem>
    <reviewItem>
      <errorID>e76a32ef-1d67-4795-a738-954c2e6b4903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67EB03E0</paraID>
      <start>0</start>
      <end>3</end>
      <status>unmodified</status>
      <modifiedWord/>
      <trackRevisions>false</trackRevisions>
    </reviewItem>
    <reviewItem>
      <errorID>7d26ae55-05c9-4b24-9e69-cccadf6b359d</errorID>
      <errorWord>做出</errorWord>
      <group>L1_Word</group>
      <groupName>字词问题</groupName>
      <ability>L2_Typo</ability>
      <abilityName>字词错误</abilityName>
      <candidateList>
        <item>作出</item>
      </candidateList>
      <explain/>
      <paraID>67EB03E0</paraID>
      <start>30</start>
      <end>32</end>
      <status>unmodified</status>
      <modifiedWord/>
      <trackRevisions>false</trackRevisions>
    </reviewItem>
    <reviewItem>
      <errorID>856bc908-14f8-46c5-a399-1d77bcf769ed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6F9EAF3D</paraID>
      <start>0</start>
      <end>3</end>
      <status>unmodified</status>
      <modifiedWord/>
      <trackRevisions>false</trackRevisions>
    </reviewItem>
    <reviewItem>
      <errorID>8970ca40-a1e7-452e-8746-201a670086c5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3FE2E65B</paraID>
      <start>0</start>
      <end>3</end>
      <status>unmodified</status>
      <modifiedWord/>
      <trackRevisions>false</trackRevisions>
    </reviewItem>
    <reviewItem>
      <errorID>a87743a2-59fa-4a47-8c09-e76123a17dcb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C831BC7</paraID>
      <start>0</start>
      <end>3</end>
      <status>unmodified</status>
      <modifiedWord/>
      <trackRevisions>false</trackRevisions>
    </reviewItem>
    <reviewItem>
      <errorID>5345a4f9-cc37-4ffd-b5aa-dfee702814c7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347A6A3A</paraID>
      <start>0</start>
      <end>4</end>
      <status>unmodified</status>
      <modifiedWord/>
      <trackRevisions>false</trackRevisions>
    </reviewItem>
    <reviewItem>
      <errorID>6a401c88-8aca-4ba5-a545-01d714c6c9d1</errorID>
      <errorWord>有</errorWord>
      <group>L1_Word</group>
      <groupName>字词问题</groupName>
      <ability>L2_Typo</ability>
      <abilityName>字词错误</abilityName>
      <candidateList>
        <item>由</item>
      </candidateList>
      <explain>存在发音相同字词的误用。</explain>
      <paraID>5B9400B2</paraID>
      <start>0</start>
      <end>1</end>
      <status>unmodified</status>
      <modifiedWord/>
      <trackRevisions>false</trackRevisions>
    </reviewItem>
    <reviewItem>
      <errorID>b8bae08e-4364-48c9-8dd4-878967935067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1A93B308</paraID>
      <start>0</start>
      <end>3</end>
      <status>unmodified</status>
      <modifiedWord/>
      <trackRevisions>false</trackRevisions>
    </reviewItem>
    <reviewItem>
      <errorID>78afe345-df8e-4c69-ae9b-a554ca2d279b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325CF881</paraID>
      <start>0</start>
      <end>3</end>
      <status>unmodified</status>
      <modifiedWord/>
      <trackRevisions>false</trackRevisions>
    </reviewItem>
    <reviewItem>
      <errorID>8973d7ff-5d32-44ef-802b-f89b6b67d362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81E56C8</paraID>
      <start>0</start>
      <end>3</end>
      <status>unmodified</status>
      <modifiedWord/>
      <trackRevisions>false</trackRevisions>
    </reviewItem>
    <reviewItem>
      <errorID>10a05cc9-7d7a-497d-b06f-edef0e675dc5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4971B814</paraID>
      <start>0</start>
      <end>3</end>
      <status>unmodified</status>
      <modifiedWord/>
      <trackRevisions>false</trackRevisions>
    </reviewItem>
    <reviewItem>
      <errorID>795648a6-cb69-449a-92cd-ecd84f52c3f5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35F41D20</paraID>
      <start>0</start>
      <end>3</end>
      <status>unmodified</status>
      <modifiedWord/>
      <trackRevisions>false</trackRevisions>
    </reviewItem>
    <reviewItem>
      <errorID>b30cb2e9-6b80-4312-bd50-6a3070a07b0b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1EB77370</paraID>
      <start>0</start>
      <end>3</end>
      <status>unmodified</status>
      <modifiedWord/>
      <trackRevisions>false</trackRevisions>
    </reviewItem>
    <reviewItem>
      <errorID>c79c8657-b56f-4ac1-a625-1f354f5b1016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EEBA1E6</paraID>
      <start>0</start>
      <end>3</end>
      <status>unmodified</status>
      <modifiedWord/>
      <trackRevisions>false</trackRevisions>
    </reviewItem>
    <reviewItem>
      <errorID>6a6c0951-83a1-45f9-bcf8-fd87e19d7325</errorID>
      <errorWord>，</errorWord>
      <group>L1_Word</group>
      <groupName>字词问题</groupName>
      <ability>L2_Typo</ability>
      <abilityName>字词错误</abilityName>
      <candidateList>
        <item>，经</item>
      </candidateList>
      <explain/>
      <paraID>37F37CBB</paraID>
      <start>53</start>
      <end>54</end>
      <status>unmodified</status>
      <modifiedWord/>
      <trackRevisions>false</trackRevisions>
    </reviewItem>
    <reviewItem>
      <errorID>27782c0c-15dd-4fbe-b291-1116889d5fc0</errorID>
      <errorWord>起</errorWord>
      <group>L1_Word</group>
      <groupName>字词问题</groupName>
      <ability>L2_Typo</ability>
      <abilityName>字词错误</abilityName>
      <candidateList>
        <item>起到</item>
      </candidateList>
      <explain/>
      <paraID>37F37CBB</paraID>
      <start>74</start>
      <end>75</end>
      <status>unmodified</status>
      <modifiedWord/>
      <trackRevisions>false</trackRevisions>
    </reviewItem>
    <reviewItem>
      <errorID>0df59f51-77cf-4c64-8fc0-898ae4c3b4a9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774DB08E</paraID>
      <start>0</start>
      <end>2</end>
      <status>unmodified</status>
      <modifiedWord/>
      <trackRevisions>false</trackRevisions>
    </reviewItem>
    <reviewItem>
      <errorID>362bf805-3f45-44a9-bd43-ac8810a3ec8b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5014621A</paraID>
      <start>0</start>
      <end>2</end>
      <status>unmodified</status>
      <modifiedWord/>
      <trackRevisions>false</trackRevisions>
    </reviewItem>
    <reviewItem>
      <errorID>62832029-60a7-4cb5-80f2-ad4fff8bf5f1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68DE2260</paraID>
      <start>0</start>
      <end>3</end>
      <status>unmodified</status>
      <modifiedWord/>
      <trackRevisions>false</trackRevisions>
    </reviewItem>
    <reviewItem>
      <errorID>7cfa22bc-84c5-407c-9e87-a3fd1b74a45f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1EA9A273</paraID>
      <start>0</start>
      <end>3</end>
      <status>unmodified</status>
      <modifiedWord/>
      <trackRevisions>false</trackRevisions>
    </reviewItem>
    <reviewItem>
      <errorID>8f3752bb-bcdb-430d-86ec-148170be464d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739C53A0</paraID>
      <start>0</start>
      <end>3</end>
      <status>unmodified</status>
      <modifiedWord/>
      <trackRevisions>false</trackRevisions>
    </reviewItem>
    <reviewItem>
      <errorID>9f35557b-57c8-40e3-bea1-5a73d3027522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3004B393</paraID>
      <start>0</start>
      <end>2</end>
      <status>unmodified</status>
      <modifiedWord/>
      <trackRevisions>false</trackRevisions>
    </reviewItem>
    <reviewItem>
      <errorID>65008cce-0429-4d84-9df4-8c5309d1e3b7</errorID>
      <errorWord>(</errorWord>
      <group>L1_Format</group>
      <groupName>格式问题</groupName>
      <ability>L2_HalfPunc</ability>
      <abilityName>全半角检查</abilityName>
      <candidateList>
        <item>（</item>
      </candidateList>
      <explain>文本全半角错误。</explain>
      <paraID>245FEF77</paraID>
      <start>39</start>
      <end>40</end>
      <status>unmodified</status>
      <modifiedWord/>
      <trackRevisions>false</trackRevisions>
    </reviewItem>
    <reviewItem>
      <errorID>9e336a06-b93e-4c9a-9425-a183ed0b595f</errorID>
      <errorWord>)</errorWord>
      <group>L1_Format</group>
      <groupName>格式问题</groupName>
      <ability>L2_HalfPunc</ability>
      <abilityName>全半角检查</abilityName>
      <candidateList>
        <item>）</item>
      </candidateList>
      <explain>文本全半角错误。</explain>
      <paraID>245FEF77</paraID>
      <start>52</start>
      <end>53</end>
      <status>unmodified</status>
      <modifiedWord/>
      <trackRevisions>false</trackRevisions>
    </reviewItem>
    <reviewItem>
      <errorID>38bf99a7-2f9c-4bb3-883d-50bbef63d3c4</errorID>
      <errorWord>(</errorWord>
      <group>L1_Format</group>
      <groupName>格式问题</groupName>
      <ability>L2_HalfPunc</ability>
      <abilityName>全半角检查</abilityName>
      <candidateList>
        <item>（</item>
      </candidateList>
      <explain>文本全半角错误。</explain>
      <paraID>380E4893</paraID>
      <start>30</start>
      <end>31</end>
      <status>unmodified</status>
      <modifiedWord/>
      <trackRevisions>false</trackRevisions>
    </reviewItem>
    <reviewItem>
      <errorID>81188abd-5d71-4976-a4f2-1b5095da2b54</errorID>
      <errorWord>[2007) 51号</errorWord>
      <group>L1_Knowledge</group>
      <groupName>知识性问题</groupName>
      <ability>L2_Knowledge</ability>
      <abilityName>其他知识</abilityName>
      <candidateList>
        <item>〔2007〕51号</item>
      </candidateList>
      <explain>发文字号格式错误。</explain>
      <paraID>380E4893</paraID>
      <start>34</start>
      <end>44</end>
      <status>unmodified</status>
      <modifiedWord/>
      <trackRevisions>false</trackRevisions>
    </reviewItem>
    <reviewItem>
      <errorID>ba5e745a-7f9c-45ee-b6cb-07e661fe5e00</errorID>
      <errorWord>(</errorWord>
      <group>L1_Format</group>
      <groupName>格式问题</groupName>
      <ability>L2_HalfPunc</ability>
      <abilityName>全半角检查</abilityName>
      <candidateList>
        <item>（</item>
      </candidateList>
      <explain>文本全半角错误。</explain>
      <paraID>619116C1</paraID>
      <start>20</start>
      <end>21</end>
      <status>unmodified</status>
      <modifiedWord/>
      <trackRevisions>false</trackRevisions>
    </reviewItem>
    <reviewItem>
      <errorID>1fe5ca27-0e84-4f43-8641-46d33f980fc8</errorID>
      <errorWord>[2006)90号</errorWord>
      <group>L1_Knowledge</group>
      <groupName>知识性问题</groupName>
      <ability>L2_Knowledge</ability>
      <abilityName>其他知识</abilityName>
      <candidateList>
        <item>〔2006〕90号</item>
      </candidateList>
      <explain>发文字号格式错误。</explain>
      <paraID>619116C1</paraID>
      <start>24</start>
      <end>33</end>
      <status>unmodified</status>
      <modifiedWord/>
      <trackRevisions>false</trackRevisions>
    </reviewItem>
    <reviewItem>
      <errorID>2917113e-8282-4723-a4e8-a229d9b6c665</errorID>
      <errorWord>:</errorWord>
      <group>L1_Format</group>
      <groupName>格式问题</groupName>
      <ability>L2_HalfPunc</ability>
      <abilityName>全半角检查</abilityName>
      <candidateList>
        <item>：</item>
      </candidateList>
      <explain>文本全半角错误。</explain>
      <paraID>45A5A754</paraID>
      <start>8</start>
      <end>9</end>
      <status>unmodified</status>
      <modifiedWord/>
      <trackRevisions>false</trackRevisions>
    </reviewItem>
    <reviewItem>
      <errorID>9f7339aa-ee81-40cc-a045-c1e70779214f</errorID>
      <errorWord>:</errorWord>
      <group>L1_Format</group>
      <groupName>格式问题</groupName>
      <ability>L2_HalfPunc</ability>
      <abilityName>全半角检查</abilityName>
      <candidateList>
        <item>：</item>
      </candidateList>
      <explain>文本全半角错误。</explain>
      <paraID>2CC2B94A</paraID>
      <start>15</start>
      <end>16</end>
      <status>unmodified</status>
      <modifiedWord/>
      <trackRevisions>false</trackRevisions>
    </reviewItem>
    <reviewItem>
      <errorID>beb9e732-c1c1-419c-84a4-1a4f423b718e</errorID>
      <errorWord>:</errorWord>
      <group>L1_Format</group>
      <groupName>格式问题</groupName>
      <ability>L2_HalfPunc</ability>
      <abilityName>全半角检查</abilityName>
      <candidateList>
        <item>：</item>
      </candidateList>
      <explain>文本全半角错误。</explain>
      <paraID>32FE7DBA</paraID>
      <start>20</start>
      <end>21</end>
      <status>unmodified</status>
      <modifiedWord/>
      <trackRevisions>false</trackRevisions>
    </reviewItem>
    <reviewItem>
      <errorID>d0980a49-7d7e-4b6e-a059-d99fd52f45ec</errorID>
      <errorWord>(</errorWord>
      <group>L1_Format</group>
      <groupName>格式问题</groupName>
      <ability>L2_HalfPunc</ability>
      <abilityName>全半角检查</abilityName>
      <candidateList>
        <item>（</item>
      </candidateList>
      <explain>文本全半角错误。</explain>
      <paraID>55E3612E</paraID>
      <start>20</start>
      <end>21</end>
      <status>unmodified</status>
      <modifiedWord/>
      <trackRevisions>false</trackRevisions>
    </reviewItem>
    <reviewItem>
      <errorID>34588563-36ea-41c1-9fb5-a0de241960b0</errorID>
      <errorWord>)</errorWord>
      <group>L1_Format</group>
      <groupName>格式问题</groupName>
      <ability>L2_HalfPunc</ability>
      <abilityName>全半角检查</abilityName>
      <candidateList>
        <item>）</item>
      </candidateList>
      <explain>文本全半角错误。</explain>
      <paraID>55E3612E</paraID>
      <start>25</start>
      <end>26</end>
      <status>unmodified</status>
      <modifiedWord/>
      <trackRevisions>false</trackRevisions>
    </reviewItem>
    <reviewItem>
      <errorID>3d3001a0-8405-45e0-8a6a-234e30ab1f4a</errorID>
      <errorWord>(</errorWord>
      <group>L1_Format</group>
      <groupName>格式问题</groupName>
      <ability>L2_HalfPunc</ability>
      <abilityName>全半角检查</abilityName>
      <candidateList>
        <item>（</item>
      </candidateList>
      <explain>文本全半角错误。</explain>
      <paraID>3242DEAA</paraID>
      <start>17</start>
      <end>18</end>
      <status>unmodified</status>
      <modifiedWord/>
      <trackRevisions>false</trackRevisions>
    </reviewItem>
    <reviewItem>
      <errorID>6ba9ddfc-0a4b-492c-82b0-30f500dab410</errorID>
      <errorWord>:</errorWord>
      <group>L1_Format</group>
      <groupName>格式问题</groupName>
      <ability>L2_HalfPunc</ability>
      <abilityName>全半角检查</abilityName>
      <candidateList>
        <item>：</item>
      </candidateList>
      <explain>文本全半角错误。</explain>
      <paraID>3242DEAA</paraID>
      <start>19</start>
      <end>20</end>
      <status>unmodified</status>
      <modifiedWord/>
      <trackRevisions>false</trackRevisions>
    </reviewItem>
    <reviewItem>
      <errorID>7d9f2bad-6a54-4593-9f97-4bb04d34b6de</errorID>
      <errorWord>)</errorWord>
      <group>L1_Format</group>
      <groupName>格式问题</groupName>
      <ability>L2_HalfPunc</ability>
      <abilityName>全半角检查</abilityName>
      <candidateList>
        <item>）</item>
      </candidateList>
      <explain>文本全半角错误。</explain>
      <paraID>3242DEAA</paraID>
      <start>36</start>
      <end>37</end>
      <status>unmodified</status>
      <modifiedWord/>
      <trackRevisions>false</trackRevisions>
    </reviewItem>
    <reviewItem>
      <errorID>1655e2b5-796f-4eb9-93ae-75aef49dbabe</errorID>
      <errorWord>容</errorWord>
      <group>L1_Word</group>
      <groupName>字词问题</groupName>
      <ability>L2_Typo</ability>
      <abilityName>字词错误</abilityName>
      <candidateList>
        <item>容是</item>
      </candidateList>
      <explain/>
      <paraID>65DDC368</paraID>
      <start>3</start>
      <end>4</end>
      <status>unmodified</status>
      <modifiedWord/>
      <trackRevisions>false</trackRevisions>
    </reviewItem>
    <reviewItem>
      <errorID>17f05e14-66a4-4b44-865a-77d591ccf3ca</errorID>
      <errorWord>;</errorWord>
      <group>L1_Format</group>
      <groupName>格式问题</groupName>
      <ability>L2_HalfPunc</ability>
      <abilityName>全半角检查</abilityName>
      <candidateList>
        <item>；</item>
      </candidateList>
      <explain>文本全半角错误。</explain>
      <paraID>3FD02994</paraID>
      <start>79</start>
      <end>80</end>
      <status>unmodified</status>
      <modifiedWord/>
      <trackRevisions>false</trackRevisions>
    </reviewItem>
    <reviewItem>
      <errorID>ff8dbf43-2bf6-4e47-a662-d6d0f07c6dba</errorID>
      <errorWord>:</errorWord>
      <group>L1_Format</group>
      <groupName>格式问题</groupName>
      <ability>L2_HalfPunc</ability>
      <abilityName>全半角检查</abilityName>
      <candidateList>
        <item>：</item>
      </candidateList>
      <explain>文本全半角错误。</explain>
      <paraID>3FD02994</paraID>
      <start>89</start>
      <end>90</end>
      <status>unmodified</status>
      <modifiedWord/>
      <trackRevisions>false</trackRevisions>
    </reviewItem>
    <reviewItem>
      <errorID>e22f2e50-0506-4841-aada-596d55f28b91</errorID>
      <errorWord>:</errorWord>
      <group>L1_Format</group>
      <groupName>格式问题</groupName>
      <ability>L2_HalfPunc</ability>
      <abilityName>全半角检查</abilityName>
      <candidateList>
        <item>：</item>
      </candidateList>
      <explain>文本全半角错误。</explain>
      <paraID>3FD02994</paraID>
      <start>118</start>
      <end>119</end>
      <status>unmodified</status>
      <modifiedWord/>
      <trackRevisions>false</trackRevisions>
    </reviewItem>
    <reviewItem>
      <errorID>1e99f007-7375-48f4-9b61-3f9bc0128645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5E0323D3</paraID>
      <start>0</start>
      <end>2</end>
      <status>unmodified</status>
      <modifiedWord/>
      <trackRevisions>false</trackRevisions>
    </reviewItem>
    <reviewItem>
      <errorID>0b34a6f2-aa82-46e1-a5ea-edf8a1c01f90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35A66298</paraID>
      <start>31</start>
      <end>34</end>
      <status>unmodified</status>
      <modifiedWord/>
      <trackRevisions>false</trackRevisions>
    </reviewItem>
    <reviewItem>
      <errorID>5555c284-d832-4de5-ad54-17acdd31db9c</errorID>
      <errorWord>中华人民共和国政府采购实施条例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35A66298</paraID>
      <start>34</start>
      <end>49</end>
      <status>unmodified</status>
      <modifiedWord/>
      <trackRevisions>false</trackRevisions>
    </reviewItem>
    <reviewItem>
      <errorID>3d478227-b006-43bd-a2ef-cc908edb9655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7EA44DE</paraID>
      <start>0</start>
      <end>2</end>
      <status>unmodified</status>
      <modifiedWord/>
      <trackRevisions>false</trackRevisions>
    </reviewItem>
    <reviewItem>
      <errorID>96a703a3-6c8d-41c2-ab78-8b8e19401140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6725C43F</paraID>
      <start>0</start>
      <end>2</end>
      <status>unmodified</status>
      <modifiedWord/>
      <trackRevisions>false</trackRevisions>
    </reviewItem>
    <reviewItem>
      <errorID>e81d0dd8-fbf6-4bd0-995a-3fb569cb877c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2100092D</paraID>
      <start>0</start>
      <end>2</end>
      <status>unmodified</status>
      <modifiedWord/>
      <trackRevisions>false</trackRevisions>
    </reviewItem>
    <reviewItem>
      <errorID>2968aeeb-be57-4548-973b-fafed627ddf4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72764ADC</paraID>
      <start>0</start>
      <end>2</end>
      <status>unmodified</status>
      <modifiedWord/>
      <trackRevisions>false</trackRevisions>
    </reviewItem>
    <reviewItem>
      <errorID>5585cbf3-42e0-42cc-a6e5-1617991df5c2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17DEB20E</paraID>
      <start>0</start>
      <end>2</end>
      <status>unmodified</status>
      <modifiedWord/>
      <trackRevisions>false</trackRevisions>
    </reviewItem>
    <reviewItem>
      <errorID>fae3371c-56ca-48b2-800d-d72db231fd7f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7499BF72</paraID>
      <start>0</start>
      <end>2</end>
      <status>unmodified</status>
      <modifiedWord/>
      <trackRevisions>false</trackRevisions>
    </reviewItem>
    <reviewItem>
      <errorID>1aa8cbd1-7a65-4708-afef-182e1dc7e1d4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7017E9A8</paraID>
      <start>0</start>
      <end>2</end>
      <status>unmodified</status>
      <modifiedWord/>
      <trackRevisions>false</trackRevisions>
    </reviewItem>
    <reviewItem>
      <errorID>376c49e0-eeae-4765-ab84-2942fd021f20</errorID>
      <errorWord>[2002]1980号</errorWord>
      <group>L1_Knowledge</group>
      <groupName>知识性问题</groupName>
      <ability>L2_Knowledge</ability>
      <abilityName>其他知识</abilityName>
      <candidateList>
        <item>〔2002〕1980号</item>
      </candidateList>
      <explain>发文字号格式错误。</explain>
      <paraID>7017E9A8</paraID>
      <start>60</start>
      <end>71</end>
      <status>unmodified</status>
      <modifiedWord/>
      <trackRevisions>false</trackRevisions>
    </reviewItem>
    <reviewItem>
      <errorID>ba575c91-e451-44de-9ce6-c1eeca1686f4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5E6B1F4F</paraID>
      <start>0</start>
      <end>2</end>
      <status>unmodified</status>
      <modifiedWord/>
      <trackRevisions>false</trackRevisions>
    </reviewItem>
    <reviewItem>
      <errorID>768a8413-8d61-46f8-9dc6-b17fcc5b57dc</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529E83B6</paraID>
      <start>0</start>
      <end>2</end>
      <status>unmodified</status>
      <modifiedWord/>
      <trackRevisions>false</trackRevisions>
    </reviewItem>
    <reviewItem>
      <errorID>049348f0-f825-4ac7-8652-84f0b97c03b5</errorID>
      <errorWord>其它</errorWord>
      <group>L1_Word</group>
      <groupName>字词问题</groupName>
      <ability>L2_Alias</ability>
      <abilityName>也作/曾用词</abilityName>
      <candidateList>
        <item>其他</item>
      </candidateList>
      <explain>词汇[其它]为不规范表述或旧称，其规范书面表述为[其他]。</explain>
      <paraID>529E83B6</paraID>
      <start>2</start>
      <end>4</end>
      <status>unmodified</status>
      <modifiedWord/>
      <trackRevisions>false</trackRevisions>
    </reviewItem>
    <reviewItem>
      <errorID>b3629bb7-e2cc-4784-82df-43d510d3d57f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26558724</paraID>
      <start>0</start>
      <end>2</end>
      <status>unmodified</status>
      <modifiedWord/>
      <trackRevisions>false</trackRevisions>
    </reviewItem>
    <reviewItem>
      <errorID>e3c9094e-eb01-40ce-8266-b292fe99e5a1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76FFC3F0</paraID>
      <start>0</start>
      <end>2</end>
      <status>unmodified</status>
      <modifiedWord/>
      <trackRevisions>false</trackRevisions>
    </reviewItem>
    <reviewItem>
      <errorID>de984068-7ab5-47dd-bc27-a14528932d87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25F496B5</paraID>
      <start>0</start>
      <end>2</end>
      <status>unmodified</status>
      <modifiedWord/>
      <trackRevisions>false</trackRevisions>
    </reviewItem>
    <reviewItem>
      <errorID>44d50e35-1682-4f7c-a5be-04e5cf7f2b62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5D0179AD</paraID>
      <start>0</start>
      <end>2</end>
      <status>unmodified</status>
      <modifiedWord/>
      <trackRevisions>false</trackRevisions>
    </reviewItem>
    <reviewItem>
      <errorID>6f6b0972-cb09-4d00-ba39-161c6f57a069</errorID>
      <errorWord>(</errorWord>
      <group>L1_Format</group>
      <groupName>格式问题</groupName>
      <ability>L2_HalfPunc</ability>
      <abilityName>全半角检查</abilityName>
      <candidateList>
        <item>（</item>
      </candidateList>
      <explain>文本全半角错误。</explain>
      <paraID>63BCD8C3</paraID>
      <start>17</start>
      <end>18</end>
      <status>unmodified</status>
      <modifiedWord/>
      <trackRevisions>false</trackRevisions>
    </reviewItem>
    <reviewItem>
      <errorID>115af0d4-b169-48ee-b21f-5acab7c35c7a</errorID>
      <errorWord>)</errorWord>
      <group>L1_Format</group>
      <groupName>格式问题</groupName>
      <ability>L2_HalfPunc</ability>
      <abilityName>全半角检查</abilityName>
      <candidateList>
        <item>）</item>
      </candidateList>
      <explain>文本全半角错误。</explain>
      <paraID>63BCD8C3</paraID>
      <start>21</start>
      <end>22</end>
      <status>unmodified</status>
      <modifiedWord/>
      <trackRevisions>false</trackRevisions>
    </reviewItem>
    <reviewItem>
      <errorID>f4b36c34-39ab-401b-8b26-495c2ea5eee4</errorID>
      <errorWord>(</errorWord>
      <group>L1_Format</group>
      <groupName>格式问题</groupName>
      <ability>L2_HalfPunc</ability>
      <abilityName>全半角检查</abilityName>
      <candidateList>
        <item>（</item>
      </candidateList>
      <explain>文本全半角错误。</explain>
      <paraID>63BCD8C3</paraID>
      <start>48</start>
      <end>49</end>
      <status>unmodified</status>
      <modifiedWord/>
      <trackRevisions>false</trackRevisions>
    </reviewItem>
    <reviewItem>
      <errorID>476d21dd-2b97-44e7-9070-355d4ea4f739</errorID>
      <errorWord>)</errorWord>
      <group>L1_Format</group>
      <groupName>格式问题</groupName>
      <ability>L2_HalfPunc</ability>
      <abilityName>全半角检查</abilityName>
      <candidateList>
        <item>）</item>
      </candidateList>
      <explain>文本全半角错误。</explain>
      <paraID>63BCD8C3</paraID>
      <start>52</start>
      <end>53</end>
      <status>unmodified</status>
      <modifiedWord/>
      <trackRevisions>false</trackRevisions>
    </reviewItem>
    <reviewItem>
      <errorID>646a79be-ec39-4db2-97ea-477ee6a7ac9a</errorID>
      <errorWord>(</errorWord>
      <group>L1_Format</group>
      <groupName>格式问题</groupName>
      <ability>L2_HalfPunc</ability>
      <abilityName>全半角检查</abilityName>
      <candidateList>
        <item>（</item>
      </candidateList>
      <explain>文本全半角错误。</explain>
      <paraID>63BCD8C3</paraID>
      <start>60</start>
      <end>61</end>
      <status>unmodified</status>
      <modifiedWord/>
      <trackRevisions>false</trackRevisions>
    </reviewItem>
    <reviewItem>
      <errorID>0faba9d7-28d3-46e1-97d4-5dab3700fac3</errorID>
      <errorWord>)</errorWord>
      <group>L1_Format</group>
      <groupName>格式问题</groupName>
      <ability>L2_HalfPunc</ability>
      <abilityName>全半角检查</abilityName>
      <candidateList>
        <item>）</item>
      </candidateList>
      <explain>文本全半角错误。</explain>
      <paraID>63BCD8C3</paraID>
      <start>63</start>
      <end>64</end>
      <status>unmodified</status>
      <modifiedWord/>
      <trackRevisions>false</trackRevisions>
    </reviewItem>
    <reviewItem>
      <errorID>de68352a-37b2-470f-85b6-0a061215f78e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4244733A</paraID>
      <start>0</start>
      <end>2</end>
      <status>unmodified</status>
      <modifiedWord/>
      <trackRevisions>false</trackRevisions>
    </reviewItem>
    <reviewItem>
      <errorID>81085cd8-770f-4d52-ab70-3d992f501761</errorID>
      <errorWord>其它损坏</errorWord>
      <group>L1_Word</group>
      <groupName>字词问题</groupName>
      <ability>L2_Alias</ability>
      <abilityName>也作/曾用词</abilityName>
      <candidateList>
        <item>其他损坏</item>
      </candidateList>
      <explain>词汇[其它损坏]为不规范表述或旧称，其规范书面表述为[其他损坏]。</explain>
      <paraID>4244733A</paraID>
      <start>24</start>
      <end>28</end>
      <status>unmodified</status>
      <modifiedWord/>
      <trackRevisions>false</trackRevisions>
    </reviewItem>
    <reviewItem>
      <errorID>25ace05a-64ec-48fd-b4f6-f2c85da0f53e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418F844E</paraID>
      <start>0</start>
      <end>2</end>
      <status>unmodified</status>
      <modifiedWord/>
      <trackRevisions>false</trackRevisions>
    </reviewItem>
    <reviewItem>
      <errorID>03f8caa8-919d-46d0-8dcd-c2e93ce103d6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2C0C0625</paraID>
      <start>0</start>
      <end>2</end>
      <status>unmodified</status>
      <modifiedWord/>
      <trackRevisions>false</trackRevisions>
    </reviewItem>
    <reviewItem>
      <errorID>d96c5c6a-7f67-4211-b190-86a8e7947dbc</errorID>
      <errorWord>:</errorWord>
      <group>L1_Format</group>
      <groupName>格式问题</groupName>
      <ability>L2_HalfPunc</ability>
      <abilityName>全半角检查</abilityName>
      <candidateList>
        <item>：</item>
      </candidateList>
      <explain>文本全半角错误。</explain>
      <paraID>1DA5D6B3</paraID>
      <start>4</start>
      <end>5</end>
      <status>unmodified</status>
      <modifiedWord/>
      <trackRevisions>false</trackRevisions>
    </reviewItem>
    <reviewItem>
      <errorID>a34af8ad-1ce1-4d6e-aabe-a4393f48777c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111B43EC</paraID>
      <start>0</start>
      <end>2</end>
      <status>unmodified</status>
      <modifiedWord/>
      <trackRevisions>false</trackRevisions>
    </reviewItem>
    <reviewItem>
      <errorID>f6b76e36-80c5-4e69-927a-d2c8a6198118</errorID>
      <errorWord>:</errorWord>
      <group>L1_Format</group>
      <groupName>格式问题</groupName>
      <ability>L2_HalfPunc</ability>
      <abilityName>全半角检查</abilityName>
      <candidateList>
        <item>：</item>
      </candidateList>
      <explain>文本全半角错误。</explain>
      <paraID>111B43EC</paraID>
      <start>12</start>
      <end>13</end>
      <status>unmodified</status>
      <modifiedWord/>
      <trackRevisions>false</trackRevisions>
    </reviewItem>
    <reviewItem>
      <errorID>2ef76560-6317-479d-a0fb-c3ad357252aa</errorID>
      <errorWord>(</errorWord>
      <group>L1_Format</group>
      <groupName>格式问题</groupName>
      <ability>L2_HalfPunc</ability>
      <abilityName>全半角检查</abilityName>
      <candidateList>
        <item>（</item>
      </candidateList>
      <explain>文本全半角错误。</explain>
      <paraID>54FB6FF3</paraID>
      <start>7</start>
      <end>8</end>
      <status>unmodified</status>
      <modifiedWord/>
      <trackRevisions>false</trackRevisions>
    </reviewItem>
    <reviewItem>
      <errorID>f197a5af-7821-4346-9e95-ced808076063</errorID>
      <errorWord>)</errorWord>
      <group>L1_Format</group>
      <groupName>格式问题</groupName>
      <ability>L2_HalfPunc</ability>
      <abilityName>全半角检查</abilityName>
      <candidateList>
        <item>）</item>
      </candidateList>
      <explain>文本全半角错误。</explain>
      <paraID>54FB6FF3</paraID>
      <start>10</start>
      <end>11</end>
      <status>unmodified</status>
      <modifiedWord/>
      <trackRevisions>false</trackRevisions>
    </reviewItem>
    <reviewItem>
      <errorID>297f5a30-e3d9-4d92-8d7c-dad082e580a4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54FB6FF3</paraID>
      <start>66</start>
      <end>68</end>
      <status>unmodified</status>
      <modifiedWord/>
      <trackRevisions>false</trackRevisions>
    </reviewItem>
    <reviewItem>
      <errorID>ffff866b-03de-4abc-aa96-cdabc09d6d10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5F56B05B</paraID>
      <start>0</start>
      <end>2</end>
      <status>unmodified</status>
      <modifiedWord/>
      <trackRevisions>false</trackRevisions>
    </reviewItem>
    <reviewItem>
      <errorID>8df521a0-020f-4e45-9951-0cce10f62ea7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70F9D36A</paraID>
      <start>0</start>
      <end>2</end>
      <status>unmodified</status>
      <modifiedWord/>
      <trackRevisions>false</trackRevisions>
    </reviewItem>
    <reviewItem>
      <errorID>e187d153-58d6-4219-b9cd-49e9e7311845</errorID>
      <errorWord>(</errorWord>
      <group>L1_Format</group>
      <groupName>格式问题</groupName>
      <ability>L2_HalfPunc</ability>
      <abilityName>全半角检查</abilityName>
      <candidateList>
        <item>（</item>
      </candidateList>
      <explain>文本全半角错误。</explain>
      <paraID>70F9D36A</paraID>
      <start>7</start>
      <end>8</end>
      <status>unmodified</status>
      <modifiedWord/>
      <trackRevisions>false</trackRevisions>
    </reviewItem>
    <reviewItem>
      <errorID>2d3270de-6570-471a-8484-875769f097b4</errorID>
      <errorWord>终生</errorWord>
      <group>L1_Word</group>
      <groupName>字词问题</groupName>
      <ability>L2_Typo</ability>
      <abilityName>字词错误</abilityName>
      <candidateList>
        <item>终身</item>
      </candidateList>
      <explain/>
      <paraID>70F9D36A</paraID>
      <start>19</start>
      <end>21</end>
      <status>unmodified</status>
      <modifiedWord/>
      <trackRevisions>false</trackRevisions>
    </reviewItem>
    <reviewItem>
      <errorID>efabce4b-86cd-46a5-985c-9231ad7b24c1</errorID>
      <errorWord>)</errorWord>
      <group>L1_Format</group>
      <groupName>格式问题</groupName>
      <ability>L2_HalfPunc</ability>
      <abilityName>全半角检查</abilityName>
      <candidateList>
        <item>）</item>
      </candidateList>
      <explain>文本全半角错误。</explain>
      <paraID>70F9D36A</paraID>
      <start>23</start>
      <end>24</end>
      <status>unmodified</status>
      <modifiedWord/>
      <trackRevisions>false</trackRevisions>
    </reviewItem>
    <reviewItem>
      <errorID>9add8f88-1bdc-45c5-a939-12d109fb2d08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3AB1CD2B</paraID>
      <start>0</start>
      <end>2</end>
      <status>unmodified</status>
      <modifiedWord/>
      <trackRevisions>false</trackRevisions>
    </reviewItem>
    <reviewItem>
      <errorID>6a19cb5e-779e-470f-b5ed-0eb55fc02939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3B000912</paraID>
      <start>0</start>
      <end>2</end>
      <status>unmodified</status>
      <modifiedWord/>
      <trackRevisions>false</trackRevisions>
    </reviewItem>
    <reviewItem>
      <errorID>b0b33ab1-6940-4c1c-b80a-bdb7c1649ad6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30F18FA8</paraID>
      <start>0</start>
      <end>2</end>
      <status>unmodified</status>
      <modifiedWord/>
      <trackRevisions>false</trackRevisions>
    </reviewItem>
    <reviewItem>
      <errorID>8e3ff5e0-2cc1-4d2c-9688-509366750a85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10EEBD30</paraID>
      <start>0</start>
      <end>2</end>
      <status>unmodified</status>
      <modifiedWord/>
      <trackRevisions>false</trackRevisions>
    </reviewItem>
    <reviewItem>
      <errorID>8d4f34ea-6dce-4ad4-8ad4-b0c9ea6bdc1f</errorID>
      <errorWord>按《中华人民共和国</errorWord>
      <group>L1_Word</group>
      <groupName>字词问题</groupName>
      <ability>L2_Typo</ability>
      <abilityName>字词错误</abilityName>
      <candidateList>
        <item>按照《中华人民共和国</item>
      </candidateList>
      <explain/>
      <paraID>10EEBD30</paraID>
      <start>2</start>
      <end>11</end>
      <status>unmodified</status>
      <modifiedWord/>
      <trackRevisions>false</trackRevisions>
    </reviewItem>
    <reviewItem>
      <errorID>be975c1d-512e-4cea-82d9-5e87b7a363aa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5F0C2F63</paraID>
      <start>0</start>
      <end>2</end>
      <status>unmodified</status>
      <modifiedWord/>
      <trackRevisions>false</trackRevisions>
    </reviewItem>
    <reviewItem>
      <errorID>14ff971a-907f-4cc9-8436-2fb02a34641e</errorID>
      <errorWord>《政府采购法》</errorWord>
      <group>L1_Word</group>
      <groupName>字词问题</groupName>
      <ability>L2_Typo</ability>
      <abilityName>字词错误</abilityName>
      <candidateList>
        <item>《中华人民共和国政府采购法》</item>
      </candidateList>
      <explain/>
      <paraID>5F0C2F63</paraID>
      <start>52</start>
      <end>59</end>
      <status>unmodified</status>
      <modifiedWord/>
      <trackRevisions>false</trackRevisions>
    </reviewItem>
    <reviewItem>
      <errorID>b86ab00c-0731-45d5-a9e9-f6c24bdc1c5c</errorID>
      <errorWord>(</errorWord>
      <group>L1_Format</group>
      <groupName>格式问题</groupName>
      <ability>L2_HalfPunc</ability>
      <abilityName>全半角检查</abilityName>
      <candidateList>
        <item>（</item>
      </candidateList>
      <explain>文本全半角错误。</explain>
      <paraID>217AD5C1</paraID>
      <start>28</start>
      <end>29</end>
      <status>unmodified</status>
      <modifiedWord/>
      <trackRevisions>false</trackRevisions>
    </reviewItem>
    <reviewItem>
      <errorID>fe31a34c-4084-4d56-a7f0-e28441974382</errorID>
      <errorWord>)</errorWord>
      <group>L1_Format</group>
      <groupName>格式问题</groupName>
      <ability>L2_HalfPunc</ability>
      <abilityName>全半角检查</abilityName>
      <candidateList>
        <item>）</item>
      </candidateList>
      <explain>文本全半角错误。</explain>
      <paraID>217AD5C1</paraID>
      <start>49</start>
      <end>50</end>
      <status>unmodified</status>
      <modifiedWord/>
      <trackRevisions>false</trackRevisions>
    </reviewItem>
    <reviewItem>
      <errorID>da76bb03-54d6-4fde-af18-d3eb12cbd49d</errorID>
      <errorWord>)</errorWord>
      <group>L1_Format</group>
      <groupName>格式问题</groupName>
      <ability>L2_HalfPunc</ability>
      <abilityName>全半角检查</abilityName>
      <candidateList>
        <item>）</item>
      </candidateList>
      <explain>文本全半角错误。</explain>
      <paraID>217AD5C1</paraID>
      <start>105</start>
      <end>106</end>
      <status>unmodified</status>
      <modifiedWord/>
      <trackRevisions>false</trackRevisions>
    </reviewItem>
    <reviewItem>
      <errorID>fc642ec5-cd2a-4588-8ef7-32b59c396bd7</errorID>
      <errorWord>(</errorWord>
      <group>L1_Format</group>
      <groupName>格式问题</groupName>
      <ability>L2_HalfPunc</ability>
      <abilityName>全半角检查</abilityName>
      <candidateList>
        <item>（</item>
      </candidateList>
      <explain>文本全半角错误。</explain>
      <paraID>217AD5C1</paraID>
      <start>115</start>
      <end>116</end>
      <status>unmodified</status>
      <modifiedWord/>
      <trackRevisions>false</trackRevisions>
    </reviewItem>
    <reviewItem>
      <errorID>873da67c-3f93-489b-8599-8c126ee99127</errorID>
      <errorWord>)</errorWord>
      <group>L1_Format</group>
      <groupName>格式问题</groupName>
      <ability>L2_HalfPunc</ability>
      <abilityName>全半角检查</abilityName>
      <candidateList>
        <item>）</item>
      </candidateList>
      <explain>文本全半角错误。</explain>
      <paraID>217AD5C1</paraID>
      <start>122</start>
      <end>123</end>
      <status>unmodified</status>
      <modifiedWord/>
      <trackRevisions>false</trackRevisions>
    </reviewItem>
    <reviewItem>
      <errorID>706cc6fe-2ae1-46c4-bbb8-af2155d4654e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18DD6A06</paraID>
      <start>13</start>
      <end>16</end>
      <status>unmodified</status>
      <modifiedWord/>
      <trackRevisions>false</trackRevisions>
    </reviewItem>
    <reviewItem>
      <errorID>60d83428-624a-45ce-8b2b-fb7daa070600</errorID>
      <errorWord>(</errorWord>
      <group>L1_Format</group>
      <groupName>格式问题</groupName>
      <ability>L2_HalfPunc</ability>
      <abilityName>全半角检查</abilityName>
      <candidateList>
        <item>（</item>
      </candidateList>
      <explain>文本全半角错误。</explain>
      <paraID>18DD6A06</paraID>
      <start>74</start>
      <end>75</end>
      <status>unmodified</status>
      <modifiedWord/>
      <trackRevisions>false</trackRevisions>
    </reviewItem>
    <reviewItem>
      <errorID>5f29c5a6-2eb7-4896-8439-8e2b6925bd1a</errorID>
      <errorWord>)(</errorWord>
      <group>L1_Format</group>
      <groupName>格式问题</groupName>
      <ability>L2_HalfPunc</ability>
      <abilityName>全半角检查</abilityName>
      <candidateList>
        <item>）（</item>
      </candidateList>
      <explain>文本全半角错误。</explain>
      <paraID>18DD6A06</paraID>
      <start>81</start>
      <end>83</end>
      <status>unmodified</status>
      <modifiedWord/>
      <trackRevisions>false</trackRevisions>
    </reviewItem>
    <reviewItem>
      <errorID>7bb335be-449c-42bf-8a03-0a8cb4593761</errorID>
      <errorWord>)</errorWord>
      <group>L1_Format</group>
      <groupName>格式问题</groupName>
      <ability>L2_HalfPunc</ability>
      <abilityName>全半角检查</abilityName>
      <candidateList>
        <item>）</item>
      </candidateList>
      <explain>文本全半角错误。</explain>
      <paraID>18DD6A06</paraID>
      <start>92</start>
      <end>93</end>
      <status>unmodified</status>
      <modifiedWord/>
      <trackRevisions>false</trackRevisions>
    </reviewItem>
    <reviewItem>
      <errorID>3490513e-9439-410f-b1dd-88929f68e77e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5F3CD8BD</paraID>
      <start>0</start>
      <end>2</end>
      <status>unmodified</status>
      <modifiedWord/>
      <trackRevisions>false</trackRevisions>
    </reviewItem>
    <reviewItem>
      <errorID>4704b35f-302e-4bd6-ae21-dce950a9ce69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34C2693D</paraID>
      <start>0</start>
      <end>2</end>
      <status>unmodified</status>
      <modifiedWord/>
      <trackRevisions>false</trackRevisions>
    </reviewItem>
    <reviewItem>
      <errorID>62bee202-732c-4b7b-ad29-a5423684a8e2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70FC263D</paraID>
      <start>0</start>
      <end>2</end>
      <status>unmodified</status>
      <modifiedWord/>
      <trackRevisions>false</trackRevisions>
    </reviewItem>
    <reviewItem>
      <errorID>a2721edf-c71a-4a44-abce-6d91497e1d1f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59806D9B</paraID>
      <start>0</start>
      <end>2</end>
      <status>unmodified</status>
      <modifiedWord/>
      <trackRevisions>false</trackRevisions>
    </reviewItem>
    <reviewItem>
      <errorID>a27b2cfe-c4c6-444b-8654-09d0ae88a0aa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1A5B9659</paraID>
      <start>0</start>
      <end>2</end>
      <status>unmodified</status>
      <modifiedWord/>
      <trackRevisions>false</trackRevisions>
    </reviewItem>
    <reviewItem>
      <errorID>7bb2c8cf-c862-426f-aefe-5c37c50b5e6a</errorID>
      <errorWord>(</errorWord>
      <group>L1_Format</group>
      <groupName>格式问题</groupName>
      <ability>L2_HalfPunc</ability>
      <abilityName>全半角检查</abilityName>
      <candidateList>
        <item>（</item>
      </candidateList>
      <explain>文本全半角错误。</explain>
      <paraID>1AEE4FF9</paraID>
      <start>17</start>
      <end>18</end>
      <status>unmodified</status>
      <modifiedWord/>
      <trackRevisions>false</trackRevisions>
    </reviewItem>
    <reviewItem>
      <errorID>95e94818-667b-45ee-80c4-fecd8279ca24</errorID>
      <errorWord>)</errorWord>
      <group>L1_Format</group>
      <groupName>格式问题</groupName>
      <ability>L2_HalfPunc</ability>
      <abilityName>全半角检查</abilityName>
      <candidateList>
        <item>）</item>
      </candidateList>
      <explain>文本全半角错误。</explain>
      <paraID>1AEE4FF9</paraID>
      <start>21</start>
      <end>22</end>
      <status>unmodified</status>
      <modifiedWord/>
      <trackRevisions>false</trackRevisions>
    </reviewItem>
    <reviewItem>
      <errorID>5610c8f2-1bdf-448b-8333-0ea3d197217a</errorID>
      <errorWord>(</errorWord>
      <group>L1_Format</group>
      <groupName>格式问题</groupName>
      <ability>L2_HalfPunc</ability>
      <abilityName>全半角检查</abilityName>
      <candidateList>
        <item>（</item>
      </candidateList>
      <explain>文本全半角错误。</explain>
      <paraID>1AEE4FF9</paraID>
      <start>48</start>
      <end>49</end>
      <status>unmodified</status>
      <modifiedWord/>
      <trackRevisions>false</trackRevisions>
    </reviewItem>
    <reviewItem>
      <errorID>83bc3ae8-7d6a-49fe-9e79-19b3c495e0df</errorID>
      <errorWord>)</errorWord>
      <group>L1_Format</group>
      <groupName>格式问题</groupName>
      <ability>L2_HalfPunc</ability>
      <abilityName>全半角检查</abilityName>
      <candidateList>
        <item>）</item>
      </candidateList>
      <explain>文本全半角错误。</explain>
      <paraID>1AEE4FF9</paraID>
      <start>52</start>
      <end>53</end>
      <status>unmodified</status>
      <modifiedWord/>
      <trackRevisions>false</trackRevisions>
    </reviewItem>
    <reviewItem>
      <errorID>0378e7e7-23ee-4959-a446-39b7562495a3</errorID>
      <errorWord>(</errorWord>
      <group>L1_Format</group>
      <groupName>格式问题</groupName>
      <ability>L2_HalfPunc</ability>
      <abilityName>全半角检查</abilityName>
      <candidateList>
        <item>（</item>
      </candidateList>
      <explain>文本全半角错误。</explain>
      <paraID>1AEE4FF9</paraID>
      <start>60</start>
      <end>61</end>
      <status>unmodified</status>
      <modifiedWord/>
      <trackRevisions>false</trackRevisions>
    </reviewItem>
    <reviewItem>
      <errorID>51d280ea-0375-4660-ab23-ef1d23cdc902</errorID>
      <errorWord>)</errorWord>
      <group>L1_Format</group>
      <groupName>格式问题</groupName>
      <ability>L2_HalfPunc</ability>
      <abilityName>全半角检查</abilityName>
      <candidateList>
        <item>）</item>
      </candidateList>
      <explain>文本全半角错误。</explain>
      <paraID>1AEE4FF9</paraID>
      <start>63</start>
      <end>64</end>
      <status>unmodified</status>
      <modifiedWord/>
      <trackRevisions>false</trackRevisions>
    </reviewItem>
    <reviewItem>
      <errorID>cfc2af72-2360-4d7e-a6e9-7e7945aee465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717A5F45</paraID>
      <start>0</start>
      <end>2</end>
      <status>unmodified</status>
      <modifiedWord/>
      <trackRevisions>false</trackRevisions>
    </reviewItem>
    <reviewItem>
      <errorID>4708f7dd-6a59-44d4-944a-8feda64256b9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2FA2D4A3</paraID>
      <start>0</start>
      <end>2</end>
      <status>unmodified</status>
      <modifiedWord/>
      <trackRevisions>false</trackRevisions>
    </reviewItem>
    <reviewItem>
      <errorID>bee6af62-bf36-4c8a-9887-4b1bc73a41e4</errorID>
      <errorWord>帐    号：</errorWord>
      <group>L1_Word</group>
      <groupName>字词问题</groupName>
      <ability>L2_Typo</ability>
      <abilityName>字词错误</abilityName>
      <candidateList>
        <item>账    号：</item>
      </candidateList>
      <explain/>
      <paraID>425AFB78</paraID>
      <start>0</start>
      <end>7</end>
      <status>unmodified</status>
      <modifiedWord/>
      <trackRevisions>false</trackRevisions>
    </reviewItem>
    <reviewItem>
      <errorID>0dfc72ee-0538-4e8f-881d-a67ec451c48a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4E3E7213</paraID>
      <start>0</start>
      <end>2</end>
      <status>unmodified</status>
      <modifiedWord/>
      <trackRevisions>false</trackRevisions>
    </reviewItem>
    <reviewItem>
      <errorID>cfdff90b-44b3-4b3d-8950-8b8d298c1b0c</errorID>
      <errorWord>其它</errorWord>
      <group>L1_Word</group>
      <groupName>字词问题</groupName>
      <ability>L2_Alias</ability>
      <abilityName>也作/曾用词</abilityName>
      <candidateList>
        <item>其他</item>
      </candidateList>
      <explain>词汇[其它]为不规范表述或旧称，其规范书面表述为[其他]。</explain>
      <paraID>5C0CC855</paraID>
      <start>34</start>
      <end>36</end>
      <status>unmodified</status>
      <modifiedWord/>
      <trackRevisions>false</trackRevisions>
    </reviewItem>
    <reviewItem>
      <errorID>cacd1066-01b7-4437-9efc-da950b1dd7db</errorID>
      <errorWord>其它</errorWord>
      <group>L1_Word</group>
      <groupName>字词问题</groupName>
      <ability>L2_Alias</ability>
      <abilityName>也作/曾用词</abilityName>
      <candidateList>
        <item>其他</item>
      </candidateList>
      <explain>词汇[其它]为不规范表述或旧称，其规范书面表述为[其他]。</explain>
      <paraID>2EB1FA86</paraID>
      <start>39</start>
      <end>41</end>
      <status>unmodified</status>
      <modifiedWord/>
      <trackRevisions>false</trackRevisions>
    </reviewItem>
    <reviewItem>
      <errorID>c72eb146-b01c-414b-bb54-8f766cd76b3e</errorID>
      <errorWord>其它实体</errorWord>
      <group>L1_Word</group>
      <groupName>字词问题</groupName>
      <ability>L2_Alias</ability>
      <abilityName>也作/曾用词</abilityName>
      <candidateList>
        <item>其他实体</item>
      </candidateList>
      <explain>词汇[其它实体]为不规范表述或旧称，其规范书面表述为[其他实体]。</explain>
      <paraID>5B86AE97</paraID>
      <start>26</start>
      <end>30</end>
      <status>unmodified</status>
      <modifiedWord/>
      <trackRevisions>false</trackRevisions>
    </reviewItem>
    <reviewItem>
      <errorID>a827f081-4be5-40fa-9d9d-b29023928a99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8CC67CC</paraID>
      <start>0</start>
      <end>2</end>
      <status>unmodified</status>
      <modifiedWord/>
      <trackRevisions>false</trackRevisions>
    </reviewItem>
    <reviewItem>
      <errorID>d8ad9396-33e5-4734-925d-6482da988af3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A5090EC</paraID>
      <start>0</start>
      <end>2</end>
      <status>unmodified</status>
      <modifiedWord/>
      <trackRevisions>false</trackRevisions>
    </reviewItem>
    <reviewItem>
      <errorID>dc31f12e-53b8-4cbe-8116-02396dc538cd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AD8F412</paraID>
      <start>104</start>
      <end>107</end>
      <status>unmodified</status>
      <modifiedWord/>
      <trackRevisions>false</trackRevisions>
    </reviewItem>
    <reviewItem>
      <errorID>fff7f924-2f1c-41a9-a8ba-77a15397c8aa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6605670B</paraID>
      <start>37</start>
      <end>38</end>
      <status>unmodified</status>
      <modifiedWord/>
      <trackRevisions>false</trackRevisions>
    </reviewItem>
    <reviewItem>
      <errorID>0e6f6de7-84be-43d7-b5a8-efad22facbd4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218D29FD</paraID>
      <start>19</start>
      <end>20</end>
      <status>unmodified</status>
      <modifiedWord/>
      <trackRevisions>false</trackRevisions>
    </reviewItem>
    <reviewItem>
      <errorID>5494b14c-9e90-4fd4-afb8-7ae1fe1bbf93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5BCA96F5</paraID>
      <start>0</start>
      <end>2</end>
      <status>unmodified</status>
      <modifiedWord/>
      <trackRevisions>false</trackRevisions>
    </reviewItem>
    <reviewItem>
      <errorID>42198cfa-eec1-4f6f-b344-be78466d8cfe</errorID>
      <errorWord>其它</errorWord>
      <group>L1_Word</group>
      <groupName>字词问题</groupName>
      <ability>L2_Alias</ability>
      <abilityName>也作/曾用词</abilityName>
      <candidateList>
        <item>其他</item>
      </candidateList>
      <explain>词汇[其它]为不规范表述或旧称，其规范书面表述为[其他]。</explain>
      <paraID>18A8D5C4</paraID>
      <start>49</start>
      <end>51</end>
      <status>unmodified</status>
      <modifiedWord/>
      <trackRevisions>false</trackRevisions>
    </reviewItem>
    <reviewItem>
      <errorID>18e9bd17-1e29-4b57-a689-c45225392499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31E82335</paraID>
      <start>0</start>
      <end>2</end>
      <status>unmodified</status>
      <modifiedWord/>
      <trackRevisions>false</trackRevisions>
    </reviewItem>
    <reviewItem>
      <errorID>dbd0a182-36bd-4889-bcaf-9f6ace015065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6B39D459</paraID>
      <start>0</start>
      <end>2</end>
      <status>unmodified</status>
      <modifiedWord/>
      <trackRevisions>false</trackRevisions>
    </reviewItem>
    <reviewItem>
      <errorID>05176d78-5454-455b-8d1e-b807135f89a4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4B282CE5</paraID>
      <start>0</start>
      <end>2</end>
      <status>unmodified</status>
      <modifiedWord/>
      <trackRevisions>false</trackRevisions>
    </reviewItem>
    <reviewItem>
      <errorID>f6e72037-53fb-4f91-97b0-021fee152076</errorID>
      <errorWord>其它损坏</errorWord>
      <group>L1_Word</group>
      <groupName>字词问题</groupName>
      <ability>L2_Alias</ability>
      <abilityName>也作/曾用词</abilityName>
      <candidateList>
        <item>其他损坏</item>
      </candidateList>
      <explain>词汇[其它损坏]为不规范表述或旧称，其规范书面表述为[其他损坏]。</explain>
      <paraID>7947B1B4</paraID>
      <start>65</start>
      <end>69</end>
      <status>unmodified</status>
      <modifiedWord/>
      <trackRevisions>false</trackRevisions>
    </reviewItem>
    <reviewItem>
      <errorID>01ba60c1-b1c8-4574-b6de-d087d0d51b23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76EAE404</paraID>
      <start>0</start>
      <end>2</end>
      <status>unmodified</status>
      <modifiedWord/>
      <trackRevisions>false</trackRevisions>
    </reviewItem>
    <reviewItem>
      <errorID>de27915c-67f6-4c47-87b7-c1c7db104838</errorID>
      <errorWord>)</errorWord>
      <group>L1_Format</group>
      <groupName>格式问题</groupName>
      <ability>L2_HalfPunc</ability>
      <abilityName>全半角检查</abilityName>
      <candidateList>
        <item>）</item>
      </candidateList>
      <explain>文本全半角错误。</explain>
      <paraID>3F8B0475</paraID>
      <start>20</start>
      <end>21</end>
      <status>unmodified</status>
      <modifiedWord/>
      <trackRevisions>false</trackRevisions>
    </reviewItem>
    <reviewItem>
      <errorID>81da5d64-ae0e-4ff9-aaf0-7b1233cdd815</errorID>
      <errorWord>未</errorWord>
      <group>L1_Word</group>
      <groupName>字词问题</groupName>
      <ability>L2_Typo</ability>
      <abilityName>字词错误</abilityName>
      <candidateList>
        <item>未包</item>
      </candidateList>
      <explain/>
      <paraID> CC74EAB</paraID>
      <start>22</start>
      <end>23</end>
      <status>unmodified</status>
      <modifiedWord/>
      <trackRevisions>false</trackRevisions>
    </reviewItem>
    <reviewItem>
      <errorID>54a01a40-dcf8-4671-b04e-f2657810dbdb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3446390F</paraID>
      <start>0</start>
      <end>2</end>
      <status>unmodified</status>
      <modifiedWord/>
      <trackRevisions>false</trackRevisions>
    </reviewItem>
    <reviewItem>
      <errorID>7b065938-df2b-48b6-8190-82eebf36d492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5BD2F287</paraID>
      <start>0</start>
      <end>3</end>
      <status>unmodified</status>
      <modifiedWord/>
      <trackRevisions>false</trackRevisions>
    </reviewItem>
    <reviewItem>
      <errorID>da6c4b4c-4b6f-4dc2-b961-d4ac46b40bc6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5A58159F</paraID>
      <start>0</start>
      <end>3</end>
      <status>unmodified</status>
      <modifiedWord/>
      <trackRevisions>false</trackRevisions>
    </reviewItem>
    <reviewItem>
      <errorID>9cafd2dd-6d07-401c-b1d9-9eee270b4744</errorID>
      <errorWord>其它</errorWord>
      <group>L1_Word</group>
      <groupName>字词问题</groupName>
      <ability>L2_Alias</ability>
      <abilityName>也作/曾用词</abilityName>
      <candidateList>
        <item>其他</item>
      </candidateList>
      <explain>词汇[其它]为不规范表述或旧称，其规范书面表述为[其他]。</explain>
      <paraID>7D9529D3</paraID>
      <start>87</start>
      <end>89</end>
      <status>unmodified</status>
      <modifiedWord/>
      <trackRevisions>false</trackRevisions>
    </reviewItem>
    <reviewItem>
      <errorID>a02c86d7-2d9a-428b-87fc-7bc0a663fb9c</errorID>
      <errorWord>、以及</errorWord>
      <group>L1_Punc</group>
      <groupName>标点问题</groupName>
      <ability>L2_Punc</ability>
      <abilityName>标点符号检查</abilityName>
      <candidateList>
        <item>，以及</item>
      </candidateList>
      <explain>连接词前后不宜使用顿号，建议使用逗号。</explain>
      <paraID>66BEEB10</paraID>
      <start>17</start>
      <end>20</end>
      <status>unmodified</status>
      <modifiedWord/>
      <trackRevisions>false</trackRevisions>
    </reviewItem>
    <reviewItem>
      <errorID>c2d5dcef-a658-4a2b-9525-d6422059c4e0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F034BD8</paraID>
      <start>95</start>
      <end>96</end>
      <status>unmodified</status>
      <modifiedWord/>
      <trackRevisions>false</trackRevisions>
    </reviewItem>
    <reviewItem>
      <errorID>a3e838d6-42ef-4e91-b5bb-38502349e320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6996EA30</paraID>
      <start>0</start>
      <end>3</end>
      <status>unmodified</status>
      <modifiedWord/>
      <trackRevisions>false</trackRevisions>
    </reviewItem>
    <reviewItem>
      <errorID>c2b724e0-0645-4894-8e89-be7f630d883f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6DB5A461</paraID>
      <start>0</start>
      <end>3</end>
      <status>unmodified</status>
      <modifiedWord/>
      <trackRevisions>false</trackRevisions>
    </reviewItem>
    <reviewItem>
      <errorID>f847b898-5d1b-437c-96c4-b0e333155e7c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61F32E03</paraID>
      <start>0</start>
      <end>3</end>
      <status>unmodified</status>
      <modifiedWord/>
      <trackRevisions>false</trackRevisions>
    </reviewItem>
    <reviewItem>
      <errorID>0ea87d7a-d26c-49ec-a6e5-7ff84f5a8528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7A283C01</paraID>
      <start>0</start>
      <end>3</end>
      <status>unmodified</status>
      <modifiedWord/>
      <trackRevisions>false</trackRevisions>
    </reviewItem>
    <reviewItem>
      <errorID>0f1dfa8a-6c4d-4b6a-9fae-ea0bbd3411c3</errorID>
      <errorWord>,</errorWord>
      <group>L1_Format</group>
      <groupName>格式问题</groupName>
      <ability>L2_HalfPunc</ability>
      <abilityName>全半角检查</abilityName>
      <candidateList>
        <item>，</item>
      </candidateList>
      <explain>文本全半角错误。</explain>
      <paraID> 582C54F</paraID>
      <start>20</start>
      <end>21</end>
      <status>unmodified</status>
      <modifiedWord/>
      <trackRevisions>false</trackRevisions>
    </reviewItem>
    <reviewItem>
      <errorID>97784029-b494-42ed-861e-b2725ce165a9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582C54F</paraID>
      <start>35</start>
      <end>36</end>
      <status>unmodified</status>
      <modifiedWord/>
      <trackRevisions>false</trackRevisions>
    </reviewItem>
    <reviewItem>
      <errorID>5101e5bb-c3cc-4843-bae7-4840b130971c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3571E0E5</paraID>
      <start>0</start>
      <end>3</end>
      <status>unmodified</status>
      <modifiedWord/>
      <trackRevisions>false</trackRevisions>
    </reviewItem>
    <reviewItem>
      <errorID>c3f6a903-8fc0-4ecd-ba85-5d551d8e2e1f</errorID>
      <errorWord>:</errorWord>
      <group>L1_Format</group>
      <groupName>格式问题</groupName>
      <ability>L2_HalfPunc</ability>
      <abilityName>全半角检查</abilityName>
      <candidateList>
        <item>：</item>
      </candidateList>
      <explain>文本全半角错误。</explain>
      <paraID>548DCED3</paraID>
      <start>15</start>
      <end>16</end>
      <status>unmodified</status>
      <modifiedWord/>
      <trackRevisions>false</trackRevisions>
    </reviewItem>
    <reviewItem>
      <errorID>965f8213-6bb7-455a-b447-079b25c33a8d</errorID>
      <errorWord>(</errorWord>
      <group>L1_Format</group>
      <groupName>格式问题</groupName>
      <ability>L2_HalfPunc</ability>
      <abilityName>全半角检查</abilityName>
      <candidateList>
        <item>（</item>
      </candidateList>
      <explain>文本全半角错误。</explain>
      <paraID>7AD7D0AA</paraID>
      <start>7</start>
      <end>8</end>
      <status>unmodified</status>
      <modifiedWord/>
      <trackRevisions>false</trackRevisions>
    </reviewItem>
    <reviewItem>
      <errorID>12581d8e-9b92-4b8a-8526-db3ee3a46644</errorID>
      <errorWord>)</errorWord>
      <group>L1_Format</group>
      <groupName>格式问题</groupName>
      <ability>L2_HalfPunc</ability>
      <abilityName>全半角检查</abilityName>
      <candidateList>
        <item>）</item>
      </candidateList>
      <explain>文本全半角错误。</explain>
      <paraID>7AD7D0AA</paraID>
      <start>10</start>
      <end>11</end>
      <status>unmodified</status>
      <modifiedWord/>
      <trackRevisions>false</trackRevisions>
    </reviewItem>
    <reviewItem>
      <errorID>105381cf-e15f-4a27-bb7e-6b5d481579af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4CE880D0</paraID>
      <start>0</start>
      <end>2</end>
      <status>unmodified</status>
      <modifiedWord/>
      <trackRevisions>false</trackRevisions>
    </reviewItem>
    <reviewItem>
      <errorID>432e97bc-cd6d-4dc2-9f4e-853a916013af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4735133</paraID>
      <start>0</start>
      <end>3</end>
      <status>unmodified</status>
      <modifiedWord/>
      <trackRevisions>false</trackRevisions>
    </reviewItem>
    <reviewItem>
      <errorID>6afcc676-4bc4-4165-b925-a28cdb14bc20</errorID>
      <errorWord>款</errorWord>
      <group>L1_Word</group>
      <groupName>字词问题</groupName>
      <ability>L2_Typo</ability>
      <abilityName>字词错误</abilityName>
      <candidateList>
        <item>款第</item>
      </candidateList>
      <explain/>
      <paraID>5340AF10</paraID>
      <start>158</start>
      <end>159</end>
      <status>unmodified</status>
      <modifiedWord/>
      <trackRevisions>false</trackRevisions>
    </reviewItem>
    <reviewItem>
      <errorID>39fe57c2-1826-4923-bf72-ee64cfef7068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137DB89B</paraID>
      <start>0</start>
      <end>3</end>
      <status>unmodified</status>
      <modifiedWord/>
      <trackRevisions>false</trackRevisions>
    </reviewItem>
    <reviewItem>
      <errorID>f59096e7-0a1b-4ef2-a018-e632cc61aac7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2DC32ACC</paraID>
      <start>30</start>
      <end>31</end>
      <status>unmodified</status>
      <modifiedWord/>
      <trackRevisions>false</trackRevisions>
    </reviewItem>
    <reviewItem>
      <errorID>6d1e29c8-1f50-4f1e-b5a0-969b9b4c6f0e</errorID>
      <errorWord>其它</errorWord>
      <group>L1_Word</group>
      <groupName>字词问题</groupName>
      <ability>L2_Alias</ability>
      <abilityName>也作/曾用词</abilityName>
      <candidateList>
        <item>其他</item>
      </candidateList>
      <explain>词汇[其它]为不规范表述或旧称，其规范书面表述为[其他]。</explain>
      <paraID>13192240</paraID>
      <start>16</start>
      <end>18</end>
      <status>unmodified</status>
      <modifiedWord/>
      <trackRevisions>false</trackRevisions>
    </reviewItem>
    <reviewItem>
      <errorID>9732362e-67bc-4938-b1f9-f233006d3e63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4F6C3F4B</paraID>
      <start>16</start>
      <end>17</end>
      <status>unmodified</status>
      <modifiedWord/>
      <trackRevisions>false</trackRevisions>
    </reviewItem>
    <reviewItem>
      <errorID>b9f37455-592f-4935-9a2e-3379fcb72fd4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1C56FF23</paraID>
      <start>0</start>
      <end>3</end>
      <status>unmodified</status>
      <modifiedWord/>
      <trackRevisions>false</trackRevisions>
    </reviewItem>
    <reviewItem>
      <errorID>ffd4bfd2-9155-4bcb-8ff4-a9fd08cabdda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57E9CA94</paraID>
      <start>0</start>
      <end>3</end>
      <status>unmodified</status>
      <modifiedWord/>
      <trackRevisions>false</trackRevisions>
    </reviewItem>
    <reviewItem>
      <errorID>2ec45b30-31c5-4b62-af89-1324ebd9da2b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310A416A</paraID>
      <start>0</start>
      <end>3</end>
      <status>unmodified</status>
      <modifiedWord/>
      <trackRevisions>false</trackRevisions>
    </reviewItem>
    <reviewItem>
      <errorID>f7e84898-965f-479c-8e7c-b17c6d8933fc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1E3699B3</paraID>
      <start>0</start>
      <end>3</end>
      <status>unmodified</status>
      <modifiedWord/>
      <trackRevisions>false</trackRevisions>
    </reviewItem>
    <reviewItem>
      <errorID>05b1b89d-ee44-4a33-a0df-6bdaa3178032</errorID>
      <errorWord>,</errorWord>
      <group>L1_Format</group>
      <groupName>格式问题</groupName>
      <ability>L2_HalfPunc</ability>
      <abilityName>全半角检查</abilityName>
      <candidateList>
        <item>，</item>
      </candidateList>
      <explain>文本全半角错误。</explain>
      <paraID>623DDBF7</paraID>
      <start>22</start>
      <end>23</end>
      <status>unmodified</status>
      <modifiedWord/>
      <trackRevisions>false</trackRevisions>
    </reviewItem>
    <reviewItem>
      <errorID>4c83fc3b-f569-4344-807c-96dedd8bebdb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6AC2E799</paraID>
      <start>0</start>
      <end>3</end>
      <status>unmodified</status>
      <modifiedWord/>
      <trackRevisions>false</trackRevisions>
    </reviewItem>
    <reviewItem>
      <errorID>ec27df17-aba6-4193-aa5a-0300cc0f8308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C5F32EF</paraID>
      <start>0</start>
      <end>3</end>
      <status>unmodified</status>
      <modifiedWord/>
      <trackRevisions>false</trackRevisions>
    </reviewItem>
    <reviewItem>
      <errorID>28dc013b-5ef6-4adf-a788-f3bb05dbd179</errorID>
      <errorWord>送到</errorWord>
      <group>L1_Word</group>
      <groupName>字词问题</groupName>
      <ability>L2_Typo</ability>
      <abilityName>字词错误</abilityName>
      <candidateList>
        <item>送达</item>
      </candidateList>
      <explain>存在发音相近字词的误用。</explain>
      <paraID> 2D1ED75</paraID>
      <start>8</start>
      <end>10</end>
      <status>unmodified</status>
      <modifiedWord/>
      <trackRevisions>false</trackRevisions>
    </reviewItem>
    <reviewItem>
      <errorID>4deaf8f3-087e-422c-b196-4600db080fe9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6D27B570</paraID>
      <start>0</start>
      <end>3</end>
      <status>unmodified</status>
      <modifiedWord/>
      <trackRevisions>false</trackRevisions>
    </reviewItem>
    <reviewItem>
      <errorID>5ccf237d-cf73-4394-8bf2-813bd348acc1</errorID>
      <errorWord>中华人民共和国税法</errorWord>
      <group>L1_Political</group>
      <groupName>政治性问题</groupName>
      <ability>L2_Unpolitical</ability>
      <abilityName>政治敏感错误</abilityName>
      <candidateList>
        <item>中华人民共和国水法</item>
      </candidateList>
      <explain>重要表述错误</explain>
      <paraID> 3362C23</paraID>
      <start>7</start>
      <end>16</end>
      <status>unmodified</status>
      <modifiedWord/>
      <trackRevisions>false</trackRevisions>
    </reviewItem>
    <reviewItem>
      <errorID>d05cf52d-1031-4243-a727-17a1ea3a41de</errorID>
      <errorWord>中华人民共和国税法</errorWord>
      <group>L1_Political</group>
      <groupName>政治性问题</groupName>
      <ability>L2_Unpolitical</ability>
      <abilityName>政治敏感错误</abilityName>
      <candidateList>
        <item>中华人民共和国水法</item>
      </candidateList>
      <explain>重要表述错误</explain>
      <paraID>187E7316</paraID>
      <start>7</start>
      <end>16</end>
      <status>unmodified</status>
      <modifiedWord/>
      <trackRevisions>false</trackRevisions>
    </reviewItem>
    <reviewItem>
      <errorID>982564b2-68b5-4414-abd7-1293501978c4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3CBEF572</paraID>
      <start>0</start>
      <end>3</end>
      <status>unmodified</status>
      <modifiedWord/>
      <trackRevisions>false</trackRevisions>
    </reviewItem>
    <reviewItem>
      <errorID>1b0c11cc-632d-4659-8af0-5e2c335e9bab</errorID>
      <errorWord>:</errorWord>
      <group>L1_Format</group>
      <groupName>格式问题</groupName>
      <ability>L2_HalfPunc</ability>
      <abilityName>全半角检查</abilityName>
      <candidateList>
        <item>：</item>
      </candidateList>
      <explain>文本全半角错误。</explain>
      <paraID>1EC54C4A</paraID>
      <start>4</start>
      <end>5</end>
      <status>unmodified</status>
      <modifiedWord/>
      <trackRevisions>false</trackRevisions>
    </reviewItem>
    <reviewItem>
      <errorID>3b933388-c26e-4f9d-9a90-1a76e9725311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644C4F5B</paraID>
      <start>0</start>
      <end>2</end>
      <status>unmodified</status>
      <modifiedWord/>
      <trackRevisions>false</trackRevisions>
    </reviewItem>
    <reviewItem>
      <errorID>a4b4e816-ad7b-4414-a46f-c6e54730ab2c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8E4435F</paraID>
      <start>0</start>
      <end>2</end>
      <status>unmodified</status>
      <modifiedWord/>
      <trackRevisions>false</trackRevisions>
    </reviewItem>
    <reviewItem>
      <errorID>5b57372e-910f-419c-93f1-6edbbe06b286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1FABD531</paraID>
      <start>0</start>
      <end>2</end>
      <status>unmodified</status>
      <modifiedWord/>
      <trackRevisions>false</trackRevisions>
    </reviewItem>
    <reviewItem>
      <errorID>480837c6-44bb-4999-99e5-3b3f0098d8ed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396519F7</paraID>
      <start>0</start>
      <end>2</end>
      <status>unmodified</status>
      <modifiedWord/>
      <trackRevisions>false</trackRevisions>
    </reviewItem>
    <reviewItem>
      <errorID>a8a4e01e-7184-4348-98c1-02130325ab1b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26E63E06</paraID>
      <start>0</start>
      <end>2</end>
      <status>unmodified</status>
      <modifiedWord/>
      <trackRevisions>false</trackRevisions>
    </reviewItem>
    <reviewItem>
      <errorID>f16490d9-b2c7-400f-a99c-5fc89094fd38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7147FADB</paraID>
      <start>0</start>
      <end>2</end>
      <status>unmodified</status>
      <modifiedWord/>
      <trackRevisions>false</trackRevisions>
    </reviewItem>
    <reviewItem>
      <errorID>1741d8bc-51d6-4411-a3ca-a16d28c9c67b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4D8AFC30</paraID>
      <start>0</start>
      <end>2</end>
      <status>unmodified</status>
      <modifiedWord/>
      <trackRevisions>false</trackRevisions>
    </reviewItem>
    <reviewItem>
      <errorID>60469ad1-afab-4466-b09d-ccc48047946f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1C4BD393</paraID>
      <start>0</start>
      <end>2</end>
      <status>unmodified</status>
      <modifiedWord/>
      <trackRevisions>false</trackRevisions>
    </reviewItem>
    <reviewItem>
      <errorID>1c7b44aa-bfe1-4d16-827d-e04555051119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FBC6A71</paraID>
      <start>0</start>
      <end>2</end>
      <status>unmodified</status>
      <modifiedWord/>
      <trackRevisions>false</trackRevisions>
    </reviewItem>
    <reviewItem>
      <errorID>9db9f8f8-a8ad-4444-9b4f-9bfcda2df9be</errorID>
      <errorWord>文件的</errorWord>
      <group>L1_Word</group>
      <groupName>字词问题</groupName>
      <ability>L2_Typo</ability>
      <abilityName>字词错误</abilityName>
      <candidateList>
        <item>文件</item>
      </candidateList>
      <explain/>
      <paraID> FBC6A71</paraID>
      <start>13</start>
      <end>16</end>
      <status>unmodified</status>
      <modifiedWord/>
      <trackRevisions>false</trackRevisions>
    </reviewItem>
    <reviewItem>
      <errorID>6a39138e-2d12-4735-a2d9-7d38ae487b9d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7F4546C6</paraID>
      <start>0</start>
      <end>3</end>
      <status>unmodified</status>
      <modifiedWord/>
      <trackRevisions>false</trackRevisions>
    </reviewItem>
    <reviewItem>
      <errorID>b1c27b4c-f28d-4427-9b24-d04b457837c3</errorID>
      <errorWord>帐       号</errorWord>
      <group>L1_Word</group>
      <groupName>字词问题</groupName>
      <ability>L2_Typo</ability>
      <abilityName>字词错误</abilityName>
      <candidateList>
        <item>账       号</item>
      </candidateList>
      <explain/>
      <paraID>5ED17227</paraID>
      <start>0</start>
      <end>9</end>
      <status>unmodified</status>
      <modifiedWord/>
      <trackRevisions>false</trackRevisions>
    </reviewItem>
    <reviewItem>
      <errorID>f57aae8e-5464-485e-8a76-fe1cb8872ae3</errorID>
      <errorWord>:</errorWord>
      <group>L1_Format</group>
      <groupName>格式问题</groupName>
      <ability>L2_HalfPunc</ability>
      <abilityName>全半角检查</abilityName>
      <candidateList>
        <item>：</item>
      </candidateList>
      <explain>文本全半角错误。</explain>
      <paraID>343ABE96</paraID>
      <start>4</start>
      <end>5</end>
      <status>unmodified</status>
      <modifiedWord/>
      <trackRevisions>false</trackRevisions>
    </reviewItem>
    <reviewItem>
      <errorID>f60beaed-8943-4a4a-b27d-7da8011d4113</errorID>
      <errorWord>;</errorWord>
      <group>L1_Format</group>
      <groupName>格式问题</groupName>
      <ability>L2_HalfPunc</ability>
      <abilityName>全半角检查</abilityName>
      <candidateList>
        <item>；</item>
      </candidateList>
      <explain>文本全半角错误。</explain>
      <paraID>65DB49EB</paraID>
      <start>17</start>
      <end>18</end>
      <status>unmodified</status>
      <modifiedWord/>
      <trackRevisions>false</trackRevisions>
    </reviewItem>
    <reviewItem>
      <errorID>c29c70f6-a820-48b1-a04f-db2ef7fbb182</errorID>
      <errorWord>:</errorWord>
      <group>L1_Format</group>
      <groupName>格式问题</groupName>
      <ability>L2_HalfPunc</ability>
      <abilityName>全半角检查</abilityName>
      <candidateList>
        <item>：</item>
      </candidateList>
      <explain>文本全半角错误。</explain>
      <paraID> 8D92122</paraID>
      <start>17</start>
      <end>18</end>
      <status>unmodified</status>
      <modifiedWord/>
      <trackRevisions>false</trackRevisions>
    </reviewItem>
    <reviewItem>
      <errorID>4e09e3eb-fac3-4b6f-bf43-cd31c4e49890</errorID>
      <errorWord>(</errorWord>
      <group>L1_Format</group>
      <groupName>格式问题</groupName>
      <ability>L2_HalfPunc</ability>
      <abilityName>全半角检查</abilityName>
      <candidateList>
        <item>（</item>
      </candidateList>
      <explain>文本全半角错误。</explain>
      <paraID> 8D92122</paraID>
      <start>28</start>
      <end>29</end>
      <status>unmodified</status>
      <modifiedWord/>
      <trackRevisions>false</trackRevisions>
    </reviewItem>
    <reviewItem>
      <errorID>14fb7251-34ef-42b2-928b-7a7efa584d4b</errorID>
      <errorWord>)</errorWord>
      <group>L1_Format</group>
      <groupName>格式问题</groupName>
      <ability>L2_HalfPunc</ability>
      <abilityName>全半角检查</abilityName>
      <candidateList>
        <item>）</item>
      </candidateList>
      <explain>文本全半角错误。</explain>
      <paraID> 8D92122</paraID>
      <start>35</start>
      <end>36</end>
      <status>unmodified</status>
      <modifiedWord/>
      <trackRevisions>false</trackRevisions>
    </reviewItem>
    <reviewItem>
      <errorID>9cc9b6da-03e3-49e7-ad36-25f410d88904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3724EB5F</paraID>
      <start>0</start>
      <end>2</end>
      <status>unmodified</status>
      <modifiedWord/>
      <trackRevisions>false</trackRevisions>
    </reviewItem>
    <reviewItem>
      <errorID>1fdedd88-a94b-4a75-9aaf-326ad10dbc7b</errorID>
      <errorWord>(</errorWord>
      <group>L1_Format</group>
      <groupName>格式问题</groupName>
      <ability>L2_HalfPunc</ability>
      <abilityName>全半角检查</abilityName>
      <candidateList>
        <item>（</item>
      </candidateList>
      <explain>文本全半角错误。</explain>
      <paraID>7C91E47B</paraID>
      <start>29</start>
      <end>30</end>
      <status>unmodified</status>
      <modifiedWord/>
      <trackRevisions>false</trackRevisions>
    </reviewItem>
    <reviewItem>
      <errorID>3273e199-859c-41c7-a295-6bcc12b221ee</errorID>
      <errorWord>)</errorWord>
      <group>L1_Format</group>
      <groupName>格式问题</groupName>
      <ability>L2_HalfPunc</ability>
      <abilityName>全半角检查</abilityName>
      <candidateList>
        <item>）</item>
      </candidateList>
      <explain>文本全半角错误。</explain>
      <paraID>7C91E47B</paraID>
      <start>36</start>
      <end>37</end>
      <status>unmodified</status>
      <modifiedWord/>
      <trackRevisions>false</trackRevisions>
    </reviewItem>
    <reviewItem>
      <errorID>8a99f0b9-f47b-4476-8c65-65210e035b45</errorID>
      <errorWord>:</errorWord>
      <group>L1_Format</group>
      <groupName>格式问题</groupName>
      <ability>L2_HalfPunc</ability>
      <abilityName>全半角检查</abilityName>
      <candidateList>
        <item>：</item>
      </candidateList>
      <explain>文本全半角错误。</explain>
      <paraID>2F853941</paraID>
      <start>8</start>
      <end>9</end>
      <status>unmodified</status>
      <modifiedWord/>
      <trackRevisions>false</trackRevisions>
    </reviewItem>
    <reviewItem>
      <errorID>8da16f0f-722b-47d8-bdd3-3dd83cc13ed4</errorID>
      <errorWord>须</errorWord>
      <group>L1_Word</group>
      <groupName>字词问题</groupName>
      <ability>L2_Typo</ability>
      <abilityName>字词错误</abilityName>
      <candidateList>
        <item>需</item>
      </candidateList>
      <explain>存在发音相同字词的误用。</explain>
      <paraID>52002E91</paraID>
      <start>12</start>
      <end>13</end>
      <status>unmodified</status>
      <modifiedWord/>
      <trackRevisions>false</trackRevisions>
    </reviewItem>
    <reviewItem>
      <errorID>da6e2f9d-8f0d-44bc-97d6-0386b42ce31b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55E4595F</paraID>
      <start>0</start>
      <end>2</end>
      <status>unmodified</status>
      <modifiedWord/>
      <trackRevisions>false</trackRevisions>
    </reviewItem>
    <reviewItem>
      <errorID>6e699e03-d0e7-40d6-b446-4125cd558abb</errorID>
      <errorWord>其它</errorWord>
      <group>L1_Word</group>
      <groupName>字词问题</groupName>
      <ability>L2_Alias</ability>
      <abilityName>也作/曾用词</abilityName>
      <candidateList>
        <item>其他</item>
      </candidateList>
      <explain>词汇[其它]为不规范表述或旧称，其规范书面表述为[其他]。</explain>
      <paraID>55E4595F</paraID>
      <start>23</start>
      <end>25</end>
      <status>unmodified</status>
      <modifiedWord/>
      <trackRevisions>false</trackRevisions>
    </reviewItem>
    <reviewItem>
      <errorID>ca977032-be95-4018-9e80-04eca1dbfdff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3D72E5C5</paraID>
      <start>0</start>
      <end>2</end>
      <status>unmodified</status>
      <modifiedWord/>
      <trackRevisions>false</trackRevisions>
    </reviewItem>
    <reviewItem>
      <errorID>41d0f807-513b-4c3d-b617-01ab55208b1a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1E8A3EA2</paraID>
      <start>0</start>
      <end>2</end>
      <status>unmodified</status>
      <modifiedWord/>
      <trackRevisions>false</trackRevisions>
    </reviewItem>
    <reviewItem>
      <errorID>fc74a3a9-4dc9-4671-a3d4-f8878e103e77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2C7F7012</paraID>
      <start>0</start>
      <end>2</end>
      <status>unmodified</status>
      <modifiedWord/>
      <trackRevisions>false</trackRevisions>
    </reviewItem>
    <reviewItem>
      <errorID>cb091d0b-1ce1-4b3a-8b08-4f84c2d3ad90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4806B988</paraID>
      <start>0</start>
      <end>2</end>
      <status>unmodified</status>
      <modifiedWord/>
      <trackRevisions>false</trackRevisions>
    </reviewItem>
    <reviewItem>
      <errorID>81a76184-f5a5-4f3f-bb1c-0f7c0c2f2429</errorID>
      <errorWord>采购采购代理</errorWord>
      <group>L1_Word</group>
      <groupName>字词问题</groupName>
      <ability>L2_Typo</ability>
      <abilityName>字词错误</abilityName>
      <candidateList>
        <item>采购代理</item>
      </candidateList>
      <explain/>
      <paraID>4806B988</paraID>
      <start>6</start>
      <end>12</end>
      <status>unmodified</status>
      <modifiedWord/>
      <trackRevisions>false</trackRevisions>
    </reviewItem>
    <reviewItem>
      <errorID>514dff5b-b009-403d-a02e-708050b55460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67DDA5B4</paraID>
      <start>0</start>
      <end>2</end>
      <status>unmodified</status>
      <modifiedWord/>
      <trackRevisions>false</trackRevisions>
    </reviewItem>
    <reviewItem>
      <errorID>c2fb134f-0e92-4397-a9ec-a443431f458f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7EAEB034</paraID>
      <start>0</start>
      <end>2</end>
      <status>unmodified</status>
      <modifiedWord/>
      <trackRevisions>false</trackRevisions>
    </reviewItem>
    <reviewItem>
      <errorID>8c5d3fd0-be9e-4081-b8ee-892c5e8c36db</errorID>
      <errorWord>低毁</errorWord>
      <group>L1_Word</group>
      <groupName>字词问题</groupName>
      <ability>L2_Typo</ability>
      <abilityName>字词错误</abilityName>
      <candidateList>
        <item>诋毁</item>
      </candidateList>
      <explain/>
      <paraID>7EAEB034</paraID>
      <start>10</start>
      <end>12</end>
      <status>unmodified</status>
      <modifiedWord/>
      <trackRevisions>false</trackRevisions>
    </reviewItem>
    <reviewItem>
      <errorID>e22f8874-41eb-4c8f-9417-733783f02acb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71D2B983</paraID>
      <start>0</start>
      <end>2</end>
      <status>unmodified</status>
      <modifiedWord/>
      <trackRevisions>false</trackRevisions>
    </reviewItem>
    <reviewItem>
      <errorID>a054afa4-948b-415c-92f5-b2437c003c86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33634996</paraID>
      <start>0</start>
      <end>2</end>
      <status>unmodified</status>
      <modifiedWord/>
      <trackRevisions>false</trackRevisions>
    </reviewItem>
    <reviewItem>
      <errorID>a65344f4-6860-4d0f-a30f-c4c10548f5ea</errorID>
      <errorWord>其它</errorWord>
      <group>L1_Word</group>
      <groupName>字词问题</groupName>
      <ability>L2_Alias</ability>
      <abilityName>也作/曾用词</abilityName>
      <candidateList>
        <item>其他</item>
      </candidateList>
      <explain>词汇[其它]为不规范表述或旧称，其规范书面表述为[其他]。</explain>
      <paraID>33634996</paraID>
      <start>23</start>
      <end>25</end>
      <status>unmodified</status>
      <modifiedWord/>
      <trackRevisions>false</trackRevisions>
    </reviewItem>
    <reviewItem>
      <errorID>ed3f4383-81e0-428c-9e1f-17377a2e97ef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192B1F54</paraID>
      <start>0</start>
      <end>2</end>
      <status>unmodified</status>
      <modifiedWord/>
      <trackRevisions>false</trackRevisions>
    </reviewItem>
    <reviewItem>
      <errorID>798d173d-99bd-4402-9cd0-8077fe2b0fa6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62AAD5EB</paraID>
      <start>0</start>
      <end>2</end>
      <status>unmodified</status>
      <modifiedWord/>
      <trackRevisions>false</trackRevisions>
    </reviewItem>
    <reviewItem>
      <errorID>ff8dfb0c-7782-4127-ab14-e8f4f153794d</errorID>
      <errorWord>(</errorWord>
      <group>L1_Format</group>
      <groupName>格式问题</groupName>
      <ability>L2_HalfPunc</ability>
      <abilityName>全半角检查</abilityName>
      <candidateList>
        <item>（</item>
      </candidateList>
      <explain>文本全半角错误。</explain>
      <paraID>124A2C1B</paraID>
      <start>7</start>
      <end>8</end>
      <status>unmodified</status>
      <modifiedWord/>
      <trackRevisions>false</trackRevisions>
    </reviewItem>
    <reviewItem>
      <errorID>7ec153ad-f14d-4a3d-a48c-8c10f01ee294</errorID>
      <errorWord>)</errorWord>
      <group>L1_Format</group>
      <groupName>格式问题</groupName>
      <ability>L2_HalfPunc</ability>
      <abilityName>全半角检查</abilityName>
      <candidateList>
        <item>）</item>
      </candidateList>
      <explain>文本全半角错误。</explain>
      <paraID>124A2C1B</paraID>
      <start>16</start>
      <end>17</end>
      <status>unmodified</status>
      <modifiedWord/>
      <trackRevisions>false</trackRevisions>
    </reviewItem>
    <reviewItem>
      <errorID>b63e6306-5cd0-4bc0-8024-3329c0c4ca5c</errorID>
      <errorWord>〔2017〕 141号</errorWord>
      <group>L1_Knowledge</group>
      <groupName>知识性问题</groupName>
      <ability>L2_Knowledge</ability>
      <abilityName>其他知识</abilityName>
      <candidateList>
        <item>〔2017〕141号</item>
      </candidateList>
      <explain>发文字号格式错误。</explain>
      <paraID>6094D85A</paraID>
      <start>49</start>
      <end>60</end>
      <status>unmodified</status>
      <modifiedWord/>
      <trackRevisions>false</trackRevisions>
    </reviewItem>
    <reviewItem>
      <errorID>af8441e0-4f39-4e54-a24e-d96f700130ed</errorID>
      <errorWord>(</errorWord>
      <group>L1_Format</group>
      <groupName>格式问题</groupName>
      <ability>L2_HalfPunc</ability>
      <abilityName>全半角检查</abilityName>
      <candidateList>
        <item>（</item>
      </candidateList>
      <explain>文本全半角错误。</explain>
      <paraID>5CEDCBDA</paraID>
      <start>51</start>
      <end>52</end>
      <status>unmodified</status>
      <modifiedWord/>
      <trackRevisions>false</trackRevisions>
    </reviewItem>
    <reviewItem>
      <errorID>6425a895-7f03-499f-bc69-7c8b943dcdfd</errorID>
      <errorWord>)</errorWord>
      <group>L1_Format</group>
      <groupName>格式问题</groupName>
      <ability>L2_HalfPunc</ability>
      <abilityName>全半角检查</abilityName>
      <candidateList>
        <item>）</item>
      </candidateList>
      <explain>文本全半角错误。</explain>
      <paraID>5CEDCBDA</paraID>
      <start>61</start>
      <end>62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8F518B-E413-469D-9982-7D92058CDCB4}">
  <ds:schemaRefs/>
</ds:datastoreItem>
</file>

<file path=docProps/app.xml><?xml version="1.0" encoding="utf-8"?>
<Properties xmlns="http://schemas.openxmlformats.org/officeDocument/2006/extended-properties" xmlns:vt="http://schemas.openxmlformats.org/officeDocument/2006/docPropsVTypes">
  <Template>Normal.dotm</Template>
  <Pages>87</Pages>
  <Words>31152</Words>
  <Characters>33048</Characters>
  <Lines>371</Lines>
  <Paragraphs>104</Paragraphs>
  <TotalTime>2</TotalTime>
  <ScaleCrop>false</ScaleCrop>
  <LinksUpToDate>false</LinksUpToDate>
  <CharactersWithSpaces>33270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2022-05-07T04:06:00Z</dcterms:created>
  <dc:creator>下一站，微笑</dc:creator>
  <cp:lastModifiedBy>柒月</cp:lastModifiedBy>
  <cp:lastPrinted>2026-08-17T01:11:00Z</cp:lastPrinted>
  <dcterms:modified xsi:type="dcterms:W3CDTF">2026-08-19T01:04:44Z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031D8263AF4844F1A3E3CD873B835385</vt:lpwstr>
  </property>
  <property fmtid="{D5CDD505-2E9C-101B-9397-08002B2CF9AE}" pid="4" name="KSOTemplateDocerSaveRecord">
    <vt:lpwstr>eyJoZGlkIjoiYzQxMTZhYjIyMGMxYzg5MjNkODkyZTRiMGQ5N2I0MTIiLCJ1c2VySWQiOiIzMjQwNTQ1NDUifQ==</vt:lpwstr>
  </property>
</Properties>
</file>