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②供应商应如实列出以上情况，如有隐瞒，一经查实将导致其磋商响应文件被拒绝。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4A3FDF23">
      <w:pPr>
        <w:spacing w:line="420" w:lineRule="auto"/>
        <w:ind w:firstLine="2640" w:firstLineChars="1100"/>
        <w:jc w:val="right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</w:rPr>
        <w:t>供应商名称：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  <w:bookmarkStart w:id="0" w:name="_GoBack"/>
      <w:bookmarkEnd w:id="0"/>
    </w:p>
    <w:p w14:paraId="1F2FEECC">
      <w:pPr>
        <w:spacing w:line="420" w:lineRule="auto"/>
        <w:ind w:firstLine="3840" w:firstLineChars="1600"/>
        <w:jc w:val="both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法定代表人：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lang w:val="zh-CN"/>
        </w:rPr>
        <w:t>（签字或盖章）</w:t>
      </w: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25107DE6"/>
    <w:rsid w:val="2E876E50"/>
    <w:rsid w:val="38FE37FB"/>
    <w:rsid w:val="4DE4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0</Lines>
  <Paragraphs>0</Paragraphs>
  <TotalTime>0</TotalTime>
  <ScaleCrop>false</ScaleCrop>
  <LinksUpToDate>false</LinksUpToDate>
  <CharactersWithSpaces>192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2026-06-11T07:54:40Z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