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版本号：HBZB2026-02120260521002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改建市政给排水项目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HBZB2026-021</w:t>
      </w:r>
      <w:r>
        <w:br/>
      </w:r>
      <w:r>
        <w:br/>
      </w:r>
      <w:r>
        <w:br/>
      </w:r>
    </w:p>
    <w:p>
      <w:pPr>
        <w:pStyle w:val="null3"/>
        <w:jc w:val="center"/>
        <w:outlineLvl w:val="2"/>
      </w:pPr>
      <w:r>
        <w:rPr>
          <w:rFonts w:ascii="仿宋_GB2312" w:hAnsi="仿宋_GB2312" w:cs="仿宋_GB2312" w:eastAsia="仿宋_GB2312"/>
          <w:sz w:val="28"/>
          <w:b/>
        </w:rPr>
        <w:t>陕西省未成年犯管教所</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陕西省未成年犯管教所</w:t>
      </w:r>
      <w:r>
        <w:rPr>
          <w:rFonts w:ascii="仿宋_GB2312" w:hAnsi="仿宋_GB2312" w:cs="仿宋_GB2312" w:eastAsia="仿宋_GB2312"/>
        </w:rPr>
        <w:t>委托，拟对</w:t>
      </w:r>
      <w:r>
        <w:rPr>
          <w:rFonts w:ascii="仿宋_GB2312" w:hAnsi="仿宋_GB2312" w:cs="仿宋_GB2312" w:eastAsia="仿宋_GB2312"/>
        </w:rPr>
        <w:t>改建市政给排水项目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HBZB2026-021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改建市政给排水项目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陕西省未成年犯管教所改建市政给排水项目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采购包1（改建市政给排水项目）：属于专门面向中小企业采购。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2、财务审计报告：提供审计事务所出具的2024年度或2025年度的财务报告，包括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p>
    <w:p>
      <w:pPr>
        <w:pStyle w:val="null3"/>
      </w:pPr>
      <w:r>
        <w:rPr>
          <w:rFonts w:ascii="仿宋_GB2312" w:hAnsi="仿宋_GB2312" w:cs="仿宋_GB2312" w:eastAsia="仿宋_GB2312"/>
        </w:rPr>
        <w:t>3、专业技术能力证明：供应商须提供具有履行合同所必需的设备和专业技术能力的承诺；</w:t>
      </w:r>
    </w:p>
    <w:p>
      <w:pPr>
        <w:pStyle w:val="null3"/>
      </w:pPr>
      <w:r>
        <w:rPr>
          <w:rFonts w:ascii="仿宋_GB2312" w:hAnsi="仿宋_GB2312" w:cs="仿宋_GB2312" w:eastAsia="仿宋_GB2312"/>
        </w:rPr>
        <w:t>4、税收缴纳证明：提供磋商前6个月以来已缴纳任意时段的完税凭证或税务机关开具的完税证明（任意税种），纳税证明或完税证明上应有代收机构或税务机关的公章或专用章。依法免税的投标人应提供相关文件证明；</w:t>
      </w:r>
    </w:p>
    <w:p>
      <w:pPr>
        <w:pStyle w:val="null3"/>
      </w:pPr>
      <w:r>
        <w:rPr>
          <w:rFonts w:ascii="仿宋_GB2312" w:hAnsi="仿宋_GB2312" w:cs="仿宋_GB2312" w:eastAsia="仿宋_GB2312"/>
        </w:rPr>
        <w:t>5、社会保障资金缴纳证明：提供磋商前6个月以来已缴纳任意时段的社会保障资金缴存单据或社保机构开具的社会保险参保缴费情况证明，单据或证明上应有社保机构或代收机构的公章或专用章。依法不需要缴纳社会保障资金的投标人应提供相关文件证明；</w:t>
      </w:r>
    </w:p>
    <w:p>
      <w:pPr>
        <w:pStyle w:val="null3"/>
      </w:pPr>
      <w:r>
        <w:rPr>
          <w:rFonts w:ascii="仿宋_GB2312" w:hAnsi="仿宋_GB2312" w:cs="仿宋_GB2312" w:eastAsia="仿宋_GB2312"/>
        </w:rPr>
        <w:t>6、资质要求：供应商应具备建筑工程施工总承包三级及以上资质或市政公用工程施工总承包三级及以上资质，同时具有有效的安全生产许可证；</w:t>
      </w:r>
    </w:p>
    <w:p>
      <w:pPr>
        <w:pStyle w:val="null3"/>
      </w:pPr>
      <w:r>
        <w:rPr>
          <w:rFonts w:ascii="仿宋_GB2312" w:hAnsi="仿宋_GB2312" w:cs="仿宋_GB2312" w:eastAsia="仿宋_GB2312"/>
        </w:rPr>
        <w:t>7、拟派项目负责人：供应商拟派项目负责人须具备建筑工程专业贰级及以上注册建造师资质、具有安全生产考核合格证（B证）且无在建工程，且未担任其他在施建设工程的项目负责人；</w:t>
      </w:r>
    </w:p>
    <w:p>
      <w:pPr>
        <w:pStyle w:val="null3"/>
      </w:pPr>
      <w:r>
        <w:rPr>
          <w:rFonts w:ascii="仿宋_GB2312" w:hAnsi="仿宋_GB2312" w:cs="仿宋_GB2312" w:eastAsia="仿宋_GB2312"/>
        </w:rPr>
        <w:t>8、无重大违法记录声明：出具参加本次政府采购活动前三年内在经营活动中没有重大违法记录（包括但不限于未被列入失信被执行人、重大税收违法案件当事人名单、政府采购严重违法失信行为记录名单）的书面声明；</w:t>
      </w:r>
    </w:p>
    <w:p>
      <w:pPr>
        <w:pStyle w:val="null3"/>
      </w:pPr>
      <w:r>
        <w:rPr>
          <w:rFonts w:ascii="仿宋_GB2312" w:hAnsi="仿宋_GB2312" w:cs="仿宋_GB2312" w:eastAsia="仿宋_GB2312"/>
        </w:rPr>
        <w:t>9、控股管理关系：单位负责人为同一人或者存在控股、管理关系的不同单位，不得参加同一标段投标或者未划分标段的同一采购项目投标；</w:t>
      </w:r>
    </w:p>
    <w:p>
      <w:pPr>
        <w:pStyle w:val="null3"/>
      </w:pPr>
      <w:r>
        <w:rPr>
          <w:rFonts w:ascii="仿宋_GB2312" w:hAnsi="仿宋_GB2312" w:cs="仿宋_GB2312" w:eastAsia="仿宋_GB2312"/>
        </w:rPr>
        <w:t>10、法定代表人授权委托书或法定代表人身份证明：法定代表人授权书（附法定代表人身份证复印件）及被授权人身份证（法定代表人直接参加投标只需提供法定代表人身份证）。自然人只需提供身份证；（提供复印件加盖公章即可）；</w:t>
      </w:r>
    </w:p>
    <w:p>
      <w:pPr>
        <w:pStyle w:val="null3"/>
      </w:pPr>
      <w:r>
        <w:rPr>
          <w:rFonts w:ascii="仿宋_GB2312" w:hAnsi="仿宋_GB2312" w:cs="仿宋_GB2312" w:eastAsia="仿宋_GB2312"/>
        </w:rPr>
        <w:t>11、信用查询：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陕西省未成年犯管教所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029-82462612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代理服务费收费标准：代理服务费参考《招标代理服务收费管理暂行办法》计价格[2002]1980号文&amp;发改价格[2011]534号国家规定的招标代理服务费标准计取，由采购人向采购代理机构一次性支付。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陕西省未成年犯管教所</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陕西省未成年犯管教所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陕西省未成年犯管教所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合同文本、合同附件、磋商文件、响应文件国内相应的标准、规范。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联系人：任向梅、曹军军</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1,220,000.00</w:t>
      </w:r>
    </w:p>
    <w:p>
      <w:pPr>
        <w:pStyle w:val="null3"/>
      </w:pPr>
      <w:r>
        <w:rPr>
          <w:rFonts w:ascii="仿宋_GB2312" w:hAnsi="仿宋_GB2312" w:cs="仿宋_GB2312" w:eastAsia="仿宋_GB2312"/>
        </w:rPr>
        <w:t>采购包最高限价（元）: 1,220,000.00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市政给排水项目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r>
        <w:tc>
          <w:tcPr>
            <w:tcW w:type="dxa" w:w="1384"/>
          </w:tcPr>
          <w:p>
            <w:pPr>
              <w:pStyle w:val="null3"/>
            </w:pPr>
            <w:r>
              <w:rPr>
                <w:rFonts w:ascii="仿宋_GB2312" w:hAnsi="仿宋_GB2312" w:cs="仿宋_GB2312" w:eastAsia="仿宋_GB2312"/>
              </w:rPr>
              <w:t>2</w:t>
            </w:r>
          </w:p>
        </w:tc>
        <w:tc>
          <w:tcPr>
            <w:tcW w:type="dxa" w:w="1384"/>
          </w:tcPr>
          <w:p>
            <w:pPr>
              <w:pStyle w:val="null3"/>
            </w:pPr>
            <w:r>
              <w:rPr>
                <w:rFonts w:ascii="仿宋_GB2312" w:hAnsi="仿宋_GB2312" w:cs="仿宋_GB2312" w:eastAsia="仿宋_GB2312"/>
              </w:rPr>
              <w:t>市政给排水项目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标的名称：市政给排水项目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1、工程名称：</w:t>
            </w:r>
            <w:r>
              <w:rPr>
                <w:rFonts w:ascii="仿宋_GB2312" w:hAnsi="仿宋_GB2312" w:cs="仿宋_GB2312" w:eastAsia="仿宋_GB2312"/>
                <w:sz w:val="21"/>
              </w:rPr>
              <w:t>改建市政给排水项目</w:t>
            </w:r>
          </w:p>
          <w:p>
            <w:pPr>
              <w:pStyle w:val="null3"/>
            </w:pPr>
            <w:r>
              <w:rPr>
                <w:rFonts w:ascii="仿宋_GB2312" w:hAnsi="仿宋_GB2312" w:cs="仿宋_GB2312" w:eastAsia="仿宋_GB2312"/>
                <w:sz w:val="21"/>
              </w:rPr>
              <w:t>2、施工地点：</w:t>
            </w:r>
            <w:r>
              <w:rPr>
                <w:rFonts w:ascii="仿宋_GB2312" w:hAnsi="仿宋_GB2312" w:cs="仿宋_GB2312" w:eastAsia="仿宋_GB2312"/>
                <w:sz w:val="21"/>
              </w:rPr>
              <w:t>西安市雁塔区建工路</w:t>
            </w:r>
            <w:r>
              <w:rPr>
                <w:rFonts w:ascii="仿宋_GB2312" w:hAnsi="仿宋_GB2312" w:cs="仿宋_GB2312" w:eastAsia="仿宋_GB2312"/>
                <w:sz w:val="21"/>
              </w:rPr>
              <w:t>66号</w:t>
            </w:r>
          </w:p>
          <w:p>
            <w:pPr>
              <w:pStyle w:val="null3"/>
            </w:pPr>
            <w:r>
              <w:rPr>
                <w:rFonts w:ascii="仿宋_GB2312" w:hAnsi="仿宋_GB2312" w:cs="仿宋_GB2312" w:eastAsia="仿宋_GB2312"/>
                <w:sz w:val="21"/>
              </w:rPr>
              <w:t>3. 工    期：自签订合同起60个日历日内完成施工</w:t>
            </w:r>
          </w:p>
          <w:p>
            <w:pPr>
              <w:pStyle w:val="null3"/>
            </w:pPr>
            <w:r>
              <w:rPr>
                <w:rFonts w:ascii="仿宋_GB2312" w:hAnsi="仿宋_GB2312" w:cs="仿宋_GB2312" w:eastAsia="仿宋_GB2312"/>
                <w:sz w:val="21"/>
              </w:rPr>
              <w:t>二、</w:t>
            </w:r>
            <w:r>
              <w:rPr>
                <w:rFonts w:ascii="仿宋_GB2312" w:hAnsi="仿宋_GB2312" w:cs="仿宋_GB2312" w:eastAsia="仿宋_GB2312"/>
                <w:sz w:val="21"/>
              </w:rPr>
              <w:t>工程内容</w:t>
            </w:r>
          </w:p>
          <w:p>
            <w:pPr>
              <w:pStyle w:val="null3"/>
            </w:pPr>
            <w:r>
              <w:rPr>
                <w:rFonts w:ascii="仿宋_GB2312" w:hAnsi="仿宋_GB2312" w:cs="仿宋_GB2312" w:eastAsia="仿宋_GB2312"/>
                <w:sz w:val="21"/>
              </w:rPr>
              <w:t>详见施工图纸及工程量清单</w:t>
            </w:r>
          </w:p>
        </w:tc>
      </w:tr>
    </w:tbl>
    <w:p>
      <w:pPr>
        <w:pStyle w:val="null3"/>
      </w:pPr>
      <w:r>
        <w:rPr>
          <w:rFonts w:ascii="仿宋_GB2312" w:hAnsi="仿宋_GB2312" w:cs="仿宋_GB2312" w:eastAsia="仿宋_GB2312"/>
        </w:rPr>
        <w:t>标的名称：市政给排水项目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1、工程名称：</w:t>
            </w:r>
            <w:r>
              <w:rPr>
                <w:rFonts w:ascii="仿宋_GB2312" w:hAnsi="仿宋_GB2312" w:cs="仿宋_GB2312" w:eastAsia="仿宋_GB2312"/>
                <w:sz w:val="21"/>
              </w:rPr>
              <w:t>改建市政给排水项目</w:t>
            </w:r>
          </w:p>
          <w:p>
            <w:pPr>
              <w:pStyle w:val="null3"/>
            </w:pPr>
            <w:r>
              <w:rPr>
                <w:rFonts w:ascii="仿宋_GB2312" w:hAnsi="仿宋_GB2312" w:cs="仿宋_GB2312" w:eastAsia="仿宋_GB2312"/>
                <w:sz w:val="21"/>
              </w:rPr>
              <w:t>2、施工地点：</w:t>
            </w:r>
            <w:r>
              <w:rPr>
                <w:rFonts w:ascii="仿宋_GB2312" w:hAnsi="仿宋_GB2312" w:cs="仿宋_GB2312" w:eastAsia="仿宋_GB2312"/>
                <w:sz w:val="21"/>
              </w:rPr>
              <w:t>西安市雁塔区建工路</w:t>
            </w:r>
            <w:r>
              <w:rPr>
                <w:rFonts w:ascii="仿宋_GB2312" w:hAnsi="仿宋_GB2312" w:cs="仿宋_GB2312" w:eastAsia="仿宋_GB2312"/>
                <w:sz w:val="21"/>
              </w:rPr>
              <w:t>66号</w:t>
            </w:r>
          </w:p>
          <w:p>
            <w:pPr>
              <w:pStyle w:val="null3"/>
            </w:pPr>
            <w:r>
              <w:rPr>
                <w:rFonts w:ascii="仿宋_GB2312" w:hAnsi="仿宋_GB2312" w:cs="仿宋_GB2312" w:eastAsia="仿宋_GB2312"/>
                <w:sz w:val="21"/>
              </w:rPr>
              <w:t>3. 工    期：自签订合同起60个日历日内完成施工</w:t>
            </w:r>
          </w:p>
          <w:p>
            <w:pPr>
              <w:pStyle w:val="null3"/>
            </w:pPr>
            <w:r>
              <w:rPr>
                <w:rFonts w:ascii="仿宋_GB2312" w:hAnsi="仿宋_GB2312" w:cs="仿宋_GB2312" w:eastAsia="仿宋_GB2312"/>
                <w:sz w:val="21"/>
              </w:rPr>
              <w:t>二、</w:t>
            </w:r>
            <w:r>
              <w:rPr>
                <w:rFonts w:ascii="仿宋_GB2312" w:hAnsi="仿宋_GB2312" w:cs="仿宋_GB2312" w:eastAsia="仿宋_GB2312"/>
                <w:sz w:val="21"/>
              </w:rPr>
              <w:t>工程内容</w:t>
            </w:r>
          </w:p>
          <w:p>
            <w:pPr>
              <w:pStyle w:val="null3"/>
            </w:pPr>
            <w:r>
              <w:rPr>
                <w:rFonts w:ascii="仿宋_GB2312" w:hAnsi="仿宋_GB2312" w:cs="仿宋_GB2312" w:eastAsia="仿宋_GB2312"/>
                <w:sz w:val="21"/>
              </w:rPr>
              <w:t>详见施工图纸及工程量清单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依据国家相关行业质量验收规范合格标准进行验收.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1、完工时间：自签订合同起60个日历日内完成施工。 2、验收： 2.1采购人组织安排验收，成交供应商提供工程量清单以及图纸配合验收工作。项目竣工后，须顺利通过西安自来水公司的验收，提供质检报告，接通后可正常使用，且水质化验后须达到饮用标准。 2.2验收标准：依据国家相关行业质量验收规范合格标准进行验收. 3.付款方式及条件 3.1合同签订后30个工作日内付款至合同价款的30%； 3.2施工完成，经竣工验收合格，发票办理完毕，采购人向供应商完成支付合同总价款90%的金额； 3.3待工程结算审核完毕后支付至合同金额的97%；，质保期满后付清余款。 3.4采购人在每次付款前，供应商必须先提供等额的增值税普通发票，在供应商提供后，方可办理付款手续（税票办理具体问题与学校财务部门咨询或协商）。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 4、缺陷责任期： 工程整体缺陷责任期2年，自验收合格之日起计算，若供应商承诺多于2年则按其承诺，保修期内须提供24小时内的紧急维修服务。 5.其他要求： 5.1为了保证工程的质量与进度，成交供应商派驻施工现场的项目经理、技术负责必须与文件提供的项目经理、技术负责人及项目管理人员一致，且在施工期内必须每天保证至少有一人驻守施工现场组织施工和技术管理工作； 5.2由于本项目工期紧、任务重，成交单位在施工过程中各个部门紧密配合，各个施工点可以同时作业，从而保证施工的的质量与效率。 5.3项目竣工后7个工作日内，施工方须取得并提供合格的水质检测报告，保证供水正常。6.质量标准：工程质量必须达到国家建设工程验收合格标准。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提供审计事务所出具的2024年度或2025年度的财务报告，包括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提供磋商前6个月以来已缴纳任意时段的完税凭证或税务机关开具的完税证明（任意税种），纳税证明或完税证明上应有代收机构或税务机关的公章或专用章。依法免税的投标人应提供相关文件证明；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前6个月以来已缴纳任意时段的社会保障资金缴存单据或社保机构开具的社会保险参保缴费情况证明，单据或证明上应有社保机构或代收机构的公章或专用章。依法不需要缴纳社会保障资金的投标人应提供相关文件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供应商应具备建筑工程施工总承包三级及以上资质或市政公用工程施工总承包三级及以上资质，同时具有有效的安全生产许可证；</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供应商拟派项目负责人须具备建筑工程专业贰级及以上注册建造师资质、具有安全生产考核合格证（B证）且无在建工程，且未担任其他在施建设工程的项目负责人；</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出具参加本次政府采购活动前三年内在经营活动中没有重大违法记录（包括但不限于未被列入失信被执行人、重大税收违法案件当事人名单、政府采购严重违法失信行为记录名单）的书面声明；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单位负责人为同一人或者存在控股、管理关系的不同单位，不得参加同一标段投标或者未划分标段的同一采购项目投标；</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法定代表人授权书（附法定代表人身份证复印件）及被授权人身份证（法定代表人直接参加投标只需提供法定代表人身份证）。自然人只需提供身份证；（提供复印件加盖公章即可）；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响应文件封面 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拟派项目负责人.docx 业绩.docx 已标价工程量清单 供应商应提供的资格证明文件.docx 中小企业声明函 技术服务合同条款及其他商务要求应答表 企业实力.docx 磋商报价表.docx 拟派主要项目管理人员.docx 施工组织设计.docx 强制优先采购产品承诺函 响应文件封面 拟用于本招标工程项目的主要设备配备情况.docx 残疾人福利性单位声明函 保证金交纳凭证.docx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响应文件封面 保证金交纳凭证.docx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供应商提供针对本项目的实施方案。 1.方案专门针对本项目编制，符合项目实际情况及实施要求，内容详尽且涵盖角度全面，合理性和可行性强，能够保障项目顺利实施的，得10分; 2.方案能够针对本项目编制，符合项目实际情况及实施要求，内容详尽且涵盖角度基本全面，有一定的合理性和可行性的，得9分; 3.方案基本能够针对本项目编制，基本符合项目实际情况及实施要求，内容较宽泛，涵盖角度不够全面，内容基本合理可行的，得8分; 4.具有方案内容但内容未贴合本项目，内容涵盖角度不够全面且实施有难度的，得7分; 5.具有方案内容但内容未针对本项目，内容空洞宽泛，基本不具有可实施性，得6分； 6.具有不完整或缺项的方案内容，得5分； 7未提供方案内容不得分。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进度目标明确，内容具体，有控制原则、控制要点、控制方法和手段。各阶段工作安排合理，关键节点控制措施合理、可行，有影响进度因素分析、调整进度的方法和措施。 1.措施内容专门针对本项目编制，符合项目实际情况及实施要求，内容详尽且涵盖角度全面，合理性和可行性强，能够保障项目顺利实施的，得10分; 2.措施内容能够针对本项目编制，符合项目实际情况及实施要求，内容详尽且涵盖角度基本全面，有一定的合理性和可行性的，得9分; 3.措施内容基本能够针对本项目编制，基本符合项目实际情况及实施要求，内容较详细，涵盖角度较全面，基本合理可行的，得8分; 4.具有措施内容但措施内容未贴合本项目，措施内容涵盖角度不全面且实施有难度的，得7分； 5.具有措施内容但内容未针对本项目，内容空洞宽泛，可实施性不强，得6分； 6.具有不完整或缺项的措施内容，得5分； 7.未提供措施内容不得分。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安全工作目标明确，内容具体，方法合理，人员、设施设备、资料的安全保障及保密措施要点明确，措施具体。 1.措施内容专门针对本项目编制，符合项目实际情况及实施要求，内容详尽且涵盖角度全面，合理性和可行性强，能够保障项目顺利实施的，得10分; 2.措施内容能够针对本项目编制，符合项目实际情况及实施要求，内容详尽且涵盖角度基本全面，有一定的合理性和可行性的，得9分; 3.措施内容基本能够针对本项目编制，基本符合项目实际情况及实施要求，内容较详细，涵盖角度较全面，基本合理可行的，得8分; 4.具有措施内容但措施内容未贴合本项目，措施内容涵盖角度不全面且实施有难度的，得7分； 5.具有措施内容但内容未针对本项目，内容空洞宽泛，可实施性不强，得6分； 6.具有不完整或缺项的措施内容，得5分； 7.未提供措施内容不得分。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质量控制目标明确，质量保证体系完整，质量监督到位，重点、难点工序和关键部位有针对性措施等。 1.措施内容专门针对本项目编制，符合项目实际情况及实施要求，内容详尽且涵盖角度全面，合理性和可行性强，能够保障项目顺利实施的，得10分; 2.措施内容能够针对本项目编制，符合项目实际情况及实施要求，内容详尽且涵盖角度基本全面，有一定的合理性和可行性的，得9分; 3.措施内容基本能够针对本项目编制，基本符合项目实际情况及实施要求，内容较详细，涵盖角度较全面，基本合理可行的，得8分; 4.具有措施内容但措施内容未贴合本项目，措施内容涵盖角度不全面且实施有难度的，得7分； 5.具有措施内容但内容未针对本项目，内容空洞宽泛，可实施性不强，得6分； 6.具有不完整或缺项的措施内容，得5分； 7.未提供措施内容不得分。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针对本项目拟投入机械设备情况</w:t>
            </w:r>
          </w:p>
        </w:tc>
        <w:tc>
          <w:tcPr>
            <w:tcW w:type="dxa" w:w="2492"/>
          </w:tcPr>
          <w:p>
            <w:pPr>
              <w:pStyle w:val="null3"/>
            </w:pPr>
            <w:r>
              <w:rPr>
                <w:rFonts w:ascii="仿宋_GB2312" w:hAnsi="仿宋_GB2312" w:cs="仿宋_GB2312" w:eastAsia="仿宋_GB2312"/>
              </w:rPr>
              <w:t>拟投入的施工机械设备能满足本项目施工要求且搭配合理得当。 1.机械、设备工具数量及条件搭配全面、合理，可行性强，得5分； 2.机械、设备工具数量及条件搭配较全面、较合理，具有较强的可行性，得4分； 3.机械、设备工具数量及条件搭配基本全面、基本合理，基本具有可行性，得3分； 4.机械、设备工具数量及条件搭配全面性及合理性较差，可行性较差，得2分；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用新技术、新产品、新工艺、新材料对提高质量、缩短工期、降低造价有切实的可行性、合理性。 1.内容全面、合理，可行性强，得5分； 2.内容较全面、较合理，具有较强的可行性，得4分； 3.内容基本全面、基本合理，基本具有可行性，得3分； 4.内容全面性及合理性较差，可行性较差，得2分；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拟派主要项目管理人员</w:t>
            </w:r>
          </w:p>
        </w:tc>
        <w:tc>
          <w:tcPr>
            <w:tcW w:type="dxa" w:w="2492"/>
          </w:tcPr>
          <w:p>
            <w:pPr>
              <w:pStyle w:val="null3"/>
            </w:pPr>
            <w:r>
              <w:rPr>
                <w:rFonts w:ascii="仿宋_GB2312" w:hAnsi="仿宋_GB2312" w:cs="仿宋_GB2312" w:eastAsia="仿宋_GB2312"/>
              </w:rPr>
              <w:t>按照项目部机构设置、人员配置、责任分工、专业配套等情况进行综合评审， 1.项目部机构设置、人员配置、责任分工、专业配套等全面、合理，可行性强，得5分； 2.项目部机构设置、人员配置、责任分工、专业配套等较全面、较合理，具有较强的可行性，得4分； 3.项目部机构设置、人员配置、责任分工、专业配套等基本全面、基本合理，基本具有可行性，得3分； 4.项目部机构设置、人员配置、责任分工、专业配套等全面性及合理性较差，可行性较差，得2分；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拟派主要项目管理人员.docx</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具备工程类中级及以上职称得 2 分，其他不得分。具备本科及以上学历得 2 分，其他不得分。 评审依据：以申请人加盖公章的职称证及学历证复印件为准； 提供近五年（2021年 1 月 1 日起至今）室外官网工程（房建或市政）类似项目业绩 1 项得 1分，最高得 5 分。 评审依据：时间以施工合同或中标通知书为准；业绩以申请人加盖公章的施工合同（须体现项目负责人姓名）或中标通知书（须体现项目负责人姓名）复印件或扫描件为准。同一业绩在申请人业绩、项目负责人业绩中可重复计算。</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具备有效期内的质量管理体系认证证书、职业健康管理体系认证证书、环境管理体系认证证书的有一项得2分，三项同时具备得6分；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提供近五年（2021年 1 月 1 日起至今）室外管网工程（房建或市政）类似项目业绩 1 项得 2 分，最高得 10 分。 评审依据：时间以施工合同或中标通知书为准；业绩以申请人加盖公章的施工合同或中标通知书复印件或扫描件为准。同一业绩在申请人业绩、项目负责人业绩中可重复计算。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详见附件：拟派项目负责人.docx</w:t>
      </w:r>
    </w:p>
    <w:p>
      <w:pPr>
        <w:pStyle w:val="null3"/>
        <w:ind w:firstLine="960"/>
      </w:pPr>
      <w:r>
        <w:rPr>
          <w:rFonts w:ascii="仿宋_GB2312" w:hAnsi="仿宋_GB2312" w:cs="仿宋_GB2312" w:eastAsia="仿宋_GB2312"/>
        </w:rPr>
        <w:t>详见附件：拟用于本招标工程项目的主要设备配备情况.docx</w:t>
      </w:r>
    </w:p>
    <w:p>
      <w:pPr>
        <w:pStyle w:val="null3"/>
        <w:ind w:firstLine="960"/>
      </w:pPr>
      <w:r>
        <w:rPr>
          <w:rFonts w:ascii="仿宋_GB2312" w:hAnsi="仿宋_GB2312" w:cs="仿宋_GB2312" w:eastAsia="仿宋_GB2312"/>
        </w:rPr>
        <w:t>详见附件：拟派主要项目管理人员.docx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详见附件：磋商报价表.docx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