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0C3618">
      <w:pPr>
        <w:spacing w:line="360" w:lineRule="auto"/>
        <w:ind w:firstLine="481"/>
        <w:jc w:val="left"/>
        <w:outlineLvl w:val="9"/>
        <w:rPr>
          <w:rFonts w:ascii="黑体" w:hAnsi="??" w:eastAsia="黑体" w:cs="??"/>
          <w:b/>
          <w:sz w:val="24"/>
          <w:highlight w:val="none"/>
        </w:rPr>
      </w:pPr>
    </w:p>
    <w:p w14:paraId="24F67208">
      <w:pPr>
        <w:rPr>
          <w:rFonts w:hint="eastAsia" w:ascii="宋体" w:hAnsi="宋体" w:cs="宋体"/>
          <w:spacing w:val="12"/>
          <w:highlight w:val="none"/>
        </w:rPr>
      </w:pPr>
    </w:p>
    <w:p w14:paraId="1D816690">
      <w:pPr>
        <w:rPr>
          <w:rFonts w:hint="eastAsia" w:ascii="宋体" w:hAnsi="宋体" w:cs="宋体"/>
          <w:spacing w:val="12"/>
          <w:sz w:val="44"/>
          <w:szCs w:val="44"/>
          <w:highlight w:val="none"/>
        </w:rPr>
      </w:pPr>
    </w:p>
    <w:p w14:paraId="08486AFF">
      <w:pPr>
        <w:pStyle w:val="3"/>
        <w:rPr>
          <w:rFonts w:hint="eastAsia" w:ascii="宋体" w:hAnsi="宋体" w:cs="宋体"/>
          <w:b/>
          <w:bCs/>
          <w:color w:val="auto"/>
          <w:spacing w:val="12"/>
          <w:sz w:val="32"/>
          <w:szCs w:val="32"/>
          <w:highlight w:val="none"/>
        </w:rPr>
      </w:pPr>
    </w:p>
    <w:p w14:paraId="5D3D7374">
      <w:pPr>
        <w:pStyle w:val="2"/>
        <w:ind w:left="0" w:leftChars="0" w:firstLine="0" w:firstLineChars="0"/>
        <w:jc w:val="center"/>
        <w:rPr>
          <w:rFonts w:ascii="宋体" w:hAnsi="宋体" w:cs="宋体"/>
          <w:b/>
          <w:bCs/>
          <w:spacing w:val="12"/>
          <w:sz w:val="44"/>
          <w:szCs w:val="44"/>
          <w:highlight w:val="none"/>
        </w:rPr>
      </w:pPr>
      <w:r>
        <w:rPr>
          <w:rFonts w:hint="eastAsia" w:ascii="宋体" w:hAnsi="宋体" w:cs="宋体"/>
          <w:b/>
          <w:bCs/>
          <w:spacing w:val="12"/>
          <w:sz w:val="44"/>
          <w:szCs w:val="44"/>
          <w:highlight w:val="none"/>
          <w:lang w:val="en-US" w:eastAsia="zh-CN"/>
        </w:rPr>
        <w:t>陕西学前师范学院</w:t>
      </w:r>
      <w:r>
        <w:rPr>
          <w:rFonts w:hint="eastAsia" w:ascii="宋体" w:hAnsi="宋体" w:cs="宋体"/>
          <w:b/>
          <w:bCs/>
          <w:spacing w:val="12"/>
          <w:sz w:val="44"/>
          <w:szCs w:val="44"/>
          <w:highlight w:val="none"/>
        </w:rPr>
        <w:t>应用型人才职业能力实训室建设项目-食品营养与健康专业实验室建设</w:t>
      </w:r>
    </w:p>
    <w:p w14:paraId="19831989">
      <w:pPr>
        <w:pStyle w:val="2"/>
        <w:rPr>
          <w:rFonts w:ascii="宋体" w:hAnsi="宋体" w:cs="宋体"/>
          <w:spacing w:val="12"/>
          <w:sz w:val="44"/>
          <w:szCs w:val="44"/>
          <w:highlight w:val="none"/>
        </w:rPr>
      </w:pPr>
    </w:p>
    <w:p w14:paraId="557761ED">
      <w:pPr>
        <w:pStyle w:val="2"/>
        <w:rPr>
          <w:rFonts w:ascii="宋体" w:hAnsi="宋体" w:cs="宋体"/>
          <w:spacing w:val="12"/>
          <w:sz w:val="44"/>
          <w:szCs w:val="44"/>
          <w:highlight w:val="none"/>
        </w:rPr>
      </w:pPr>
    </w:p>
    <w:p w14:paraId="5FF4B409">
      <w:pPr>
        <w:pStyle w:val="2"/>
        <w:rPr>
          <w:rFonts w:ascii="宋体" w:hAnsi="宋体" w:cs="宋体"/>
          <w:spacing w:val="12"/>
          <w:sz w:val="44"/>
          <w:szCs w:val="44"/>
          <w:highlight w:val="none"/>
        </w:rPr>
      </w:pPr>
    </w:p>
    <w:p w14:paraId="49ABAF89">
      <w:pPr>
        <w:jc w:val="center"/>
        <w:rPr>
          <w:rFonts w:hint="eastAsia" w:ascii="宋体" w:hAnsi="宋体" w:cs="宋体"/>
          <w:b/>
          <w:bCs/>
          <w:spacing w:val="12"/>
          <w:sz w:val="56"/>
          <w:szCs w:val="56"/>
          <w:highlight w:val="none"/>
        </w:rPr>
      </w:pPr>
      <w:r>
        <w:rPr>
          <w:rFonts w:hint="eastAsia" w:ascii="宋体" w:hAnsi="宋体" w:cs="宋体"/>
          <w:b/>
          <w:bCs/>
          <w:spacing w:val="12"/>
          <w:sz w:val="56"/>
          <w:szCs w:val="56"/>
          <w:highlight w:val="none"/>
        </w:rPr>
        <w:t>采购合同</w:t>
      </w:r>
    </w:p>
    <w:p w14:paraId="5A79F4AF">
      <w:pPr>
        <w:rPr>
          <w:rFonts w:hint="eastAsia" w:ascii="宋体" w:hAnsi="宋体" w:cs="宋体"/>
          <w:spacing w:val="12"/>
          <w:sz w:val="44"/>
          <w:szCs w:val="44"/>
          <w:highlight w:val="none"/>
        </w:rPr>
      </w:pPr>
      <w:r>
        <w:rPr>
          <w:rFonts w:hint="eastAsia" w:ascii="宋体" w:hAnsi="宋体" w:cs="宋体"/>
          <w:spacing w:val="12"/>
          <w:sz w:val="32"/>
          <w:szCs w:val="32"/>
          <w:highlight w:val="none"/>
        </w:rPr>
        <w:t xml:space="preserve">                   </w:t>
      </w:r>
    </w:p>
    <w:p w14:paraId="13ACB638">
      <w:pPr>
        <w:rPr>
          <w:rFonts w:hint="eastAsia" w:ascii="宋体" w:hAnsi="宋体" w:cs="宋体"/>
          <w:spacing w:val="12"/>
          <w:sz w:val="32"/>
          <w:szCs w:val="32"/>
          <w:highlight w:val="none"/>
          <w:u w:val="single"/>
        </w:rPr>
      </w:pPr>
    </w:p>
    <w:p w14:paraId="63D7313F">
      <w:pPr>
        <w:rPr>
          <w:rFonts w:hint="eastAsia" w:ascii="宋体" w:hAnsi="宋体" w:cs="宋体"/>
          <w:spacing w:val="12"/>
          <w:sz w:val="32"/>
          <w:szCs w:val="32"/>
          <w:highlight w:val="none"/>
          <w:u w:val="single"/>
        </w:rPr>
      </w:pPr>
    </w:p>
    <w:p w14:paraId="518932D9">
      <w:pPr>
        <w:rPr>
          <w:rFonts w:hint="eastAsia" w:ascii="宋体" w:hAnsi="宋体" w:cs="宋体"/>
          <w:highlight w:val="none"/>
        </w:rPr>
      </w:pPr>
    </w:p>
    <w:p w14:paraId="17709D6E">
      <w:pPr>
        <w:rPr>
          <w:rFonts w:hint="eastAsia" w:ascii="宋体" w:hAnsi="宋体" w:cs="宋体"/>
          <w:spacing w:val="12"/>
          <w:sz w:val="32"/>
          <w:szCs w:val="32"/>
          <w:highlight w:val="none"/>
        </w:rPr>
      </w:pPr>
    </w:p>
    <w:p w14:paraId="56543C55">
      <w:pPr>
        <w:pStyle w:val="3"/>
        <w:rPr>
          <w:rFonts w:hint="eastAsia" w:ascii="宋体" w:hAnsi="宋体" w:cs="宋体"/>
          <w:spacing w:val="12"/>
          <w:sz w:val="32"/>
          <w:szCs w:val="32"/>
          <w:highlight w:val="none"/>
        </w:rPr>
      </w:pPr>
    </w:p>
    <w:p w14:paraId="789B6BA2">
      <w:pPr>
        <w:pStyle w:val="3"/>
        <w:rPr>
          <w:rFonts w:hint="eastAsia" w:ascii="宋体" w:hAnsi="宋体" w:cs="宋体"/>
          <w:spacing w:val="12"/>
          <w:sz w:val="32"/>
          <w:szCs w:val="32"/>
          <w:highlight w:val="none"/>
        </w:rPr>
      </w:pPr>
    </w:p>
    <w:p w14:paraId="7D7D0F1F">
      <w:pPr>
        <w:pStyle w:val="2"/>
        <w:ind w:firstLine="0"/>
        <w:rPr>
          <w:highlight w:val="none"/>
        </w:rPr>
      </w:pPr>
    </w:p>
    <w:p w14:paraId="41BA2068">
      <w:pPr>
        <w:ind w:firstLine="1726" w:firstLineChars="500"/>
        <w:rPr>
          <w:rFonts w:hint="eastAsia" w:ascii="宋体" w:hAnsi="宋体" w:eastAsia="宋体" w:cs="宋体"/>
          <w:b/>
          <w:bCs/>
          <w:spacing w:val="12"/>
          <w:sz w:val="32"/>
          <w:szCs w:val="32"/>
          <w:highlight w:val="none"/>
          <w:lang w:eastAsia="zh-CN"/>
        </w:rPr>
      </w:pPr>
      <w:r>
        <w:rPr>
          <w:rFonts w:hint="eastAsia" w:ascii="宋体" w:hAnsi="宋体" w:cs="宋体"/>
          <w:b/>
          <w:bCs/>
          <w:spacing w:val="12"/>
          <w:sz w:val="32"/>
          <w:szCs w:val="32"/>
          <w:highlight w:val="none"/>
        </w:rPr>
        <w:t>采购人（甲方）：</w:t>
      </w:r>
      <w:r>
        <w:rPr>
          <w:rFonts w:hint="eastAsia" w:ascii="宋体" w:hAnsi="宋体" w:cs="宋体"/>
          <w:b/>
          <w:bCs/>
          <w:spacing w:val="12"/>
          <w:sz w:val="32"/>
          <w:szCs w:val="32"/>
          <w:highlight w:val="none"/>
          <w:lang w:eastAsia="zh-CN"/>
        </w:rPr>
        <w:t>陕西学前师范学院</w:t>
      </w:r>
    </w:p>
    <w:p w14:paraId="1C7A1145">
      <w:pPr>
        <w:ind w:firstLine="1726" w:firstLineChars="500"/>
        <w:rPr>
          <w:rFonts w:hint="eastAsia" w:ascii="宋体" w:hAnsi="宋体" w:cs="宋体"/>
          <w:sz w:val="22"/>
          <w:szCs w:val="22"/>
          <w:highlight w:val="none"/>
        </w:rPr>
      </w:pPr>
      <w:r>
        <w:rPr>
          <w:rFonts w:hint="eastAsia" w:ascii="宋体" w:hAnsi="宋体" w:cs="宋体"/>
          <w:b/>
          <w:bCs/>
          <w:spacing w:val="12"/>
          <w:sz w:val="32"/>
          <w:szCs w:val="32"/>
          <w:highlight w:val="none"/>
        </w:rPr>
        <w:t>中标人（乙方）：</w:t>
      </w:r>
    </w:p>
    <w:p w14:paraId="11F55597">
      <w:pPr>
        <w:rPr>
          <w:rFonts w:hint="eastAsia" w:ascii="宋体" w:hAnsi="宋体" w:cs="宋体"/>
          <w:sz w:val="22"/>
          <w:szCs w:val="22"/>
          <w:highlight w:val="none"/>
        </w:rPr>
      </w:pPr>
      <w:r>
        <w:rPr>
          <w:rFonts w:hint="eastAsia" w:ascii="宋体" w:hAnsi="宋体" w:cs="宋体"/>
          <w:sz w:val="22"/>
          <w:szCs w:val="22"/>
          <w:highlight w:val="none"/>
        </w:rPr>
        <w:br w:type="page"/>
      </w:r>
    </w:p>
    <w:p w14:paraId="216BC486">
      <w:pPr>
        <w:rPr>
          <w:rFonts w:hint="eastAsia" w:ascii="宋体" w:hAnsi="宋体"/>
          <w:b/>
          <w:sz w:val="24"/>
        </w:rPr>
      </w:pPr>
    </w:p>
    <w:p w14:paraId="11D2DE72">
      <w:pPr>
        <w:adjustRightInd w:val="0"/>
        <w:snapToGrid w:val="0"/>
        <w:spacing w:line="500" w:lineRule="exact"/>
        <w:ind w:firstLine="482" w:firstLineChars="200"/>
        <w:rPr>
          <w:rFonts w:hint="eastAsia" w:ascii="仿宋" w:hAnsi="仿宋" w:eastAsia="仿宋" w:cs="仿宋"/>
          <w:b/>
          <w:bCs/>
          <w:sz w:val="52"/>
          <w:szCs w:val="52"/>
          <w:highlight w:val="none"/>
          <w:lang w:eastAsia="zh-CN"/>
        </w:rPr>
      </w:pPr>
      <w:r>
        <w:rPr>
          <w:rFonts w:hint="eastAsia" w:ascii="宋体" w:hAnsi="宋体"/>
          <w:b/>
          <w:sz w:val="24"/>
        </w:rPr>
        <w:t>采购人（甲方）：</w:t>
      </w:r>
      <w:r>
        <w:rPr>
          <w:rFonts w:hint="eastAsia" w:ascii="宋体" w:hAnsi="宋体"/>
          <w:b/>
          <w:sz w:val="24"/>
          <w:u w:val="single"/>
        </w:rPr>
        <w:t xml:space="preserve"> </w:t>
      </w:r>
      <w:r>
        <w:rPr>
          <w:rFonts w:hint="eastAsia" w:ascii="仿宋" w:hAnsi="仿宋" w:eastAsia="仿宋" w:cs="仿宋"/>
          <w:spacing w:val="5"/>
          <w:sz w:val="24"/>
          <w:u w:val="single"/>
          <w:lang w:eastAsia="zh-CN"/>
        </w:rPr>
        <w:t>陕西学前师范学院</w:t>
      </w:r>
      <w:r>
        <w:rPr>
          <w:rFonts w:hint="eastAsia" w:ascii="仿宋" w:hAnsi="仿宋" w:eastAsia="仿宋" w:cs="仿宋"/>
          <w:spacing w:val="5"/>
          <w:sz w:val="24"/>
          <w:u w:val="single"/>
        </w:rPr>
        <w:t xml:space="preserve"> </w:t>
      </w:r>
    </w:p>
    <w:p w14:paraId="419D5FB8">
      <w:pPr>
        <w:adjustRightInd w:val="0"/>
        <w:snapToGrid w:val="0"/>
        <w:spacing w:line="500" w:lineRule="exact"/>
        <w:ind w:firstLine="482" w:firstLineChars="200"/>
        <w:rPr>
          <w:rFonts w:hint="eastAsia" w:ascii="宋体" w:hAnsi="宋体"/>
          <w:sz w:val="24"/>
          <w:u w:val="single"/>
        </w:rPr>
      </w:pPr>
      <w:r>
        <w:rPr>
          <w:rFonts w:hint="eastAsia" w:ascii="宋体" w:hAnsi="宋体"/>
          <w:b/>
          <w:sz w:val="24"/>
        </w:rPr>
        <w:t>中标人（乙方）：</w:t>
      </w:r>
      <w:r>
        <w:rPr>
          <w:rFonts w:hint="eastAsia" w:ascii="宋体" w:hAnsi="宋体"/>
          <w:b/>
          <w:sz w:val="24"/>
          <w:u w:val="single"/>
        </w:rPr>
        <w:t xml:space="preserve">  </w:t>
      </w:r>
      <w:r>
        <w:rPr>
          <w:rFonts w:hint="eastAsia" w:ascii="仿宋" w:hAnsi="仿宋" w:eastAsia="仿宋" w:cs="仿宋"/>
          <w:spacing w:val="5"/>
          <w:sz w:val="24"/>
          <w:u w:val="single"/>
        </w:rPr>
        <w:t xml:space="preserve"> </w:t>
      </w:r>
      <w:r>
        <w:rPr>
          <w:rFonts w:hint="eastAsia" w:ascii="宋体" w:hAnsi="宋体"/>
          <w:b/>
          <w:sz w:val="24"/>
          <w:u w:val="single"/>
        </w:rPr>
        <w:t xml:space="preserve">  </w:t>
      </w:r>
    </w:p>
    <w:p w14:paraId="51BC76B2">
      <w:pPr>
        <w:adjustRightInd w:val="0"/>
        <w:snapToGrid w:val="0"/>
        <w:spacing w:line="500" w:lineRule="exact"/>
        <w:ind w:firstLine="480" w:firstLineChars="200"/>
        <w:rPr>
          <w:rFonts w:hint="eastAsia" w:ascii="宋体" w:hAnsi="宋体"/>
          <w:sz w:val="24"/>
          <w:u w:val="single"/>
        </w:rPr>
      </w:pPr>
      <w:r>
        <w:rPr>
          <w:rFonts w:hint="eastAsia" w:ascii="宋体" w:hAnsi="宋体"/>
          <w:sz w:val="24"/>
        </w:rPr>
        <w:t>根据《中华人民共和国民法典》及其他有关法律、法规，遵循平等、自愿、公平和诚信的原则，双方就下述项目范围与</w:t>
      </w:r>
      <w:r>
        <w:rPr>
          <w:rFonts w:hint="eastAsia" w:ascii="宋体" w:hAnsi="宋体"/>
          <w:sz w:val="24"/>
          <w:lang w:val="en-US" w:eastAsia="zh-CN"/>
        </w:rPr>
        <w:t>相关</w:t>
      </w:r>
      <w:r>
        <w:rPr>
          <w:rFonts w:hint="eastAsia" w:ascii="宋体" w:hAnsi="宋体"/>
          <w:sz w:val="24"/>
        </w:rPr>
        <w:t>事项协商一致，订立本合同。</w:t>
      </w:r>
    </w:p>
    <w:p w14:paraId="7C3570DB">
      <w:pPr>
        <w:spacing w:line="500" w:lineRule="exact"/>
        <w:rPr>
          <w:rFonts w:hint="eastAsia" w:ascii="宋体" w:hAnsi="宋体"/>
          <w:b/>
          <w:sz w:val="24"/>
        </w:rPr>
      </w:pPr>
      <w:bookmarkStart w:id="0" w:name="_Toc8253"/>
      <w:bookmarkStart w:id="1" w:name="_Toc12273"/>
      <w:bookmarkStart w:id="2" w:name="_Toc24654"/>
      <w:bookmarkStart w:id="3" w:name="_Toc3961"/>
      <w:r>
        <w:rPr>
          <w:rFonts w:hint="eastAsia" w:ascii="宋体" w:hAnsi="宋体"/>
          <w:b/>
          <w:sz w:val="24"/>
        </w:rPr>
        <w:t>一、项目概况</w:t>
      </w:r>
      <w:bookmarkEnd w:id="0"/>
      <w:bookmarkEnd w:id="1"/>
      <w:bookmarkEnd w:id="2"/>
      <w:bookmarkEnd w:id="3"/>
    </w:p>
    <w:p w14:paraId="222ACFF2">
      <w:pPr>
        <w:adjustRightInd w:val="0"/>
        <w:snapToGrid w:val="0"/>
        <w:spacing w:line="500" w:lineRule="exact"/>
        <w:ind w:firstLine="475" w:firstLineChars="198"/>
        <w:rPr>
          <w:rFonts w:hint="eastAsia" w:ascii="宋体" w:hAnsi="宋体"/>
          <w:sz w:val="24"/>
        </w:rPr>
      </w:pPr>
      <w:r>
        <w:rPr>
          <w:rFonts w:hint="eastAsia" w:ascii="宋体" w:hAnsi="宋体"/>
          <w:sz w:val="24"/>
        </w:rPr>
        <w:t>1.项目名称：</w:t>
      </w:r>
      <w:r>
        <w:rPr>
          <w:rFonts w:hint="eastAsia" w:ascii="宋体" w:hAnsi="宋体"/>
          <w:sz w:val="24"/>
          <w:u w:val="single"/>
        </w:rPr>
        <w:t>陕西学前师范学院应用型人才职业能力实训室建设项目-食品营养与健康专业实验室建设</w:t>
      </w:r>
      <w:r>
        <w:rPr>
          <w:rFonts w:hint="eastAsia" w:ascii="宋体" w:hAnsi="宋体"/>
          <w:sz w:val="24"/>
        </w:rPr>
        <w:t>；</w:t>
      </w:r>
    </w:p>
    <w:p w14:paraId="5266C0BF">
      <w:pPr>
        <w:adjustRightInd w:val="0"/>
        <w:snapToGrid w:val="0"/>
        <w:spacing w:line="500" w:lineRule="exact"/>
        <w:ind w:firstLine="475" w:firstLineChars="198"/>
        <w:rPr>
          <w:rFonts w:hint="eastAsia" w:ascii="宋体" w:hAnsi="宋体"/>
          <w:sz w:val="24"/>
        </w:rPr>
      </w:pPr>
      <w:r>
        <w:rPr>
          <w:rFonts w:hint="eastAsia" w:ascii="宋体" w:hAnsi="宋体"/>
          <w:sz w:val="24"/>
        </w:rPr>
        <w:t>2.项目地点：</w:t>
      </w:r>
      <w:r>
        <w:rPr>
          <w:rFonts w:hint="eastAsia" w:ascii="宋体" w:hAnsi="宋体"/>
          <w:sz w:val="24"/>
          <w:u w:val="single"/>
          <w:lang w:val="en-US" w:eastAsia="zh-CN"/>
        </w:rPr>
        <w:t xml:space="preserve">           </w:t>
      </w:r>
      <w:r>
        <w:rPr>
          <w:rFonts w:hint="eastAsia" w:ascii="宋体" w:hAnsi="宋体"/>
          <w:sz w:val="24"/>
        </w:rPr>
        <w:t>；</w:t>
      </w:r>
    </w:p>
    <w:p w14:paraId="20FB7D24">
      <w:pPr>
        <w:spacing w:line="500" w:lineRule="exact"/>
        <w:rPr>
          <w:rFonts w:hint="eastAsia" w:ascii="宋体" w:hAnsi="宋体"/>
          <w:b/>
          <w:sz w:val="24"/>
        </w:rPr>
      </w:pPr>
      <w:bookmarkStart w:id="4" w:name="_Toc20644"/>
      <w:bookmarkStart w:id="5" w:name="_Toc19765"/>
      <w:bookmarkStart w:id="6" w:name="_Toc24180"/>
      <w:bookmarkStart w:id="7" w:name="_Toc7460"/>
      <w:r>
        <w:rPr>
          <w:rFonts w:hint="eastAsia" w:ascii="宋体" w:hAnsi="宋体"/>
          <w:b/>
          <w:sz w:val="24"/>
        </w:rPr>
        <w:t>二、组成本合同的文件</w:t>
      </w:r>
      <w:bookmarkEnd w:id="4"/>
      <w:bookmarkEnd w:id="5"/>
      <w:bookmarkEnd w:id="6"/>
      <w:bookmarkEnd w:id="7"/>
    </w:p>
    <w:p w14:paraId="0F36A246">
      <w:pPr>
        <w:adjustRightInd w:val="0"/>
        <w:snapToGrid w:val="0"/>
        <w:spacing w:line="500" w:lineRule="exact"/>
        <w:ind w:firstLine="475" w:firstLineChars="198"/>
        <w:rPr>
          <w:rFonts w:hint="eastAsia" w:ascii="宋体" w:hAnsi="宋体"/>
          <w:sz w:val="24"/>
        </w:rPr>
      </w:pPr>
      <w:r>
        <w:rPr>
          <w:rFonts w:hint="eastAsia" w:ascii="宋体" w:hAnsi="宋体"/>
          <w:sz w:val="24"/>
        </w:rPr>
        <w:t>1.协议书；</w:t>
      </w:r>
    </w:p>
    <w:p w14:paraId="6401D893">
      <w:pPr>
        <w:adjustRightInd w:val="0"/>
        <w:snapToGrid w:val="0"/>
        <w:spacing w:line="500" w:lineRule="exact"/>
        <w:ind w:firstLine="475" w:firstLineChars="198"/>
        <w:rPr>
          <w:rFonts w:hint="eastAsia" w:ascii="宋体" w:hAnsi="宋体"/>
          <w:sz w:val="24"/>
        </w:rPr>
      </w:pPr>
      <w:r>
        <w:rPr>
          <w:rFonts w:hint="eastAsia" w:ascii="宋体" w:hAnsi="宋体"/>
          <w:sz w:val="24"/>
        </w:rPr>
        <w:t>2.</w:t>
      </w:r>
      <w:r>
        <w:rPr>
          <w:rFonts w:hint="eastAsia" w:ascii="宋体" w:hAnsi="宋体"/>
          <w:sz w:val="24"/>
          <w:lang w:val="en-US" w:eastAsia="zh-CN"/>
        </w:rPr>
        <w:t>中标</w:t>
      </w:r>
      <w:r>
        <w:rPr>
          <w:rFonts w:hint="eastAsia" w:ascii="宋体" w:hAnsi="宋体"/>
          <w:sz w:val="24"/>
        </w:rPr>
        <w:t>通知书、</w:t>
      </w:r>
      <w:r>
        <w:rPr>
          <w:rFonts w:hint="eastAsia" w:ascii="宋体" w:hAnsi="宋体"/>
          <w:sz w:val="24"/>
          <w:lang w:val="en-US" w:eastAsia="zh-CN"/>
        </w:rPr>
        <w:t>招标</w:t>
      </w:r>
      <w:r>
        <w:rPr>
          <w:rFonts w:hint="eastAsia" w:ascii="宋体" w:hAnsi="宋体"/>
          <w:sz w:val="24"/>
        </w:rPr>
        <w:t>文件、</w:t>
      </w:r>
      <w:r>
        <w:rPr>
          <w:rFonts w:hint="eastAsia" w:ascii="宋体" w:hAnsi="宋体"/>
          <w:sz w:val="24"/>
          <w:lang w:val="en-US" w:eastAsia="zh-CN"/>
        </w:rPr>
        <w:t>投标</w:t>
      </w:r>
      <w:r>
        <w:rPr>
          <w:rFonts w:hint="eastAsia" w:ascii="宋体" w:hAnsi="宋体"/>
          <w:sz w:val="24"/>
        </w:rPr>
        <w:t>文件、澄清文件、补充文件（或委托书）；</w:t>
      </w:r>
    </w:p>
    <w:p w14:paraId="38630A64">
      <w:pPr>
        <w:adjustRightInd w:val="0"/>
        <w:snapToGrid w:val="0"/>
        <w:spacing w:line="500" w:lineRule="exact"/>
        <w:ind w:firstLine="475" w:firstLineChars="198"/>
        <w:rPr>
          <w:rFonts w:hint="eastAsia" w:ascii="宋体" w:hAnsi="宋体"/>
          <w:sz w:val="24"/>
        </w:rPr>
      </w:pPr>
      <w:r>
        <w:rPr>
          <w:rFonts w:hint="eastAsia" w:ascii="宋体" w:hAnsi="宋体"/>
          <w:sz w:val="24"/>
        </w:rPr>
        <w:t>本合同签订后，双方依法签订的任何补充协议亦构成本合同文件的组成部分。</w:t>
      </w:r>
    </w:p>
    <w:p w14:paraId="2CCDFDA4">
      <w:pPr>
        <w:spacing w:line="500" w:lineRule="exact"/>
        <w:rPr>
          <w:rFonts w:hint="eastAsia" w:ascii="宋体" w:hAnsi="宋体"/>
          <w:b/>
          <w:sz w:val="24"/>
        </w:rPr>
      </w:pPr>
      <w:bookmarkStart w:id="8" w:name="_Toc15565"/>
      <w:bookmarkStart w:id="9" w:name="_Toc20296"/>
      <w:bookmarkStart w:id="10" w:name="_Toc7040"/>
      <w:bookmarkStart w:id="11" w:name="_Toc6332"/>
      <w:r>
        <w:rPr>
          <w:rFonts w:hint="eastAsia" w:ascii="宋体" w:hAnsi="宋体"/>
          <w:b/>
          <w:sz w:val="24"/>
        </w:rPr>
        <w:t>三、合同金额</w:t>
      </w:r>
      <w:bookmarkEnd w:id="8"/>
      <w:bookmarkEnd w:id="9"/>
      <w:bookmarkEnd w:id="10"/>
      <w:bookmarkEnd w:id="11"/>
    </w:p>
    <w:p w14:paraId="02129A5C">
      <w:pPr>
        <w:adjustRightInd w:val="0"/>
        <w:snapToGrid w:val="0"/>
        <w:spacing w:line="500" w:lineRule="exact"/>
        <w:ind w:firstLine="475" w:firstLineChars="198"/>
      </w:pPr>
      <w:r>
        <w:rPr>
          <w:rFonts w:hint="eastAsia" w:ascii="宋体" w:hAnsi="宋体"/>
          <w:sz w:val="24"/>
        </w:rPr>
        <w:t>合同金额（大写）：</w:t>
      </w:r>
      <w:r>
        <w:rPr>
          <w:rFonts w:hint="eastAsia" w:ascii="宋体" w:hAnsi="宋体"/>
          <w:sz w:val="24"/>
          <w:u w:val="single"/>
        </w:rPr>
        <w:t xml:space="preserve">           元整 </w:t>
      </w:r>
      <w:r>
        <w:rPr>
          <w:rFonts w:hint="eastAsia" w:ascii="宋体" w:hAnsi="宋体"/>
          <w:sz w:val="24"/>
        </w:rPr>
        <w:t>（¥</w:t>
      </w:r>
      <w:r>
        <w:rPr>
          <w:rFonts w:hint="eastAsia" w:ascii="宋体" w:hAnsi="宋体"/>
          <w:sz w:val="24"/>
          <w:u w:val="single"/>
        </w:rPr>
        <w:t xml:space="preserve">          元</w:t>
      </w:r>
      <w:r>
        <w:rPr>
          <w:rFonts w:hint="eastAsia" w:ascii="宋体" w:hAnsi="宋体"/>
          <w:sz w:val="24"/>
        </w:rPr>
        <w:t>）。</w:t>
      </w:r>
    </w:p>
    <w:p w14:paraId="2886732B">
      <w:pPr>
        <w:adjustRightInd w:val="0"/>
        <w:snapToGrid w:val="0"/>
        <w:spacing w:line="500" w:lineRule="exact"/>
        <w:ind w:firstLine="475" w:firstLineChars="198"/>
        <w:rPr>
          <w:rFonts w:hint="eastAsia" w:ascii="宋体" w:hAnsi="宋体"/>
          <w:sz w:val="24"/>
        </w:rPr>
      </w:pPr>
      <w:r>
        <w:rPr>
          <w:rFonts w:hint="eastAsia" w:ascii="宋体" w:hAnsi="宋体"/>
          <w:sz w:val="24"/>
        </w:rPr>
        <w:t>税率:</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 xml:space="preserve">% </w:t>
      </w:r>
    </w:p>
    <w:p w14:paraId="0452782D">
      <w:pPr>
        <w:adjustRightInd w:val="0"/>
        <w:snapToGrid w:val="0"/>
        <w:spacing w:line="500" w:lineRule="exact"/>
        <w:ind w:firstLine="475" w:firstLineChars="198"/>
        <w:rPr>
          <w:rFonts w:hint="eastAsia" w:ascii="宋体" w:hAnsi="宋体"/>
          <w:sz w:val="24"/>
        </w:rPr>
      </w:pPr>
      <w:r>
        <w:rPr>
          <w:rFonts w:hint="eastAsia" w:ascii="宋体" w:hAnsi="宋体"/>
          <w:sz w:val="24"/>
        </w:rPr>
        <w:t>合同价格为含税价，乙方提供</w:t>
      </w:r>
      <w:r>
        <w:rPr>
          <w:rFonts w:hint="eastAsia" w:ascii="宋体" w:hAnsi="宋体"/>
          <w:sz w:val="24"/>
          <w:lang w:val="en-US" w:eastAsia="zh-CN"/>
        </w:rPr>
        <w:t>货物及服务</w:t>
      </w:r>
      <w:r>
        <w:rPr>
          <w:rFonts w:hint="eastAsia" w:ascii="宋体" w:hAnsi="宋体"/>
          <w:sz w:val="24"/>
        </w:rPr>
        <w:t>所发生的一切费用等都已包含于合同价款中。</w:t>
      </w:r>
    </w:p>
    <w:p w14:paraId="4D0C7862">
      <w:pPr>
        <w:topLinePunct/>
        <w:spacing w:line="360" w:lineRule="auto"/>
        <w:rPr>
          <w:rFonts w:hint="eastAsia" w:ascii="宋体" w:hAnsi="宋体" w:eastAsia="宋体"/>
          <w:sz w:val="24"/>
          <w:highlight w:val="none"/>
          <w:lang w:eastAsia="zh-CN"/>
        </w:rPr>
      </w:pPr>
      <w:bookmarkStart w:id="12" w:name="_Toc30867"/>
      <w:bookmarkStart w:id="13" w:name="_Toc10591"/>
      <w:bookmarkStart w:id="14" w:name="_Toc1428"/>
      <w:bookmarkStart w:id="15" w:name="_Toc15258"/>
      <w:bookmarkStart w:id="16" w:name="_Toc12205"/>
      <w:bookmarkStart w:id="17" w:name="_Toc25097"/>
      <w:bookmarkStart w:id="18" w:name="_Toc23403"/>
      <w:r>
        <w:rPr>
          <w:rFonts w:hint="eastAsia" w:ascii="宋体" w:hAnsi="宋体"/>
          <w:b/>
          <w:sz w:val="24"/>
          <w:lang w:val="en-US" w:eastAsia="zh-CN"/>
        </w:rPr>
        <w:t>四</w:t>
      </w:r>
      <w:r>
        <w:rPr>
          <w:rFonts w:hint="eastAsia" w:ascii="宋体" w:hAnsi="宋体"/>
          <w:b/>
          <w:sz w:val="24"/>
        </w:rPr>
        <w:t>、</w:t>
      </w:r>
      <w:r>
        <w:rPr>
          <w:rFonts w:hint="eastAsia" w:ascii="宋体" w:hAnsi="宋体"/>
          <w:b/>
          <w:sz w:val="24"/>
          <w:lang w:val="en-US" w:eastAsia="zh-CN"/>
        </w:rPr>
        <w:t>产品清单</w:t>
      </w:r>
      <w:r>
        <w:rPr>
          <w:rFonts w:hint="eastAsia" w:ascii="宋体" w:hAnsi="宋体"/>
          <w:b/>
          <w:sz w:val="24"/>
        </w:rPr>
        <w:t>：</w:t>
      </w:r>
      <w:bookmarkEnd w:id="12"/>
      <w:bookmarkEnd w:id="13"/>
      <w:bookmarkEnd w:id="14"/>
      <w:bookmarkStart w:id="19" w:name="_Toc28951"/>
      <w:bookmarkStart w:id="20" w:name="_Toc5502"/>
      <w:bookmarkStart w:id="21" w:name="_Toc10839"/>
    </w:p>
    <w:tbl>
      <w:tblPr>
        <w:tblStyle w:val="5"/>
        <w:tblW w:w="97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09"/>
        <w:gridCol w:w="1358"/>
        <w:gridCol w:w="3603"/>
        <w:gridCol w:w="1276"/>
        <w:gridCol w:w="1134"/>
        <w:gridCol w:w="992"/>
      </w:tblGrid>
      <w:tr w14:paraId="6995A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724" w:type="dxa"/>
            <w:vAlign w:val="center"/>
          </w:tcPr>
          <w:p w14:paraId="6FA7B1A0">
            <w:pPr>
              <w:snapToGrid w:val="0"/>
              <w:spacing w:line="560" w:lineRule="exact"/>
              <w:jc w:val="center"/>
              <w:rPr>
                <w:rFonts w:ascii="仿宋_GB2312" w:eastAsia="仿宋_GB2312"/>
                <w:b/>
                <w:sz w:val="28"/>
                <w:szCs w:val="28"/>
              </w:rPr>
            </w:pPr>
            <w:r>
              <w:rPr>
                <w:rFonts w:hint="eastAsia" w:ascii="仿宋_GB2312" w:eastAsia="仿宋_GB2312"/>
                <w:b/>
                <w:sz w:val="28"/>
                <w:szCs w:val="28"/>
              </w:rPr>
              <w:t>序号</w:t>
            </w:r>
          </w:p>
        </w:tc>
        <w:tc>
          <w:tcPr>
            <w:tcW w:w="709" w:type="dxa"/>
            <w:vAlign w:val="center"/>
          </w:tcPr>
          <w:p w14:paraId="77A54313">
            <w:pPr>
              <w:snapToGrid w:val="0"/>
              <w:spacing w:line="560" w:lineRule="exact"/>
              <w:jc w:val="center"/>
              <w:rPr>
                <w:rFonts w:ascii="仿宋_GB2312" w:eastAsia="仿宋_GB2312"/>
                <w:b/>
                <w:sz w:val="28"/>
                <w:szCs w:val="28"/>
              </w:rPr>
            </w:pPr>
            <w:r>
              <w:rPr>
                <w:rFonts w:hint="eastAsia" w:ascii="仿宋_GB2312" w:eastAsia="仿宋_GB2312"/>
                <w:b/>
                <w:sz w:val="28"/>
                <w:szCs w:val="28"/>
              </w:rPr>
              <w:t>名称</w:t>
            </w:r>
          </w:p>
        </w:tc>
        <w:tc>
          <w:tcPr>
            <w:tcW w:w="1358" w:type="dxa"/>
            <w:shd w:val="clear" w:color="auto" w:fill="auto"/>
            <w:noWrap/>
            <w:vAlign w:val="center"/>
          </w:tcPr>
          <w:p w14:paraId="5FFCACCE">
            <w:pPr>
              <w:snapToGrid w:val="0"/>
              <w:spacing w:line="560" w:lineRule="exact"/>
              <w:jc w:val="center"/>
              <w:rPr>
                <w:rFonts w:ascii="仿宋_GB2312" w:eastAsia="仿宋_GB2312"/>
                <w:b/>
                <w:sz w:val="28"/>
                <w:szCs w:val="28"/>
              </w:rPr>
            </w:pPr>
            <w:r>
              <w:rPr>
                <w:rFonts w:hint="eastAsia" w:ascii="仿宋_GB2312" w:eastAsia="仿宋_GB2312"/>
                <w:b/>
                <w:sz w:val="28"/>
                <w:szCs w:val="28"/>
              </w:rPr>
              <w:t>品牌或生产厂家</w:t>
            </w:r>
          </w:p>
        </w:tc>
        <w:tc>
          <w:tcPr>
            <w:tcW w:w="3603" w:type="dxa"/>
            <w:shd w:val="clear" w:color="auto" w:fill="auto"/>
            <w:noWrap/>
            <w:vAlign w:val="center"/>
          </w:tcPr>
          <w:p w14:paraId="279E7A48">
            <w:pPr>
              <w:snapToGrid w:val="0"/>
              <w:spacing w:line="560" w:lineRule="exact"/>
              <w:jc w:val="center"/>
              <w:rPr>
                <w:rFonts w:ascii="仿宋_GB2312" w:eastAsia="仿宋_GB2312"/>
                <w:b/>
                <w:sz w:val="28"/>
                <w:szCs w:val="28"/>
              </w:rPr>
            </w:pPr>
            <w:r>
              <w:rPr>
                <w:rFonts w:hint="eastAsia" w:ascii="仿宋_GB2312" w:eastAsia="仿宋_GB2312"/>
                <w:b/>
                <w:sz w:val="28"/>
                <w:szCs w:val="28"/>
              </w:rPr>
              <w:t>型号、性能、技术指标（参数）、属性等</w:t>
            </w:r>
          </w:p>
        </w:tc>
        <w:tc>
          <w:tcPr>
            <w:tcW w:w="1276" w:type="dxa"/>
            <w:vAlign w:val="center"/>
          </w:tcPr>
          <w:p w14:paraId="5182843F">
            <w:pPr>
              <w:snapToGrid w:val="0"/>
              <w:spacing w:line="560" w:lineRule="exact"/>
              <w:jc w:val="center"/>
              <w:rPr>
                <w:rFonts w:ascii="仿宋_GB2312" w:eastAsia="仿宋_GB2312"/>
                <w:b/>
                <w:sz w:val="28"/>
                <w:szCs w:val="28"/>
              </w:rPr>
            </w:pPr>
            <w:r>
              <w:rPr>
                <w:rFonts w:hint="eastAsia" w:ascii="仿宋_GB2312" w:eastAsia="仿宋_GB2312"/>
                <w:b/>
                <w:sz w:val="28"/>
                <w:szCs w:val="28"/>
              </w:rPr>
              <w:t>数量</w:t>
            </w:r>
          </w:p>
        </w:tc>
        <w:tc>
          <w:tcPr>
            <w:tcW w:w="1134" w:type="dxa"/>
            <w:vAlign w:val="center"/>
          </w:tcPr>
          <w:p w14:paraId="4745516B">
            <w:pPr>
              <w:snapToGrid w:val="0"/>
              <w:spacing w:line="560" w:lineRule="exact"/>
              <w:jc w:val="center"/>
              <w:rPr>
                <w:rFonts w:ascii="仿宋_GB2312" w:eastAsia="仿宋_GB2312"/>
                <w:b/>
                <w:sz w:val="28"/>
                <w:szCs w:val="28"/>
              </w:rPr>
            </w:pPr>
            <w:r>
              <w:rPr>
                <w:rFonts w:hint="eastAsia" w:ascii="仿宋_GB2312" w:eastAsia="仿宋_GB2312"/>
                <w:b/>
                <w:sz w:val="28"/>
                <w:szCs w:val="28"/>
              </w:rPr>
              <w:t>单价</w:t>
            </w:r>
          </w:p>
        </w:tc>
        <w:tc>
          <w:tcPr>
            <w:tcW w:w="992" w:type="dxa"/>
            <w:vAlign w:val="center"/>
          </w:tcPr>
          <w:p w14:paraId="42B84F30">
            <w:pPr>
              <w:snapToGrid w:val="0"/>
              <w:spacing w:line="560" w:lineRule="exact"/>
              <w:jc w:val="center"/>
              <w:rPr>
                <w:rFonts w:ascii="仿宋_GB2312" w:eastAsia="仿宋_GB2312"/>
                <w:b/>
                <w:sz w:val="28"/>
                <w:szCs w:val="28"/>
              </w:rPr>
            </w:pPr>
            <w:r>
              <w:rPr>
                <w:rFonts w:hint="eastAsia" w:ascii="仿宋_GB2312" w:eastAsia="仿宋_GB2312"/>
                <w:b/>
                <w:sz w:val="28"/>
                <w:szCs w:val="28"/>
              </w:rPr>
              <w:t>小计(元)</w:t>
            </w:r>
          </w:p>
        </w:tc>
      </w:tr>
      <w:tr w14:paraId="37C0D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6" w:hRule="atLeast"/>
        </w:trPr>
        <w:tc>
          <w:tcPr>
            <w:tcW w:w="724" w:type="dxa"/>
            <w:vAlign w:val="center"/>
          </w:tcPr>
          <w:p w14:paraId="340E9A3A">
            <w:pPr>
              <w:snapToGrid w:val="0"/>
              <w:spacing w:line="560" w:lineRule="exact"/>
              <w:jc w:val="center"/>
              <w:rPr>
                <w:rFonts w:ascii="仿宋_GB2312" w:eastAsia="仿宋_GB2312"/>
                <w:sz w:val="28"/>
                <w:szCs w:val="28"/>
              </w:rPr>
            </w:pPr>
            <w:r>
              <w:rPr>
                <w:rFonts w:hint="eastAsia" w:ascii="仿宋_GB2312" w:eastAsia="仿宋_GB2312"/>
                <w:sz w:val="28"/>
                <w:szCs w:val="28"/>
              </w:rPr>
              <w:t>1</w:t>
            </w:r>
          </w:p>
        </w:tc>
        <w:tc>
          <w:tcPr>
            <w:tcW w:w="709" w:type="dxa"/>
            <w:vAlign w:val="center"/>
          </w:tcPr>
          <w:p w14:paraId="7186F73B">
            <w:pPr>
              <w:snapToGrid w:val="0"/>
              <w:spacing w:line="560" w:lineRule="exact"/>
              <w:jc w:val="center"/>
              <w:rPr>
                <w:rFonts w:ascii="仿宋_GB2312" w:eastAsia="仿宋_GB2312"/>
                <w:sz w:val="28"/>
                <w:szCs w:val="28"/>
              </w:rPr>
            </w:pPr>
          </w:p>
        </w:tc>
        <w:tc>
          <w:tcPr>
            <w:tcW w:w="1358" w:type="dxa"/>
            <w:shd w:val="clear" w:color="auto" w:fill="auto"/>
            <w:noWrap/>
            <w:vAlign w:val="center"/>
          </w:tcPr>
          <w:p w14:paraId="700A274D">
            <w:pPr>
              <w:snapToGrid w:val="0"/>
              <w:spacing w:line="560" w:lineRule="exact"/>
              <w:jc w:val="center"/>
              <w:rPr>
                <w:rFonts w:ascii="仿宋_GB2312" w:eastAsia="仿宋_GB2312"/>
                <w:sz w:val="28"/>
                <w:szCs w:val="28"/>
              </w:rPr>
            </w:pPr>
          </w:p>
        </w:tc>
        <w:tc>
          <w:tcPr>
            <w:tcW w:w="3603" w:type="dxa"/>
            <w:shd w:val="clear" w:color="auto" w:fill="auto"/>
            <w:noWrap/>
            <w:vAlign w:val="center"/>
          </w:tcPr>
          <w:p w14:paraId="105198E1">
            <w:pPr>
              <w:snapToGrid w:val="0"/>
              <w:spacing w:line="560" w:lineRule="exact"/>
              <w:jc w:val="center"/>
              <w:rPr>
                <w:rFonts w:ascii="仿宋_GB2312" w:eastAsia="仿宋_GB2312"/>
                <w:sz w:val="28"/>
                <w:szCs w:val="28"/>
              </w:rPr>
            </w:pPr>
          </w:p>
        </w:tc>
        <w:tc>
          <w:tcPr>
            <w:tcW w:w="1276" w:type="dxa"/>
            <w:vAlign w:val="center"/>
          </w:tcPr>
          <w:p w14:paraId="25E3A1CF">
            <w:pPr>
              <w:snapToGrid w:val="0"/>
              <w:spacing w:line="560" w:lineRule="exact"/>
              <w:jc w:val="center"/>
              <w:rPr>
                <w:rFonts w:ascii="仿宋_GB2312" w:eastAsia="仿宋_GB2312"/>
                <w:sz w:val="28"/>
                <w:szCs w:val="28"/>
              </w:rPr>
            </w:pPr>
          </w:p>
        </w:tc>
        <w:tc>
          <w:tcPr>
            <w:tcW w:w="1134" w:type="dxa"/>
            <w:vAlign w:val="center"/>
          </w:tcPr>
          <w:p w14:paraId="07E3AC4D">
            <w:pPr>
              <w:snapToGrid w:val="0"/>
              <w:spacing w:line="560" w:lineRule="exact"/>
              <w:jc w:val="center"/>
              <w:rPr>
                <w:rFonts w:ascii="仿宋_GB2312" w:eastAsia="仿宋_GB2312"/>
                <w:sz w:val="28"/>
                <w:szCs w:val="28"/>
              </w:rPr>
            </w:pPr>
          </w:p>
        </w:tc>
        <w:tc>
          <w:tcPr>
            <w:tcW w:w="992" w:type="dxa"/>
            <w:vAlign w:val="center"/>
          </w:tcPr>
          <w:p w14:paraId="27DDC7C8">
            <w:pPr>
              <w:snapToGrid w:val="0"/>
              <w:spacing w:line="560" w:lineRule="exact"/>
              <w:jc w:val="center"/>
              <w:rPr>
                <w:rFonts w:ascii="仿宋_GB2312" w:eastAsia="仿宋_GB2312"/>
                <w:sz w:val="28"/>
                <w:szCs w:val="28"/>
              </w:rPr>
            </w:pPr>
          </w:p>
        </w:tc>
      </w:tr>
      <w:tr w14:paraId="1CA40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1" w:hRule="atLeast"/>
        </w:trPr>
        <w:tc>
          <w:tcPr>
            <w:tcW w:w="724" w:type="dxa"/>
            <w:vAlign w:val="center"/>
          </w:tcPr>
          <w:p w14:paraId="7EB045D7">
            <w:pPr>
              <w:snapToGrid w:val="0"/>
              <w:spacing w:line="560" w:lineRule="exact"/>
              <w:jc w:val="center"/>
              <w:rPr>
                <w:rFonts w:ascii="仿宋_GB2312" w:eastAsia="仿宋_GB2312"/>
                <w:sz w:val="28"/>
                <w:szCs w:val="28"/>
              </w:rPr>
            </w:pPr>
            <w:r>
              <w:rPr>
                <w:rFonts w:hint="eastAsia" w:ascii="仿宋_GB2312" w:eastAsia="仿宋_GB2312"/>
                <w:sz w:val="28"/>
                <w:szCs w:val="28"/>
              </w:rPr>
              <w:t>2</w:t>
            </w:r>
          </w:p>
        </w:tc>
        <w:tc>
          <w:tcPr>
            <w:tcW w:w="709" w:type="dxa"/>
            <w:vAlign w:val="center"/>
          </w:tcPr>
          <w:p w14:paraId="60CFA1AC">
            <w:pPr>
              <w:snapToGrid w:val="0"/>
              <w:spacing w:line="560" w:lineRule="exact"/>
              <w:jc w:val="center"/>
              <w:rPr>
                <w:rFonts w:ascii="仿宋_GB2312" w:eastAsia="仿宋_GB2312"/>
                <w:sz w:val="28"/>
                <w:szCs w:val="28"/>
              </w:rPr>
            </w:pPr>
          </w:p>
        </w:tc>
        <w:tc>
          <w:tcPr>
            <w:tcW w:w="1358" w:type="dxa"/>
            <w:shd w:val="clear" w:color="auto" w:fill="auto"/>
            <w:noWrap/>
            <w:vAlign w:val="center"/>
          </w:tcPr>
          <w:p w14:paraId="702A4048">
            <w:pPr>
              <w:snapToGrid w:val="0"/>
              <w:spacing w:line="560" w:lineRule="exact"/>
              <w:jc w:val="center"/>
              <w:rPr>
                <w:rFonts w:ascii="仿宋_GB2312" w:eastAsia="仿宋_GB2312"/>
                <w:sz w:val="28"/>
                <w:szCs w:val="28"/>
              </w:rPr>
            </w:pPr>
          </w:p>
        </w:tc>
        <w:tc>
          <w:tcPr>
            <w:tcW w:w="3603" w:type="dxa"/>
            <w:shd w:val="clear" w:color="auto" w:fill="auto"/>
            <w:noWrap/>
            <w:vAlign w:val="center"/>
          </w:tcPr>
          <w:p w14:paraId="512D6DE0">
            <w:pPr>
              <w:spacing w:line="560" w:lineRule="exact"/>
              <w:jc w:val="center"/>
              <w:rPr>
                <w:rFonts w:ascii="仿宋_GB2312" w:eastAsia="仿宋_GB2312"/>
                <w:sz w:val="28"/>
                <w:szCs w:val="28"/>
              </w:rPr>
            </w:pPr>
          </w:p>
        </w:tc>
        <w:tc>
          <w:tcPr>
            <w:tcW w:w="1276" w:type="dxa"/>
            <w:vAlign w:val="center"/>
          </w:tcPr>
          <w:p w14:paraId="46E25B68">
            <w:pPr>
              <w:snapToGrid w:val="0"/>
              <w:spacing w:line="560" w:lineRule="exact"/>
              <w:jc w:val="center"/>
              <w:rPr>
                <w:rFonts w:ascii="仿宋_GB2312" w:eastAsia="仿宋_GB2312"/>
                <w:sz w:val="28"/>
                <w:szCs w:val="28"/>
              </w:rPr>
            </w:pPr>
          </w:p>
        </w:tc>
        <w:tc>
          <w:tcPr>
            <w:tcW w:w="1134" w:type="dxa"/>
            <w:vAlign w:val="center"/>
          </w:tcPr>
          <w:p w14:paraId="574262BB">
            <w:pPr>
              <w:snapToGrid w:val="0"/>
              <w:spacing w:line="560" w:lineRule="exact"/>
              <w:jc w:val="center"/>
              <w:rPr>
                <w:rFonts w:ascii="仿宋_GB2312" w:eastAsia="仿宋_GB2312"/>
                <w:sz w:val="28"/>
                <w:szCs w:val="28"/>
              </w:rPr>
            </w:pPr>
          </w:p>
        </w:tc>
        <w:tc>
          <w:tcPr>
            <w:tcW w:w="992" w:type="dxa"/>
            <w:vAlign w:val="center"/>
          </w:tcPr>
          <w:p w14:paraId="0656AF19">
            <w:pPr>
              <w:snapToGrid w:val="0"/>
              <w:spacing w:line="560" w:lineRule="exact"/>
              <w:jc w:val="center"/>
              <w:rPr>
                <w:rFonts w:ascii="仿宋_GB2312" w:eastAsia="仿宋_GB2312"/>
                <w:sz w:val="28"/>
                <w:szCs w:val="28"/>
              </w:rPr>
            </w:pPr>
          </w:p>
        </w:tc>
      </w:tr>
      <w:tr w14:paraId="33592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796" w:type="dxa"/>
            <w:gridSpan w:val="7"/>
            <w:vAlign w:val="center"/>
          </w:tcPr>
          <w:p w14:paraId="5BBABE35">
            <w:pPr>
              <w:snapToGrid w:val="0"/>
              <w:spacing w:line="560" w:lineRule="exact"/>
              <w:jc w:val="center"/>
              <w:rPr>
                <w:rFonts w:ascii="仿宋_GB2312" w:eastAsia="仿宋_GB2312"/>
                <w:sz w:val="28"/>
                <w:szCs w:val="28"/>
              </w:rPr>
            </w:pPr>
            <w:r>
              <w:rPr>
                <w:rFonts w:hint="eastAsia" w:ascii="仿宋_GB2312" w:eastAsia="仿宋_GB2312"/>
                <w:sz w:val="28"/>
                <w:szCs w:val="28"/>
              </w:rPr>
              <w:t>合计：（大写）人民币  元整； （小写：</w:t>
            </w:r>
            <w:r>
              <w:rPr>
                <w:rFonts w:hint="eastAsia" w:ascii="仿宋_GB2312" w:hAnsi="Garamond" w:eastAsia="仿宋_GB2312"/>
                <w:sz w:val="28"/>
                <w:szCs w:val="28"/>
              </w:rPr>
              <w:t>¥</w:t>
            </w:r>
            <w:r>
              <w:rPr>
                <w:rFonts w:hint="eastAsia" w:ascii="仿宋_GB2312" w:eastAsia="仿宋_GB2312"/>
                <w:sz w:val="28"/>
                <w:szCs w:val="28"/>
              </w:rPr>
              <w:t>.00）</w:t>
            </w:r>
          </w:p>
        </w:tc>
      </w:tr>
      <w:bookmarkEnd w:id="19"/>
      <w:bookmarkEnd w:id="20"/>
      <w:bookmarkEnd w:id="21"/>
    </w:tbl>
    <w:p w14:paraId="7F6B59FA">
      <w:pPr>
        <w:spacing w:line="500" w:lineRule="exact"/>
        <w:rPr>
          <w:rFonts w:hint="eastAsia" w:ascii="宋体" w:hAnsi="宋体"/>
          <w:b/>
          <w:sz w:val="24"/>
        </w:rPr>
      </w:pPr>
      <w:r>
        <w:rPr>
          <w:rFonts w:hint="eastAsia" w:ascii="宋体" w:hAnsi="宋体"/>
          <w:b/>
          <w:sz w:val="24"/>
          <w:lang w:val="en-US" w:eastAsia="zh-CN"/>
        </w:rPr>
        <w:t>五</w:t>
      </w:r>
      <w:r>
        <w:rPr>
          <w:rFonts w:hint="eastAsia" w:ascii="宋体" w:hAnsi="宋体"/>
          <w:b/>
          <w:sz w:val="24"/>
        </w:rPr>
        <w:t>、付款方式</w:t>
      </w:r>
      <w:bookmarkEnd w:id="15"/>
      <w:bookmarkEnd w:id="16"/>
      <w:bookmarkEnd w:id="17"/>
      <w:bookmarkEnd w:id="18"/>
    </w:p>
    <w:p w14:paraId="4A368185">
      <w:pPr>
        <w:pStyle w:val="4"/>
        <w:shd w:val="clear" w:color="auto" w:fill="FFFFFF"/>
        <w:kinsoku/>
        <w:autoSpaceDE/>
        <w:autoSpaceDN/>
        <w:adjustRightInd/>
        <w:snapToGrid/>
        <w:spacing w:before="0" w:beforeAutospacing="0" w:after="0" w:afterAutospacing="0" w:line="360" w:lineRule="auto"/>
        <w:ind w:firstLine="482"/>
        <w:textAlignment w:val="auto"/>
        <w:rPr>
          <w:rFonts w:hint="eastAsia" w:eastAsia="宋体" w:cs="宋体"/>
          <w:snapToGrid/>
          <w:color w:val="000000" w:themeColor="text1"/>
          <w:kern w:val="28"/>
          <w:szCs w:val="24"/>
          <w:highlight w:val="none"/>
          <w:lang w:eastAsia="zh-CN"/>
          <w14:textFill>
            <w14:solidFill>
              <w14:schemeClr w14:val="tx1"/>
            </w14:solidFill>
          </w14:textFill>
        </w:rPr>
      </w:pPr>
      <w:bookmarkStart w:id="22" w:name="_Toc10035"/>
      <w:bookmarkStart w:id="23" w:name="_Toc24217"/>
      <w:bookmarkStart w:id="24" w:name="_Toc1205"/>
      <w:bookmarkStart w:id="25" w:name="_Toc26843"/>
      <w:r>
        <w:rPr>
          <w:rFonts w:hint="eastAsia" w:eastAsia="宋体" w:cs="宋体"/>
          <w:snapToGrid/>
          <w:color w:val="000000" w:themeColor="text1"/>
          <w:kern w:val="28"/>
          <w:szCs w:val="24"/>
          <w:highlight w:val="none"/>
          <w:lang w:val="en-US" w:eastAsia="zh-CN"/>
          <w14:textFill>
            <w14:solidFill>
              <w14:schemeClr w14:val="tx1"/>
            </w14:solidFill>
          </w14:textFill>
        </w:rPr>
        <w:t>1.付款方式：</w:t>
      </w:r>
      <w:r>
        <w:rPr>
          <w:rFonts w:hint="eastAsia" w:eastAsia="宋体" w:cs="宋体"/>
          <w:snapToGrid/>
          <w:color w:val="000000" w:themeColor="text1"/>
          <w:kern w:val="28"/>
          <w:szCs w:val="24"/>
          <w:highlight w:val="none"/>
          <w:lang w:eastAsia="zh-CN"/>
          <w14:textFill>
            <w14:solidFill>
              <w14:schemeClr w14:val="tx1"/>
            </w14:solidFill>
          </w14:textFill>
        </w:rPr>
        <w:t>银行转账</w:t>
      </w:r>
    </w:p>
    <w:p w14:paraId="356FA953">
      <w:pPr>
        <w:spacing w:line="500" w:lineRule="exact"/>
        <w:ind w:firstLine="480" w:firstLineChars="200"/>
        <w:rPr>
          <w:rFonts w:hint="eastAsia" w:ascii="宋体" w:hAnsi="宋体"/>
          <w:sz w:val="24"/>
          <w:lang w:eastAsia="zh-CN"/>
        </w:rPr>
      </w:pPr>
      <w:r>
        <w:rPr>
          <w:rFonts w:hint="eastAsia" w:ascii="宋体" w:hAnsi="宋体"/>
          <w:sz w:val="24"/>
          <w:lang w:val="en-US" w:eastAsia="zh-CN"/>
        </w:rPr>
        <w:t>2.</w:t>
      </w:r>
      <w:r>
        <w:rPr>
          <w:rFonts w:hint="eastAsia" w:ascii="宋体" w:hAnsi="宋体"/>
          <w:sz w:val="24"/>
          <w:lang w:eastAsia="zh-CN"/>
        </w:rPr>
        <w:t>结算方式：合同签订后甲方预付合同金额40%，项目验收完成后60个日历日内向乙方支付剩余合同金额。</w:t>
      </w:r>
    </w:p>
    <w:p w14:paraId="0D98332C">
      <w:pPr>
        <w:spacing w:line="500" w:lineRule="exact"/>
        <w:ind w:firstLine="480" w:firstLineChars="200"/>
        <w:rPr>
          <w:rFonts w:hint="eastAsia" w:ascii="宋体" w:hAnsi="宋体"/>
          <w:sz w:val="24"/>
        </w:rPr>
      </w:pPr>
      <w:r>
        <w:rPr>
          <w:rFonts w:hint="eastAsia" w:ascii="宋体" w:hAnsi="宋体"/>
          <w:sz w:val="24"/>
        </w:rPr>
        <w:t>3.甲方以银行转账的方式向乙方支付，乙方指定收款账户信息如下。</w:t>
      </w:r>
    </w:p>
    <w:p w14:paraId="73B83061">
      <w:pPr>
        <w:spacing w:line="500" w:lineRule="exact"/>
        <w:ind w:firstLine="480" w:firstLineChars="200"/>
        <w:rPr>
          <w:rFonts w:hint="eastAsia" w:ascii="宋体" w:hAnsi="宋体"/>
          <w:sz w:val="24"/>
        </w:rPr>
      </w:pPr>
      <w:r>
        <w:rPr>
          <w:rFonts w:hint="eastAsia" w:ascii="宋体" w:hAnsi="宋体"/>
          <w:sz w:val="24"/>
        </w:rPr>
        <w:t>开户行：</w:t>
      </w:r>
      <w:r>
        <w:rPr>
          <w:rFonts w:hint="eastAsia" w:ascii="宋体" w:hAnsi="宋体"/>
          <w:sz w:val="24"/>
          <w:u w:val="single"/>
        </w:rPr>
        <w:t xml:space="preserve">   </w:t>
      </w:r>
      <w:r>
        <w:rPr>
          <w:rFonts w:hint="eastAsia" w:ascii="宋体" w:hAnsi="宋体"/>
          <w:sz w:val="24"/>
        </w:rPr>
        <w:t xml:space="preserve"> </w:t>
      </w:r>
    </w:p>
    <w:p w14:paraId="425B18EF">
      <w:pPr>
        <w:spacing w:line="500" w:lineRule="exact"/>
        <w:ind w:firstLine="480" w:firstLineChars="200"/>
        <w:rPr>
          <w:rFonts w:hint="eastAsia" w:ascii="宋体" w:hAnsi="宋体"/>
          <w:sz w:val="24"/>
        </w:rPr>
      </w:pPr>
      <w:r>
        <w:rPr>
          <w:rFonts w:hint="eastAsia" w:ascii="宋体" w:hAnsi="宋体"/>
          <w:sz w:val="24"/>
        </w:rPr>
        <w:t>户  名：</w:t>
      </w:r>
      <w:r>
        <w:rPr>
          <w:rFonts w:hint="eastAsia" w:ascii="宋体" w:hAnsi="宋体"/>
          <w:sz w:val="24"/>
          <w:u w:val="single"/>
        </w:rPr>
        <w:t xml:space="preserve">   </w:t>
      </w:r>
      <w:r>
        <w:rPr>
          <w:rFonts w:hint="eastAsia" w:ascii="宋体" w:hAnsi="宋体"/>
          <w:sz w:val="24"/>
        </w:rPr>
        <w:t xml:space="preserve"> </w:t>
      </w:r>
    </w:p>
    <w:p w14:paraId="6DB55B9B">
      <w:pPr>
        <w:spacing w:line="500" w:lineRule="exact"/>
        <w:ind w:firstLine="480" w:firstLineChars="200"/>
        <w:rPr>
          <w:rFonts w:hint="eastAsia" w:ascii="宋体" w:hAnsi="宋体"/>
          <w:sz w:val="24"/>
        </w:rPr>
      </w:pPr>
      <w:r>
        <w:rPr>
          <w:rFonts w:hint="eastAsia" w:ascii="宋体" w:hAnsi="宋体"/>
          <w:sz w:val="24"/>
        </w:rPr>
        <w:t>账  号：</w:t>
      </w:r>
      <w:r>
        <w:rPr>
          <w:rFonts w:hint="eastAsia" w:ascii="宋体" w:hAnsi="宋体"/>
          <w:sz w:val="24"/>
          <w:u w:val="single"/>
        </w:rPr>
        <w:t xml:space="preserve">  </w:t>
      </w:r>
      <w:r>
        <w:rPr>
          <w:rFonts w:hint="eastAsia" w:ascii="宋体" w:hAnsi="宋体"/>
          <w:sz w:val="24"/>
        </w:rPr>
        <w:t xml:space="preserve"> </w:t>
      </w:r>
    </w:p>
    <w:p w14:paraId="24B5EEC4">
      <w:pPr>
        <w:spacing w:line="500" w:lineRule="exact"/>
        <w:ind w:firstLine="480" w:firstLineChars="200"/>
        <w:rPr>
          <w:rFonts w:hint="eastAsia" w:ascii="宋体" w:hAnsi="宋体"/>
          <w:sz w:val="24"/>
        </w:rPr>
      </w:pPr>
      <w:r>
        <w:rPr>
          <w:rFonts w:hint="eastAsia" w:ascii="宋体" w:hAnsi="宋体"/>
          <w:sz w:val="24"/>
        </w:rPr>
        <w:t>乙方需对上述提供的账户信息的真实性、准确性、合法性负责，如需变更需提前10日书面通知甲方，否则由此产生的一切损失由乙方承担。</w:t>
      </w:r>
    </w:p>
    <w:p w14:paraId="3E6AB3C0">
      <w:pPr>
        <w:adjustRightInd w:val="0"/>
        <w:snapToGrid w:val="0"/>
        <w:spacing w:line="500" w:lineRule="exact"/>
        <w:rPr>
          <w:rFonts w:hint="eastAsia" w:ascii="宋体" w:hAnsi="宋体"/>
          <w:b/>
          <w:sz w:val="24"/>
        </w:rPr>
      </w:pPr>
      <w:r>
        <w:rPr>
          <w:rFonts w:hint="eastAsia" w:ascii="宋体" w:hAnsi="宋体"/>
          <w:b/>
          <w:sz w:val="24"/>
          <w:lang w:val="en-US" w:eastAsia="zh-CN"/>
        </w:rPr>
        <w:t>六</w:t>
      </w:r>
      <w:r>
        <w:rPr>
          <w:rFonts w:hint="eastAsia" w:ascii="宋体" w:hAnsi="宋体"/>
          <w:b/>
          <w:sz w:val="24"/>
        </w:rPr>
        <w:t>、</w:t>
      </w:r>
      <w:r>
        <w:rPr>
          <w:rFonts w:hint="eastAsia" w:ascii="宋体" w:hAnsi="宋体"/>
          <w:b/>
          <w:sz w:val="24"/>
          <w:lang w:val="en-US" w:eastAsia="zh-CN"/>
        </w:rPr>
        <w:t>供货及质保</w:t>
      </w:r>
      <w:r>
        <w:rPr>
          <w:rFonts w:hint="eastAsia" w:ascii="宋体" w:hAnsi="宋体"/>
          <w:b/>
          <w:sz w:val="24"/>
        </w:rPr>
        <w:t>期限</w:t>
      </w:r>
      <w:bookmarkEnd w:id="22"/>
      <w:bookmarkEnd w:id="23"/>
      <w:bookmarkEnd w:id="24"/>
      <w:bookmarkEnd w:id="25"/>
    </w:p>
    <w:p w14:paraId="770755B2">
      <w:pPr>
        <w:adjustRightInd w:val="0"/>
        <w:snapToGrid w:val="0"/>
        <w:spacing w:line="500" w:lineRule="exact"/>
        <w:ind w:firstLine="480" w:firstLineChars="200"/>
        <w:rPr>
          <w:rFonts w:hint="default" w:ascii="宋体" w:hAnsi="宋体" w:eastAsia="宋体"/>
          <w:b w:val="0"/>
          <w:bCs/>
          <w:sz w:val="24"/>
          <w:u w:val="none"/>
          <w:lang w:val="en-US" w:eastAsia="zh-CN"/>
        </w:rPr>
      </w:pPr>
      <w:r>
        <w:rPr>
          <w:rFonts w:hint="eastAsia" w:ascii="宋体" w:hAnsi="宋体"/>
          <w:b w:val="0"/>
          <w:bCs/>
          <w:sz w:val="24"/>
          <w:u w:val="none"/>
          <w:lang w:val="en-US" w:eastAsia="zh-CN"/>
        </w:rPr>
        <w:t xml:space="preserve">1.供货期：               </w:t>
      </w:r>
    </w:p>
    <w:p w14:paraId="1D15D179">
      <w:pPr>
        <w:adjustRightInd w:val="0"/>
        <w:snapToGrid w:val="0"/>
        <w:spacing w:line="500" w:lineRule="exact"/>
        <w:ind w:firstLine="480" w:firstLineChars="200"/>
        <w:rPr>
          <w:rFonts w:hint="default" w:ascii="宋体" w:hAnsi="宋体" w:eastAsia="宋体"/>
          <w:b w:val="0"/>
          <w:bCs/>
          <w:sz w:val="24"/>
          <w:u w:val="none"/>
          <w:lang w:val="en-US" w:eastAsia="zh-CN"/>
        </w:rPr>
      </w:pPr>
      <w:r>
        <w:rPr>
          <w:rFonts w:hint="eastAsia" w:ascii="宋体" w:hAnsi="宋体"/>
          <w:b w:val="0"/>
          <w:bCs/>
          <w:sz w:val="24"/>
          <w:u w:val="none"/>
          <w:lang w:val="en-US" w:eastAsia="zh-CN"/>
        </w:rPr>
        <w:t>2.质保期：</w:t>
      </w:r>
    </w:p>
    <w:p w14:paraId="085C8B7F">
      <w:pPr>
        <w:tabs>
          <w:tab w:val="left" w:pos="720"/>
          <w:tab w:val="left" w:pos="3780"/>
          <w:tab w:val="left" w:pos="6480"/>
        </w:tabs>
        <w:autoSpaceDE w:val="0"/>
        <w:autoSpaceDN w:val="0"/>
        <w:spacing w:line="500" w:lineRule="exact"/>
        <w:jc w:val="left"/>
        <w:rPr>
          <w:rFonts w:hint="eastAsia" w:ascii="宋体" w:hAnsi="宋体"/>
          <w:b/>
          <w:sz w:val="24"/>
        </w:rPr>
      </w:pPr>
      <w:r>
        <w:rPr>
          <w:rFonts w:hint="eastAsia" w:ascii="宋体" w:hAnsi="宋体"/>
          <w:b/>
          <w:sz w:val="24"/>
          <w:lang w:val="en-US" w:eastAsia="zh-CN"/>
        </w:rPr>
        <w:t>七</w:t>
      </w:r>
      <w:r>
        <w:rPr>
          <w:rFonts w:hint="eastAsia" w:ascii="宋体" w:hAnsi="宋体"/>
          <w:b/>
          <w:sz w:val="24"/>
        </w:rPr>
        <w:t>、双方权利义务</w:t>
      </w:r>
    </w:p>
    <w:p w14:paraId="52761CEE">
      <w:pPr>
        <w:tabs>
          <w:tab w:val="left" w:pos="840"/>
        </w:tabs>
        <w:spacing w:line="500" w:lineRule="exact"/>
        <w:ind w:firstLine="480" w:firstLineChars="200"/>
        <w:rPr>
          <w:rFonts w:hint="eastAsia" w:ascii="宋体" w:hAnsi="宋体"/>
          <w:sz w:val="24"/>
        </w:rPr>
      </w:pPr>
      <w:r>
        <w:rPr>
          <w:rFonts w:hint="eastAsia" w:ascii="宋体" w:hAnsi="宋体"/>
          <w:sz w:val="24"/>
        </w:rPr>
        <w:t>1.乙方服务内容与</w:t>
      </w:r>
      <w:r>
        <w:rPr>
          <w:rFonts w:hint="eastAsia" w:ascii="宋体" w:hAnsi="宋体"/>
          <w:sz w:val="24"/>
          <w:lang w:val="en-US" w:eastAsia="zh-CN"/>
        </w:rPr>
        <w:t>招标</w:t>
      </w:r>
      <w:r>
        <w:rPr>
          <w:rFonts w:hint="eastAsia" w:ascii="宋体" w:hAnsi="宋体"/>
          <w:sz w:val="24"/>
        </w:rPr>
        <w:t>文件、</w:t>
      </w:r>
      <w:r>
        <w:rPr>
          <w:rFonts w:hint="eastAsia" w:ascii="宋体" w:hAnsi="宋体"/>
          <w:sz w:val="24"/>
          <w:lang w:val="en-US" w:eastAsia="zh-CN"/>
        </w:rPr>
        <w:t>投标</w:t>
      </w:r>
      <w:r>
        <w:rPr>
          <w:rFonts w:hint="eastAsia" w:ascii="宋体" w:hAnsi="宋体"/>
          <w:sz w:val="24"/>
        </w:rPr>
        <w:t>文件等所指明的，或者与本合同所指明的</w:t>
      </w:r>
      <w:r>
        <w:rPr>
          <w:rFonts w:hint="eastAsia" w:ascii="宋体" w:hAnsi="宋体"/>
          <w:sz w:val="24"/>
          <w:lang w:val="en-US" w:eastAsia="zh-CN"/>
        </w:rPr>
        <w:t>货物及</w:t>
      </w:r>
      <w:r>
        <w:rPr>
          <w:rFonts w:hint="eastAsia" w:ascii="宋体" w:hAnsi="宋体"/>
          <w:sz w:val="24"/>
        </w:rPr>
        <w:t>服务内容相一致，确保本项目正常交付使用；并负责后期维修、保障服务。</w:t>
      </w:r>
    </w:p>
    <w:p w14:paraId="1152ECE9">
      <w:pPr>
        <w:tabs>
          <w:tab w:val="left" w:pos="840"/>
        </w:tabs>
        <w:spacing w:line="500" w:lineRule="exact"/>
        <w:ind w:firstLine="480" w:firstLineChars="200"/>
        <w:rPr>
          <w:rFonts w:hint="eastAsia" w:ascii="宋体" w:hAnsi="宋体"/>
          <w:sz w:val="24"/>
        </w:rPr>
      </w:pPr>
      <w:r>
        <w:rPr>
          <w:rFonts w:hint="eastAsia" w:ascii="宋体" w:hAnsi="宋体"/>
          <w:sz w:val="24"/>
        </w:rPr>
        <w:t>2.乙方有权依据合同约定和项目需要，向甲方了解有关情况，调阅有关资料等，甲方应予积极配合；</w:t>
      </w:r>
    </w:p>
    <w:p w14:paraId="7AE37184">
      <w:pPr>
        <w:tabs>
          <w:tab w:val="left" w:pos="840"/>
        </w:tabs>
        <w:spacing w:line="500" w:lineRule="exact"/>
        <w:ind w:firstLine="480" w:firstLineChars="200"/>
        <w:rPr>
          <w:rFonts w:hint="eastAsia" w:ascii="宋体" w:hAnsi="宋体"/>
          <w:sz w:val="24"/>
        </w:rPr>
      </w:pPr>
      <w:r>
        <w:rPr>
          <w:rFonts w:hint="eastAsia" w:ascii="宋体" w:hAnsi="宋体"/>
          <w:sz w:val="24"/>
        </w:rPr>
        <w:t>2.1乙方有义务妥善保管和保护由甲方提供的前款信息和资料等；</w:t>
      </w:r>
    </w:p>
    <w:p w14:paraId="14C48F0F">
      <w:pPr>
        <w:tabs>
          <w:tab w:val="left" w:pos="840"/>
        </w:tabs>
        <w:spacing w:line="500" w:lineRule="exact"/>
        <w:ind w:firstLine="480" w:firstLineChars="200"/>
        <w:rPr>
          <w:rFonts w:hint="eastAsia" w:ascii="宋体" w:hAnsi="宋体"/>
          <w:sz w:val="24"/>
        </w:rPr>
      </w:pPr>
      <w:r>
        <w:rPr>
          <w:rFonts w:hint="eastAsia" w:ascii="宋体" w:hAnsi="宋体"/>
          <w:sz w:val="24"/>
        </w:rPr>
        <w:t>2.2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3D406DB2">
      <w:pPr>
        <w:tabs>
          <w:tab w:val="left" w:pos="840"/>
        </w:tabs>
        <w:spacing w:line="500" w:lineRule="exact"/>
        <w:ind w:firstLine="480" w:firstLineChars="200"/>
        <w:rPr>
          <w:rFonts w:hint="eastAsia" w:ascii="宋体" w:hAnsi="宋体"/>
          <w:sz w:val="24"/>
        </w:rPr>
      </w:pPr>
      <w:r>
        <w:rPr>
          <w:rFonts w:hint="eastAsia" w:ascii="宋体" w:hAnsi="宋体"/>
          <w:sz w:val="24"/>
        </w:rPr>
        <w:t>3.质量保证</w:t>
      </w:r>
    </w:p>
    <w:p w14:paraId="7D9F55A3">
      <w:pPr>
        <w:tabs>
          <w:tab w:val="left" w:pos="840"/>
        </w:tabs>
        <w:spacing w:line="500" w:lineRule="exact"/>
        <w:ind w:firstLine="480" w:firstLineChars="200"/>
        <w:rPr>
          <w:rFonts w:hint="eastAsia" w:ascii="宋体" w:hAnsi="宋体"/>
          <w:sz w:val="24"/>
        </w:rPr>
      </w:pPr>
      <w:r>
        <w:rPr>
          <w:rFonts w:hint="eastAsia" w:ascii="宋体" w:hAnsi="宋体"/>
          <w:sz w:val="24"/>
        </w:rPr>
        <w:t>3.1乙方应建立和完善履行合同的内部质量保证体系，并提供相关内部规章制度给甲方，以便甲方进行监督检查；</w:t>
      </w:r>
    </w:p>
    <w:p w14:paraId="28A2F5DA">
      <w:pPr>
        <w:tabs>
          <w:tab w:val="left" w:pos="840"/>
        </w:tabs>
        <w:spacing w:line="500" w:lineRule="exact"/>
        <w:ind w:firstLine="480" w:firstLineChars="200"/>
        <w:rPr>
          <w:rFonts w:hint="eastAsia" w:ascii="宋体" w:hAnsi="宋体"/>
          <w:sz w:val="24"/>
        </w:rPr>
      </w:pPr>
      <w:r>
        <w:rPr>
          <w:rFonts w:hint="eastAsia" w:ascii="宋体" w:hAnsi="宋体"/>
          <w:sz w:val="24"/>
        </w:rPr>
        <w:t>3.2乙方应保证履行合同的人员数量和素质、软件和硬件设备的配置、场地、环境和设施等满足全面履行合同的要求，并应接受甲方的监督检查。</w:t>
      </w:r>
    </w:p>
    <w:p w14:paraId="4372C688">
      <w:pPr>
        <w:tabs>
          <w:tab w:val="left" w:pos="360"/>
          <w:tab w:val="left" w:pos="540"/>
          <w:tab w:val="left" w:pos="1080"/>
        </w:tabs>
        <w:spacing w:line="360" w:lineRule="auto"/>
        <w:ind w:firstLine="480" w:firstLineChars="200"/>
        <w:rPr>
          <w:rFonts w:hint="eastAsia" w:ascii="宋体" w:hAnsi="宋体"/>
          <w:sz w:val="24"/>
        </w:rPr>
      </w:pPr>
      <w:r>
        <w:rPr>
          <w:rFonts w:hint="eastAsia" w:ascii="宋体" w:hAnsi="宋体"/>
          <w:sz w:val="24"/>
        </w:rPr>
        <w:t>4.甲方应按合同约定的付款方式向乙方支付相关费用。</w:t>
      </w:r>
    </w:p>
    <w:p w14:paraId="4A513454">
      <w:pPr>
        <w:tabs>
          <w:tab w:val="left" w:pos="360"/>
          <w:tab w:val="left" w:pos="540"/>
          <w:tab w:val="left" w:pos="1080"/>
        </w:tabs>
        <w:spacing w:line="360" w:lineRule="auto"/>
        <w:ind w:firstLine="480" w:firstLineChars="200"/>
        <w:rPr>
          <w:rFonts w:hint="eastAsia" w:ascii="宋体" w:hAnsi="宋体"/>
          <w:sz w:val="24"/>
        </w:rPr>
      </w:pPr>
      <w:r>
        <w:rPr>
          <w:rFonts w:hint="eastAsia" w:ascii="宋体" w:hAnsi="宋体"/>
          <w:sz w:val="24"/>
        </w:rPr>
        <w:t>4.1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14:paraId="5248E1F1">
      <w:pPr>
        <w:tabs>
          <w:tab w:val="left" w:pos="360"/>
          <w:tab w:val="left" w:pos="540"/>
          <w:tab w:val="left" w:pos="1080"/>
        </w:tabs>
        <w:spacing w:line="360" w:lineRule="auto"/>
        <w:ind w:firstLine="480" w:firstLineChars="200"/>
        <w:rPr>
          <w:rFonts w:hint="eastAsia" w:ascii="宋体" w:hAnsi="宋体"/>
          <w:sz w:val="24"/>
        </w:rPr>
      </w:pPr>
      <w:r>
        <w:rPr>
          <w:rFonts w:hint="eastAsia" w:ascii="宋体" w:hAnsi="宋体"/>
          <w:sz w:val="24"/>
        </w:rPr>
        <w:t>4.2检验和验收标准、程序等具体内容以及前述验收书的效力详见</w:t>
      </w:r>
      <w:r>
        <w:rPr>
          <w:rFonts w:hint="eastAsia" w:ascii="宋体" w:hAnsi="宋体"/>
          <w:b/>
          <w:i/>
          <w:sz w:val="24"/>
          <w:u w:val="single"/>
          <w:lang w:val="en-US" w:eastAsia="zh-CN"/>
        </w:rPr>
        <w:t>招标</w:t>
      </w:r>
      <w:r>
        <w:rPr>
          <w:rFonts w:hint="eastAsia" w:ascii="宋体" w:hAnsi="宋体"/>
          <w:b/>
          <w:i/>
          <w:sz w:val="24"/>
          <w:u w:val="single"/>
        </w:rPr>
        <w:t>文件用户需求书</w:t>
      </w:r>
      <w:r>
        <w:rPr>
          <w:rFonts w:hint="eastAsia" w:ascii="宋体" w:hAnsi="宋体"/>
          <w:i/>
          <w:sz w:val="24"/>
        </w:rPr>
        <w:t>。</w:t>
      </w:r>
    </w:p>
    <w:p w14:paraId="080A70B3">
      <w:pPr>
        <w:tabs>
          <w:tab w:val="left" w:pos="498"/>
        </w:tabs>
        <w:spacing w:line="500" w:lineRule="exact"/>
        <w:jc w:val="left"/>
        <w:rPr>
          <w:rFonts w:hint="eastAsia" w:ascii="宋体" w:hAnsi="宋体"/>
          <w:b/>
          <w:sz w:val="24"/>
        </w:rPr>
      </w:pPr>
      <w:bookmarkStart w:id="26" w:name="_Toc9175"/>
      <w:bookmarkStart w:id="27" w:name="_Toc31489"/>
      <w:bookmarkStart w:id="28" w:name="_Toc8978"/>
      <w:bookmarkStart w:id="29" w:name="_Toc9278"/>
      <w:r>
        <w:rPr>
          <w:rFonts w:hint="eastAsia" w:ascii="宋体" w:hAnsi="宋体"/>
          <w:b/>
          <w:sz w:val="24"/>
          <w:lang w:val="en-US" w:eastAsia="zh-CN"/>
        </w:rPr>
        <w:t>八</w:t>
      </w:r>
      <w:r>
        <w:rPr>
          <w:rFonts w:hint="eastAsia" w:ascii="宋体" w:hAnsi="宋体"/>
          <w:b/>
          <w:sz w:val="24"/>
        </w:rPr>
        <w:t>、不可抗力情况下的免责约定：</w:t>
      </w:r>
      <w:bookmarkEnd w:id="26"/>
      <w:bookmarkEnd w:id="27"/>
      <w:bookmarkEnd w:id="28"/>
      <w:bookmarkEnd w:id="29"/>
    </w:p>
    <w:p w14:paraId="6B45925F">
      <w:pPr>
        <w:tabs>
          <w:tab w:val="left" w:pos="498"/>
        </w:tabs>
        <w:spacing w:line="500" w:lineRule="exact"/>
        <w:ind w:firstLine="480" w:firstLineChars="200"/>
        <w:jc w:val="left"/>
        <w:rPr>
          <w:rFonts w:hint="eastAsia" w:ascii="宋体" w:hAnsi="宋体"/>
          <w:sz w:val="24"/>
        </w:rPr>
      </w:pPr>
      <w:bookmarkStart w:id="30" w:name="_Toc32338"/>
      <w:bookmarkStart w:id="31" w:name="_Toc20544"/>
      <w:bookmarkStart w:id="32" w:name="_Toc8022"/>
      <w:bookmarkStart w:id="33" w:name="_Toc15332"/>
      <w:r>
        <w:rPr>
          <w:rFonts w:hint="eastAsia" w:ascii="宋体" w:hAnsi="宋体"/>
          <w:sz w:val="24"/>
        </w:rPr>
        <w:t>本合同所指不可抗力，是指不能预见、不能避免并不能克服的客观情况（包括但不限于由于地震、台风、洪水、火灾、战争、罢工、政府干预以及其他不能预见并且对其发生后果不能防止或避免的不可抗力）。由于不可抗力事件，致使一方在履行其在本合同项下的义务过程中遇到障碍或延误，不能按约定的条款全部或部分履行其义务的，遇到不可抗力事件的一方（“受阻方”），只要满足下列所有条件，不应视为违反本合同：</w:t>
      </w:r>
    </w:p>
    <w:p w14:paraId="2132EE86">
      <w:pPr>
        <w:tabs>
          <w:tab w:val="left" w:pos="498"/>
        </w:tabs>
        <w:spacing w:line="500" w:lineRule="exact"/>
        <w:ind w:firstLine="480" w:firstLineChars="200"/>
        <w:jc w:val="left"/>
        <w:rPr>
          <w:rFonts w:hint="eastAsia" w:ascii="宋体" w:hAnsi="宋体"/>
          <w:sz w:val="24"/>
        </w:rPr>
      </w:pPr>
      <w:r>
        <w:rPr>
          <w:rFonts w:hint="eastAsia" w:ascii="宋体" w:hAnsi="宋体"/>
          <w:sz w:val="24"/>
        </w:rPr>
        <w:t>1、受阻方不能全部或部分履行其义务，是由于不可抗力事件直接造成的，且在不可抗力发生前受阻方不存在迟延履行相关义务的情形。</w:t>
      </w:r>
    </w:p>
    <w:p w14:paraId="0C03022F">
      <w:pPr>
        <w:tabs>
          <w:tab w:val="left" w:pos="498"/>
        </w:tabs>
        <w:spacing w:line="500" w:lineRule="exact"/>
        <w:ind w:firstLine="480" w:firstLineChars="200"/>
        <w:jc w:val="left"/>
        <w:rPr>
          <w:rFonts w:hint="eastAsia" w:ascii="宋体" w:hAnsi="宋体"/>
          <w:sz w:val="24"/>
        </w:rPr>
      </w:pPr>
      <w:r>
        <w:rPr>
          <w:rFonts w:hint="eastAsia" w:ascii="宋体" w:hAnsi="宋体"/>
          <w:sz w:val="24"/>
        </w:rPr>
        <w:t>2、受阻方已尽最大努力履行其义务并减少由于不可抗力事件给另一方造成的损失；不可抗力事件终止或被排除后，受阻方应继续履行本合同，并应尽快通知另一方。受阻方应延长履行义务的时间，延长期应相当于不可抗力事件实际造成延误的时间。</w:t>
      </w:r>
      <w:bookmarkEnd w:id="30"/>
      <w:bookmarkEnd w:id="31"/>
      <w:bookmarkEnd w:id="32"/>
      <w:bookmarkEnd w:id="33"/>
    </w:p>
    <w:p w14:paraId="7B40C959">
      <w:pPr>
        <w:tabs>
          <w:tab w:val="left" w:pos="498"/>
        </w:tabs>
        <w:spacing w:line="500" w:lineRule="exact"/>
        <w:jc w:val="left"/>
        <w:rPr>
          <w:rFonts w:hint="eastAsia" w:ascii="宋体" w:hAnsi="宋体"/>
          <w:b/>
          <w:sz w:val="24"/>
        </w:rPr>
      </w:pPr>
      <w:bookmarkStart w:id="34" w:name="_Toc18732"/>
      <w:bookmarkStart w:id="35" w:name="_Toc12321"/>
      <w:bookmarkStart w:id="36" w:name="_Toc31731"/>
      <w:bookmarkStart w:id="37" w:name="_Toc2839"/>
      <w:r>
        <w:rPr>
          <w:rFonts w:hint="eastAsia" w:ascii="宋体" w:hAnsi="宋体"/>
          <w:b/>
          <w:sz w:val="24"/>
        </w:rPr>
        <w:t>九、争议的解决：</w:t>
      </w:r>
      <w:bookmarkEnd w:id="34"/>
      <w:bookmarkEnd w:id="35"/>
      <w:bookmarkEnd w:id="36"/>
      <w:bookmarkEnd w:id="37"/>
    </w:p>
    <w:p w14:paraId="681D8278">
      <w:pPr>
        <w:tabs>
          <w:tab w:val="left" w:pos="498"/>
        </w:tabs>
        <w:spacing w:line="500" w:lineRule="exact"/>
        <w:ind w:firstLine="480" w:firstLineChars="200"/>
        <w:jc w:val="left"/>
        <w:rPr>
          <w:rFonts w:hint="eastAsia" w:ascii="宋体" w:hAnsi="宋体"/>
          <w:sz w:val="24"/>
        </w:rPr>
      </w:pPr>
      <w:bookmarkStart w:id="38" w:name="_Toc21626"/>
      <w:bookmarkStart w:id="39" w:name="_Toc31483"/>
      <w:bookmarkStart w:id="40" w:name="_Toc16128"/>
      <w:bookmarkStart w:id="41" w:name="_Toc6363"/>
      <w:r>
        <w:rPr>
          <w:rFonts w:hint="eastAsia" w:ascii="宋体" w:hAnsi="宋体"/>
          <w:sz w:val="24"/>
        </w:rPr>
        <w:t>1.合同执行中发生争议的，当事人双方应友好协商解决，协商不成的，向甲方所在地有管辖权的法院提起诉讼。</w:t>
      </w:r>
    </w:p>
    <w:p w14:paraId="6EA4EBA8">
      <w:pPr>
        <w:tabs>
          <w:tab w:val="left" w:pos="498"/>
        </w:tabs>
        <w:spacing w:line="500" w:lineRule="exact"/>
        <w:ind w:firstLine="480" w:firstLineChars="200"/>
        <w:jc w:val="left"/>
        <w:rPr>
          <w:rFonts w:hint="eastAsia" w:ascii="宋体" w:hAnsi="宋体"/>
          <w:sz w:val="24"/>
        </w:rPr>
      </w:pPr>
      <w:r>
        <w:rPr>
          <w:rFonts w:hint="eastAsia" w:ascii="宋体" w:hAnsi="宋体"/>
          <w:sz w:val="24"/>
        </w:rPr>
        <w:t>2.双方因本合同发生争议纠纷的，由违约方承担诉讼费、律师费、差旅费等为实现债权而发生的全部费用。</w:t>
      </w:r>
      <w:bookmarkEnd w:id="38"/>
      <w:bookmarkEnd w:id="39"/>
      <w:bookmarkEnd w:id="40"/>
      <w:bookmarkEnd w:id="41"/>
    </w:p>
    <w:p w14:paraId="2E34A0D2">
      <w:pPr>
        <w:tabs>
          <w:tab w:val="left" w:pos="498"/>
        </w:tabs>
        <w:spacing w:line="500" w:lineRule="exact"/>
        <w:jc w:val="left"/>
        <w:rPr>
          <w:rFonts w:hint="eastAsia" w:ascii="宋体" w:hAnsi="宋体"/>
          <w:b/>
          <w:sz w:val="24"/>
        </w:rPr>
      </w:pPr>
      <w:bookmarkStart w:id="42" w:name="_Toc25703"/>
      <w:bookmarkStart w:id="43" w:name="_Toc3188"/>
      <w:bookmarkStart w:id="44" w:name="_Toc2550"/>
      <w:bookmarkStart w:id="45" w:name="_Toc2760"/>
      <w:r>
        <w:rPr>
          <w:rFonts w:hint="eastAsia" w:ascii="宋体" w:hAnsi="宋体"/>
          <w:b/>
          <w:sz w:val="24"/>
        </w:rPr>
        <w:t>十、终止合同：</w:t>
      </w:r>
      <w:bookmarkEnd w:id="42"/>
      <w:bookmarkEnd w:id="43"/>
      <w:bookmarkEnd w:id="44"/>
      <w:bookmarkEnd w:id="45"/>
    </w:p>
    <w:p w14:paraId="2C9815FE">
      <w:pPr>
        <w:spacing w:line="500" w:lineRule="exact"/>
        <w:ind w:firstLine="480" w:firstLineChars="200"/>
        <w:rPr>
          <w:rFonts w:hint="eastAsia" w:ascii="宋体" w:hAnsi="宋体"/>
          <w:sz w:val="24"/>
        </w:rPr>
      </w:pPr>
      <w:bookmarkStart w:id="46" w:name="_Toc5406"/>
      <w:bookmarkStart w:id="47" w:name="_Toc21549"/>
      <w:bookmarkStart w:id="48" w:name="_Toc21744"/>
      <w:bookmarkStart w:id="49" w:name="_Toc14819"/>
      <w:r>
        <w:rPr>
          <w:rFonts w:hint="eastAsia" w:ascii="宋体" w:hAnsi="宋体"/>
          <w:sz w:val="24"/>
        </w:rPr>
        <w:t>除本合同约定，合同一经签订，不得擅自变更、中止或者终止合同。对确需变更、调整或者中止、终止合同的，应按规定履行相应的手续。</w:t>
      </w:r>
      <w:bookmarkEnd w:id="46"/>
      <w:bookmarkEnd w:id="47"/>
      <w:bookmarkEnd w:id="48"/>
      <w:bookmarkEnd w:id="49"/>
    </w:p>
    <w:p w14:paraId="5AFF425D">
      <w:pPr>
        <w:spacing w:line="500" w:lineRule="exact"/>
        <w:rPr>
          <w:rFonts w:hint="eastAsia" w:ascii="宋体" w:hAnsi="宋体"/>
          <w:b/>
          <w:sz w:val="24"/>
        </w:rPr>
      </w:pPr>
      <w:bookmarkStart w:id="50" w:name="_Toc15052"/>
      <w:bookmarkStart w:id="51" w:name="_Toc9263"/>
      <w:bookmarkStart w:id="52" w:name="_Toc30688"/>
      <w:r>
        <w:rPr>
          <w:rFonts w:hint="eastAsia" w:ascii="宋体" w:hAnsi="宋体"/>
          <w:b/>
          <w:sz w:val="24"/>
        </w:rPr>
        <w:t>十一、违约责任：</w:t>
      </w:r>
      <w:bookmarkEnd w:id="50"/>
      <w:bookmarkEnd w:id="51"/>
      <w:bookmarkEnd w:id="52"/>
    </w:p>
    <w:p w14:paraId="52F9F8C1">
      <w:pPr>
        <w:spacing w:line="500" w:lineRule="exact"/>
        <w:ind w:firstLine="480" w:firstLineChars="200"/>
        <w:rPr>
          <w:rFonts w:hint="eastAsia" w:ascii="宋体" w:hAnsi="宋体"/>
          <w:sz w:val="24"/>
        </w:rPr>
      </w:pPr>
      <w:bookmarkStart w:id="53" w:name="_Toc22455"/>
      <w:bookmarkStart w:id="54" w:name="_Toc11556"/>
      <w:bookmarkStart w:id="55" w:name="_Toc7557"/>
      <w:bookmarkStart w:id="56" w:name="_Toc30063"/>
      <w:r>
        <w:rPr>
          <w:rFonts w:hint="eastAsia" w:ascii="宋体" w:hAnsi="宋体"/>
          <w:sz w:val="24"/>
        </w:rPr>
        <w:t>按《中华人民共和国民法典》中的相关条款和本合同的约定执行。</w:t>
      </w:r>
      <w:bookmarkEnd w:id="53"/>
      <w:bookmarkEnd w:id="54"/>
      <w:bookmarkEnd w:id="55"/>
      <w:bookmarkEnd w:id="56"/>
    </w:p>
    <w:p w14:paraId="530D75BE">
      <w:pPr>
        <w:spacing w:line="500" w:lineRule="exact"/>
        <w:ind w:firstLine="480" w:firstLineChars="200"/>
        <w:rPr>
          <w:rFonts w:hint="eastAsia" w:ascii="宋体" w:hAnsi="宋体"/>
          <w:sz w:val="24"/>
        </w:rPr>
      </w:pPr>
      <w:r>
        <w:rPr>
          <w:rFonts w:hint="eastAsia" w:ascii="宋体" w:hAnsi="宋体"/>
          <w:sz w:val="24"/>
        </w:rPr>
        <w:t>1、任何一方未履行本协议项下的义务均被视为违约。除不可抗力外，如果乙方没有按照本合同约定的期限、地点和方式履行，那么甲方可要求乙方支付违约金，违约金按每迟延履行一日的应提供而未提供服务价格的0.5%计算，最高限额为本合同总价的5%;迟延履行的违约金计算数额达到前述最高限额之日起，甲方有权在要求乙方支付违约金的同时，书面通知乙方解除本合同；</w:t>
      </w:r>
    </w:p>
    <w:p w14:paraId="6668FE33">
      <w:pPr>
        <w:spacing w:line="500" w:lineRule="exact"/>
        <w:ind w:firstLine="480" w:firstLineChars="200"/>
        <w:rPr>
          <w:rFonts w:hint="eastAsia" w:ascii="宋体" w:hAnsi="宋体"/>
          <w:sz w:val="24"/>
        </w:rPr>
      </w:pPr>
      <w:r>
        <w:rPr>
          <w:rFonts w:hint="eastAsia" w:ascii="宋体" w:hAnsi="宋体"/>
          <w:sz w:val="24"/>
        </w:rPr>
        <w:t>2、未按合同或</w:t>
      </w:r>
      <w:r>
        <w:rPr>
          <w:rFonts w:hint="eastAsia" w:ascii="宋体" w:hAnsi="宋体"/>
          <w:sz w:val="24"/>
          <w:lang w:val="en-US" w:eastAsia="zh-CN"/>
        </w:rPr>
        <w:t>招标</w:t>
      </w:r>
      <w:r>
        <w:rPr>
          <w:rFonts w:hint="eastAsia" w:ascii="宋体" w:hAnsi="宋体"/>
          <w:sz w:val="24"/>
        </w:rPr>
        <w:t>文件</w:t>
      </w:r>
      <w:r>
        <w:rPr>
          <w:rFonts w:hint="eastAsia" w:ascii="宋体" w:hAnsi="宋体"/>
          <w:sz w:val="24"/>
          <w:lang w:eastAsia="zh-CN"/>
        </w:rPr>
        <w:t>、</w:t>
      </w:r>
      <w:r>
        <w:rPr>
          <w:rFonts w:hint="eastAsia" w:ascii="宋体" w:hAnsi="宋体"/>
          <w:sz w:val="24"/>
          <w:lang w:val="en-US" w:eastAsia="zh-CN"/>
        </w:rPr>
        <w:t>投标文件</w:t>
      </w:r>
      <w:r>
        <w:rPr>
          <w:rFonts w:hint="eastAsia" w:ascii="宋体" w:hAnsi="宋体"/>
          <w:sz w:val="24"/>
        </w:rPr>
        <w:t>要求提供</w:t>
      </w:r>
      <w:r>
        <w:rPr>
          <w:rFonts w:hint="eastAsia" w:ascii="宋体" w:hAnsi="宋体"/>
          <w:sz w:val="24"/>
          <w:lang w:val="en-US" w:eastAsia="zh-CN"/>
        </w:rPr>
        <w:t>货物及服务</w:t>
      </w:r>
      <w:r>
        <w:rPr>
          <w:rFonts w:hint="eastAsia" w:ascii="宋体" w:hAnsi="宋体"/>
          <w:sz w:val="24"/>
        </w:rPr>
        <w:t>或提供的</w:t>
      </w:r>
      <w:r>
        <w:rPr>
          <w:rFonts w:hint="eastAsia" w:ascii="宋体" w:hAnsi="宋体"/>
          <w:sz w:val="24"/>
          <w:lang w:val="en-US" w:eastAsia="zh-CN"/>
        </w:rPr>
        <w:t>货物及</w:t>
      </w:r>
      <w:r>
        <w:rPr>
          <w:rFonts w:hint="eastAsia" w:ascii="宋体" w:hAnsi="宋体"/>
          <w:sz w:val="24"/>
        </w:rPr>
        <w:t>服务质量不能满足甲方技术要求，甲方有权终止合同，甚至对乙方违约行为进行追究。</w:t>
      </w:r>
    </w:p>
    <w:p w14:paraId="18517700">
      <w:pPr>
        <w:spacing w:line="500" w:lineRule="exact"/>
        <w:rPr>
          <w:rFonts w:hint="eastAsia" w:ascii="宋体" w:hAnsi="宋体"/>
          <w:b/>
          <w:sz w:val="24"/>
        </w:rPr>
      </w:pPr>
      <w:bookmarkStart w:id="57" w:name="_Toc17133"/>
      <w:bookmarkStart w:id="58" w:name="_Toc30221"/>
      <w:bookmarkStart w:id="59" w:name="_Toc18504"/>
      <w:bookmarkStart w:id="60" w:name="_Toc22900"/>
      <w:r>
        <w:rPr>
          <w:rFonts w:hint="eastAsia" w:ascii="宋体" w:hAnsi="宋体"/>
          <w:b/>
          <w:sz w:val="24"/>
        </w:rPr>
        <w:t>十二、合同订立</w:t>
      </w:r>
      <w:bookmarkEnd w:id="57"/>
      <w:bookmarkEnd w:id="58"/>
      <w:bookmarkEnd w:id="59"/>
      <w:bookmarkEnd w:id="60"/>
    </w:p>
    <w:p w14:paraId="0A4A5B8D">
      <w:pPr>
        <w:adjustRightInd w:val="0"/>
        <w:snapToGrid w:val="0"/>
        <w:spacing w:line="500" w:lineRule="exact"/>
        <w:ind w:firstLine="475" w:firstLineChars="198"/>
        <w:rPr>
          <w:rFonts w:hint="eastAsia" w:ascii="宋体" w:hAnsi="宋体"/>
          <w:sz w:val="24"/>
        </w:rPr>
      </w:pPr>
      <w:r>
        <w:rPr>
          <w:rFonts w:hint="eastAsia" w:ascii="宋体" w:hAnsi="宋体"/>
          <w:sz w:val="24"/>
        </w:rPr>
        <w:t>1.订立时间：</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0783831C">
      <w:pPr>
        <w:adjustRightInd w:val="0"/>
        <w:snapToGrid w:val="0"/>
        <w:spacing w:line="500" w:lineRule="exact"/>
        <w:ind w:firstLine="475" w:firstLineChars="198"/>
        <w:rPr>
          <w:rFonts w:hint="eastAsia" w:ascii="宋体" w:hAnsi="宋体"/>
          <w:sz w:val="24"/>
        </w:rPr>
      </w:pPr>
      <w:r>
        <w:rPr>
          <w:rFonts w:hint="eastAsia" w:ascii="宋体" w:hAnsi="宋体"/>
          <w:sz w:val="24"/>
        </w:rPr>
        <w:t>2.订立地点：</w:t>
      </w:r>
      <w:r>
        <w:rPr>
          <w:rFonts w:hint="eastAsia" w:ascii="宋体" w:hAnsi="宋体"/>
          <w:sz w:val="24"/>
          <w:u w:val="single"/>
        </w:rPr>
        <w:t xml:space="preserve">  </w:t>
      </w:r>
      <w:r>
        <w:rPr>
          <w:rFonts w:hint="eastAsia" w:ascii="宋体" w:hAnsi="宋体"/>
          <w:sz w:val="24"/>
          <w:u w:val="single"/>
          <w:lang w:eastAsia="zh-CN"/>
        </w:rPr>
        <w:t>陕西学前师范学院</w:t>
      </w:r>
      <w:r>
        <w:rPr>
          <w:rFonts w:hint="eastAsia" w:ascii="宋体" w:hAnsi="宋体"/>
          <w:sz w:val="24"/>
          <w:u w:val="single"/>
        </w:rPr>
        <w:t xml:space="preserve">  </w:t>
      </w:r>
      <w:r>
        <w:rPr>
          <w:rFonts w:hint="eastAsia" w:ascii="宋体" w:hAnsi="宋体"/>
          <w:sz w:val="24"/>
        </w:rPr>
        <w:t>。</w:t>
      </w:r>
    </w:p>
    <w:p w14:paraId="52BC2690">
      <w:pPr>
        <w:tabs>
          <w:tab w:val="left" w:pos="980"/>
        </w:tabs>
        <w:kinsoku w:val="0"/>
        <w:spacing w:line="500" w:lineRule="exact"/>
        <w:ind w:firstLine="480" w:firstLineChars="200"/>
        <w:rPr>
          <w:rFonts w:hint="eastAsia" w:ascii="宋体" w:hAnsi="宋体"/>
          <w:sz w:val="24"/>
        </w:rPr>
      </w:pPr>
      <w:r>
        <w:rPr>
          <w:rFonts w:hint="eastAsia" w:ascii="宋体" w:hAnsi="宋体"/>
          <w:sz w:val="24"/>
        </w:rPr>
        <w:t>3.本合同一式</w:t>
      </w:r>
      <w:r>
        <w:rPr>
          <w:rFonts w:hint="eastAsia" w:ascii="宋体" w:hAnsi="宋体"/>
          <w:sz w:val="24"/>
          <w:u w:val="single"/>
        </w:rPr>
        <w:t xml:space="preserve">     </w:t>
      </w:r>
      <w:r>
        <w:rPr>
          <w:rFonts w:hint="eastAsia" w:ascii="宋体" w:hAnsi="宋体"/>
          <w:sz w:val="24"/>
        </w:rPr>
        <w:t>份，具有同等法律效力，双方各执</w:t>
      </w:r>
      <w:r>
        <w:rPr>
          <w:rFonts w:hint="eastAsia" w:ascii="宋体" w:hAnsi="宋体"/>
          <w:sz w:val="24"/>
          <w:u w:val="single"/>
        </w:rPr>
        <w:t xml:space="preserve">     </w:t>
      </w:r>
      <w:r>
        <w:rPr>
          <w:rFonts w:hint="eastAsia" w:ascii="宋体" w:hAnsi="宋体"/>
          <w:sz w:val="24"/>
        </w:rPr>
        <w:t>份。各方法定代表人或授权代理人签字（或盖章）并加盖单位公章（或合同专用章）之日起生效，合同执行完毕后终止。（合同的服务承诺则长期有效）。</w:t>
      </w:r>
    </w:p>
    <w:p w14:paraId="2D884AB9">
      <w:pPr>
        <w:tabs>
          <w:tab w:val="left" w:pos="980"/>
        </w:tabs>
        <w:kinsoku w:val="0"/>
        <w:spacing w:line="500" w:lineRule="exact"/>
        <w:ind w:firstLine="480" w:firstLineChars="200"/>
        <w:rPr>
          <w:rFonts w:hint="eastAsia" w:ascii="宋体" w:hAnsi="宋体"/>
          <w:sz w:val="24"/>
        </w:rPr>
      </w:pPr>
    </w:p>
    <w:p w14:paraId="3CE9E6F1">
      <w:pPr>
        <w:tabs>
          <w:tab w:val="left" w:pos="980"/>
        </w:tabs>
        <w:kinsoku w:val="0"/>
        <w:spacing w:line="500" w:lineRule="exact"/>
        <w:ind w:firstLine="480" w:firstLineChars="200"/>
        <w:rPr>
          <w:rFonts w:hint="eastAsia" w:ascii="宋体" w:hAnsi="宋体"/>
          <w:sz w:val="24"/>
        </w:rPr>
      </w:pPr>
    </w:p>
    <w:p w14:paraId="6075A7CD">
      <w:pPr>
        <w:adjustRightInd w:val="0"/>
        <w:snapToGrid w:val="0"/>
        <w:spacing w:line="540" w:lineRule="exact"/>
        <w:rPr>
          <w:rFonts w:hint="eastAsia" w:ascii="宋体" w:hAnsi="宋体"/>
          <w:sz w:val="24"/>
          <w:u w:val="single"/>
        </w:rPr>
      </w:pPr>
      <w:r>
        <w:rPr>
          <w:rFonts w:hint="eastAsia" w:ascii="宋体" w:hAnsi="宋体"/>
          <w:sz w:val="24"/>
        </w:rPr>
        <w:t>采购人（甲方）：</w:t>
      </w:r>
      <w:r>
        <w:rPr>
          <w:rFonts w:hint="eastAsia" w:ascii="宋体" w:hAnsi="宋体"/>
          <w:sz w:val="24"/>
          <w:u w:val="single"/>
        </w:rPr>
        <w:t xml:space="preserve">   （盖章）       </w:t>
      </w:r>
      <w:r>
        <w:rPr>
          <w:rFonts w:hint="eastAsia" w:ascii="宋体" w:hAnsi="宋体"/>
          <w:sz w:val="24"/>
        </w:rPr>
        <w:t xml:space="preserve">       </w:t>
      </w:r>
      <w:r>
        <w:rPr>
          <w:rFonts w:hint="eastAsia" w:ascii="宋体" w:hAnsi="宋体"/>
          <w:sz w:val="24"/>
          <w:lang w:val="en-US" w:eastAsia="zh-CN"/>
        </w:rPr>
        <w:t>中标人</w:t>
      </w:r>
      <w:r>
        <w:rPr>
          <w:rFonts w:hint="eastAsia" w:ascii="宋体" w:hAnsi="宋体"/>
          <w:sz w:val="24"/>
        </w:rPr>
        <w:t>（乙方）：</w:t>
      </w:r>
      <w:r>
        <w:rPr>
          <w:rFonts w:hint="eastAsia" w:ascii="宋体" w:hAnsi="宋体"/>
          <w:sz w:val="24"/>
          <w:u w:val="single"/>
        </w:rPr>
        <w:t xml:space="preserve">   （盖章）         </w:t>
      </w:r>
    </w:p>
    <w:p w14:paraId="3DE7AF13">
      <w:pPr>
        <w:spacing w:line="540" w:lineRule="exact"/>
        <w:rPr>
          <w:rFonts w:hint="eastAsia" w:ascii="宋体" w:hAnsi="宋体"/>
          <w:sz w:val="18"/>
          <w:szCs w:val="18"/>
        </w:rPr>
      </w:pPr>
      <w:r>
        <w:rPr>
          <w:rFonts w:hint="eastAsia" w:ascii="宋体" w:hAnsi="宋体"/>
          <w:sz w:val="24"/>
        </w:rPr>
        <w:t xml:space="preserve">地址： </w:t>
      </w:r>
      <w:r>
        <w:rPr>
          <w:rFonts w:hint="eastAsia" w:ascii="宋体" w:hAnsi="宋体"/>
          <w:sz w:val="24"/>
          <w:u w:val="single"/>
        </w:rPr>
        <w:t xml:space="preserve">                       </w:t>
      </w: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地址：</w:t>
      </w:r>
      <w:r>
        <w:rPr>
          <w:rFonts w:hint="eastAsia" w:ascii="宋体" w:hAnsi="宋体"/>
          <w:sz w:val="24"/>
          <w:u w:val="single"/>
        </w:rPr>
        <w:t xml:space="preserve"> </w:t>
      </w:r>
      <w:r>
        <w:rPr>
          <w:rFonts w:hint="eastAsia" w:ascii="宋体" w:hAnsi="宋体"/>
          <w:sz w:val="18"/>
          <w:szCs w:val="18"/>
          <w:u w:val="single"/>
        </w:rPr>
        <w:t xml:space="preserve">  </w:t>
      </w:r>
    </w:p>
    <w:p w14:paraId="35BB1B13">
      <w:pPr>
        <w:adjustRightInd w:val="0"/>
        <w:snapToGrid w:val="0"/>
        <w:spacing w:line="540" w:lineRule="exact"/>
        <w:rPr>
          <w:rFonts w:hint="eastAsia" w:ascii="宋体" w:hAnsi="宋体"/>
          <w:sz w:val="24"/>
          <w:u w:val="single"/>
        </w:rPr>
      </w:pPr>
      <w:r>
        <w:rPr>
          <w:rFonts w:hint="eastAsia" w:ascii="宋体" w:hAnsi="宋体"/>
          <w:sz w:val="24"/>
        </w:rPr>
        <w:t>联系电话：</w:t>
      </w:r>
      <w:r>
        <w:rPr>
          <w:rFonts w:hint="eastAsia" w:ascii="宋体" w:hAnsi="宋体"/>
          <w:sz w:val="24"/>
          <w:u w:val="single"/>
        </w:rPr>
        <w:t xml:space="preserve">                  </w:t>
      </w:r>
      <w:r>
        <w:rPr>
          <w:rFonts w:hint="eastAsia" w:ascii="宋体" w:hAnsi="宋体"/>
          <w:sz w:val="24"/>
        </w:rPr>
        <w:t xml:space="preserve">             联系电话：</w:t>
      </w:r>
      <w:r>
        <w:rPr>
          <w:rFonts w:hint="eastAsia" w:ascii="宋体" w:hAnsi="宋体"/>
          <w:sz w:val="24"/>
          <w:u w:val="single"/>
        </w:rPr>
        <w:t xml:space="preserve">   </w:t>
      </w:r>
    </w:p>
    <w:p w14:paraId="642C7965">
      <w:pPr>
        <w:adjustRightInd w:val="0"/>
        <w:snapToGrid w:val="0"/>
        <w:spacing w:line="540" w:lineRule="exact"/>
        <w:rPr>
          <w:rFonts w:hint="eastAsia" w:ascii="宋体" w:hAnsi="宋体"/>
          <w:b/>
          <w:bCs/>
          <w:sz w:val="24"/>
        </w:rPr>
      </w:pPr>
      <w:r>
        <w:rPr>
          <w:rFonts w:hint="eastAsia" w:ascii="宋体" w:hAnsi="宋体"/>
          <w:sz w:val="24"/>
        </w:rPr>
        <w:t>法定代表人或                             法定代表人或</w:t>
      </w:r>
    </w:p>
    <w:p w14:paraId="61E4A2B0">
      <w:pPr>
        <w:adjustRightInd w:val="0"/>
        <w:snapToGrid w:val="0"/>
        <w:spacing w:line="540" w:lineRule="exact"/>
        <w:rPr>
          <w:rFonts w:hint="eastAsia" w:ascii="宋体" w:hAnsi="宋体"/>
          <w:sz w:val="24"/>
        </w:rPr>
      </w:pPr>
      <w:r>
        <w:rPr>
          <w:rFonts w:hint="eastAsia" w:ascii="宋体" w:hAnsi="宋体"/>
          <w:sz w:val="24"/>
        </w:rPr>
        <w:t>其授权的代理人                           其授权的代理人</w:t>
      </w:r>
    </w:p>
    <w:p w14:paraId="1E1640FB">
      <w:pPr>
        <w:adjustRightInd w:val="0"/>
        <w:snapToGrid w:val="0"/>
        <w:spacing w:line="540" w:lineRule="exact"/>
        <w:rPr>
          <w:rFonts w:hint="eastAsia" w:ascii="宋体" w:hAnsi="宋体"/>
          <w:sz w:val="24"/>
        </w:rPr>
      </w:pPr>
      <w:r>
        <w:rPr>
          <w:rFonts w:hint="eastAsia" w:ascii="宋体" w:hAnsi="宋体"/>
          <w:sz w:val="24"/>
        </w:rPr>
        <w:t xml:space="preserve">（签字或盖章）： </w:t>
      </w:r>
      <w:r>
        <w:rPr>
          <w:rFonts w:hint="eastAsia" w:ascii="宋体" w:hAnsi="宋体"/>
          <w:sz w:val="24"/>
          <w:u w:val="single"/>
        </w:rPr>
        <w:t xml:space="preserve">           </w:t>
      </w:r>
      <w:r>
        <w:rPr>
          <w:rFonts w:hint="eastAsia" w:ascii="宋体" w:hAnsi="宋体"/>
          <w:sz w:val="24"/>
        </w:rPr>
        <w:t xml:space="preserve">             （签字或盖章）：</w:t>
      </w:r>
      <w:r>
        <w:rPr>
          <w:rFonts w:hint="eastAsia" w:ascii="宋体" w:hAnsi="宋体"/>
          <w:sz w:val="24"/>
          <w:u w:val="single"/>
        </w:rPr>
        <w:t xml:space="preserve">           </w:t>
      </w:r>
      <w:r>
        <w:rPr>
          <w:rFonts w:hint="eastAsia" w:ascii="宋体" w:hAnsi="宋体"/>
          <w:sz w:val="24"/>
        </w:rPr>
        <w:t xml:space="preserve">  </w:t>
      </w:r>
    </w:p>
    <w:p w14:paraId="2E6870F6">
      <w:pPr>
        <w:spacing w:line="300" w:lineRule="auto"/>
        <w:jc w:val="center"/>
        <w:rPr>
          <w:rFonts w:ascii="黑体" w:hAnsi="黑体" w:eastAsia="黑体"/>
          <w:b/>
          <w:sz w:val="28"/>
          <w:szCs w:val="28"/>
        </w:rPr>
      </w:pPr>
      <w:r>
        <w:rPr>
          <w:rFonts w:hint="eastAsia" w:ascii="宋体" w:hAnsi="宋体"/>
          <w:sz w:val="24"/>
        </w:rPr>
        <w:t xml:space="preserve">订立时间：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             订立时间：</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 xml:space="preserve">日  </w:t>
      </w:r>
    </w:p>
    <w:p w14:paraId="1C9742D7">
      <w:bookmarkStart w:id="61" w:name="_GoBack"/>
      <w:bookmarkEnd w:id="61"/>
    </w:p>
    <w:sectPr>
      <w:pgSz w:w="11910" w:h="16840"/>
      <w:pgMar w:top="1440" w:right="1800" w:bottom="1440" w:left="1800" w:header="794" w:footer="794"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Garamond">
    <w:panose1 w:val="02020404030301010803"/>
    <w:charset w:val="00"/>
    <w:family w:val="roman"/>
    <w:pitch w:val="default"/>
    <w:sig w:usb0="00000287" w:usb1="00000000" w:usb2="00000000" w:usb3="00000000" w:csb0="0000009F" w:csb1="DFD7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B1406A"/>
    <w:rsid w:val="28B1406A"/>
    <w:rsid w:val="3C3232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99"/>
    <w:pPr>
      <w:ind w:firstLine="200" w:firstLineChars="200"/>
    </w:pPr>
  </w:style>
  <w:style w:type="paragraph" w:styleId="3">
    <w:name w:val="Body Text"/>
    <w:basedOn w:val="1"/>
    <w:next w:val="1"/>
    <w:qFormat/>
    <w:uiPriority w:val="99"/>
    <w:rPr>
      <w:rFonts w:ascii="Calibri" w:hAnsi="Calibri" w:cs="Times New Roman"/>
      <w:kern w:val="0"/>
    </w:rPr>
  </w:style>
  <w:style w:type="paragraph" w:styleId="4">
    <w:name w:val="Normal (Web)"/>
    <w:basedOn w:val="1"/>
    <w:qFormat/>
    <w:uiPriority w:val="99"/>
    <w:pPr>
      <w:widowControl/>
      <w:spacing w:before="100" w:beforeAutospacing="1" w:after="100" w:afterAutospacing="1"/>
      <w:jc w:val="left"/>
    </w:pPr>
    <w:rPr>
      <w:rFonts w:ascii="宋体" w:hAnsi="宋体" w:cs="宋体"/>
      <w:color w:val="000000"/>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2026-04-28T05:52:00Z</dcterms:created>
  <dc:creator>admin</dc:creator>
  <cp:lastModifiedBy>admin</cp:lastModifiedBy>
  <dcterms:modified xsi:type="dcterms:W3CDTF">2026-04-28T05:52:44Z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4336362AC3254349B1AD2D5E6DBCF64B_11</vt:lpwstr>
  </property>
  <property fmtid="{D5CDD505-2E9C-101B-9397-08002B2CF9AE}" pid="4" name="KSOTemplateDocerSaveRecord">
    <vt:lpwstr>eyJoZGlkIjoiY2YzMTcxODczODNkNjg0NGQ4ODVkZWU3OWJjN2Y2ZjYiLCJ1c2VySWQiOiIyMzI0Njk3NzUifQ==</vt:lpwstr>
  </property>
</Properties>
</file>