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CE27DE">
      <w:pPr>
        <w:rPr>
          <w:rFonts w:hint="default" w:ascii="宋体" w:hAnsi="宋体" w:cs="宋体"/>
          <w:b/>
          <w:spacing w:val="4"/>
          <w:sz w:val="32"/>
          <w:szCs w:val="32"/>
          <w:highlight w:val="none"/>
          <w:lang w:val="en-US" w:eastAsia="zh-CN"/>
        </w:rPr>
      </w:pPr>
      <w:r>
        <w:rPr>
          <w:rFonts w:hint="eastAsia" w:ascii="宋体" w:hAnsi="宋体" w:cs="宋体"/>
          <w:b/>
          <w:spacing w:val="4"/>
          <w:sz w:val="32"/>
          <w:szCs w:val="32"/>
          <w:highlight w:val="none"/>
        </w:rPr>
        <w:t>项目编号：</w:t>
      </w:r>
      <w:r>
        <w:rPr>
          <w:rFonts w:hint="eastAsia" w:ascii="宋体" w:hAnsi="宋体" w:cs="宋体"/>
          <w:b/>
          <w:spacing w:val="4"/>
          <w:sz w:val="32"/>
          <w:szCs w:val="32"/>
          <w:highlight w:val="none"/>
          <w:lang w:val="en-US" w:eastAsia="zh-CN"/>
        </w:rPr>
        <w:t>ZSZX-DL-2026-031</w:t>
      </w:r>
    </w:p>
    <w:p w14:paraId="247F1F44">
      <w:pPr>
        <w:jc w:val="center"/>
        <w:rPr>
          <w:rFonts w:hint="eastAsia" w:ascii="宋体" w:hAnsi="宋体" w:cs="宋体"/>
          <w:b/>
          <w:bCs/>
          <w:sz w:val="24"/>
          <w:szCs w:val="24"/>
          <w:highlight w:val="none"/>
        </w:rPr>
      </w:pPr>
    </w:p>
    <w:p w14:paraId="46EF1509">
      <w:pPr>
        <w:jc w:val="both"/>
        <w:rPr>
          <w:rFonts w:hint="eastAsia" w:ascii="宋体" w:hAnsi="宋体" w:cs="宋体"/>
          <w:b/>
          <w:bCs/>
          <w:sz w:val="24"/>
          <w:szCs w:val="24"/>
          <w:highlight w:val="none"/>
        </w:rPr>
      </w:pPr>
    </w:p>
    <w:p w14:paraId="3D1EAC3D">
      <w:pPr>
        <w:jc w:val="center"/>
        <w:rPr>
          <w:rFonts w:hint="eastAsia" w:ascii="宋体" w:hAnsi="宋体" w:cs="宋体"/>
          <w:b/>
          <w:bCs/>
          <w:color w:val="auto"/>
          <w:sz w:val="44"/>
          <w:szCs w:val="44"/>
          <w:highlight w:val="none"/>
          <w:lang w:val="en-US" w:eastAsia="zh-CN"/>
        </w:rPr>
      </w:pPr>
    </w:p>
    <w:p w14:paraId="3B21630A">
      <w:pPr>
        <w:jc w:val="center"/>
        <w:rPr>
          <w:rFonts w:hint="eastAsia" w:ascii="宋体" w:hAnsi="宋体" w:cs="宋体"/>
          <w:b/>
          <w:bCs/>
          <w:color w:val="auto"/>
          <w:sz w:val="44"/>
          <w:szCs w:val="44"/>
          <w:highlight w:val="none"/>
          <w:lang w:val="en-US" w:eastAsia="zh-CN"/>
        </w:rPr>
      </w:pPr>
      <w:r>
        <w:rPr>
          <w:rFonts w:hint="eastAsia" w:ascii="宋体" w:hAnsi="宋体" w:cs="宋体"/>
          <w:b/>
          <w:bCs/>
          <w:color w:val="auto"/>
          <w:sz w:val="44"/>
          <w:szCs w:val="44"/>
          <w:highlight w:val="none"/>
          <w:lang w:val="en-US" w:eastAsia="zh-CN"/>
        </w:rPr>
        <w:t>宝鸡市凤翔区竞存第一中学教学楼维修</w:t>
      </w:r>
    </w:p>
    <w:p w14:paraId="2BE586A0">
      <w:pPr>
        <w:jc w:val="center"/>
        <w:rPr>
          <w:rFonts w:hint="eastAsia" w:ascii="宋体" w:hAnsi="宋体" w:cs="宋体"/>
          <w:b/>
          <w:bCs/>
          <w:sz w:val="44"/>
          <w:szCs w:val="44"/>
          <w:highlight w:val="none"/>
        </w:rPr>
      </w:pPr>
      <w:r>
        <w:rPr>
          <w:rFonts w:hint="eastAsia" w:ascii="宋体" w:hAnsi="宋体" w:cs="宋体"/>
          <w:b/>
          <w:bCs/>
          <w:color w:val="auto"/>
          <w:sz w:val="44"/>
          <w:szCs w:val="44"/>
          <w:highlight w:val="none"/>
          <w:lang w:val="en-US" w:eastAsia="zh-CN"/>
        </w:rPr>
        <w:t>改造项目</w:t>
      </w:r>
    </w:p>
    <w:p w14:paraId="6EF140A8">
      <w:pPr>
        <w:jc w:val="center"/>
        <w:rPr>
          <w:rFonts w:hint="eastAsia" w:ascii="宋体" w:hAnsi="宋体" w:cs="宋体"/>
          <w:b/>
          <w:sz w:val="44"/>
          <w:szCs w:val="44"/>
          <w:highlight w:val="none"/>
        </w:rPr>
      </w:pPr>
    </w:p>
    <w:p w14:paraId="5F7581D6">
      <w:pPr>
        <w:jc w:val="center"/>
        <w:rPr>
          <w:rFonts w:hint="eastAsia" w:ascii="宋体" w:hAnsi="宋体" w:cs="宋体"/>
          <w:b/>
          <w:sz w:val="24"/>
          <w:szCs w:val="24"/>
          <w:highlight w:val="none"/>
        </w:rPr>
      </w:pPr>
    </w:p>
    <w:p w14:paraId="1045A4D6">
      <w:pPr>
        <w:jc w:val="center"/>
        <w:rPr>
          <w:rFonts w:hint="eastAsia" w:ascii="宋体" w:hAnsi="宋体" w:cs="宋体"/>
          <w:b/>
          <w:sz w:val="44"/>
          <w:szCs w:val="44"/>
          <w:highlight w:val="none"/>
        </w:rPr>
      </w:pPr>
      <w:r>
        <w:rPr>
          <w:rFonts w:hint="eastAsia" w:ascii="宋体" w:hAnsi="宋体" w:cs="宋体"/>
          <w:b/>
          <w:sz w:val="44"/>
          <w:szCs w:val="44"/>
          <w:highlight w:val="none"/>
        </w:rPr>
        <w:t>竞争性磋商文件</w:t>
      </w:r>
    </w:p>
    <w:p w14:paraId="0ED89770">
      <w:pPr>
        <w:jc w:val="center"/>
        <w:rPr>
          <w:rFonts w:hint="eastAsia" w:ascii="宋体" w:hAnsi="宋体" w:cs="宋体"/>
          <w:b/>
          <w:sz w:val="36"/>
          <w:szCs w:val="36"/>
          <w:highlight w:val="none"/>
        </w:rPr>
      </w:pPr>
    </w:p>
    <w:p w14:paraId="3EC00D3E">
      <w:pPr>
        <w:jc w:val="center"/>
        <w:rPr>
          <w:rFonts w:hint="eastAsia" w:ascii="宋体" w:hAnsi="宋体" w:cs="宋体"/>
          <w:b/>
          <w:spacing w:val="4"/>
          <w:sz w:val="24"/>
          <w:szCs w:val="24"/>
          <w:highlight w:val="none"/>
        </w:rPr>
      </w:pPr>
      <w:r>
        <w:rPr>
          <w:sz w:val="24"/>
          <w:szCs w:val="24"/>
        </w:rPr>
        <w:drawing>
          <wp:inline distT="0" distB="0" distL="114300" distR="114300">
            <wp:extent cx="2924175" cy="16764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2924175" cy="1676400"/>
                    </a:xfrm>
                    <a:prstGeom prst="rect">
                      <a:avLst/>
                    </a:prstGeom>
                    <a:noFill/>
                    <a:ln>
                      <a:noFill/>
                    </a:ln>
                  </pic:spPr>
                </pic:pic>
              </a:graphicData>
            </a:graphic>
          </wp:inline>
        </w:drawing>
      </w:r>
    </w:p>
    <w:p w14:paraId="626FF57B">
      <w:pPr>
        <w:ind w:firstLine="1743" w:firstLineChars="700"/>
        <w:rPr>
          <w:rFonts w:hint="eastAsia" w:ascii="宋体" w:hAnsi="宋体" w:cs="宋体"/>
          <w:b/>
          <w:spacing w:val="4"/>
          <w:sz w:val="24"/>
          <w:szCs w:val="24"/>
          <w:highlight w:val="none"/>
        </w:rPr>
      </w:pPr>
    </w:p>
    <w:p w14:paraId="2B07510F">
      <w:pPr>
        <w:spacing w:after="156" w:afterLines="50"/>
        <w:rPr>
          <w:rFonts w:hint="eastAsia" w:ascii="宋体" w:hAnsi="宋体" w:cs="宋体"/>
          <w:b/>
          <w:spacing w:val="4"/>
          <w:sz w:val="24"/>
          <w:szCs w:val="24"/>
          <w:highlight w:val="none"/>
        </w:rPr>
      </w:pPr>
    </w:p>
    <w:p w14:paraId="01643ED8">
      <w:pPr>
        <w:spacing w:after="156" w:afterLines="50"/>
        <w:rPr>
          <w:rFonts w:hint="eastAsia" w:ascii="宋体" w:hAnsi="宋体" w:cs="宋体"/>
          <w:b/>
          <w:spacing w:val="4"/>
          <w:sz w:val="24"/>
          <w:szCs w:val="24"/>
          <w:highlight w:val="none"/>
        </w:rPr>
      </w:pPr>
    </w:p>
    <w:p w14:paraId="58BAE449">
      <w:pPr>
        <w:spacing w:after="156" w:afterLines="50"/>
        <w:rPr>
          <w:rFonts w:hint="eastAsia" w:ascii="宋体" w:hAnsi="宋体" w:cs="宋体"/>
          <w:b/>
          <w:spacing w:val="4"/>
          <w:sz w:val="24"/>
          <w:szCs w:val="24"/>
          <w:highlight w:val="none"/>
        </w:rPr>
      </w:pPr>
    </w:p>
    <w:p w14:paraId="7554A68D">
      <w:pPr>
        <w:spacing w:after="156" w:afterLines="50"/>
        <w:rPr>
          <w:rFonts w:hint="eastAsia" w:ascii="宋体" w:hAnsi="宋体" w:cs="宋体"/>
          <w:b/>
          <w:spacing w:val="4"/>
          <w:sz w:val="24"/>
          <w:szCs w:val="24"/>
          <w:highlight w:val="none"/>
        </w:rPr>
      </w:pPr>
    </w:p>
    <w:p w14:paraId="2EB472DD">
      <w:pPr>
        <w:spacing w:after="156" w:afterLines="50"/>
        <w:ind w:firstLine="618" w:firstLineChars="200"/>
        <w:rPr>
          <w:rFonts w:hint="eastAsia" w:ascii="宋体" w:hAnsi="宋体" w:cs="宋体"/>
          <w:b/>
          <w:spacing w:val="4"/>
          <w:sz w:val="30"/>
          <w:szCs w:val="30"/>
          <w:highlight w:val="none"/>
        </w:rPr>
      </w:pPr>
      <w:r>
        <w:rPr>
          <w:rFonts w:hint="eastAsia" w:ascii="宋体" w:hAnsi="宋体" w:cs="宋体"/>
          <w:b/>
          <w:spacing w:val="4"/>
          <w:sz w:val="30"/>
          <w:szCs w:val="30"/>
          <w:highlight w:val="none"/>
        </w:rPr>
        <w:t>采   购   人：</w:t>
      </w:r>
      <w:r>
        <w:rPr>
          <w:rFonts w:hint="eastAsia" w:ascii="宋体" w:hAnsi="宋体" w:cs="宋体"/>
          <w:b/>
          <w:spacing w:val="4"/>
          <w:sz w:val="30"/>
          <w:szCs w:val="30"/>
          <w:highlight w:val="none"/>
          <w:lang w:val="en-US" w:eastAsia="zh-CN"/>
        </w:rPr>
        <w:t>宝鸡市凤翔区竞存第一中学（公章）</w:t>
      </w:r>
    </w:p>
    <w:p w14:paraId="12CE8C72">
      <w:pPr>
        <w:ind w:firstLine="1237" w:firstLineChars="400"/>
        <w:jc w:val="left"/>
        <w:rPr>
          <w:rFonts w:hint="eastAsia" w:ascii="宋体" w:hAnsi="宋体" w:cs="宋体"/>
          <w:b/>
          <w:spacing w:val="4"/>
          <w:sz w:val="30"/>
          <w:szCs w:val="30"/>
          <w:highlight w:val="none"/>
        </w:rPr>
      </w:pPr>
      <w:r>
        <w:rPr>
          <w:rFonts w:hint="eastAsia" w:ascii="宋体" w:hAnsi="宋体" w:cs="宋体"/>
          <w:b/>
          <w:spacing w:val="4"/>
          <w:sz w:val="30"/>
          <w:szCs w:val="30"/>
          <w:highlight w:val="none"/>
        </w:rPr>
        <w:t xml:space="preserve">     </w:t>
      </w:r>
    </w:p>
    <w:p w14:paraId="3047EEB3">
      <w:pPr>
        <w:ind w:firstLine="618" w:firstLineChars="200"/>
        <w:rPr>
          <w:rFonts w:hint="eastAsia" w:ascii="宋体" w:hAnsi="宋体" w:cs="宋体"/>
          <w:b/>
          <w:spacing w:val="4"/>
          <w:sz w:val="30"/>
          <w:szCs w:val="30"/>
          <w:highlight w:val="none"/>
        </w:rPr>
      </w:pPr>
      <w:r>
        <w:rPr>
          <w:rFonts w:hint="eastAsia" w:ascii="宋体" w:hAnsi="宋体" w:cs="宋体"/>
          <w:b/>
          <w:spacing w:val="4"/>
          <w:sz w:val="30"/>
          <w:szCs w:val="30"/>
          <w:highlight w:val="none"/>
        </w:rPr>
        <w:t>采购代理机构：</w:t>
      </w:r>
      <w:r>
        <w:rPr>
          <w:rFonts w:hint="eastAsia" w:ascii="宋体" w:hAnsi="宋体" w:cs="宋体"/>
          <w:b/>
          <w:spacing w:val="4"/>
          <w:sz w:val="30"/>
          <w:szCs w:val="30"/>
          <w:highlight w:val="none"/>
          <w:lang w:val="en-US" w:eastAsia="zh-CN"/>
        </w:rPr>
        <w:t>中晟众信工程咨询集团有限公司（公章）</w:t>
      </w:r>
    </w:p>
    <w:p w14:paraId="2BB14F42">
      <w:pPr>
        <w:ind w:firstLine="618" w:firstLineChars="200"/>
        <w:rPr>
          <w:rFonts w:hint="eastAsia" w:ascii="宋体" w:hAnsi="宋体" w:cs="宋体"/>
          <w:b/>
          <w:spacing w:val="4"/>
          <w:sz w:val="30"/>
          <w:szCs w:val="30"/>
          <w:highlight w:val="none"/>
          <w:lang w:val="en-US" w:eastAsia="zh-CN"/>
        </w:rPr>
      </w:pPr>
    </w:p>
    <w:p w14:paraId="672EA5FC">
      <w:pPr>
        <w:jc w:val="center"/>
        <w:rPr>
          <w:rFonts w:hint="eastAsia" w:ascii="宋体" w:hAnsi="宋体" w:cs="宋体"/>
          <w:b/>
          <w:sz w:val="30"/>
          <w:szCs w:val="30"/>
          <w:highlight w:val="none"/>
        </w:rPr>
      </w:pPr>
      <w:r>
        <w:rPr>
          <w:rFonts w:hint="eastAsia" w:ascii="宋体" w:hAnsi="宋体" w:cs="宋体"/>
          <w:b/>
          <w:spacing w:val="4"/>
          <w:sz w:val="30"/>
          <w:szCs w:val="30"/>
          <w:highlight w:val="none"/>
        </w:rPr>
        <w:t>二零二</w:t>
      </w:r>
      <w:r>
        <w:rPr>
          <w:rFonts w:hint="eastAsia" w:ascii="宋体" w:hAnsi="宋体" w:cs="宋体"/>
          <w:b/>
          <w:spacing w:val="4"/>
          <w:sz w:val="30"/>
          <w:szCs w:val="30"/>
          <w:highlight w:val="none"/>
          <w:lang w:eastAsia="zh-CN"/>
        </w:rPr>
        <w:t>六</w:t>
      </w:r>
      <w:r>
        <w:rPr>
          <w:rFonts w:hint="eastAsia" w:ascii="宋体" w:hAnsi="宋体" w:cs="宋体"/>
          <w:b/>
          <w:spacing w:val="4"/>
          <w:sz w:val="30"/>
          <w:szCs w:val="30"/>
          <w:highlight w:val="none"/>
        </w:rPr>
        <w:t>年</w:t>
      </w:r>
      <w:r>
        <w:rPr>
          <w:rFonts w:hint="eastAsia" w:ascii="宋体" w:hAnsi="宋体" w:cs="宋体"/>
          <w:b/>
          <w:spacing w:val="4"/>
          <w:sz w:val="30"/>
          <w:szCs w:val="30"/>
          <w:highlight w:val="none"/>
          <w:lang w:val="en-US" w:eastAsia="zh-CN"/>
        </w:rPr>
        <w:t>六</w:t>
      </w:r>
      <w:r>
        <w:rPr>
          <w:rFonts w:hint="eastAsia" w:ascii="宋体" w:hAnsi="宋体" w:cs="宋体"/>
          <w:b/>
          <w:spacing w:val="4"/>
          <w:sz w:val="30"/>
          <w:szCs w:val="30"/>
          <w:highlight w:val="none"/>
        </w:rPr>
        <w:t>月</w:t>
      </w:r>
    </w:p>
    <w:p w14:paraId="74F60CA1">
      <w:pPr>
        <w:jc w:val="both"/>
        <w:rPr>
          <w:rFonts w:hint="eastAsia" w:ascii="宋体" w:hAnsi="宋体" w:cs="宋体"/>
          <w:b/>
          <w:sz w:val="24"/>
          <w:szCs w:val="24"/>
          <w:highlight w:val="none"/>
        </w:rPr>
      </w:pPr>
    </w:p>
    <w:p w14:paraId="122672E8">
      <w:pPr>
        <w:jc w:val="both"/>
        <w:rPr>
          <w:rFonts w:hint="eastAsia" w:ascii="宋体" w:hAnsi="宋体" w:cs="宋体"/>
          <w:b/>
          <w:sz w:val="24"/>
          <w:szCs w:val="24"/>
          <w:highlight w:val="none"/>
        </w:rPr>
      </w:pPr>
    </w:p>
    <w:p w14:paraId="00068B9E">
      <w:pPr>
        <w:jc w:val="both"/>
        <w:rPr>
          <w:rFonts w:hint="eastAsia" w:ascii="宋体" w:hAnsi="宋体" w:cs="宋体"/>
          <w:b/>
          <w:sz w:val="24"/>
          <w:szCs w:val="24"/>
          <w:highlight w:val="none"/>
        </w:rPr>
      </w:pPr>
    </w:p>
    <w:p w14:paraId="68052FAD">
      <w:pPr>
        <w:jc w:val="center"/>
        <w:rPr>
          <w:rFonts w:hint="eastAsia" w:ascii="宋体" w:hAnsi="宋体" w:eastAsia="宋体" w:cs="宋体"/>
          <w:b/>
          <w:bCs/>
          <w:sz w:val="24"/>
          <w:szCs w:val="24"/>
        </w:rPr>
      </w:pPr>
      <w:r>
        <w:rPr>
          <w:rFonts w:hint="eastAsia" w:ascii="宋体" w:hAnsi="宋体" w:eastAsia="宋体" w:cs="宋体"/>
          <w:b/>
          <w:bCs/>
          <w:sz w:val="24"/>
          <w:szCs w:val="24"/>
        </w:rPr>
        <w:t>目</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录</w:t>
      </w:r>
    </w:p>
    <w:p w14:paraId="024A6EAF">
      <w:pPr>
        <w:pStyle w:val="13"/>
        <w:tabs>
          <w:tab w:val="right" w:leader="dot" w:pos="9072"/>
        </w:tabs>
        <w:spacing w:line="600" w:lineRule="auto"/>
        <w:rPr>
          <w:rFonts w:hint="eastAsia" w:ascii="宋体" w:hAnsi="宋体" w:eastAsia="宋体" w:cs="宋体"/>
          <w:sz w:val="24"/>
          <w:szCs w:val="24"/>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_Toc1645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第一章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竞争性磋商公告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_Toc1645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highlight w:val="none"/>
        </w:rPr>
        <w:fldChar w:fldCharType="end"/>
      </w:r>
    </w:p>
    <w:p w14:paraId="66D8D3AC">
      <w:pPr>
        <w:pStyle w:val="13"/>
        <w:tabs>
          <w:tab w:val="right" w:leader="dot" w:pos="9072"/>
        </w:tabs>
        <w:spacing w:line="600" w:lineRule="auto"/>
        <w:rPr>
          <w:rFonts w:hint="eastAsia" w:ascii="宋体" w:hAnsi="宋体" w:eastAsia="宋体" w:cs="宋体"/>
          <w:sz w:val="24"/>
          <w:szCs w:val="24"/>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_Toc15547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_Toc15547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highlight w:val="none"/>
        </w:rPr>
        <w:fldChar w:fldCharType="end"/>
      </w:r>
    </w:p>
    <w:p w14:paraId="41430653">
      <w:pPr>
        <w:pStyle w:val="13"/>
        <w:tabs>
          <w:tab w:val="right" w:leader="dot" w:pos="9072"/>
        </w:tabs>
        <w:spacing w:line="600" w:lineRule="auto"/>
        <w:rPr>
          <w:rFonts w:hint="eastAsia" w:ascii="宋体" w:hAnsi="宋体" w:eastAsia="宋体" w:cs="宋体"/>
          <w:sz w:val="24"/>
          <w:szCs w:val="24"/>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_Toc9446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第三章  磋商方法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_Toc9446 \h </w:instrText>
      </w:r>
      <w:r>
        <w:rPr>
          <w:rFonts w:hint="eastAsia" w:ascii="宋体" w:hAnsi="宋体" w:eastAsia="宋体" w:cs="宋体"/>
          <w:sz w:val="24"/>
          <w:szCs w:val="24"/>
        </w:rPr>
        <w:fldChar w:fldCharType="separate"/>
      </w:r>
      <w:r>
        <w:rPr>
          <w:rFonts w:hint="eastAsia" w:ascii="宋体" w:hAnsi="宋体" w:eastAsia="宋体" w:cs="宋体"/>
          <w:sz w:val="24"/>
          <w:szCs w:val="24"/>
        </w:rPr>
        <w:t>32</w:t>
      </w:r>
      <w:r>
        <w:rPr>
          <w:rFonts w:hint="eastAsia" w:ascii="宋体" w:hAnsi="宋体" w:eastAsia="宋体" w:cs="宋体"/>
          <w:sz w:val="24"/>
          <w:szCs w:val="24"/>
        </w:rPr>
        <w:fldChar w:fldCharType="end"/>
      </w:r>
      <w:r>
        <w:rPr>
          <w:rFonts w:hint="eastAsia" w:ascii="宋体" w:hAnsi="宋体" w:eastAsia="宋体" w:cs="宋体"/>
          <w:sz w:val="24"/>
          <w:szCs w:val="24"/>
          <w:highlight w:val="none"/>
        </w:rPr>
        <w:fldChar w:fldCharType="end"/>
      </w:r>
    </w:p>
    <w:p w14:paraId="64E8F57A">
      <w:pPr>
        <w:pStyle w:val="13"/>
        <w:tabs>
          <w:tab w:val="right" w:leader="dot" w:pos="9072"/>
        </w:tabs>
        <w:spacing w:line="600" w:lineRule="auto"/>
        <w:rPr>
          <w:rFonts w:hint="eastAsia" w:ascii="宋体" w:hAnsi="宋体" w:eastAsia="宋体" w:cs="宋体"/>
          <w:sz w:val="24"/>
          <w:szCs w:val="24"/>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_Toc17682 </w:instrText>
      </w:r>
      <w:r>
        <w:rPr>
          <w:rFonts w:hint="eastAsia" w:ascii="宋体" w:hAnsi="宋体" w:eastAsia="宋体" w:cs="宋体"/>
          <w:sz w:val="24"/>
          <w:szCs w:val="24"/>
          <w:highlight w:val="none"/>
        </w:rPr>
        <w:fldChar w:fldCharType="separate"/>
      </w:r>
      <w:r>
        <w:rPr>
          <w:rFonts w:hint="eastAsia" w:ascii="宋体" w:hAnsi="宋体" w:eastAsia="宋体" w:cs="宋体"/>
          <w:kern w:val="0"/>
          <w:sz w:val="24"/>
          <w:szCs w:val="24"/>
          <w:highlight w:val="none"/>
        </w:rPr>
        <w:t>第四章</w:t>
      </w:r>
      <w:r>
        <w:rPr>
          <w:rFonts w:hint="eastAsia" w:ascii="宋体" w:hAnsi="宋体" w:eastAsia="宋体" w:cs="宋体"/>
          <w:kern w:val="0"/>
          <w:sz w:val="24"/>
          <w:szCs w:val="24"/>
          <w:highlight w:val="none"/>
          <w:lang w:val="en-US" w:eastAsia="zh-CN"/>
        </w:rPr>
        <w:t xml:space="preserve"> </w:t>
      </w:r>
      <w:r>
        <w:rPr>
          <w:rFonts w:hint="eastAsia" w:ascii="宋体" w:hAnsi="宋体" w:eastAsia="宋体" w:cs="宋体"/>
          <w:kern w:val="0"/>
          <w:sz w:val="24"/>
          <w:szCs w:val="24"/>
          <w:highlight w:val="none"/>
        </w:rPr>
        <w:t xml:space="preserve"> </w:t>
      </w:r>
      <w:r>
        <w:rPr>
          <w:rFonts w:hint="eastAsia" w:ascii="宋体" w:hAnsi="宋体" w:eastAsia="宋体" w:cs="宋体"/>
          <w:sz w:val="24"/>
          <w:szCs w:val="24"/>
          <w:highlight w:val="none"/>
        </w:rPr>
        <w:t>政府采购合同格式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_Toc17682 \h </w:instrText>
      </w:r>
      <w:r>
        <w:rPr>
          <w:rFonts w:hint="eastAsia" w:ascii="宋体" w:hAnsi="宋体" w:eastAsia="宋体" w:cs="宋体"/>
          <w:sz w:val="24"/>
          <w:szCs w:val="24"/>
        </w:rPr>
        <w:fldChar w:fldCharType="separate"/>
      </w:r>
      <w:r>
        <w:rPr>
          <w:rFonts w:hint="eastAsia" w:ascii="宋体" w:hAnsi="宋体" w:eastAsia="宋体" w:cs="宋体"/>
          <w:sz w:val="24"/>
          <w:szCs w:val="24"/>
        </w:rPr>
        <w:t>41</w:t>
      </w:r>
      <w:r>
        <w:rPr>
          <w:rFonts w:hint="eastAsia" w:ascii="宋体" w:hAnsi="宋体" w:eastAsia="宋体" w:cs="宋体"/>
          <w:sz w:val="24"/>
          <w:szCs w:val="24"/>
        </w:rPr>
        <w:fldChar w:fldCharType="end"/>
      </w:r>
      <w:r>
        <w:rPr>
          <w:rFonts w:hint="eastAsia" w:ascii="宋体" w:hAnsi="宋体" w:eastAsia="宋体" w:cs="宋体"/>
          <w:sz w:val="24"/>
          <w:szCs w:val="24"/>
          <w:highlight w:val="none"/>
        </w:rPr>
        <w:fldChar w:fldCharType="end"/>
      </w:r>
    </w:p>
    <w:p w14:paraId="75AA7B3A">
      <w:pPr>
        <w:pStyle w:val="13"/>
        <w:tabs>
          <w:tab w:val="right" w:leader="dot" w:pos="9072"/>
        </w:tabs>
        <w:spacing w:line="600" w:lineRule="auto"/>
        <w:rPr>
          <w:rFonts w:hint="eastAsia" w:ascii="宋体" w:hAnsi="宋体" w:eastAsia="宋体" w:cs="宋体"/>
          <w:sz w:val="24"/>
          <w:szCs w:val="24"/>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_Toc11444 </w:instrText>
      </w:r>
      <w:r>
        <w:rPr>
          <w:rFonts w:hint="eastAsia" w:ascii="宋体" w:hAnsi="宋体" w:eastAsia="宋体" w:cs="宋体"/>
          <w:sz w:val="24"/>
          <w:szCs w:val="24"/>
          <w:highlight w:val="none"/>
        </w:rPr>
        <w:fldChar w:fldCharType="separate"/>
      </w:r>
      <w:r>
        <w:rPr>
          <w:rFonts w:hint="eastAsia" w:ascii="宋体" w:hAnsi="宋体" w:eastAsia="宋体" w:cs="宋体"/>
          <w:kern w:val="0"/>
          <w:sz w:val="24"/>
          <w:szCs w:val="24"/>
          <w:highlight w:val="none"/>
        </w:rPr>
        <w:t xml:space="preserve">第五章 </w:t>
      </w:r>
      <w:r>
        <w:rPr>
          <w:rFonts w:hint="eastAsia" w:ascii="宋体" w:hAnsi="宋体" w:eastAsia="宋体" w:cs="宋体"/>
          <w:sz w:val="24"/>
          <w:szCs w:val="24"/>
          <w:highlight w:val="none"/>
        </w:rPr>
        <w:t xml:space="preserve"> </w:t>
      </w:r>
      <w:r>
        <w:rPr>
          <w:rFonts w:hint="eastAsia" w:ascii="宋体" w:hAnsi="宋体" w:eastAsia="宋体" w:cs="宋体"/>
          <w:kern w:val="0"/>
          <w:sz w:val="24"/>
          <w:szCs w:val="24"/>
          <w:highlight w:val="none"/>
        </w:rPr>
        <w:t>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_Toc11444 \h </w:instrText>
      </w:r>
      <w:r>
        <w:rPr>
          <w:rFonts w:hint="eastAsia" w:ascii="宋体" w:hAnsi="宋体" w:eastAsia="宋体" w:cs="宋体"/>
          <w:sz w:val="24"/>
          <w:szCs w:val="24"/>
        </w:rPr>
        <w:fldChar w:fldCharType="separate"/>
      </w:r>
      <w:r>
        <w:rPr>
          <w:rFonts w:hint="eastAsia" w:ascii="宋体" w:hAnsi="宋体" w:eastAsia="宋体" w:cs="宋体"/>
          <w:sz w:val="24"/>
          <w:szCs w:val="24"/>
        </w:rPr>
        <w:t>44</w:t>
      </w:r>
      <w:r>
        <w:rPr>
          <w:rFonts w:hint="eastAsia" w:ascii="宋体" w:hAnsi="宋体" w:eastAsia="宋体" w:cs="宋体"/>
          <w:sz w:val="24"/>
          <w:szCs w:val="24"/>
        </w:rPr>
        <w:fldChar w:fldCharType="end"/>
      </w:r>
      <w:r>
        <w:rPr>
          <w:rFonts w:hint="eastAsia" w:ascii="宋体" w:hAnsi="宋体" w:eastAsia="宋体" w:cs="宋体"/>
          <w:sz w:val="24"/>
          <w:szCs w:val="24"/>
          <w:highlight w:val="none"/>
        </w:rPr>
        <w:fldChar w:fldCharType="end"/>
      </w:r>
    </w:p>
    <w:p w14:paraId="04799F94">
      <w:pPr>
        <w:pStyle w:val="13"/>
        <w:tabs>
          <w:tab w:val="right" w:leader="dot" w:pos="9072"/>
        </w:tabs>
        <w:spacing w:line="600" w:lineRule="auto"/>
        <w:rPr>
          <w:rFonts w:hint="eastAsia" w:ascii="宋体" w:hAnsi="宋体" w:eastAsia="宋体" w:cs="宋体"/>
          <w:sz w:val="24"/>
          <w:szCs w:val="24"/>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_Toc26322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rPr>
        <w:t>第六章  竞争性磋商响应文件格式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_Toc26322 \h </w:instrText>
      </w:r>
      <w:r>
        <w:rPr>
          <w:rFonts w:hint="eastAsia" w:ascii="宋体" w:hAnsi="宋体" w:eastAsia="宋体" w:cs="宋体"/>
          <w:sz w:val="24"/>
          <w:szCs w:val="24"/>
        </w:rPr>
        <w:fldChar w:fldCharType="separate"/>
      </w:r>
      <w:r>
        <w:rPr>
          <w:rFonts w:hint="eastAsia" w:ascii="宋体" w:hAnsi="宋体" w:eastAsia="宋体" w:cs="宋体"/>
          <w:sz w:val="24"/>
          <w:szCs w:val="24"/>
        </w:rPr>
        <w:t>57</w:t>
      </w:r>
      <w:r>
        <w:rPr>
          <w:rFonts w:hint="eastAsia" w:ascii="宋体" w:hAnsi="宋体" w:eastAsia="宋体" w:cs="宋体"/>
          <w:sz w:val="24"/>
          <w:szCs w:val="24"/>
        </w:rPr>
        <w:fldChar w:fldCharType="end"/>
      </w:r>
      <w:r>
        <w:rPr>
          <w:rFonts w:hint="eastAsia" w:ascii="宋体" w:hAnsi="宋体" w:eastAsia="宋体" w:cs="宋体"/>
          <w:sz w:val="24"/>
          <w:szCs w:val="24"/>
          <w:highlight w:val="none"/>
        </w:rPr>
        <w:fldChar w:fldCharType="end"/>
      </w:r>
    </w:p>
    <w:p w14:paraId="10C89EA2">
      <w:pPr>
        <w:keepNext w:val="0"/>
        <w:keepLines w:val="0"/>
        <w:pageBreakBefore w:val="0"/>
        <w:widowControl w:val="0"/>
        <w:kinsoku/>
        <w:wordWrap/>
        <w:overflowPunct/>
        <w:topLinePunct w:val="0"/>
        <w:autoSpaceDE/>
        <w:autoSpaceDN/>
        <w:bidi w:val="0"/>
        <w:adjustRightInd/>
        <w:snapToGrid/>
        <w:spacing w:line="600" w:lineRule="auto"/>
        <w:jc w:val="center"/>
        <w:textAlignment w:val="auto"/>
        <w:rPr>
          <w:rFonts w:hint="eastAsia" w:ascii="宋体" w:hAnsi="宋体" w:cs="宋体"/>
          <w:sz w:val="24"/>
          <w:szCs w:val="24"/>
          <w:highlight w:val="none"/>
        </w:rPr>
      </w:pPr>
      <w:r>
        <w:rPr>
          <w:rFonts w:hint="eastAsia" w:ascii="宋体" w:hAnsi="宋体" w:eastAsia="宋体" w:cs="宋体"/>
          <w:sz w:val="24"/>
          <w:szCs w:val="24"/>
          <w:highlight w:val="none"/>
        </w:rPr>
        <w:fldChar w:fldCharType="end"/>
      </w:r>
    </w:p>
    <w:p w14:paraId="78B52D2F">
      <w:pPr>
        <w:pStyle w:val="4"/>
        <w:rPr>
          <w:rFonts w:hint="eastAsia"/>
          <w:sz w:val="24"/>
          <w:szCs w:val="24"/>
        </w:rPr>
      </w:pPr>
    </w:p>
    <w:p w14:paraId="3A589DD2">
      <w:pPr>
        <w:rPr>
          <w:rFonts w:hint="eastAsia" w:ascii="宋体" w:hAnsi="宋体" w:cs="宋体"/>
          <w:sz w:val="24"/>
          <w:szCs w:val="24"/>
          <w:highlight w:val="none"/>
        </w:rPr>
      </w:pPr>
    </w:p>
    <w:p w14:paraId="11A3FE5E">
      <w:pPr>
        <w:rPr>
          <w:rFonts w:hint="eastAsia" w:ascii="宋体" w:hAnsi="宋体" w:cs="宋体"/>
          <w:sz w:val="24"/>
          <w:szCs w:val="24"/>
          <w:highlight w:val="none"/>
        </w:rPr>
      </w:pPr>
    </w:p>
    <w:p w14:paraId="7EF6CEA1">
      <w:pPr>
        <w:pStyle w:val="21"/>
        <w:jc w:val="right"/>
        <w:rPr>
          <w:rFonts w:hint="eastAsia" w:ascii="宋体" w:hAnsi="宋体" w:cs="宋体"/>
          <w:color w:val="auto"/>
          <w:sz w:val="24"/>
          <w:szCs w:val="24"/>
          <w:highlight w:val="none"/>
        </w:rPr>
      </w:pPr>
    </w:p>
    <w:p w14:paraId="47D67287">
      <w:pPr>
        <w:pStyle w:val="21"/>
        <w:rPr>
          <w:rFonts w:hint="eastAsia" w:ascii="宋体" w:hAnsi="宋体" w:cs="宋体"/>
          <w:color w:val="auto"/>
          <w:sz w:val="24"/>
          <w:szCs w:val="24"/>
          <w:highlight w:val="none"/>
        </w:rPr>
      </w:pPr>
    </w:p>
    <w:p w14:paraId="4294DE00">
      <w:pPr>
        <w:pStyle w:val="21"/>
        <w:rPr>
          <w:rFonts w:hint="eastAsia" w:ascii="宋体" w:hAnsi="宋体" w:cs="宋体"/>
          <w:color w:val="auto"/>
          <w:sz w:val="24"/>
          <w:szCs w:val="24"/>
          <w:highlight w:val="none"/>
        </w:rPr>
      </w:pPr>
    </w:p>
    <w:p w14:paraId="6835B618">
      <w:pPr>
        <w:pStyle w:val="21"/>
        <w:rPr>
          <w:rFonts w:hint="eastAsia" w:ascii="宋体" w:hAnsi="宋体" w:cs="宋体"/>
          <w:color w:val="auto"/>
          <w:sz w:val="24"/>
          <w:szCs w:val="24"/>
          <w:highlight w:val="none"/>
        </w:rPr>
      </w:pPr>
    </w:p>
    <w:p w14:paraId="21C6E4AD">
      <w:pPr>
        <w:pStyle w:val="21"/>
        <w:rPr>
          <w:rFonts w:hint="eastAsia" w:ascii="宋体" w:hAnsi="宋体" w:cs="宋体"/>
          <w:color w:val="auto"/>
          <w:sz w:val="24"/>
          <w:szCs w:val="24"/>
          <w:highlight w:val="none"/>
        </w:rPr>
      </w:pPr>
    </w:p>
    <w:p w14:paraId="3AFAEAD1">
      <w:pPr>
        <w:pStyle w:val="21"/>
        <w:rPr>
          <w:rFonts w:hint="eastAsia" w:ascii="宋体" w:hAnsi="宋体" w:cs="宋体"/>
          <w:color w:val="auto"/>
          <w:sz w:val="24"/>
          <w:szCs w:val="24"/>
          <w:highlight w:val="none"/>
        </w:rPr>
      </w:pPr>
    </w:p>
    <w:p w14:paraId="55F5DE67">
      <w:pPr>
        <w:pStyle w:val="21"/>
        <w:rPr>
          <w:rFonts w:hint="eastAsia" w:ascii="宋体" w:hAnsi="宋体" w:cs="宋体"/>
          <w:color w:val="auto"/>
          <w:sz w:val="24"/>
          <w:szCs w:val="24"/>
          <w:highlight w:val="none"/>
        </w:rPr>
      </w:pPr>
    </w:p>
    <w:p w14:paraId="57BF5651">
      <w:pPr>
        <w:pStyle w:val="21"/>
        <w:rPr>
          <w:rFonts w:hint="eastAsia" w:ascii="宋体" w:hAnsi="宋体" w:cs="宋体"/>
          <w:color w:val="auto"/>
          <w:sz w:val="24"/>
          <w:szCs w:val="24"/>
          <w:highlight w:val="none"/>
        </w:rPr>
      </w:pPr>
    </w:p>
    <w:p w14:paraId="0B85DFD1">
      <w:pPr>
        <w:pStyle w:val="21"/>
        <w:rPr>
          <w:rFonts w:hint="eastAsia" w:ascii="宋体" w:hAnsi="宋体" w:cs="宋体"/>
          <w:color w:val="auto"/>
          <w:sz w:val="24"/>
          <w:szCs w:val="24"/>
          <w:highlight w:val="none"/>
        </w:rPr>
      </w:pPr>
    </w:p>
    <w:p w14:paraId="2E30BA30">
      <w:pPr>
        <w:pStyle w:val="21"/>
        <w:rPr>
          <w:rFonts w:hint="eastAsia" w:ascii="宋体" w:hAnsi="宋体" w:cs="宋体"/>
          <w:color w:val="auto"/>
          <w:sz w:val="24"/>
          <w:szCs w:val="24"/>
          <w:highlight w:val="none"/>
        </w:rPr>
      </w:pPr>
    </w:p>
    <w:p w14:paraId="20D2EB0F">
      <w:pPr>
        <w:pStyle w:val="21"/>
        <w:rPr>
          <w:rFonts w:hint="eastAsia" w:ascii="宋体" w:hAnsi="宋体" w:cs="宋体"/>
          <w:color w:val="auto"/>
          <w:sz w:val="24"/>
          <w:szCs w:val="24"/>
          <w:highlight w:val="none"/>
        </w:rPr>
      </w:pPr>
    </w:p>
    <w:p w14:paraId="0909D240">
      <w:pPr>
        <w:pStyle w:val="21"/>
        <w:rPr>
          <w:rFonts w:hint="eastAsia" w:ascii="宋体" w:hAnsi="宋体" w:cs="宋体"/>
          <w:color w:val="auto"/>
          <w:sz w:val="24"/>
          <w:szCs w:val="24"/>
          <w:highlight w:val="none"/>
        </w:rPr>
      </w:pPr>
    </w:p>
    <w:p w14:paraId="36CFAE8C">
      <w:pPr>
        <w:pStyle w:val="21"/>
        <w:rPr>
          <w:rFonts w:hint="eastAsia" w:ascii="宋体" w:hAnsi="宋体" w:cs="宋体"/>
          <w:color w:val="auto"/>
          <w:sz w:val="24"/>
          <w:szCs w:val="24"/>
          <w:highlight w:val="none"/>
        </w:rPr>
      </w:pPr>
    </w:p>
    <w:p w14:paraId="6ECF3211">
      <w:pPr>
        <w:pStyle w:val="16"/>
        <w:spacing w:before="0" w:after="0"/>
        <w:rPr>
          <w:rFonts w:hint="eastAsia" w:ascii="宋体" w:hAnsi="宋体" w:cs="宋体"/>
          <w:sz w:val="24"/>
          <w:szCs w:val="24"/>
          <w:highlight w:val="none"/>
        </w:rPr>
        <w:sectPr>
          <w:headerReference r:id="rId4" w:type="first"/>
          <w:footerReference r:id="rId6" w:type="first"/>
          <w:headerReference r:id="rId3" w:type="default"/>
          <w:footerReference r:id="rId5" w:type="default"/>
          <w:pgSz w:w="11906" w:h="16838"/>
          <w:pgMar w:top="1440" w:right="1417" w:bottom="1440" w:left="1417" w:header="851" w:footer="680" w:gutter="0"/>
          <w:pgNumType w:fmt="decimal" w:start="1"/>
          <w:cols w:space="720" w:num="1"/>
          <w:titlePg/>
          <w:rtlGutter w:val="0"/>
          <w:docGrid w:type="lines" w:linePitch="312" w:charSpace="0"/>
        </w:sectPr>
      </w:pPr>
      <w:bookmarkStart w:id="0" w:name="_Toc20886"/>
    </w:p>
    <w:p w14:paraId="7F533EFD">
      <w:pPr>
        <w:pStyle w:val="16"/>
        <w:spacing w:before="0" w:after="0"/>
        <w:rPr>
          <w:rFonts w:hint="eastAsia" w:ascii="宋体" w:hAnsi="宋体" w:cs="宋体"/>
          <w:sz w:val="24"/>
          <w:szCs w:val="24"/>
          <w:highlight w:val="yellow"/>
        </w:rPr>
      </w:pPr>
      <w:bookmarkStart w:id="1" w:name="_Toc1645"/>
      <w:r>
        <w:rPr>
          <w:rFonts w:hint="eastAsia" w:ascii="宋体" w:hAnsi="宋体" w:cs="宋体"/>
          <w:sz w:val="24"/>
          <w:szCs w:val="24"/>
          <w:highlight w:val="none"/>
        </w:rPr>
        <w:t xml:space="preserve">第一章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竞争性磋商公告</w:t>
      </w:r>
      <w:bookmarkEnd w:id="0"/>
      <w:bookmarkEnd w:id="1"/>
    </w:p>
    <w:p w14:paraId="3E6367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7B6615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宝鸡市凤翔区竞存第一中学教学楼维修改造项目</w:t>
      </w:r>
      <w:r>
        <w:rPr>
          <w:rFonts w:hint="eastAsia" w:ascii="宋体" w:hAnsi="宋体" w:eastAsia="宋体" w:cs="宋体"/>
          <w:color w:val="auto"/>
          <w:sz w:val="24"/>
          <w:szCs w:val="24"/>
          <w:highlight w:val="none"/>
          <w:lang w:val="en-US" w:eastAsia="zh-CN"/>
        </w:rPr>
        <w:t>采购项目</w:t>
      </w:r>
      <w:r>
        <w:rPr>
          <w:rFonts w:hint="eastAsia" w:ascii="宋体" w:hAnsi="宋体" w:eastAsia="宋体" w:cs="宋体"/>
          <w:color w:val="auto"/>
          <w:sz w:val="24"/>
          <w:szCs w:val="24"/>
          <w:highlight w:val="none"/>
        </w:rPr>
        <w:t>的潜在供应商应在全国公共资源交易平台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陕西省.宝鸡市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获取采购文件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并于202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时00分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北京时间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前提交响应文件。</w:t>
      </w:r>
    </w:p>
    <w:p w14:paraId="7CEC9A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p>
    <w:p w14:paraId="58E35C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val="en-US" w:eastAsia="zh-CN"/>
        </w:rPr>
        <w:t>ZSZX-DL-2026-031</w:t>
      </w:r>
    </w:p>
    <w:p w14:paraId="1965B8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val="en-US" w:eastAsia="zh-CN"/>
        </w:rPr>
        <w:t>宝鸡市凤翔区竞存第一中学教学楼维修改造项目</w:t>
      </w:r>
    </w:p>
    <w:p w14:paraId="087D9B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采购方式：竞争性磋商</w:t>
      </w:r>
    </w:p>
    <w:p w14:paraId="04B354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760000</w:t>
      </w:r>
      <w:r>
        <w:rPr>
          <w:rFonts w:hint="eastAsia" w:ascii="宋体" w:hAnsi="宋体" w:eastAsia="宋体" w:cs="宋体"/>
          <w:color w:val="auto"/>
          <w:sz w:val="24"/>
          <w:szCs w:val="24"/>
          <w:highlight w:val="none"/>
        </w:rPr>
        <w:t>.00元</w:t>
      </w:r>
    </w:p>
    <w:p w14:paraId="09DEC9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00B3C6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w:t>
      </w:r>
      <w:r>
        <w:rPr>
          <w:rFonts w:hint="eastAsia" w:ascii="宋体" w:hAnsi="宋体" w:cs="宋体"/>
          <w:color w:val="auto"/>
          <w:sz w:val="24"/>
          <w:szCs w:val="24"/>
          <w:highlight w:val="none"/>
          <w:lang w:val="en-US" w:eastAsia="zh-CN"/>
        </w:rPr>
        <w:t>宝鸡市凤翔区竞存第一中学教学楼维修改造项目</w:t>
      </w:r>
      <w:r>
        <w:rPr>
          <w:rFonts w:hint="eastAsia" w:ascii="宋体" w:hAnsi="宋体" w:eastAsia="宋体" w:cs="宋体"/>
          <w:color w:val="auto"/>
          <w:sz w:val="24"/>
          <w:szCs w:val="24"/>
          <w:highlight w:val="none"/>
        </w:rPr>
        <w:t>):</w:t>
      </w:r>
    </w:p>
    <w:p w14:paraId="33F7F9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w:t>
      </w:r>
      <w:r>
        <w:rPr>
          <w:rFonts w:hint="eastAsia" w:ascii="宋体" w:hAnsi="宋体" w:cs="宋体"/>
          <w:color w:val="auto"/>
          <w:sz w:val="24"/>
          <w:szCs w:val="24"/>
          <w:highlight w:val="none"/>
          <w:lang w:val="en-US" w:eastAsia="zh-CN"/>
        </w:rPr>
        <w:t>760000</w:t>
      </w:r>
      <w:r>
        <w:rPr>
          <w:rFonts w:hint="eastAsia" w:ascii="宋体" w:hAnsi="宋体" w:eastAsia="宋体" w:cs="宋体"/>
          <w:color w:val="auto"/>
          <w:sz w:val="24"/>
          <w:szCs w:val="24"/>
          <w:highlight w:val="none"/>
        </w:rPr>
        <w:t>.00元</w:t>
      </w:r>
    </w:p>
    <w:p w14:paraId="073E181F">
      <w:pPr>
        <w:keepNext w:val="0"/>
        <w:keepLines w:val="0"/>
        <w:pageBreakBefore w:val="0"/>
        <w:widowControl w:val="0"/>
        <w:kinsoku/>
        <w:wordWrap/>
        <w:overflowPunct/>
        <w:topLinePunct w:val="0"/>
        <w:autoSpaceDE/>
        <w:autoSpaceDN/>
        <w:bidi w:val="0"/>
        <w:adjustRightInd/>
        <w:snapToGrid/>
        <w:spacing w:after="156" w:afterLines="50" w:line="360" w:lineRule="auto"/>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合同包最高限价：</w:t>
      </w:r>
      <w:r>
        <w:rPr>
          <w:rFonts w:hint="eastAsia" w:ascii="宋体" w:hAnsi="宋体" w:cs="宋体"/>
          <w:color w:val="auto"/>
          <w:sz w:val="24"/>
          <w:szCs w:val="24"/>
          <w:highlight w:val="none"/>
          <w:lang w:val="en-US" w:eastAsia="zh-CN"/>
        </w:rPr>
        <w:t xml:space="preserve">753376.99 </w:t>
      </w:r>
      <w:r>
        <w:rPr>
          <w:rFonts w:hint="eastAsia" w:ascii="宋体" w:hAnsi="宋体" w:eastAsia="宋体" w:cs="宋体"/>
          <w:color w:val="auto"/>
          <w:sz w:val="24"/>
          <w:szCs w:val="24"/>
          <w:highlight w:val="none"/>
        </w:rPr>
        <w:t>元</w:t>
      </w:r>
    </w:p>
    <w:tbl>
      <w:tblPr>
        <w:tblStyle w:val="19"/>
        <w:tblW w:w="9418" w:type="dxa"/>
        <w:jc w:val="center"/>
        <w:shd w:val="clear" w:color="auto" w:fill="FFFFFF"/>
        <w:tblLayout w:type="fixed"/>
        <w:tblCellMar>
          <w:top w:w="0" w:type="dxa"/>
          <w:left w:w="0" w:type="dxa"/>
          <w:bottom w:w="0" w:type="dxa"/>
          <w:right w:w="0" w:type="dxa"/>
        </w:tblCellMar>
      </w:tblPr>
      <w:tblGrid>
        <w:gridCol w:w="979"/>
        <w:gridCol w:w="1320"/>
        <w:gridCol w:w="2450"/>
        <w:gridCol w:w="1328"/>
        <w:gridCol w:w="1785"/>
        <w:gridCol w:w="1556"/>
      </w:tblGrid>
      <w:tr w14:paraId="72AF933A">
        <w:tblPrEx>
          <w:shd w:val="clear" w:color="auto" w:fill="FFFFFF"/>
          <w:tblCellMar>
            <w:top w:w="0" w:type="dxa"/>
            <w:left w:w="0" w:type="dxa"/>
            <w:bottom w:w="0" w:type="dxa"/>
            <w:right w:w="0" w:type="dxa"/>
          </w:tblCellMar>
        </w:tblPrEx>
        <w:trPr>
          <w:trHeight w:val="1156" w:hRule="atLeast"/>
          <w:tblHeader/>
          <w:jc w:val="center"/>
        </w:trPr>
        <w:tc>
          <w:tcPr>
            <w:tcW w:w="979"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4236EDAC">
            <w:pPr>
              <w:widowControl/>
              <w:wordWrap w:val="0"/>
              <w:spacing w:line="36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品目号</w:t>
            </w:r>
          </w:p>
        </w:tc>
        <w:tc>
          <w:tcPr>
            <w:tcW w:w="1320"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510F28F2">
            <w:pPr>
              <w:widowControl/>
              <w:wordWrap w:val="0"/>
              <w:spacing w:line="36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品目名称</w:t>
            </w:r>
          </w:p>
        </w:tc>
        <w:tc>
          <w:tcPr>
            <w:tcW w:w="2450"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3903B1C6">
            <w:pPr>
              <w:widowControl/>
              <w:wordWrap w:val="0"/>
              <w:spacing w:line="36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采购标的</w:t>
            </w:r>
          </w:p>
        </w:tc>
        <w:tc>
          <w:tcPr>
            <w:tcW w:w="1328"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1BAD89AB">
            <w:pPr>
              <w:widowControl/>
              <w:wordWrap w:val="0"/>
              <w:spacing w:line="36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p w14:paraId="311BAA22">
            <w:pPr>
              <w:widowControl/>
              <w:wordWrap w:val="0"/>
              <w:spacing w:line="360" w:lineRule="auto"/>
              <w:jc w:val="center"/>
              <w:textAlignment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单位</w:t>
            </w:r>
            <w:r>
              <w:rPr>
                <w:rFonts w:hint="eastAsia" w:ascii="宋体" w:hAnsi="宋体" w:eastAsia="宋体" w:cs="宋体"/>
                <w:b/>
                <w:bCs/>
                <w:color w:val="auto"/>
                <w:sz w:val="24"/>
                <w:szCs w:val="24"/>
                <w:highlight w:val="none"/>
                <w:lang w:eastAsia="zh-CN"/>
              </w:rPr>
              <w:t>）</w:t>
            </w:r>
          </w:p>
        </w:tc>
        <w:tc>
          <w:tcPr>
            <w:tcW w:w="1785"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6764AB4B">
            <w:pPr>
              <w:widowControl/>
              <w:wordWrap w:val="0"/>
              <w:spacing w:line="360" w:lineRule="auto"/>
              <w:jc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技术规格</w:t>
            </w:r>
          </w:p>
          <w:p w14:paraId="090873FC">
            <w:pPr>
              <w:widowControl/>
              <w:wordWrap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参数及要求</w:t>
            </w:r>
          </w:p>
        </w:tc>
        <w:tc>
          <w:tcPr>
            <w:tcW w:w="1556"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2217CDF5">
            <w:pPr>
              <w:widowControl/>
              <w:wordWrap w:val="0"/>
              <w:spacing w:line="36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品目预算(元)</w:t>
            </w:r>
          </w:p>
        </w:tc>
      </w:tr>
      <w:tr w14:paraId="2FC30751">
        <w:tblPrEx>
          <w:tblCellMar>
            <w:top w:w="0" w:type="dxa"/>
            <w:left w:w="0" w:type="dxa"/>
            <w:bottom w:w="0" w:type="dxa"/>
            <w:right w:w="0" w:type="dxa"/>
          </w:tblCellMar>
        </w:tblPrEx>
        <w:trPr>
          <w:trHeight w:val="1663" w:hRule="atLeast"/>
          <w:jc w:val="center"/>
        </w:trPr>
        <w:tc>
          <w:tcPr>
            <w:tcW w:w="979"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7FB91A8D">
            <w:pPr>
              <w:widowControl/>
              <w:wordWrap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320"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0FE3FA67">
            <w:pPr>
              <w:widowControl/>
              <w:wordWrap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其他建筑工程</w:t>
            </w:r>
          </w:p>
        </w:tc>
        <w:tc>
          <w:tcPr>
            <w:tcW w:w="2450"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29878A78">
            <w:pPr>
              <w:widowControl/>
              <w:wordWrap w:val="0"/>
              <w:spacing w:line="36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宝鸡市凤翔区竞存第一中学教学楼维修改造项目</w:t>
            </w:r>
          </w:p>
        </w:tc>
        <w:tc>
          <w:tcPr>
            <w:tcW w:w="1328"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58627E59">
            <w:pPr>
              <w:widowControl/>
              <w:wordWrap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项</w:t>
            </w:r>
            <w:r>
              <w:rPr>
                <w:rFonts w:hint="eastAsia" w:ascii="宋体" w:hAnsi="宋体" w:eastAsia="宋体" w:cs="宋体"/>
                <w:color w:val="auto"/>
                <w:sz w:val="24"/>
                <w:szCs w:val="24"/>
                <w:highlight w:val="none"/>
              </w:rPr>
              <w:t>)</w:t>
            </w:r>
          </w:p>
        </w:tc>
        <w:tc>
          <w:tcPr>
            <w:tcW w:w="1785"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60FF2DAE">
            <w:pPr>
              <w:widowControl/>
              <w:wordWrap w:val="0"/>
              <w:spacing w:line="360" w:lineRule="auto"/>
              <w:jc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详见</w:t>
            </w:r>
          </w:p>
          <w:p w14:paraId="1FA25F29">
            <w:pPr>
              <w:widowControl/>
              <w:wordWrap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采购文件</w:t>
            </w:r>
          </w:p>
        </w:tc>
        <w:tc>
          <w:tcPr>
            <w:tcW w:w="1556"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2E5DA2DC">
            <w:pPr>
              <w:widowControl/>
              <w:wordWrap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760000</w:t>
            </w:r>
            <w:r>
              <w:rPr>
                <w:rFonts w:hint="eastAsia" w:ascii="宋体" w:hAnsi="宋体" w:eastAsia="宋体" w:cs="宋体"/>
                <w:color w:val="auto"/>
                <w:sz w:val="24"/>
                <w:szCs w:val="24"/>
                <w:highlight w:val="none"/>
              </w:rPr>
              <w:t>.00</w:t>
            </w:r>
          </w:p>
        </w:tc>
      </w:tr>
    </w:tbl>
    <w:p w14:paraId="0E7A9B26">
      <w:pPr>
        <w:keepNext w:val="0"/>
        <w:keepLines w:val="0"/>
        <w:pageBreakBefore w:val="0"/>
        <w:kinsoku/>
        <w:overflowPunct/>
        <w:topLinePunct w:val="0"/>
        <w:autoSpaceDE/>
        <w:autoSpaceDN/>
        <w:bidi w:val="0"/>
        <w:adjustRightInd/>
        <w:snapToGrid/>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本合同包不接受联合体投标</w:t>
      </w:r>
    </w:p>
    <w:p w14:paraId="40BAB35F">
      <w:pPr>
        <w:keepNext w:val="0"/>
        <w:keepLines w:val="0"/>
        <w:pageBreakBefore w:val="0"/>
        <w:kinsoku/>
        <w:overflowPunct/>
        <w:topLinePunct w:val="0"/>
        <w:autoSpaceDE/>
        <w:autoSpaceDN/>
        <w:bidi w:val="0"/>
        <w:adjustRightInd/>
        <w:snapToGrid/>
        <w:spacing w:line="360" w:lineRule="auto"/>
        <w:ind w:firstLine="960" w:firstLineChars="4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合同履行期限：</w:t>
      </w:r>
      <w:r>
        <w:rPr>
          <w:rFonts w:hint="eastAsia" w:ascii="宋体" w:hAnsi="宋体" w:cs="宋体"/>
          <w:color w:val="auto"/>
          <w:sz w:val="24"/>
          <w:szCs w:val="24"/>
          <w:highlight w:val="none"/>
          <w:lang w:val="en-US" w:eastAsia="zh-CN"/>
        </w:rPr>
        <w:t>以合同签订为准。</w:t>
      </w:r>
    </w:p>
    <w:p w14:paraId="27369C3D">
      <w:pPr>
        <w:keepNext w:val="0"/>
        <w:keepLines w:val="0"/>
        <w:pageBreakBefore w:val="0"/>
        <w:widowControl/>
        <w:kinsoku/>
        <w:overflowPunct/>
        <w:topLinePunct w:val="0"/>
        <w:autoSpaceDE/>
        <w:autoSpaceDN/>
        <w:bidi w:val="0"/>
        <w:adjustRightInd/>
        <w:snapToGrid/>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p>
    <w:p w14:paraId="0454D0F5">
      <w:pPr>
        <w:keepNext w:val="0"/>
        <w:keepLines w:val="0"/>
        <w:pageBreakBefore w:val="0"/>
        <w:widowControl/>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35D522FD">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3693A2C4">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w:t>
      </w:r>
      <w:r>
        <w:rPr>
          <w:rFonts w:hint="eastAsia" w:ascii="宋体" w:hAnsi="宋体" w:cs="宋体"/>
          <w:color w:val="auto"/>
          <w:sz w:val="24"/>
          <w:szCs w:val="24"/>
          <w:highlight w:val="none"/>
          <w:lang w:val="en-US" w:eastAsia="zh-CN"/>
        </w:rPr>
        <w:t>宝鸡市凤翔区竞存第一中学教学楼维修改造项目</w:t>
      </w:r>
      <w:r>
        <w:rPr>
          <w:rFonts w:hint="eastAsia" w:ascii="宋体" w:hAnsi="宋体" w:eastAsia="宋体" w:cs="宋体"/>
          <w:color w:val="auto"/>
          <w:sz w:val="24"/>
          <w:szCs w:val="24"/>
          <w:highlight w:val="none"/>
        </w:rPr>
        <w:t>)落实政府采购政策需满足的资格要求如下:</w:t>
      </w:r>
    </w:p>
    <w:p w14:paraId="7A538A6C">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6718C269">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w:t>
      </w:r>
      <w:r>
        <w:rPr>
          <w:rFonts w:hint="eastAsia" w:ascii="宋体" w:hAnsi="宋体" w:cs="宋体"/>
          <w:color w:val="auto"/>
          <w:sz w:val="24"/>
          <w:szCs w:val="24"/>
          <w:highlight w:val="none"/>
          <w:lang w:val="en-US" w:eastAsia="zh-CN"/>
        </w:rPr>
        <w:t>宝鸡市凤翔区竞存第一中学教学楼维修改造项目</w:t>
      </w:r>
      <w:r>
        <w:rPr>
          <w:rFonts w:hint="eastAsia" w:ascii="宋体" w:hAnsi="宋体" w:eastAsia="宋体" w:cs="宋体"/>
          <w:color w:val="auto"/>
          <w:sz w:val="24"/>
          <w:szCs w:val="24"/>
          <w:highlight w:val="none"/>
        </w:rPr>
        <w:t>)特定资格要求如下:</w:t>
      </w:r>
    </w:p>
    <w:p w14:paraId="67784981">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（1）供应商须为合法注册的法人、其他组织或者自然人，并具有独立承担民事责任的能力；提供统一社会信用代码的营业执照（或事业法人证、自然人身份证）等证明文件；</w:t>
      </w:r>
    </w:p>
    <w:p w14:paraId="282E7C29">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投标人应授权合法的人员参加投标全过程，其中法定代表人直接参加投标的，须出具法人身份证，并与营业执照上信息一致；法定代表人授权代表参加投标的，须出具法定代表人授权书（附法定代表人身份证复印件）被授权人身份证</w:t>
      </w:r>
      <w:r>
        <w:rPr>
          <w:rFonts w:hint="eastAsia" w:ascii="宋体" w:hAnsi="宋体" w:eastAsia="宋体" w:cs="宋体"/>
          <w:color w:val="auto"/>
          <w:sz w:val="24"/>
          <w:szCs w:val="24"/>
          <w:highlight w:val="none"/>
          <w:lang w:val="en-US" w:eastAsia="zh-CN"/>
        </w:rPr>
        <w:t>及近一年内连续</w:t>
      </w: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lang w:val="en-US" w:eastAsia="zh-CN"/>
        </w:rPr>
        <w:t>个月养老保险缴纳证明</w:t>
      </w:r>
      <w:r>
        <w:rPr>
          <w:rFonts w:hint="eastAsia" w:ascii="宋体" w:hAnsi="宋体" w:eastAsia="宋体" w:cs="宋体"/>
          <w:color w:val="auto"/>
          <w:sz w:val="24"/>
          <w:szCs w:val="24"/>
          <w:highlight w:val="none"/>
          <w:lang w:val="en-US" w:eastAsia="en-US"/>
        </w:rPr>
        <w:t>；</w:t>
      </w:r>
    </w:p>
    <w:p w14:paraId="0B177EFD">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（3）供应商须具备合法有效的建设行政主管部门颁发的建筑工程施工总承包三级（及以上）资质同时提供有效的安全生产许可证；</w:t>
      </w:r>
    </w:p>
    <w:p w14:paraId="3A94C6B8">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（4）拟派项目经理须具备建筑工程专业二级及以上注册建造师资格，具有有效的建设行政主管部门颁发的安全生产考核合格证，为本单位在职人员且无在建项目(提供加盖公章的无在建承诺书</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及在本单位缴纳的近一年（2025年</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月至今）养老保险缴纳证明)；在“陕西省建筑市场监管与诚信信息发布平台”或“全国建筑市场监管公共服务平台”可查询，并无不良记录；</w:t>
      </w:r>
    </w:p>
    <w:p w14:paraId="6CFE093C">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财务状况报告：提供2024年度或2025年度完整的财务审计报告（成立时间至提交响应文件截止时间不足一年的可提供成立后任意时段的资产负债表）或投标截止时间前三个月内其基本开户银行出具的资信证明及基本存款账户或开户许可证；</w:t>
      </w:r>
    </w:p>
    <w:p w14:paraId="5962D9B2">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（6）税收缴纳证明：提供投标截止日前一年内已缴存</w:t>
      </w:r>
      <w:r>
        <w:rPr>
          <w:rFonts w:hint="eastAsia" w:ascii="宋体" w:hAnsi="宋体" w:cs="宋体"/>
          <w:color w:val="auto"/>
          <w:sz w:val="24"/>
          <w:szCs w:val="24"/>
          <w:highlight w:val="none"/>
          <w:lang w:val="en-US" w:eastAsia="zh-CN"/>
        </w:rPr>
        <w:t>至少六</w:t>
      </w:r>
      <w:r>
        <w:rPr>
          <w:rFonts w:hint="eastAsia" w:ascii="宋体" w:hAnsi="宋体" w:eastAsia="宋体" w:cs="宋体"/>
          <w:color w:val="auto"/>
          <w:sz w:val="24"/>
          <w:szCs w:val="24"/>
          <w:highlight w:val="none"/>
          <w:lang w:val="en-US" w:eastAsia="zh-CN"/>
        </w:rPr>
        <w:t>个月的缴税凭证。依法免税的应提供相关文件证明。</w:t>
      </w:r>
    </w:p>
    <w:p w14:paraId="4ECA2E6E">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（7）社保缴纳证明：提供投标截止日前一年内已缴存</w:t>
      </w:r>
      <w:r>
        <w:rPr>
          <w:rFonts w:hint="eastAsia" w:ascii="宋体" w:hAnsi="宋体" w:cs="宋体"/>
          <w:color w:val="auto"/>
          <w:sz w:val="24"/>
          <w:szCs w:val="24"/>
          <w:highlight w:val="none"/>
          <w:lang w:val="en-US" w:eastAsia="zh-CN"/>
        </w:rPr>
        <w:t>至少六</w:t>
      </w:r>
      <w:r>
        <w:rPr>
          <w:rFonts w:hint="eastAsia" w:ascii="宋体" w:hAnsi="宋体" w:eastAsia="宋体" w:cs="宋体"/>
          <w:color w:val="auto"/>
          <w:sz w:val="24"/>
          <w:szCs w:val="24"/>
          <w:highlight w:val="none"/>
          <w:lang w:val="en-US" w:eastAsia="zh-CN"/>
        </w:rPr>
        <w:t>个月的社会保障资金缴存单据或社保机构开具的社会保险参保缴费情况证明，依法不需要缴纳社会保障资金的单位应提供相关证明材料。</w:t>
      </w:r>
    </w:p>
    <w:p w14:paraId="43BFF9FD">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（8）供应商不得为“信用中国”网站（</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HYPERLINK"https://www.creditchina.gov.cn"</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www.creditchina.gov.cn</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）中列入失信被执行人和重大税收违法失信主体的供应商，不得为中国政府采购网（</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HYPERLINK"https://www.ccgp.gov.cn"</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www.ccgp.gov.cn</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）政府采购严重违法失信行为记录名单中被财政部门禁止参加政府采购活动的供应商。</w:t>
      </w:r>
    </w:p>
    <w:p w14:paraId="5638F588">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（9）参加本次政府采购活动前3年内在经营活动中没有重大违纪的书面声明</w:t>
      </w:r>
    </w:p>
    <w:p w14:paraId="4DADB913">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（10）提供具有履行合同所必需的设备和专业技术能力的承诺函；</w:t>
      </w:r>
    </w:p>
    <w:p w14:paraId="74504279">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（11）单位负责人为同一人或者存在直接控股、管理关系的不同供应商，不得参加同一合同项下的政府采购活动（提供书面承诺）。</w:t>
      </w:r>
    </w:p>
    <w:p w14:paraId="7250E899">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（12）本项目不接受联合体投标（提供书面承诺）。</w:t>
      </w:r>
    </w:p>
    <w:p w14:paraId="34F049C3">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（13）本项目为专门面向中小企业采购项目，供应商应出具中小企业声明函</w:t>
      </w:r>
      <w:r>
        <w:rPr>
          <w:rFonts w:hint="eastAsia" w:ascii="宋体" w:hAnsi="宋体" w:cs="宋体"/>
          <w:color w:val="auto"/>
          <w:sz w:val="24"/>
          <w:szCs w:val="24"/>
          <w:highlight w:val="none"/>
          <w:lang w:val="en-US" w:eastAsia="zh-CN"/>
        </w:rPr>
        <w:t>。</w:t>
      </w:r>
    </w:p>
    <w:p w14:paraId="59551E07">
      <w:pPr>
        <w:keepNext w:val="0"/>
        <w:keepLines w:val="0"/>
        <w:pageBreakBefore w:val="0"/>
        <w:widowControl/>
        <w:kinsoku/>
        <w:wordWrap w:val="0"/>
        <w:overflowPunct/>
        <w:topLinePunct w:val="0"/>
        <w:autoSpaceDE/>
        <w:autoSpaceDN/>
        <w:bidi w:val="0"/>
        <w:adjustRightInd/>
        <w:snapToGrid/>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三、获取采购文件</w:t>
      </w:r>
    </w:p>
    <w:p w14:paraId="4ABDC9E4">
      <w:pPr>
        <w:keepNext w:val="0"/>
        <w:keepLines w:val="0"/>
        <w:pageBreakBefore w:val="0"/>
        <w:widowControl/>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rPr>
        <w:t>日至202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每天上午 </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:00:00 至 12:00:00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下午</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:00:00至</w:t>
      </w: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北京时间,法定节假日除外</w:t>
      </w:r>
      <w:r>
        <w:rPr>
          <w:rFonts w:hint="eastAsia" w:ascii="宋体" w:hAnsi="宋体" w:eastAsia="宋体" w:cs="宋体"/>
          <w:color w:val="auto"/>
          <w:sz w:val="24"/>
          <w:szCs w:val="24"/>
          <w:highlight w:val="none"/>
          <w:lang w:eastAsia="zh-CN"/>
        </w:rPr>
        <w:t>）</w:t>
      </w:r>
    </w:p>
    <w:p w14:paraId="6BB3A322">
      <w:pPr>
        <w:keepNext w:val="0"/>
        <w:keepLines w:val="0"/>
        <w:pageBreakBefore w:val="0"/>
        <w:widowControl/>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途径：全国公共资源交易平台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陕西省.宝鸡市</w:t>
      </w:r>
      <w:r>
        <w:rPr>
          <w:rFonts w:hint="eastAsia" w:ascii="宋体" w:hAnsi="宋体" w:eastAsia="宋体" w:cs="宋体"/>
          <w:color w:val="auto"/>
          <w:sz w:val="24"/>
          <w:szCs w:val="24"/>
          <w:highlight w:val="none"/>
          <w:lang w:eastAsia="zh-CN"/>
        </w:rPr>
        <w:t>）</w:t>
      </w:r>
    </w:p>
    <w:p w14:paraId="74DE27A7">
      <w:pPr>
        <w:keepNext w:val="0"/>
        <w:keepLines w:val="0"/>
        <w:pageBreakBefore w:val="0"/>
        <w:widowControl/>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方式：在线获取</w:t>
      </w:r>
    </w:p>
    <w:p w14:paraId="620EEABE">
      <w:pPr>
        <w:keepNext w:val="0"/>
        <w:keepLines w:val="0"/>
        <w:pageBreakBefore w:val="0"/>
        <w:widowControl/>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售价：0元</w:t>
      </w:r>
    </w:p>
    <w:p w14:paraId="129A57C3">
      <w:pPr>
        <w:keepNext w:val="0"/>
        <w:keepLines w:val="0"/>
        <w:pageBreakBefore w:val="0"/>
        <w:widowControl/>
        <w:kinsoku/>
        <w:overflowPunct/>
        <w:topLinePunct w:val="0"/>
        <w:autoSpaceDE/>
        <w:autoSpaceDN/>
        <w:bidi w:val="0"/>
        <w:adjustRightInd/>
        <w:snapToGrid/>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四、响应文件提交</w:t>
      </w:r>
    </w:p>
    <w:p w14:paraId="5B6F9E28">
      <w:pPr>
        <w:keepNext w:val="0"/>
        <w:keepLines w:val="0"/>
        <w:pageBreakBefore w:val="0"/>
        <w:widowControl/>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截止时间：202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 xml:space="preserve">时00分00秒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北京时间</w:t>
      </w:r>
      <w:r>
        <w:rPr>
          <w:rFonts w:hint="eastAsia" w:ascii="宋体" w:hAnsi="宋体" w:eastAsia="宋体" w:cs="宋体"/>
          <w:color w:val="auto"/>
          <w:sz w:val="24"/>
          <w:szCs w:val="24"/>
          <w:highlight w:val="none"/>
          <w:lang w:eastAsia="zh-CN"/>
        </w:rPr>
        <w:t>）</w:t>
      </w:r>
    </w:p>
    <w:p w14:paraId="2EB9013E">
      <w:pPr>
        <w:keepNext w:val="0"/>
        <w:keepLines w:val="0"/>
        <w:pageBreakBefore w:val="0"/>
        <w:widowControl/>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地点：全国公共资源交易平台（陕西省·宝鸡市）宝鸡市公共资源交易中心在线提交</w:t>
      </w:r>
    </w:p>
    <w:p w14:paraId="4972231B">
      <w:pPr>
        <w:keepNext w:val="0"/>
        <w:keepLines w:val="0"/>
        <w:pageBreakBefore w:val="0"/>
        <w:widowControl/>
        <w:kinsoku/>
        <w:overflowPunct/>
        <w:topLinePunct w:val="0"/>
        <w:autoSpaceDE/>
        <w:autoSpaceDN/>
        <w:bidi w:val="0"/>
        <w:adjustRightInd/>
        <w:snapToGrid/>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五、开启</w:t>
      </w:r>
    </w:p>
    <w:p w14:paraId="051218B3">
      <w:pPr>
        <w:keepNext w:val="0"/>
        <w:keepLines w:val="0"/>
        <w:pageBreakBefore w:val="0"/>
        <w:widowControl/>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时00分00秒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北京时间</w:t>
      </w:r>
      <w:r>
        <w:rPr>
          <w:rFonts w:hint="eastAsia" w:ascii="宋体" w:hAnsi="宋体" w:eastAsia="宋体" w:cs="宋体"/>
          <w:color w:val="auto"/>
          <w:sz w:val="24"/>
          <w:szCs w:val="24"/>
          <w:highlight w:val="none"/>
          <w:lang w:eastAsia="zh-CN"/>
        </w:rPr>
        <w:t>）</w:t>
      </w:r>
    </w:p>
    <w:p w14:paraId="76DD7555">
      <w:pPr>
        <w:keepNext w:val="0"/>
        <w:keepLines w:val="0"/>
        <w:pageBreakBefore w:val="0"/>
        <w:widowControl/>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地点：全国公共资源交易平台(陕西省·宝鸡市)宝鸡市公共资源交易中心-不见面开标</w:t>
      </w:r>
    </w:p>
    <w:p w14:paraId="02B7673F">
      <w:pPr>
        <w:keepNext w:val="0"/>
        <w:keepLines w:val="0"/>
        <w:pageBreakBefore w:val="0"/>
        <w:widowControl/>
        <w:kinsoku/>
        <w:overflowPunct/>
        <w:topLinePunct w:val="0"/>
        <w:autoSpaceDE/>
        <w:autoSpaceDN/>
        <w:bidi w:val="0"/>
        <w:adjustRightInd/>
        <w:snapToGrid/>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六、公告期限</w:t>
      </w:r>
    </w:p>
    <w:p w14:paraId="045658C1">
      <w:pPr>
        <w:keepNext w:val="0"/>
        <w:keepLines w:val="0"/>
        <w:pageBreakBefore w:val="0"/>
        <w:widowControl/>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自本公告发布之日起3个工作日。</w:t>
      </w:r>
    </w:p>
    <w:p w14:paraId="71A45197">
      <w:pPr>
        <w:keepNext w:val="0"/>
        <w:keepLines w:val="0"/>
        <w:pageBreakBefore w:val="0"/>
        <w:widowControl/>
        <w:kinsoku/>
        <w:overflowPunct/>
        <w:topLinePunct w:val="0"/>
        <w:autoSpaceDE/>
        <w:autoSpaceDN/>
        <w:bidi w:val="0"/>
        <w:adjustRightInd/>
        <w:snapToGrid/>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七、其他补充事宜</w:t>
      </w:r>
    </w:p>
    <w:p w14:paraId="6D6760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1.本项目需要落实的政府采购政策：</w:t>
      </w:r>
    </w:p>
    <w:p w14:paraId="2BBD78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（1）《财政部、司法部关于政府采购支持监狱企业发展有关问题的通知》（财库[2014]68号）；</w:t>
      </w:r>
    </w:p>
    <w:p w14:paraId="361225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 《三部门联合发布关于促进残疾人就业政府采购政策的通知》（财库[2017]141号）；</w:t>
      </w:r>
    </w:p>
    <w:p w14:paraId="223D4B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（3）《政府采购促进中小企业发展管理办法》（财库[2020]46号）；</w:t>
      </w:r>
    </w:p>
    <w:p w14:paraId="7459FA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（4）《关于进一步加大政府采购支持中小企业力度的通知》（财库〔2022〕19号）；</w:t>
      </w:r>
    </w:p>
    <w:p w14:paraId="6B7BBE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（5）宝鸡市财政局关于中、省《进一步加大政府采购支持中小企业力度的通知》落实措施的通知（宝市财办采（2022）9号）；</w:t>
      </w:r>
    </w:p>
    <w:p w14:paraId="10AFEC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（6）《陕西省财政厅关于落实政府采购支持中小企业政策有关事项的通知》（陕财办采函〔2022〕10号）；</w:t>
      </w:r>
    </w:p>
    <w:p w14:paraId="5C2DAB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（7）《关于进一步落实政府采购支持中小企业相关政策的通知》（陕财办采（2023)3号）；</w:t>
      </w:r>
    </w:p>
    <w:p w14:paraId="663912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（8）陕西省财政厅关于印发《陕西省中小企业政府采购信用融资办法》（陕财办采[2018]23号）；</w:t>
      </w:r>
    </w:p>
    <w:p w14:paraId="13FF28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（9）《陕西省财政厅关于加快推进我省中小企业政府采购信用融资工作的通知》（陕财办采〔2020〕15号）；</w:t>
      </w:r>
    </w:p>
    <w:p w14:paraId="39726A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（10）《陕西省财政厅关于进一步优化政府采购营商环境有关事项的通知》（陕财办采〔2023〕4号）；</w:t>
      </w:r>
    </w:p>
    <w:p w14:paraId="408F36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（11）《关于运用政府采购政策支持脱贫攻坚的通知》--财库[2019]27号；</w:t>
      </w:r>
    </w:p>
    <w:p w14:paraId="40C4F5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（12）《关于运用政府采购政策支持乡村产业振兴的通知》（财库〔2021〕19号）； </w:t>
      </w:r>
    </w:p>
    <w:p w14:paraId="6B7800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（13）《陕西省财政厅关于持续优化政府采购营商环境有关事项的通知》（陕财办采〔2024〕9号）；</w:t>
      </w:r>
    </w:p>
    <w:p w14:paraId="6C4982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（14）《关于推动解决政府采购异常低价问题的通知》（财库(2026)2号）；</w:t>
      </w:r>
    </w:p>
    <w:p w14:paraId="7CF2F1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（15）其他需要落实的政府采购政策。</w:t>
      </w:r>
    </w:p>
    <w:p w14:paraId="03A8FC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2.本项目的潜在供应商使用捆绑CA证书登录全国公共资源交易平台（陕西省.宝鸡市）宝鸡市公共资源交易中心（http://ggzy.baoji.gov.cn/）</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交易平台〖首页〉电子交易平台〉企业端〗后</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在〖招标公告/出让公告〗模块中选择有意向的项目点击“我要投标”</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可从〖我的项目〉项目流程〉交易文件下载〗中下载电子文件（*.SXSZF 格式）。网上响应成功并在文件下载时限内从电子交易平台下载采购文件后</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应随时关注交易平台。如有答疑文件</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应及时下载答疑文件（*.sxstf 格式）并使用最终答疑文件编制响应文件。如因自身原因未在下载时限内从电子交易平台下载采购文件</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或未下载并使用最终答疑文件编制响应文件</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导致无法编制（上传）响应文件</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自行承担不利后果；</w:t>
      </w:r>
    </w:p>
    <w:p w14:paraId="4DAFD6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3.供应商在网上填写单位信息</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单位名称、营业执照相关信息</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时应与采购文件要求及后期上传的电子响应文件中相关信息一致</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否则造成资格审查不通过的后果自负；</w:t>
      </w:r>
    </w:p>
    <w:p w14:paraId="1AF367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4.本项目为“全流程电子化”</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不见面开标模式</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实行线上电子投标方式</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各供应商须自行在网上下载采购文件、缴纳投标保证金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登录全国公共资源交易平台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陕西省.宝鸡市</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宝鸡市公共资源交易中心</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http://ggzy.baoji.gov.cn/</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-服务指南-下载专区-下载“政府采购电子化交易-投标单位培训实操演示及操作手册”和“</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HYPERLINK "javascript:void(0);" \o "宝鸡不见面开标大厅操作手册-投标人.docx"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宝鸡不见面开标大厅操作手册-投标人</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并下载政府采购电子标书制作工具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按照流程制作电子标书并在规定的响应文件递交截止</w:t>
      </w:r>
      <w:r>
        <w:rPr>
          <w:rFonts w:hint="eastAsia" w:ascii="宋体" w:hAnsi="宋体" w:cs="宋体"/>
          <w:color w:val="auto"/>
          <w:kern w:val="0"/>
          <w:sz w:val="24"/>
          <w:szCs w:val="24"/>
          <w:highlight w:val="none"/>
          <w:lang w:val="en-US" w:eastAsia="zh-CN"/>
        </w:rPr>
        <w:t>时间</w:t>
      </w:r>
      <w:r>
        <w:rPr>
          <w:rFonts w:hint="eastAsia" w:ascii="宋体" w:hAnsi="宋体" w:eastAsia="宋体" w:cs="宋体"/>
          <w:color w:val="auto"/>
          <w:kern w:val="0"/>
          <w:sz w:val="24"/>
          <w:szCs w:val="24"/>
          <w:highlight w:val="none"/>
        </w:rPr>
        <w:t>前上传加密电子响应文件。开启时间前提前登录“宝鸡市公共资源交易不见面开标</w:t>
      </w:r>
      <w:r>
        <w:rPr>
          <w:rFonts w:hint="eastAsia" w:ascii="宋体" w:hAnsi="宋体" w:eastAsia="宋体" w:cs="宋体"/>
          <w:color w:val="auto"/>
          <w:kern w:val="0"/>
          <w:sz w:val="24"/>
          <w:szCs w:val="24"/>
          <w:highlight w:val="none"/>
          <w:lang w:eastAsia="zh-CN"/>
        </w:rPr>
        <w:t>大厅</w:t>
      </w:r>
      <w:r>
        <w:rPr>
          <w:rFonts w:hint="eastAsia" w:ascii="宋体" w:hAnsi="宋体" w:eastAsia="宋体" w:cs="宋体"/>
          <w:color w:val="auto"/>
          <w:kern w:val="0"/>
          <w:sz w:val="24"/>
          <w:szCs w:val="24"/>
          <w:highlight w:val="none"/>
        </w:rPr>
        <w:t>”；</w:t>
      </w:r>
    </w:p>
    <w:p w14:paraId="06B66217">
      <w:pPr>
        <w:keepNext w:val="0"/>
        <w:keepLines w:val="0"/>
        <w:pageBreakBefore w:val="0"/>
        <w:widowControl w:val="0"/>
        <w:kinsoku/>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5.请供应商按照陕西省财政厅关于《关于政府采购供应商注册登记有关事项的通知》的要求</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通过陕西省政府采购网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http://www.ccgp-shaanxi.gov.cn/</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注册登记加入陕西省政府采购供应商库；</w:t>
      </w:r>
    </w:p>
    <w:p w14:paraId="6674AC4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6.根据陕西省财政厅关于印发《陕西省中小企业政府采购信用融资办法》陕财办采〔2018〕23号相关规定</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有融资需求的供应商可根据自身情况</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在陕西省政府采购信用融资平台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http://www.ccgp-shaanxi.gov.cn/zcdservice/zcd/shanxi/</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自主选择金融机构及其融资产品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凭政府采购中标</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成交</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通知书或政府采购合同提出融资申请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办理“政采贷”业务。</w:t>
      </w:r>
    </w:p>
    <w:p w14:paraId="43C9DD39">
      <w:pPr>
        <w:keepNext w:val="0"/>
        <w:keepLines w:val="0"/>
        <w:pageBreakBefore w:val="0"/>
        <w:widowControl/>
        <w:kinsoku/>
        <w:overflowPunct/>
        <w:topLinePunct w:val="0"/>
        <w:autoSpaceDE/>
        <w:autoSpaceDN/>
        <w:bidi w:val="0"/>
        <w:adjustRightInd/>
        <w:snapToGrid/>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八、对本次采购提出询问</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请按以下方式联系。</w:t>
      </w:r>
    </w:p>
    <w:p w14:paraId="3C7ED536">
      <w:pPr>
        <w:keepNext w:val="0"/>
        <w:keepLines w:val="0"/>
        <w:pageBreakBefore w:val="0"/>
        <w:kinsoku/>
        <w:wordWrap w:val="0"/>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0940CCDC">
      <w:pPr>
        <w:keepNext w:val="0"/>
        <w:keepLines w:val="0"/>
        <w:pageBreakBefore w:val="0"/>
        <w:kinsoku/>
        <w:wordWrap w:val="0"/>
        <w:overflowPunct/>
        <w:topLinePunct w:val="0"/>
        <w:autoSpaceDE/>
        <w:autoSpaceDN/>
        <w:bidi w:val="0"/>
        <w:adjustRightInd/>
        <w:snapToGrid/>
        <w:spacing w:line="360" w:lineRule="auto"/>
        <w:ind w:firstLine="960" w:firstLineChars="4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名称：</w:t>
      </w:r>
      <w:r>
        <w:rPr>
          <w:rFonts w:hint="eastAsia" w:ascii="宋体" w:hAnsi="宋体" w:cs="宋体"/>
          <w:color w:val="auto"/>
          <w:sz w:val="24"/>
          <w:szCs w:val="24"/>
          <w:highlight w:val="none"/>
          <w:lang w:val="en-US" w:eastAsia="zh-CN"/>
        </w:rPr>
        <w:t>宝鸡市凤翔区竞存第一中学</w:t>
      </w:r>
    </w:p>
    <w:p w14:paraId="1B6E558A">
      <w:pPr>
        <w:keepNext w:val="0"/>
        <w:keepLines w:val="0"/>
        <w:pageBreakBefore w:val="0"/>
        <w:kinsoku/>
        <w:wordWrap w:val="0"/>
        <w:overflowPunct/>
        <w:topLinePunct w:val="0"/>
        <w:autoSpaceDE/>
        <w:autoSpaceDN/>
        <w:bidi w:val="0"/>
        <w:adjustRightInd/>
        <w:snapToGrid/>
        <w:spacing w:line="360" w:lineRule="auto"/>
        <w:ind w:firstLine="960" w:firstLineChars="4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lang w:val="en-US" w:eastAsia="zh-CN"/>
        </w:rPr>
        <w:t xml:space="preserve">宝鸡市凤翔区城关镇太白巷46号 </w:t>
      </w:r>
    </w:p>
    <w:p w14:paraId="22BB85DB">
      <w:pPr>
        <w:keepNext w:val="0"/>
        <w:keepLines w:val="0"/>
        <w:pageBreakBefore w:val="0"/>
        <w:kinsoku/>
        <w:wordWrap w:val="0"/>
        <w:overflowPunct/>
        <w:topLinePunct w:val="0"/>
        <w:autoSpaceDE/>
        <w:autoSpaceDN/>
        <w:bidi w:val="0"/>
        <w:adjustRightInd/>
        <w:snapToGrid/>
        <w:spacing w:line="360" w:lineRule="auto"/>
        <w:ind w:firstLine="960" w:firstLineChars="400"/>
        <w:jc w:val="lef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0917-</w:t>
      </w:r>
      <w:r>
        <w:rPr>
          <w:rFonts w:hint="eastAsia" w:ascii="宋体" w:hAnsi="宋体" w:cs="宋体"/>
          <w:color w:val="auto"/>
          <w:sz w:val="24"/>
          <w:szCs w:val="24"/>
          <w:highlight w:val="none"/>
          <w:lang w:val="en-US" w:eastAsia="zh-CN"/>
        </w:rPr>
        <w:t>7216600</w:t>
      </w:r>
    </w:p>
    <w:p w14:paraId="77ACBFB7">
      <w:pPr>
        <w:keepNext w:val="0"/>
        <w:keepLines w:val="0"/>
        <w:pageBreakBefore w:val="0"/>
        <w:kinsoku/>
        <w:wordWrap w:val="0"/>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6FFAB6CA">
      <w:pPr>
        <w:keepNext w:val="0"/>
        <w:keepLines w:val="0"/>
        <w:pageBreakBefore w:val="0"/>
        <w:kinsoku/>
        <w:wordWrap w:val="0"/>
        <w:overflowPunct/>
        <w:topLinePunct w:val="0"/>
        <w:autoSpaceDE/>
        <w:autoSpaceDN/>
        <w:bidi w:val="0"/>
        <w:adjustRightInd/>
        <w:snapToGrid/>
        <w:spacing w:line="360" w:lineRule="auto"/>
        <w:ind w:firstLine="960" w:firstLineChars="4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名称：</w:t>
      </w:r>
      <w:r>
        <w:rPr>
          <w:rFonts w:hint="eastAsia" w:ascii="宋体" w:hAnsi="宋体" w:cs="宋体"/>
          <w:color w:val="auto"/>
          <w:sz w:val="24"/>
          <w:szCs w:val="24"/>
          <w:highlight w:val="none"/>
          <w:lang w:val="en-US" w:eastAsia="zh-CN"/>
        </w:rPr>
        <w:t>中晟众信工程咨询集团有限公司</w:t>
      </w:r>
    </w:p>
    <w:p w14:paraId="1726000A">
      <w:pPr>
        <w:keepNext w:val="0"/>
        <w:keepLines w:val="0"/>
        <w:pageBreakBefore w:val="0"/>
        <w:overflowPunct/>
        <w:topLinePunct w:val="0"/>
        <w:bidi w:val="0"/>
        <w:spacing w:line="408" w:lineRule="auto"/>
        <w:ind w:left="1678" w:leftChars="456" w:hanging="720" w:hanging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none"/>
          <w:lang w:val="en-US" w:eastAsia="zh-CN"/>
        </w:rPr>
        <w:t>四川</w:t>
      </w:r>
      <w:r>
        <w:rPr>
          <w:rFonts w:hint="eastAsia" w:ascii="宋体" w:hAnsi="宋体" w:eastAsia="宋体" w:cs="宋体"/>
          <w:color w:val="auto"/>
          <w:sz w:val="24"/>
          <w:szCs w:val="24"/>
          <w:highlight w:val="none"/>
          <w:lang w:val="en-US" w:eastAsia="zh-CN"/>
        </w:rPr>
        <w:t xml:space="preserve">省成都经济技术开发区(龙泉驿区)成龙大道二段1088号19栋-1-3层号  </w:t>
      </w:r>
    </w:p>
    <w:p w14:paraId="68DC8867">
      <w:pPr>
        <w:keepNext w:val="0"/>
        <w:keepLines w:val="0"/>
        <w:pageBreakBefore w:val="0"/>
        <w:kinsoku/>
        <w:wordWrap w:val="0"/>
        <w:overflowPunct/>
        <w:topLinePunct w:val="0"/>
        <w:autoSpaceDE/>
        <w:autoSpaceDN/>
        <w:bidi w:val="0"/>
        <w:adjustRightInd/>
        <w:snapToGrid/>
        <w:spacing w:line="360" w:lineRule="auto"/>
        <w:ind w:firstLine="960" w:firstLineChars="4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0917-3437585</w:t>
      </w:r>
      <w:r>
        <w:rPr>
          <w:rFonts w:hint="eastAsia" w:ascii="宋体" w:hAnsi="宋体" w:cs="宋体"/>
          <w:color w:val="auto"/>
          <w:sz w:val="24"/>
          <w:szCs w:val="24"/>
          <w:highlight w:val="none"/>
          <w:lang w:val="en-US" w:eastAsia="zh-CN"/>
        </w:rPr>
        <w:t>/15229175820</w:t>
      </w:r>
    </w:p>
    <w:p w14:paraId="7B5058BB">
      <w:pPr>
        <w:keepNext w:val="0"/>
        <w:keepLines w:val="0"/>
        <w:pageBreakBefore w:val="0"/>
        <w:kinsoku/>
        <w:wordWrap w:val="0"/>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3571988A">
      <w:pPr>
        <w:keepNext w:val="0"/>
        <w:keepLines w:val="0"/>
        <w:pageBreakBefore w:val="0"/>
        <w:kinsoku/>
        <w:wordWrap w:val="0"/>
        <w:overflowPunct/>
        <w:topLinePunct w:val="0"/>
        <w:autoSpaceDE/>
        <w:autoSpaceDN/>
        <w:bidi w:val="0"/>
        <w:adjustRightInd/>
        <w:snapToGrid/>
        <w:spacing w:line="360" w:lineRule="auto"/>
        <w:ind w:firstLine="960" w:firstLineChars="400"/>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val="en-US" w:eastAsia="zh-CN"/>
        </w:rPr>
        <w:t>杨婷梅</w:t>
      </w:r>
    </w:p>
    <w:p w14:paraId="0FE6D86E">
      <w:pPr>
        <w:keepNext w:val="0"/>
        <w:keepLines w:val="0"/>
        <w:pageBreakBefore w:val="0"/>
        <w:kinsoku/>
        <w:wordWrap w:val="0"/>
        <w:overflowPunct/>
        <w:topLinePunct w:val="0"/>
        <w:autoSpaceDE/>
        <w:autoSpaceDN/>
        <w:bidi w:val="0"/>
        <w:adjustRightInd/>
        <w:snapToGrid/>
        <w:spacing w:line="360" w:lineRule="auto"/>
        <w:ind w:firstLine="960" w:firstLineChars="400"/>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0917-3437585</w:t>
      </w:r>
      <w:r>
        <w:rPr>
          <w:rFonts w:hint="eastAsia" w:ascii="宋体" w:hAnsi="宋体" w:cs="宋体"/>
          <w:color w:val="auto"/>
          <w:sz w:val="24"/>
          <w:szCs w:val="24"/>
          <w:highlight w:val="none"/>
          <w:lang w:val="en-US" w:eastAsia="zh-CN"/>
        </w:rPr>
        <w:t>/15229175820</w:t>
      </w:r>
    </w:p>
    <w:p w14:paraId="11D1341E">
      <w:pPr>
        <w:keepNext w:val="0"/>
        <w:keepLines w:val="0"/>
        <w:pageBreakBefore w:val="0"/>
        <w:kinsoku/>
        <w:wordWrap w:val="0"/>
        <w:overflowPunct/>
        <w:topLinePunct w:val="0"/>
        <w:autoSpaceDE/>
        <w:autoSpaceDN/>
        <w:bidi w:val="0"/>
        <w:adjustRightInd/>
        <w:snapToGrid/>
        <w:spacing w:line="360" w:lineRule="auto"/>
        <w:ind w:firstLine="960" w:firstLineChars="400"/>
        <w:jc w:val="left"/>
        <w:rPr>
          <w:rFonts w:hint="eastAsia" w:ascii="宋体" w:hAnsi="宋体" w:cs="宋体"/>
          <w:color w:val="auto"/>
          <w:sz w:val="24"/>
          <w:szCs w:val="24"/>
          <w:highlight w:val="none"/>
          <w:lang w:val="en-US" w:eastAsia="zh-CN"/>
        </w:rPr>
      </w:pPr>
    </w:p>
    <w:p w14:paraId="76AECBCB">
      <w:pPr>
        <w:keepNext w:val="0"/>
        <w:keepLines w:val="0"/>
        <w:pageBreakBefore w:val="0"/>
        <w:kinsoku/>
        <w:wordWrap w:val="0"/>
        <w:overflowPunct/>
        <w:topLinePunct w:val="0"/>
        <w:autoSpaceDE/>
        <w:autoSpaceDN/>
        <w:bidi w:val="0"/>
        <w:adjustRightInd/>
        <w:snapToGrid/>
        <w:spacing w:line="240" w:lineRule="auto"/>
        <w:ind w:leftChars="2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中晟众信工程咨询集团有限公司                                    </w:t>
      </w:r>
    </w:p>
    <w:p w14:paraId="6B133475">
      <w:pPr>
        <w:keepNext w:val="0"/>
        <w:keepLines w:val="0"/>
        <w:pageBreakBefore w:val="0"/>
        <w:kinsoku/>
        <w:wordWrap w:val="0"/>
        <w:overflowPunct/>
        <w:topLinePunct w:val="0"/>
        <w:autoSpaceDE/>
        <w:autoSpaceDN/>
        <w:bidi w:val="0"/>
        <w:adjustRightInd/>
        <w:snapToGrid/>
        <w:spacing w:line="240" w:lineRule="auto"/>
        <w:ind w:leftChars="2000" w:firstLine="480" w:firstLineChars="20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2026年06月</w:t>
      </w:r>
      <w:r>
        <w:rPr>
          <w:rFonts w:hint="eastAsia" w:ascii="宋体" w:hAnsi="宋体" w:cs="宋体"/>
          <w:color w:val="auto"/>
          <w:sz w:val="24"/>
          <w:szCs w:val="24"/>
          <w:highlight w:val="none"/>
          <w:lang w:val="en-US" w:eastAsia="zh-CN"/>
        </w:rPr>
        <w:t>24</w:t>
      </w:r>
      <w:r>
        <w:rPr>
          <w:rFonts w:hint="eastAsia" w:ascii="宋体" w:hAnsi="宋体" w:eastAsia="宋体" w:cs="宋体"/>
          <w:color w:val="auto"/>
          <w:sz w:val="24"/>
          <w:szCs w:val="24"/>
          <w:highlight w:val="none"/>
          <w:lang w:val="en-US" w:eastAsia="zh-CN"/>
        </w:rPr>
        <w:t>日</w:t>
      </w:r>
    </w:p>
    <w:p w14:paraId="7172CFF1">
      <w:pPr>
        <w:pStyle w:val="15"/>
        <w:wordWrap w:val="0"/>
        <w:spacing w:before="0" w:beforeAutospacing="0" w:after="0" w:afterAutospacing="0" w:line="560" w:lineRule="exact"/>
        <w:jc w:val="center"/>
        <w:textAlignment w:val="baseline"/>
        <w:outlineLvl w:val="0"/>
        <w:rPr>
          <w:rFonts w:hint="eastAsia" w:ascii="宋体" w:hAnsi="宋体" w:cs="宋体"/>
          <w:sz w:val="24"/>
          <w:szCs w:val="24"/>
          <w:highlight w:val="none"/>
        </w:rPr>
      </w:pPr>
      <w:r>
        <w:rPr>
          <w:rFonts w:hint="eastAsia"/>
          <w:sz w:val="24"/>
          <w:szCs w:val="24"/>
          <w:highlight w:val="none"/>
        </w:rPr>
        <w:br w:type="page"/>
      </w:r>
      <w:bookmarkStart w:id="2" w:name="_Toc15547"/>
      <w:bookmarkStart w:id="3" w:name="_Toc7286"/>
      <w:r>
        <w:rPr>
          <w:rFonts w:hint="eastAsia" w:ascii="宋体" w:hAnsi="宋体" w:eastAsia="宋体" w:cs="宋体"/>
          <w:b/>
          <w:bCs/>
          <w:kern w:val="2"/>
          <w:sz w:val="24"/>
          <w:szCs w:val="24"/>
          <w:highlight w:val="none"/>
          <w:lang w:val="en-US" w:eastAsia="zh-CN" w:bidi="ar-SA"/>
        </w:rPr>
        <w:t>第二章  供应商须知</w:t>
      </w:r>
      <w:bookmarkEnd w:id="2"/>
      <w:bookmarkEnd w:id="3"/>
    </w:p>
    <w:p w14:paraId="06679D19">
      <w:pPr>
        <w:spacing w:line="360" w:lineRule="auto"/>
        <w:jc w:val="center"/>
        <w:outlineLvl w:val="1"/>
        <w:rPr>
          <w:rFonts w:hint="eastAsia" w:ascii="宋体" w:hAnsi="宋体" w:eastAsia="宋体" w:cs="宋体"/>
          <w:b/>
          <w:sz w:val="24"/>
          <w:szCs w:val="24"/>
          <w:highlight w:val="none"/>
          <w:lang w:eastAsia="zh-CN"/>
        </w:rPr>
      </w:pPr>
      <w:r>
        <w:rPr>
          <w:rFonts w:hint="eastAsia" w:ascii="宋体" w:hAnsi="宋体" w:cs="宋体"/>
          <w:b/>
          <w:sz w:val="24"/>
          <w:szCs w:val="24"/>
          <w:highlight w:val="none"/>
          <w:lang w:eastAsia="zh-CN"/>
        </w:rPr>
        <w:t>供应商须知前附表</w:t>
      </w:r>
    </w:p>
    <w:tbl>
      <w:tblPr>
        <w:tblStyle w:val="19"/>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1827"/>
        <w:gridCol w:w="77"/>
        <w:gridCol w:w="6256"/>
      </w:tblGrid>
      <w:tr w14:paraId="168E0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3422841A">
            <w:pPr>
              <w:spacing w:line="42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条款号</w:t>
            </w:r>
          </w:p>
        </w:tc>
        <w:tc>
          <w:tcPr>
            <w:tcW w:w="1827" w:type="dxa"/>
            <w:noWrap w:val="0"/>
            <w:vAlign w:val="center"/>
          </w:tcPr>
          <w:p w14:paraId="4E93116E">
            <w:pPr>
              <w:spacing w:line="42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条款名称</w:t>
            </w:r>
          </w:p>
        </w:tc>
        <w:tc>
          <w:tcPr>
            <w:tcW w:w="6333" w:type="dxa"/>
            <w:gridSpan w:val="2"/>
            <w:noWrap w:val="0"/>
            <w:vAlign w:val="center"/>
          </w:tcPr>
          <w:p w14:paraId="06850EE1">
            <w:pPr>
              <w:spacing w:line="420" w:lineRule="exact"/>
              <w:ind w:firstLine="19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编  列  内  容</w:t>
            </w:r>
          </w:p>
        </w:tc>
      </w:tr>
      <w:tr w14:paraId="6E739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6" w:type="dxa"/>
            <w:noWrap w:val="0"/>
            <w:vAlign w:val="center"/>
          </w:tcPr>
          <w:p w14:paraId="40393C49">
            <w:pPr>
              <w:keepNext w:val="0"/>
              <w:keepLines w:val="0"/>
              <w:pageBreakBefore w:val="0"/>
              <w:kinsoku/>
              <w:wordWrap w:val="0"/>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1827" w:type="dxa"/>
            <w:noWrap w:val="0"/>
            <w:vAlign w:val="center"/>
          </w:tcPr>
          <w:p w14:paraId="7E90225F">
            <w:pPr>
              <w:keepNext w:val="0"/>
              <w:keepLines w:val="0"/>
              <w:pageBreakBefore w:val="0"/>
              <w:kinsoku/>
              <w:wordWrap w:val="0"/>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6333" w:type="dxa"/>
            <w:gridSpan w:val="2"/>
            <w:noWrap w:val="0"/>
            <w:vAlign w:val="center"/>
          </w:tcPr>
          <w:p w14:paraId="3F594A94">
            <w:pPr>
              <w:keepNext w:val="0"/>
              <w:keepLines w:val="0"/>
              <w:pageBreakBefore w:val="0"/>
              <w:kinsoku/>
              <w:wordWrap w:val="0"/>
              <w:overflowPunct/>
              <w:topLinePunct w:val="0"/>
              <w:autoSpaceDE/>
              <w:autoSpaceDN/>
              <w:bidi w:val="0"/>
              <w:adjustRightInd/>
              <w:snapToGrid/>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val="en-US" w:eastAsia="zh-CN"/>
              </w:rPr>
              <w:t>宝鸡市凤翔区竞存第一中学</w:t>
            </w:r>
          </w:p>
          <w:p w14:paraId="7F8E5B4F">
            <w:pPr>
              <w:keepNext w:val="0"/>
              <w:keepLines w:val="0"/>
              <w:pageBreakBefore w:val="0"/>
              <w:kinsoku/>
              <w:wordWrap w:val="0"/>
              <w:overflowPunct/>
              <w:topLinePunct w:val="0"/>
              <w:autoSpaceDE/>
              <w:autoSpaceDN/>
              <w:bidi w:val="0"/>
              <w:adjustRightInd/>
              <w:snapToGrid/>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val="en-US" w:eastAsia="zh-CN"/>
              </w:rPr>
              <w:t xml:space="preserve">宝鸡市凤翔区城关镇太白巷46号 </w:t>
            </w:r>
          </w:p>
          <w:p w14:paraId="68F79EFA">
            <w:pPr>
              <w:keepNext w:val="0"/>
              <w:keepLines w:val="0"/>
              <w:pageBreakBefore w:val="0"/>
              <w:kinsoku/>
              <w:wordWrap w:val="0"/>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0917-7216600</w:t>
            </w:r>
          </w:p>
        </w:tc>
      </w:tr>
      <w:tr w14:paraId="4CA54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6" w:type="dxa"/>
            <w:noWrap w:val="0"/>
            <w:vAlign w:val="center"/>
          </w:tcPr>
          <w:p w14:paraId="72A4D5CE">
            <w:pPr>
              <w:keepNext w:val="0"/>
              <w:keepLines w:val="0"/>
              <w:pageBreakBefore w:val="0"/>
              <w:kinsoku/>
              <w:wordWrap w:val="0"/>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p>
        </w:tc>
        <w:tc>
          <w:tcPr>
            <w:tcW w:w="1827" w:type="dxa"/>
            <w:noWrap w:val="0"/>
            <w:vAlign w:val="center"/>
          </w:tcPr>
          <w:p w14:paraId="47E3A13C">
            <w:pPr>
              <w:keepNext w:val="0"/>
              <w:keepLines w:val="0"/>
              <w:pageBreakBefore w:val="0"/>
              <w:kinsoku/>
              <w:wordWrap w:val="0"/>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w:t>
            </w:r>
          </w:p>
        </w:tc>
        <w:tc>
          <w:tcPr>
            <w:tcW w:w="6333" w:type="dxa"/>
            <w:gridSpan w:val="2"/>
            <w:noWrap w:val="0"/>
            <w:vAlign w:val="center"/>
          </w:tcPr>
          <w:p w14:paraId="49D0619A">
            <w:pPr>
              <w:keepNext w:val="0"/>
              <w:keepLines w:val="0"/>
              <w:pageBreakBefore w:val="0"/>
              <w:kinsoku/>
              <w:wordWrap w:val="0"/>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w:t>
            </w:r>
            <w:r>
              <w:rPr>
                <w:rFonts w:hint="eastAsia" w:ascii="宋体" w:hAnsi="宋体" w:eastAsia="宋体" w:cs="宋体"/>
                <w:color w:val="auto"/>
                <w:sz w:val="24"/>
                <w:szCs w:val="24"/>
                <w:highlight w:val="none"/>
                <w:lang w:val="en-US" w:eastAsia="zh-CN"/>
              </w:rPr>
              <w:t xml:space="preserve"> 称：中晟众信工程咨询集团有限公司</w:t>
            </w:r>
          </w:p>
          <w:p w14:paraId="09A17378">
            <w:pPr>
              <w:keepNext w:val="0"/>
              <w:keepLines w:val="0"/>
              <w:pageBreakBefore w:val="0"/>
              <w:kinsoku/>
              <w:wordWrap w:val="0"/>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址：四川省成都经济技术开发区(龙泉驿区)成龙大道二段1088号19栋-1-3层号 </w:t>
            </w:r>
          </w:p>
          <w:p w14:paraId="3F77D025">
            <w:pPr>
              <w:keepNext w:val="0"/>
              <w:keepLines w:val="0"/>
              <w:pageBreakBefore w:val="0"/>
              <w:kinsoku/>
              <w:wordWrap w:val="0"/>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联系人：杨婷梅</w:t>
            </w:r>
          </w:p>
          <w:p w14:paraId="047915F2">
            <w:pPr>
              <w:keepNext w:val="0"/>
              <w:keepLines w:val="0"/>
              <w:pageBreakBefore w:val="0"/>
              <w:kinsoku/>
              <w:wordWrap w:val="0"/>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联系电话：0917-3437585/15229175820</w:t>
            </w:r>
          </w:p>
          <w:p w14:paraId="40A40729">
            <w:pPr>
              <w:keepNext w:val="0"/>
              <w:keepLines w:val="0"/>
              <w:pageBreakBefore w:val="0"/>
              <w:kinsoku/>
              <w:wordWrap w:val="0"/>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邮    箱：623379962@qq.com</w:t>
            </w:r>
          </w:p>
        </w:tc>
      </w:tr>
      <w:tr w14:paraId="2FCB8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186" w:type="dxa"/>
            <w:noWrap w:val="0"/>
            <w:vAlign w:val="center"/>
          </w:tcPr>
          <w:p w14:paraId="7F8EEB4C">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1.1.4</w:t>
            </w:r>
          </w:p>
        </w:tc>
        <w:tc>
          <w:tcPr>
            <w:tcW w:w="1827" w:type="dxa"/>
            <w:noWrap w:val="0"/>
            <w:vAlign w:val="center"/>
          </w:tcPr>
          <w:p w14:paraId="3F2E69BC">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333" w:type="dxa"/>
            <w:gridSpan w:val="2"/>
            <w:noWrap w:val="0"/>
            <w:vAlign w:val="center"/>
          </w:tcPr>
          <w:p w14:paraId="07E78E79">
            <w:pPr>
              <w:spacing w:line="420" w:lineRule="exact"/>
              <w:rPr>
                <w:rFonts w:hint="eastAsia" w:ascii="宋体" w:hAnsi="宋体" w:eastAsia="宋体" w:cs="宋体"/>
                <w:sz w:val="24"/>
                <w:szCs w:val="24"/>
                <w:highlight w:val="none"/>
              </w:rPr>
            </w:pPr>
            <w:r>
              <w:rPr>
                <w:rFonts w:hint="eastAsia" w:ascii="宋体" w:hAnsi="宋体" w:cs="宋体"/>
                <w:color w:val="auto"/>
                <w:sz w:val="24"/>
                <w:szCs w:val="24"/>
                <w:highlight w:val="none"/>
                <w:lang w:val="en-US" w:eastAsia="zh-CN"/>
              </w:rPr>
              <w:t>宝鸡市凤翔区竞存第一中学教学楼维修改造项目</w:t>
            </w:r>
          </w:p>
        </w:tc>
      </w:tr>
      <w:tr w14:paraId="4C38B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186" w:type="dxa"/>
            <w:noWrap w:val="0"/>
            <w:vAlign w:val="center"/>
          </w:tcPr>
          <w:p w14:paraId="094094D6">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1.1.5</w:t>
            </w:r>
          </w:p>
        </w:tc>
        <w:tc>
          <w:tcPr>
            <w:tcW w:w="1827" w:type="dxa"/>
            <w:noWrap w:val="0"/>
            <w:vAlign w:val="center"/>
          </w:tcPr>
          <w:p w14:paraId="70211581">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实施地点</w:t>
            </w:r>
          </w:p>
        </w:tc>
        <w:tc>
          <w:tcPr>
            <w:tcW w:w="6333" w:type="dxa"/>
            <w:gridSpan w:val="2"/>
            <w:noWrap w:val="0"/>
            <w:vAlign w:val="center"/>
          </w:tcPr>
          <w:p w14:paraId="00C310FD">
            <w:pPr>
              <w:spacing w:line="420" w:lineRule="exact"/>
              <w:rPr>
                <w:rFonts w:hint="eastAsia" w:ascii="宋体" w:hAnsi="宋体" w:eastAsia="宋体" w:cs="宋体"/>
                <w:sz w:val="24"/>
                <w:szCs w:val="24"/>
                <w:highlight w:val="none"/>
              </w:rPr>
            </w:pPr>
            <w:r>
              <w:rPr>
                <w:rFonts w:hint="eastAsia" w:ascii="宋体" w:hAnsi="宋体" w:cs="宋体"/>
                <w:color w:val="auto"/>
                <w:sz w:val="24"/>
                <w:szCs w:val="24"/>
                <w:highlight w:val="none"/>
                <w:lang w:val="en-US" w:eastAsia="zh-CN"/>
              </w:rPr>
              <w:t>宝鸡市凤翔区竞存第一中学</w:t>
            </w:r>
          </w:p>
        </w:tc>
      </w:tr>
      <w:tr w14:paraId="684A5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86" w:type="dxa"/>
            <w:noWrap w:val="0"/>
            <w:vAlign w:val="center"/>
          </w:tcPr>
          <w:p w14:paraId="1BCBB3AA">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1.2.1</w:t>
            </w:r>
          </w:p>
        </w:tc>
        <w:tc>
          <w:tcPr>
            <w:tcW w:w="1827" w:type="dxa"/>
            <w:noWrap w:val="0"/>
            <w:vAlign w:val="center"/>
          </w:tcPr>
          <w:p w14:paraId="16DFC4C5">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资金来源</w:t>
            </w:r>
          </w:p>
        </w:tc>
        <w:tc>
          <w:tcPr>
            <w:tcW w:w="6333" w:type="dxa"/>
            <w:gridSpan w:val="2"/>
            <w:noWrap w:val="0"/>
            <w:vAlign w:val="center"/>
          </w:tcPr>
          <w:p w14:paraId="3E9DF8A0">
            <w:pPr>
              <w:spacing w:line="420" w:lineRule="exact"/>
              <w:rPr>
                <w:rFonts w:hint="default" w:ascii="宋体" w:hAnsi="宋体" w:eastAsia="宋体" w:cs="宋体"/>
                <w:sz w:val="24"/>
                <w:szCs w:val="24"/>
                <w:highlight w:val="none"/>
                <w:lang w:val="en-US"/>
              </w:rPr>
            </w:pPr>
            <w:r>
              <w:rPr>
                <w:rFonts w:hint="eastAsia" w:ascii="宋体" w:hAnsi="宋体" w:cs="宋体"/>
                <w:kern w:val="0"/>
                <w:sz w:val="24"/>
                <w:szCs w:val="24"/>
                <w:highlight w:val="none"/>
                <w:lang w:val="en-US" w:eastAsia="zh-CN"/>
              </w:rPr>
              <w:t>一般公共预算资金</w:t>
            </w:r>
          </w:p>
        </w:tc>
      </w:tr>
      <w:tr w14:paraId="0A175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186" w:type="dxa"/>
            <w:noWrap w:val="0"/>
            <w:vAlign w:val="center"/>
          </w:tcPr>
          <w:p w14:paraId="356426AC">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1.2.2</w:t>
            </w:r>
          </w:p>
        </w:tc>
        <w:tc>
          <w:tcPr>
            <w:tcW w:w="1827" w:type="dxa"/>
            <w:noWrap w:val="0"/>
            <w:vAlign w:val="center"/>
          </w:tcPr>
          <w:p w14:paraId="1965E9BF">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资金落实情况</w:t>
            </w:r>
          </w:p>
        </w:tc>
        <w:tc>
          <w:tcPr>
            <w:tcW w:w="6333" w:type="dxa"/>
            <w:gridSpan w:val="2"/>
            <w:noWrap w:val="0"/>
            <w:vAlign w:val="center"/>
          </w:tcPr>
          <w:p w14:paraId="1CECAC34">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已落实</w:t>
            </w:r>
          </w:p>
        </w:tc>
      </w:tr>
      <w:tr w14:paraId="11120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186" w:type="dxa"/>
            <w:noWrap w:val="0"/>
            <w:vAlign w:val="center"/>
          </w:tcPr>
          <w:p w14:paraId="209884FB">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1.2.3</w:t>
            </w:r>
          </w:p>
        </w:tc>
        <w:tc>
          <w:tcPr>
            <w:tcW w:w="1827" w:type="dxa"/>
            <w:noWrap w:val="0"/>
            <w:vAlign w:val="center"/>
          </w:tcPr>
          <w:p w14:paraId="14F5BB95">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采购预算</w:t>
            </w:r>
          </w:p>
        </w:tc>
        <w:tc>
          <w:tcPr>
            <w:tcW w:w="6333" w:type="dxa"/>
            <w:gridSpan w:val="2"/>
            <w:noWrap w:val="0"/>
            <w:vAlign w:val="center"/>
          </w:tcPr>
          <w:p w14:paraId="6304D3A2">
            <w:pPr>
              <w:spacing w:line="4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760000.00</w:t>
            </w:r>
            <w:r>
              <w:rPr>
                <w:rFonts w:hint="eastAsia" w:ascii="宋体" w:hAnsi="宋体" w:eastAsia="宋体" w:cs="宋体"/>
                <w:sz w:val="24"/>
                <w:szCs w:val="24"/>
                <w:highlight w:val="none"/>
              </w:rPr>
              <w:t>元</w:t>
            </w:r>
          </w:p>
        </w:tc>
      </w:tr>
      <w:tr w14:paraId="6EE78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1186" w:type="dxa"/>
            <w:noWrap w:val="0"/>
            <w:vAlign w:val="center"/>
          </w:tcPr>
          <w:p w14:paraId="317D30F6">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1.3.1</w:t>
            </w:r>
          </w:p>
        </w:tc>
        <w:tc>
          <w:tcPr>
            <w:tcW w:w="1827" w:type="dxa"/>
            <w:noWrap w:val="0"/>
            <w:vAlign w:val="center"/>
          </w:tcPr>
          <w:p w14:paraId="6B5E6B0A">
            <w:pPr>
              <w:spacing w:line="42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none"/>
              </w:rPr>
              <w:t>采购内容</w:t>
            </w:r>
          </w:p>
        </w:tc>
        <w:tc>
          <w:tcPr>
            <w:tcW w:w="6333" w:type="dxa"/>
            <w:gridSpan w:val="2"/>
            <w:noWrap w:val="0"/>
            <w:vAlign w:val="center"/>
          </w:tcPr>
          <w:p w14:paraId="56C326F1">
            <w:pPr>
              <w:keepNext w:val="0"/>
              <w:keepLines w:val="0"/>
              <w:pageBreakBefore w:val="0"/>
              <w:widowControl/>
              <w:kinsoku/>
              <w:wordWrap/>
              <w:overflowPunct w:val="0"/>
              <w:topLinePunct w:val="0"/>
              <w:autoSpaceDE w:val="0"/>
              <w:autoSpaceDN w:val="0"/>
              <w:bidi w:val="0"/>
              <w:adjustRightInd w:val="0"/>
              <w:snapToGrid w:val="0"/>
              <w:spacing w:line="420" w:lineRule="exact"/>
              <w:jc w:val="left"/>
              <w:textAlignment w:val="baseline"/>
              <w:rPr>
                <w:rFonts w:hint="default" w:ascii="宋体" w:hAnsi="宋体" w:eastAsia="宋体" w:cs="宋体"/>
                <w:sz w:val="24"/>
                <w:szCs w:val="24"/>
                <w:highlight w:val="none"/>
                <w:lang w:val="en-US"/>
              </w:rPr>
            </w:pPr>
            <w:r>
              <w:rPr>
                <w:rFonts w:hint="eastAsia" w:ascii="宋体" w:hAnsi="宋体" w:cs="宋体"/>
                <w:color w:val="auto"/>
                <w:sz w:val="24"/>
                <w:szCs w:val="24"/>
                <w:highlight w:val="none"/>
                <w:lang w:val="en-US" w:eastAsia="zh-CN"/>
              </w:rPr>
              <w:t>竞存第一中学教学楼：1、卫生间原地面拆除、拆除原有地台及卫生洁具、拆除原有隔墙、新建卫生间地面、地台、墙面、隔断2、教室及备课室墙面及天棚粉刷、3、楼梯及走廊新建地面及墙面天棚粉刷等其他工程（具体施工内容已工程量清单为准）</w:t>
            </w:r>
          </w:p>
        </w:tc>
      </w:tr>
      <w:tr w14:paraId="6E43D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186" w:type="dxa"/>
            <w:noWrap w:val="0"/>
            <w:vAlign w:val="center"/>
          </w:tcPr>
          <w:p w14:paraId="140E51C9">
            <w:pPr>
              <w:spacing w:line="42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1.3.</w:t>
            </w:r>
            <w:r>
              <w:rPr>
                <w:rFonts w:hint="eastAsia" w:ascii="宋体" w:hAnsi="宋体" w:eastAsia="宋体" w:cs="宋体"/>
                <w:sz w:val="24"/>
                <w:szCs w:val="24"/>
                <w:highlight w:val="none"/>
                <w:lang w:val="en-US" w:eastAsia="zh-CN"/>
              </w:rPr>
              <w:t>2</w:t>
            </w:r>
          </w:p>
        </w:tc>
        <w:tc>
          <w:tcPr>
            <w:tcW w:w="1827" w:type="dxa"/>
            <w:noWrap w:val="0"/>
            <w:vAlign w:val="center"/>
          </w:tcPr>
          <w:p w14:paraId="6DC007D8">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工期</w:t>
            </w:r>
          </w:p>
        </w:tc>
        <w:tc>
          <w:tcPr>
            <w:tcW w:w="6333" w:type="dxa"/>
            <w:gridSpan w:val="2"/>
            <w:noWrap w:val="0"/>
            <w:vAlign w:val="center"/>
          </w:tcPr>
          <w:p w14:paraId="49D1A10C">
            <w:pPr>
              <w:spacing w:line="420" w:lineRule="exact"/>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45</w:t>
            </w:r>
            <w:r>
              <w:rPr>
                <w:rFonts w:hint="eastAsia" w:ascii="宋体" w:hAnsi="宋体" w:eastAsia="宋体" w:cs="宋体"/>
                <w:color w:val="auto"/>
                <w:sz w:val="24"/>
                <w:szCs w:val="24"/>
                <w:highlight w:val="none"/>
                <w:lang w:val="en-US" w:eastAsia="zh-CN"/>
              </w:rPr>
              <w:t>日历天</w:t>
            </w:r>
          </w:p>
        </w:tc>
      </w:tr>
      <w:tr w14:paraId="6004D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186" w:type="dxa"/>
            <w:noWrap w:val="0"/>
            <w:vAlign w:val="center"/>
          </w:tcPr>
          <w:p w14:paraId="698C1572">
            <w:pPr>
              <w:spacing w:line="42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1.3</w:t>
            </w:r>
            <w:r>
              <w:rPr>
                <w:rFonts w:hint="eastAsia" w:ascii="宋体" w:hAnsi="宋体" w:eastAsia="宋体" w:cs="宋体"/>
                <w:sz w:val="24"/>
                <w:szCs w:val="24"/>
                <w:highlight w:val="none"/>
                <w:lang w:val="en-US" w:eastAsia="zh-CN"/>
              </w:rPr>
              <w:t>.3</w:t>
            </w:r>
          </w:p>
        </w:tc>
        <w:tc>
          <w:tcPr>
            <w:tcW w:w="1827" w:type="dxa"/>
            <w:noWrap w:val="0"/>
            <w:vAlign w:val="center"/>
          </w:tcPr>
          <w:p w14:paraId="737ACB3D">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质量目标</w:t>
            </w:r>
          </w:p>
        </w:tc>
        <w:tc>
          <w:tcPr>
            <w:tcW w:w="6333" w:type="dxa"/>
            <w:gridSpan w:val="2"/>
            <w:noWrap w:val="0"/>
            <w:vAlign w:val="center"/>
          </w:tcPr>
          <w:p w14:paraId="1CDEA89B">
            <w:pPr>
              <w:spacing w:line="420" w:lineRule="exact"/>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符合国家相关行业验收标准</w:t>
            </w:r>
          </w:p>
        </w:tc>
      </w:tr>
      <w:tr w14:paraId="4A24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6" w:type="dxa"/>
            <w:noWrap w:val="0"/>
            <w:vAlign w:val="center"/>
          </w:tcPr>
          <w:p w14:paraId="4DCD2CB3">
            <w:pPr>
              <w:spacing w:line="420" w:lineRule="exact"/>
              <w:jc w:val="center"/>
              <w:rPr>
                <w:rFonts w:hint="eastAsia" w:ascii="宋体" w:hAnsi="宋体" w:eastAsia="宋体" w:cs="宋体"/>
                <w:b/>
                <w:sz w:val="24"/>
                <w:szCs w:val="24"/>
                <w:highlight w:val="none"/>
              </w:rPr>
            </w:pPr>
            <w:r>
              <w:rPr>
                <w:rFonts w:hint="eastAsia" w:ascii="宋体" w:hAnsi="宋体" w:eastAsia="宋体" w:cs="宋体"/>
                <w:sz w:val="24"/>
                <w:szCs w:val="24"/>
                <w:highlight w:val="none"/>
              </w:rPr>
              <w:t>1.4.1</w:t>
            </w:r>
          </w:p>
        </w:tc>
        <w:tc>
          <w:tcPr>
            <w:tcW w:w="1827" w:type="dxa"/>
            <w:noWrap w:val="0"/>
            <w:vAlign w:val="center"/>
          </w:tcPr>
          <w:p w14:paraId="034BA590">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供应商资格要求  及条件</w:t>
            </w:r>
          </w:p>
        </w:tc>
        <w:tc>
          <w:tcPr>
            <w:tcW w:w="6333" w:type="dxa"/>
            <w:gridSpan w:val="2"/>
            <w:noWrap w:val="0"/>
            <w:vAlign w:val="center"/>
          </w:tcPr>
          <w:p w14:paraId="74CF7EA4">
            <w:pPr>
              <w:wordWrap w:val="0"/>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1.满足《中华人民共和国政府采购法》第二十二条规定；</w:t>
            </w:r>
          </w:p>
          <w:p w14:paraId="36D9B615">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1.1 具有独立承担民事责任能力的法人、其他组织或自然人，并出具合法有效的营业执照或事业单位法人证书等国家规定的相关证明，自然人参与的提供其身份证明（复印件加盖供应商公章）</w:t>
            </w:r>
            <w:r>
              <w:rPr>
                <w:rFonts w:hint="eastAsia" w:ascii="宋体" w:hAnsi="宋体" w:eastAsia="宋体" w:cs="宋体"/>
                <w:b w:val="0"/>
                <w:bCs w:val="0"/>
                <w:sz w:val="24"/>
                <w:szCs w:val="24"/>
                <w:highlight w:val="none"/>
                <w:lang w:eastAsia="zh-CN"/>
              </w:rPr>
              <w:t>；</w:t>
            </w:r>
          </w:p>
          <w:p w14:paraId="35DB7A4E">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 </w:t>
            </w:r>
            <w:r>
              <w:rPr>
                <w:rFonts w:hint="eastAsia" w:ascii="宋体" w:hAnsi="宋体" w:eastAsia="宋体" w:cs="宋体"/>
                <w:color w:val="auto"/>
                <w:sz w:val="24"/>
                <w:szCs w:val="24"/>
                <w:highlight w:val="none"/>
                <w:lang w:val="en-US" w:eastAsia="zh-CN"/>
              </w:rPr>
              <w:t>提供2024年度或2025年度完整的财务审计报告（成立时间至提交响应文件截止时间不足一年的可提供成立后任意时段的资产负债表）或投标截止时间前三个月内其基本开户银行出具的资信证明及基本存款账户或开户许可证；</w:t>
            </w:r>
          </w:p>
          <w:p w14:paraId="7F1AE6C8">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z w:val="24"/>
                <w:szCs w:val="24"/>
                <w:highlight w:val="none"/>
                <w:lang w:val="en-US" w:eastAsia="zh-CN"/>
              </w:rPr>
              <w:t>1.3</w:t>
            </w:r>
            <w:r>
              <w:rPr>
                <w:rFonts w:hint="eastAsia" w:ascii="宋体" w:hAnsi="宋体" w:eastAsia="宋体" w:cs="宋体"/>
                <w:color w:val="auto"/>
                <w:sz w:val="24"/>
                <w:szCs w:val="24"/>
                <w:highlight w:val="none"/>
                <w:lang w:val="en-US" w:eastAsia="zh-CN"/>
              </w:rPr>
              <w:t>社保缴纳证明：提供投标截止日前一年内已缴存</w:t>
            </w:r>
            <w:r>
              <w:rPr>
                <w:rFonts w:hint="eastAsia" w:ascii="宋体" w:hAnsi="宋体" w:cs="宋体"/>
                <w:color w:val="auto"/>
                <w:sz w:val="24"/>
                <w:szCs w:val="24"/>
                <w:highlight w:val="none"/>
                <w:lang w:val="en-US" w:eastAsia="zh-CN"/>
              </w:rPr>
              <w:t>至少六</w:t>
            </w:r>
            <w:r>
              <w:rPr>
                <w:rFonts w:hint="eastAsia" w:ascii="宋体" w:hAnsi="宋体" w:eastAsia="宋体" w:cs="宋体"/>
                <w:color w:val="auto"/>
                <w:sz w:val="24"/>
                <w:szCs w:val="24"/>
                <w:highlight w:val="none"/>
                <w:lang w:val="en-US" w:eastAsia="zh-CN"/>
              </w:rPr>
              <w:t>个月的社会保障资金缴存单据或社保机构开具的社会保险参保缴费情况证明，依法不需要缴纳社会保障资金的单位应提供相关证明材料。</w:t>
            </w:r>
          </w:p>
          <w:p w14:paraId="1BB8D884">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1.4</w:t>
            </w:r>
            <w:r>
              <w:rPr>
                <w:rFonts w:hint="eastAsia" w:ascii="宋体" w:hAnsi="宋体" w:eastAsia="宋体" w:cs="宋体"/>
                <w:color w:val="auto"/>
                <w:sz w:val="24"/>
                <w:szCs w:val="24"/>
                <w:highlight w:val="none"/>
                <w:lang w:val="en-US" w:eastAsia="zh-CN"/>
              </w:rPr>
              <w:t>税收缴纳证明：提供投标截止日前一年内已缴存</w:t>
            </w:r>
            <w:r>
              <w:rPr>
                <w:rFonts w:hint="eastAsia" w:ascii="宋体" w:hAnsi="宋体" w:cs="宋体"/>
                <w:color w:val="auto"/>
                <w:sz w:val="24"/>
                <w:szCs w:val="24"/>
                <w:highlight w:val="none"/>
                <w:lang w:val="en-US" w:eastAsia="zh-CN"/>
              </w:rPr>
              <w:t>至少六</w:t>
            </w:r>
            <w:r>
              <w:rPr>
                <w:rFonts w:hint="eastAsia" w:ascii="宋体" w:hAnsi="宋体" w:eastAsia="宋体" w:cs="宋体"/>
                <w:color w:val="auto"/>
                <w:sz w:val="24"/>
                <w:szCs w:val="24"/>
                <w:highlight w:val="none"/>
                <w:lang w:val="en-US" w:eastAsia="zh-CN"/>
              </w:rPr>
              <w:t>个月的缴税凭证。依法免税的应提供相关文件证明。</w:t>
            </w:r>
          </w:p>
          <w:p w14:paraId="0DBB1DFD">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1.5 </w:t>
            </w:r>
            <w:r>
              <w:rPr>
                <w:rFonts w:hint="eastAsia" w:ascii="宋体" w:hAnsi="宋体" w:eastAsia="宋体" w:cs="宋体"/>
                <w:b w:val="0"/>
                <w:bCs w:val="0"/>
                <w:sz w:val="24"/>
                <w:szCs w:val="24"/>
                <w:highlight w:val="none"/>
                <w:lang w:eastAsia="zh-CN"/>
              </w:rPr>
              <w:t>具有履行合同所必需的设备和专业技术能力：提供具有履行本合同所必需的设备和专业技术能力的</w:t>
            </w:r>
            <w:r>
              <w:rPr>
                <w:rFonts w:hint="eastAsia" w:ascii="宋体" w:hAnsi="宋体" w:eastAsia="宋体" w:cs="宋体"/>
                <w:b w:val="0"/>
                <w:bCs w:val="0"/>
                <w:sz w:val="24"/>
                <w:szCs w:val="24"/>
                <w:highlight w:val="none"/>
                <w:lang w:val="en-US" w:eastAsia="zh-CN"/>
              </w:rPr>
              <w:t>承诺书</w:t>
            </w:r>
            <w:r>
              <w:rPr>
                <w:rFonts w:hint="eastAsia" w:ascii="宋体" w:hAnsi="宋体" w:eastAsia="宋体" w:cs="宋体"/>
                <w:b w:val="0"/>
                <w:bCs w:val="0"/>
                <w:sz w:val="24"/>
                <w:szCs w:val="24"/>
                <w:highlight w:val="none"/>
                <w:lang w:eastAsia="zh-CN"/>
              </w:rPr>
              <w:t>；</w:t>
            </w:r>
          </w:p>
          <w:p w14:paraId="21CFCD77">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1.6</w:t>
            </w:r>
            <w:r>
              <w:rPr>
                <w:rFonts w:hint="eastAsia" w:ascii="宋体" w:hAnsi="宋体" w:eastAsia="宋体" w:cs="宋体"/>
                <w:b w:val="0"/>
                <w:bCs w:val="0"/>
                <w:sz w:val="24"/>
                <w:szCs w:val="24"/>
                <w:highlight w:val="none"/>
                <w:lang w:eastAsia="zh-CN"/>
              </w:rPr>
              <w:t xml:space="preserve"> 参加政府采购活动前三年内，在经营活动中没有重大违法记录： 提供参加本次政府采购活动前三年内在经营活动中没有重大违法记录的书面声明；</w:t>
            </w:r>
          </w:p>
          <w:p w14:paraId="4CE41AD5">
            <w:pPr>
              <w:wordWrap w:val="0"/>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2.落实政府采购政策需满足的资格要求：</w:t>
            </w:r>
          </w:p>
          <w:p w14:paraId="40BEF578">
            <w:pPr>
              <w:tabs>
                <w:tab w:val="left" w:pos="1180"/>
              </w:tabs>
              <w:spacing w:line="420" w:lineRule="exact"/>
              <w:ind w:firstLine="480" w:firstLineChars="200"/>
              <w:rPr>
                <w:rFonts w:hint="eastAsia" w:ascii="宋体" w:hAnsi="宋体" w:eastAsia="宋体" w:cs="宋体"/>
                <w:sz w:val="24"/>
                <w:szCs w:val="24"/>
                <w:highlight w:val="yellow"/>
                <w:lang w:eastAsia="zh-CN"/>
              </w:rPr>
            </w:pPr>
            <w:r>
              <w:rPr>
                <w:rFonts w:hint="eastAsia" w:ascii="宋体" w:hAnsi="宋体" w:eastAsia="宋体" w:cs="宋体"/>
                <w:b w:val="0"/>
                <w:bCs w:val="0"/>
                <w:sz w:val="24"/>
                <w:szCs w:val="24"/>
                <w:highlight w:val="none"/>
                <w:lang w:eastAsia="zh-CN"/>
              </w:rPr>
              <w:t>本项目专门面向小微企业采购，供应商须提供中小企业声明函（监狱企业和残疾人福利性单位视为中小企业，如有虚假，将依法承担相应责任）。</w:t>
            </w:r>
            <w:r>
              <w:rPr>
                <w:rFonts w:hint="eastAsia" w:ascii="宋体" w:hAnsi="宋体" w:eastAsia="宋体" w:cs="宋体"/>
                <w:b/>
                <w:bCs/>
                <w:sz w:val="24"/>
                <w:szCs w:val="24"/>
                <w:highlight w:val="none"/>
                <w:lang w:eastAsia="zh-CN"/>
              </w:rPr>
              <w:t>（格式详见第二章附件二）</w:t>
            </w:r>
          </w:p>
          <w:p w14:paraId="678925BB">
            <w:pPr>
              <w:tabs>
                <w:tab w:val="left" w:pos="1180"/>
              </w:tabs>
              <w:spacing w:line="42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3.本项目的特定资格要求：</w:t>
            </w:r>
          </w:p>
          <w:p w14:paraId="421E5F46">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（1）供应商须为合法注册的法人、其他组织或者自然人，并具有独立承担民事责任的能力；提供统一社会信用代码的营业执照（或事业法人证、自然人身份证）等证明文件；</w:t>
            </w:r>
          </w:p>
          <w:p w14:paraId="3DAE17E8">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投标人应授权合法的人员参加投标全过程，其中法定代表人直接参加投标的，须出具法人身份证，并与营业执照上信息一致；法定代表人授权代表参加投标的，须出具法定代表人授权书（附法定代表人身份证复印件）被授权人身份证</w:t>
            </w:r>
            <w:r>
              <w:rPr>
                <w:rFonts w:hint="eastAsia" w:ascii="宋体" w:hAnsi="宋体" w:eastAsia="宋体" w:cs="宋体"/>
                <w:color w:val="auto"/>
                <w:sz w:val="24"/>
                <w:szCs w:val="24"/>
                <w:highlight w:val="none"/>
                <w:lang w:val="en-US" w:eastAsia="zh-CN"/>
              </w:rPr>
              <w:t>及近一年内连续</w:t>
            </w: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lang w:val="en-US" w:eastAsia="zh-CN"/>
              </w:rPr>
              <w:t>个月养老保险缴纳证明</w:t>
            </w:r>
            <w:r>
              <w:rPr>
                <w:rFonts w:hint="eastAsia" w:ascii="宋体" w:hAnsi="宋体" w:eastAsia="宋体" w:cs="宋体"/>
                <w:color w:val="auto"/>
                <w:sz w:val="24"/>
                <w:szCs w:val="24"/>
                <w:highlight w:val="none"/>
                <w:lang w:val="en-US" w:eastAsia="en-US"/>
              </w:rPr>
              <w:t>；</w:t>
            </w:r>
          </w:p>
          <w:p w14:paraId="215CEA47">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（3）供应商须具备合法有效的建设行政主管部门颁发的建筑工程施工总承包三级（及以上）资质同时提供有效的安全生产许可证；</w:t>
            </w:r>
          </w:p>
          <w:p w14:paraId="19ECA325">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（4）拟派项目经理须具备建筑工程专业二级及以上注册建造师资格，具有有效的建设行政主管部门颁发的安全生产考核合格证，为本单位在职人员且无在建项目(提供加盖公章的无在建承诺书</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及在本单位缴纳的近一年（2025年</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月至今）养老保险缴纳证明)；在“陕西省建筑市场监管与诚信信息发布平台”或“全国建筑市场监管公共服务平台”可查询，并无不良记录；</w:t>
            </w:r>
          </w:p>
          <w:p w14:paraId="2C10ED61">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财务状况报告：提供2024年度或2025年度完整的财务审计报告（成立时间至提交响应文件截止时间不足一年的可提供成立后任意时段的资产负债表）或投标截止时间前三个月内其基本开户银行出具的资信证明及基本存款账户或开户许可证；</w:t>
            </w:r>
          </w:p>
          <w:p w14:paraId="563F58E3">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（6）税收缴纳证明：提供投标截止日前一年内已缴存</w:t>
            </w:r>
            <w:r>
              <w:rPr>
                <w:rFonts w:hint="eastAsia" w:ascii="宋体" w:hAnsi="宋体" w:cs="宋体"/>
                <w:color w:val="auto"/>
                <w:sz w:val="24"/>
                <w:szCs w:val="24"/>
                <w:highlight w:val="none"/>
                <w:lang w:val="en-US" w:eastAsia="zh-CN"/>
              </w:rPr>
              <w:t>至少六</w:t>
            </w:r>
            <w:r>
              <w:rPr>
                <w:rFonts w:hint="eastAsia" w:ascii="宋体" w:hAnsi="宋体" w:eastAsia="宋体" w:cs="宋体"/>
                <w:color w:val="auto"/>
                <w:sz w:val="24"/>
                <w:szCs w:val="24"/>
                <w:highlight w:val="none"/>
                <w:lang w:val="en-US" w:eastAsia="zh-CN"/>
              </w:rPr>
              <w:t>个月的缴税凭证。依法免税的应提供相关文件证明。</w:t>
            </w:r>
          </w:p>
          <w:p w14:paraId="2741B484">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（7）社保缴纳证明：提供投标截止日前一年内已缴存</w:t>
            </w:r>
            <w:r>
              <w:rPr>
                <w:rFonts w:hint="eastAsia" w:ascii="宋体" w:hAnsi="宋体" w:cs="宋体"/>
                <w:color w:val="auto"/>
                <w:sz w:val="24"/>
                <w:szCs w:val="24"/>
                <w:highlight w:val="none"/>
                <w:lang w:val="en-US" w:eastAsia="zh-CN"/>
              </w:rPr>
              <w:t>至少六</w:t>
            </w:r>
            <w:r>
              <w:rPr>
                <w:rFonts w:hint="eastAsia" w:ascii="宋体" w:hAnsi="宋体" w:eastAsia="宋体" w:cs="宋体"/>
                <w:color w:val="auto"/>
                <w:sz w:val="24"/>
                <w:szCs w:val="24"/>
                <w:highlight w:val="none"/>
                <w:lang w:val="en-US" w:eastAsia="zh-CN"/>
              </w:rPr>
              <w:t>个月的社会保障资金缴存单据或社保机构开具的社会保险参保缴费情况证明，依法不需要缴纳社会保障资金的单位应提供相关证明材料。</w:t>
            </w:r>
          </w:p>
          <w:p w14:paraId="3FD9A368">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（8）供应商不得为“信用中国”网站（</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HYPERLINK"https://www.creditchina.gov.cn"</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www.creditchina.gov.cn</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）中列入失信被执行人和重大税收违法失信主体的供应商，不得为中国政府采购网（</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HYPERLINK"https://www.ccgp.gov.cn"</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www.ccgp.gov.cn</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）政府采购严重违法失信行为记录名单中被财政部门禁止参加政府采购活动的供应商。</w:t>
            </w:r>
          </w:p>
          <w:p w14:paraId="3A87DFB3">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（9）参加本次政府采购活动前3年内在经营活动中没有重大违纪的书面声明</w:t>
            </w:r>
          </w:p>
          <w:p w14:paraId="408F5661">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（10）提供具有履行合同所必需的设备和专业技术能力的承诺函；</w:t>
            </w:r>
          </w:p>
          <w:p w14:paraId="35B110F7">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（11）单位负责人为同一人或者存在直接控股、管理关系的不同供应商，不得参加同一合同项下的政府采购活动（提供书面承诺）。</w:t>
            </w:r>
          </w:p>
          <w:p w14:paraId="6CD159FE">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（12）本项目不接受联合体投标（提供书面承诺）。</w:t>
            </w:r>
          </w:p>
          <w:p w14:paraId="6625E518">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（13）本项目为专门面向中小企业采购项目，供应商应出具中小企业声明函</w:t>
            </w:r>
            <w:r>
              <w:rPr>
                <w:rFonts w:hint="eastAsia" w:ascii="宋体" w:hAnsi="宋体" w:cs="宋体"/>
                <w:color w:val="auto"/>
                <w:sz w:val="24"/>
                <w:szCs w:val="24"/>
                <w:highlight w:val="none"/>
                <w:lang w:val="en-US" w:eastAsia="zh-CN"/>
              </w:rPr>
              <w:t>。</w:t>
            </w:r>
          </w:p>
          <w:p w14:paraId="3E4ACFCF">
            <w:pPr>
              <w:tabs>
                <w:tab w:val="left" w:pos="1180"/>
              </w:tabs>
              <w:spacing w:line="4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承诺</w:t>
            </w:r>
            <w:r>
              <w:rPr>
                <w:rFonts w:hint="eastAsia" w:ascii="宋体" w:hAnsi="宋体" w:cs="宋体"/>
                <w:b/>
                <w:bCs/>
                <w:color w:val="auto"/>
                <w:sz w:val="24"/>
                <w:szCs w:val="24"/>
                <w:highlight w:val="none"/>
                <w:lang w:val="en-US" w:eastAsia="zh-CN"/>
              </w:rPr>
              <w:t>书</w:t>
            </w:r>
            <w:r>
              <w:rPr>
                <w:rFonts w:hint="eastAsia" w:ascii="宋体" w:hAnsi="宋体" w:cs="宋体"/>
                <w:b/>
                <w:bCs/>
                <w:color w:val="auto"/>
                <w:sz w:val="24"/>
                <w:szCs w:val="24"/>
                <w:highlight w:val="none"/>
              </w:rPr>
              <w:t>、书面声明、法定代表人身份证明书和法人授权委托书应按磋商文件给定的格式填写；</w:t>
            </w:r>
          </w:p>
          <w:p w14:paraId="32F25F76">
            <w:pPr>
              <w:spacing w:line="420" w:lineRule="exact"/>
              <w:rPr>
                <w:rFonts w:hint="eastAsia" w:ascii="宋体" w:hAnsi="宋体" w:eastAsia="宋体" w:cs="宋体"/>
                <w:sz w:val="24"/>
                <w:szCs w:val="24"/>
                <w:highlight w:val="none"/>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以上供应商必备资格条件必须齐全、真实、有效</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若不符合要求</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按无效磋商响应处理</w:t>
            </w:r>
            <w:r>
              <w:rPr>
                <w:rFonts w:hint="eastAsia" w:ascii="宋体" w:hAnsi="宋体" w:cs="宋体"/>
                <w:b/>
                <w:bCs/>
                <w:color w:val="auto"/>
                <w:sz w:val="24"/>
                <w:szCs w:val="24"/>
                <w:highlight w:val="none"/>
                <w:lang w:eastAsia="zh-CN"/>
              </w:rPr>
              <w:t>。</w:t>
            </w:r>
          </w:p>
        </w:tc>
      </w:tr>
      <w:tr w14:paraId="41C1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186" w:type="dxa"/>
            <w:noWrap w:val="0"/>
            <w:vAlign w:val="center"/>
          </w:tcPr>
          <w:p w14:paraId="03C21F70">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1.4.2</w:t>
            </w:r>
          </w:p>
        </w:tc>
        <w:tc>
          <w:tcPr>
            <w:tcW w:w="1827" w:type="dxa"/>
            <w:noWrap w:val="0"/>
            <w:vAlign w:val="center"/>
          </w:tcPr>
          <w:p w14:paraId="4F216A4F">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是否接受联合体</w:t>
            </w:r>
          </w:p>
          <w:p w14:paraId="697ED71A">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参加</w:t>
            </w:r>
          </w:p>
        </w:tc>
        <w:tc>
          <w:tcPr>
            <w:tcW w:w="6333" w:type="dxa"/>
            <w:gridSpan w:val="2"/>
            <w:noWrap w:val="0"/>
            <w:vAlign w:val="center"/>
          </w:tcPr>
          <w:p w14:paraId="620A462F">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不接受</w:t>
            </w:r>
          </w:p>
        </w:tc>
      </w:tr>
      <w:tr w14:paraId="1875D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186" w:type="dxa"/>
            <w:noWrap w:val="0"/>
            <w:vAlign w:val="center"/>
          </w:tcPr>
          <w:p w14:paraId="36342E5C">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1.9</w:t>
            </w:r>
          </w:p>
        </w:tc>
        <w:tc>
          <w:tcPr>
            <w:tcW w:w="1827" w:type="dxa"/>
            <w:noWrap w:val="0"/>
            <w:vAlign w:val="center"/>
          </w:tcPr>
          <w:p w14:paraId="2648AEA0">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踏勘现场</w:t>
            </w:r>
          </w:p>
        </w:tc>
        <w:tc>
          <w:tcPr>
            <w:tcW w:w="6333" w:type="dxa"/>
            <w:gridSpan w:val="2"/>
            <w:noWrap w:val="0"/>
            <w:vAlign w:val="center"/>
          </w:tcPr>
          <w:p w14:paraId="66D77692">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采购人不组织统一踏勘现场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由各供应商自行踏勘</w:t>
            </w:r>
          </w:p>
        </w:tc>
      </w:tr>
      <w:tr w14:paraId="35C2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186" w:type="dxa"/>
            <w:noWrap w:val="0"/>
            <w:vAlign w:val="center"/>
          </w:tcPr>
          <w:p w14:paraId="5024E157">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1.10</w:t>
            </w:r>
          </w:p>
        </w:tc>
        <w:tc>
          <w:tcPr>
            <w:tcW w:w="1827" w:type="dxa"/>
            <w:noWrap w:val="0"/>
            <w:vAlign w:val="center"/>
          </w:tcPr>
          <w:p w14:paraId="6D1E5CF7">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分包</w:t>
            </w:r>
          </w:p>
        </w:tc>
        <w:tc>
          <w:tcPr>
            <w:tcW w:w="6333" w:type="dxa"/>
            <w:gridSpan w:val="2"/>
            <w:noWrap w:val="0"/>
            <w:vAlign w:val="center"/>
          </w:tcPr>
          <w:p w14:paraId="30CC0F34">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不允许</w:t>
            </w:r>
          </w:p>
        </w:tc>
      </w:tr>
      <w:tr w14:paraId="1EAF8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1B49EA32">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2.1</w:t>
            </w:r>
          </w:p>
        </w:tc>
        <w:tc>
          <w:tcPr>
            <w:tcW w:w="1827" w:type="dxa"/>
            <w:noWrap w:val="0"/>
            <w:vAlign w:val="center"/>
          </w:tcPr>
          <w:p w14:paraId="4693546A">
            <w:pPr>
              <w:spacing w:line="420" w:lineRule="exact"/>
              <w:jc w:val="center"/>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构成竞争性磋商文件的其他材料</w:t>
            </w:r>
          </w:p>
        </w:tc>
        <w:tc>
          <w:tcPr>
            <w:tcW w:w="6333" w:type="dxa"/>
            <w:gridSpan w:val="2"/>
            <w:noWrap w:val="0"/>
            <w:vAlign w:val="center"/>
          </w:tcPr>
          <w:p w14:paraId="5B67F7C9">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对竞争性磋商文件所作的澄清、修改、答疑以及往来通知、函件等。</w:t>
            </w:r>
          </w:p>
        </w:tc>
      </w:tr>
      <w:tr w14:paraId="21D6D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186" w:type="dxa"/>
            <w:noWrap w:val="0"/>
            <w:vAlign w:val="center"/>
          </w:tcPr>
          <w:p w14:paraId="127433EE">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2.2.1</w:t>
            </w:r>
          </w:p>
        </w:tc>
        <w:tc>
          <w:tcPr>
            <w:tcW w:w="1827" w:type="dxa"/>
            <w:noWrap w:val="0"/>
            <w:vAlign w:val="center"/>
          </w:tcPr>
          <w:p w14:paraId="24DCBA40">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递交</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上传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响应文件方式、截止时间</w:t>
            </w:r>
          </w:p>
        </w:tc>
        <w:tc>
          <w:tcPr>
            <w:tcW w:w="6333" w:type="dxa"/>
            <w:gridSpan w:val="2"/>
            <w:noWrap w:val="0"/>
            <w:vAlign w:val="center"/>
          </w:tcPr>
          <w:p w14:paraId="0A75EF4C">
            <w:pPr>
              <w:spacing w:line="4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1、递交方式：加密电子版</w:t>
            </w:r>
            <w:r>
              <w:rPr>
                <w:rFonts w:hint="eastAsia" w:ascii="宋体" w:hAnsi="宋体" w:eastAsia="宋体" w:cs="宋体"/>
                <w:sz w:val="24"/>
                <w:szCs w:val="24"/>
                <w:highlight w:val="none"/>
                <w:lang w:val="en-US" w:eastAsia="zh-CN"/>
              </w:rPr>
              <w:t xml:space="preserve">  </w:t>
            </w:r>
          </w:p>
          <w:p w14:paraId="631B583D">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2、响应文件递交</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上传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截止时间：20</w:t>
            </w:r>
            <w:r>
              <w:rPr>
                <w:rFonts w:hint="eastAsia" w:ascii="宋体" w:hAnsi="宋体" w:eastAsia="宋体" w:cs="宋体"/>
                <w:sz w:val="24"/>
                <w:szCs w:val="24"/>
                <w:highlight w:val="none"/>
                <w:lang w:val="en-US" w:eastAsia="zh-CN"/>
              </w:rPr>
              <w:t>26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07</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06</w:t>
            </w:r>
            <w:r>
              <w:rPr>
                <w:rFonts w:hint="eastAsia" w:ascii="宋体" w:hAnsi="宋体" w:eastAsia="宋体" w:cs="宋体"/>
                <w:sz w:val="24"/>
                <w:szCs w:val="24"/>
                <w:highlight w:val="none"/>
              </w:rPr>
              <w:t>日</w:t>
            </w:r>
            <w:r>
              <w:rPr>
                <w:rFonts w:hint="eastAsia" w:ascii="宋体" w:hAnsi="宋体" w:cs="宋体"/>
                <w:sz w:val="24"/>
                <w:szCs w:val="24"/>
                <w:highlight w:val="none"/>
                <w:lang w:val="en-US" w:eastAsia="zh-CN"/>
              </w:rPr>
              <w:t>14</w:t>
            </w:r>
            <w:r>
              <w:rPr>
                <w:rFonts w:hint="eastAsia" w:ascii="宋体" w:hAnsi="宋体" w:eastAsia="宋体" w:cs="宋体"/>
                <w:sz w:val="24"/>
                <w:szCs w:val="24"/>
                <w:highlight w:val="none"/>
              </w:rPr>
              <w:t>时00分</w:t>
            </w:r>
          </w:p>
        </w:tc>
      </w:tr>
      <w:tr w14:paraId="3AEEE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8" w:hRule="atLeast"/>
          <w:jc w:val="center"/>
        </w:trPr>
        <w:tc>
          <w:tcPr>
            <w:tcW w:w="1186" w:type="dxa"/>
            <w:noWrap w:val="0"/>
            <w:vAlign w:val="center"/>
          </w:tcPr>
          <w:p w14:paraId="45C123AE">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2.3.1</w:t>
            </w:r>
          </w:p>
        </w:tc>
        <w:tc>
          <w:tcPr>
            <w:tcW w:w="1827" w:type="dxa"/>
            <w:noWrap w:val="0"/>
            <w:vAlign w:val="center"/>
          </w:tcPr>
          <w:p w14:paraId="435FBE29">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供应商提出询问和质疑的时间</w:t>
            </w:r>
          </w:p>
        </w:tc>
        <w:tc>
          <w:tcPr>
            <w:tcW w:w="6333" w:type="dxa"/>
            <w:gridSpan w:val="2"/>
            <w:noWrap w:val="0"/>
            <w:vAlign w:val="center"/>
          </w:tcPr>
          <w:p w14:paraId="5BC1092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已经</w:t>
            </w:r>
            <w:r>
              <w:rPr>
                <w:rFonts w:hint="eastAsia" w:ascii="宋体" w:hAnsi="宋体" w:eastAsia="宋体" w:cs="宋体"/>
                <w:sz w:val="24"/>
                <w:szCs w:val="24"/>
                <w:highlight w:val="none"/>
                <w:lang w:eastAsia="zh-CN"/>
              </w:rPr>
              <w:t>获取</w:t>
            </w:r>
            <w:r>
              <w:rPr>
                <w:rFonts w:hint="eastAsia" w:ascii="宋体" w:hAnsi="宋体" w:eastAsia="宋体" w:cs="宋体"/>
                <w:sz w:val="24"/>
                <w:szCs w:val="24"/>
                <w:highlight w:val="none"/>
              </w:rPr>
              <w:t>竞争性磋商文件的供应商对竞争性磋商文件有质疑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依据《中华人民共和国政府采购法》第五十二条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应当在知道或者应知其权益受到损害之日起七个工作日内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以书面形式向采购人提出质疑。在此之后提出的质疑均为无效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不予受理。</w:t>
            </w:r>
          </w:p>
        </w:tc>
      </w:tr>
      <w:tr w14:paraId="53F4A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1186" w:type="dxa"/>
            <w:noWrap w:val="0"/>
            <w:vAlign w:val="center"/>
          </w:tcPr>
          <w:p w14:paraId="10F3DA15">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3.1.1</w:t>
            </w:r>
          </w:p>
        </w:tc>
        <w:tc>
          <w:tcPr>
            <w:tcW w:w="1827" w:type="dxa"/>
            <w:noWrap w:val="0"/>
            <w:vAlign w:val="center"/>
          </w:tcPr>
          <w:p w14:paraId="1ACF973D">
            <w:pPr>
              <w:spacing w:line="420" w:lineRule="exact"/>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构成竞争性磋商响应文件的其他材料</w:t>
            </w:r>
          </w:p>
        </w:tc>
        <w:tc>
          <w:tcPr>
            <w:tcW w:w="6333" w:type="dxa"/>
            <w:gridSpan w:val="2"/>
            <w:noWrap w:val="0"/>
            <w:vAlign w:val="center"/>
          </w:tcPr>
          <w:p w14:paraId="1821C1A2">
            <w:pPr>
              <w:spacing w:line="4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根据竞争性磋商文件相应条款对竞争性磋商文件所作的答疑、修改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构成竞争性磋商文件的其他组成部分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各供应商必须及时从竞争性磋商代理人处获取。</w:t>
            </w:r>
          </w:p>
        </w:tc>
      </w:tr>
      <w:tr w14:paraId="5A3CD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23524C2D">
            <w:pPr>
              <w:adjustRightInd w:val="0"/>
              <w:snapToGrid w:val="0"/>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3.2.1</w:t>
            </w:r>
          </w:p>
        </w:tc>
        <w:tc>
          <w:tcPr>
            <w:tcW w:w="1827" w:type="dxa"/>
            <w:noWrap w:val="0"/>
            <w:vAlign w:val="center"/>
          </w:tcPr>
          <w:p w14:paraId="7EDC9261">
            <w:pPr>
              <w:adjustRightInd w:val="0"/>
              <w:snapToGrid w:val="0"/>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磋商报价</w:t>
            </w:r>
          </w:p>
        </w:tc>
        <w:tc>
          <w:tcPr>
            <w:tcW w:w="6333" w:type="dxa"/>
            <w:gridSpan w:val="2"/>
            <w:noWrap w:val="0"/>
            <w:vAlign w:val="center"/>
          </w:tcPr>
          <w:p w14:paraId="2411AADA">
            <w:pPr>
              <w:keepNext w:val="0"/>
              <w:keepLines w:val="0"/>
              <w:pageBreakBefore w:val="0"/>
              <w:widowControl w:val="0"/>
              <w:numPr>
                <w:ilvl w:val="0"/>
                <w:numId w:val="1"/>
              </w:numPr>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本次磋商采用二次报价</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在磋商过程中</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磋商小组可以根据磋商文件和磋商情况实质性变动采购需求中的技术、</w:t>
            </w:r>
            <w:r>
              <w:rPr>
                <w:rFonts w:hint="eastAsia" w:ascii="宋体" w:hAnsi="宋体" w:eastAsia="宋体" w:cs="宋体"/>
                <w:b/>
                <w:bCs/>
                <w:sz w:val="24"/>
                <w:szCs w:val="24"/>
                <w:highlight w:val="none"/>
                <w:lang w:eastAsia="zh-CN"/>
              </w:rPr>
              <w:t>商务</w:t>
            </w:r>
            <w:r>
              <w:rPr>
                <w:rFonts w:hint="eastAsia" w:ascii="宋体" w:hAnsi="宋体" w:eastAsia="宋体" w:cs="宋体"/>
                <w:b/>
                <w:bCs/>
                <w:sz w:val="24"/>
                <w:szCs w:val="24"/>
                <w:highlight w:val="none"/>
              </w:rPr>
              <w:t>要求以及合同草案条款</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如未发生变动</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二次报价不得超过首次报价</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二次报价为最后报价。磋商报价</w:t>
            </w:r>
            <w:r>
              <w:rPr>
                <w:rFonts w:hint="eastAsia" w:ascii="宋体" w:hAnsi="宋体" w:eastAsia="宋体" w:cs="宋体"/>
                <w:b/>
                <w:bCs/>
                <w:sz w:val="24"/>
                <w:szCs w:val="24"/>
                <w:highlight w:val="none"/>
                <w:lang w:eastAsia="zh-CN"/>
              </w:rPr>
              <w:t>（每轮）</w:t>
            </w:r>
            <w:r>
              <w:rPr>
                <w:rFonts w:hint="eastAsia" w:ascii="宋体" w:hAnsi="宋体" w:eastAsia="宋体" w:cs="宋体"/>
                <w:b/>
                <w:bCs/>
                <w:sz w:val="24"/>
                <w:szCs w:val="24"/>
                <w:highlight w:val="none"/>
              </w:rPr>
              <w:t>不得超过公布的本项目</w:t>
            </w:r>
            <w:r>
              <w:rPr>
                <w:rFonts w:hint="eastAsia" w:ascii="宋体" w:hAnsi="宋体" w:eastAsia="宋体" w:cs="宋体"/>
                <w:b/>
                <w:bCs/>
                <w:sz w:val="24"/>
                <w:szCs w:val="24"/>
                <w:highlight w:val="none"/>
                <w:lang w:val="en-US" w:eastAsia="zh-CN"/>
              </w:rPr>
              <w:t>最高限价</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未设定最高限价的采购项目，以采购项目预算金额作为最高限价</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否则按照无效响应处理</w:t>
            </w:r>
            <w:r>
              <w:rPr>
                <w:rFonts w:hint="eastAsia" w:ascii="宋体" w:hAnsi="宋体" w:eastAsia="宋体" w:cs="宋体"/>
                <w:sz w:val="24"/>
                <w:szCs w:val="24"/>
                <w:highlight w:val="none"/>
              </w:rPr>
              <w:t>。</w:t>
            </w:r>
          </w:p>
          <w:p w14:paraId="53E5D986">
            <w:pPr>
              <w:keepNext w:val="0"/>
              <w:keepLines w:val="0"/>
              <w:pageBreakBefore w:val="0"/>
              <w:widowControl w:val="0"/>
              <w:numPr>
                <w:ilvl w:val="0"/>
                <w:numId w:val="1"/>
              </w:numPr>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最后报价仅填报总报价，最后单价按照最后总报价与首次总报价浮动比例同比例调整，</w:t>
            </w:r>
            <w:r>
              <w:rPr>
                <w:rFonts w:hint="eastAsia" w:ascii="宋体" w:hAnsi="宋体" w:cs="宋体"/>
                <w:sz w:val="24"/>
                <w:szCs w:val="24"/>
                <w:highlight w:val="none"/>
                <w:lang w:val="en-US" w:eastAsia="zh-CN"/>
              </w:rPr>
              <w:t>未</w:t>
            </w:r>
            <w:r>
              <w:rPr>
                <w:rFonts w:hint="eastAsia" w:ascii="宋体" w:hAnsi="宋体" w:eastAsia="宋体" w:cs="宋体"/>
                <w:sz w:val="24"/>
                <w:szCs w:val="24"/>
                <w:highlight w:val="none"/>
                <w:lang w:val="en-US" w:eastAsia="zh-CN"/>
              </w:rPr>
              <w:t>在规定时间内提交最后报价的供应商按无效响应处理。</w:t>
            </w:r>
          </w:p>
          <w:p w14:paraId="107E963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宋体" w:hAnsi="宋体" w:eastAsia="宋体" w:cs="宋体"/>
                <w:sz w:val="24"/>
                <w:szCs w:val="24"/>
                <w:highlight w:val="green"/>
                <w:lang w:val="en-US" w:eastAsia="zh-CN"/>
              </w:rPr>
            </w:pPr>
            <w:r>
              <w:rPr>
                <w:rFonts w:hint="eastAsia" w:ascii="宋体" w:hAnsi="宋体" w:eastAsia="宋体" w:cs="宋体"/>
                <w:sz w:val="24"/>
                <w:szCs w:val="24"/>
                <w:highlight w:val="none"/>
                <w:lang w:val="en-US" w:eastAsia="zh-CN"/>
              </w:rPr>
              <w:t>3、磋商报价如果出现第三章</w:t>
            </w:r>
            <w:r>
              <w:rPr>
                <w:rFonts w:hint="eastAsia" w:ascii="宋体" w:hAnsi="宋体" w:eastAsia="宋体" w:cs="宋体"/>
                <w:bCs/>
                <w:sz w:val="24"/>
                <w:szCs w:val="24"/>
                <w:highlight w:val="none"/>
                <w:lang w:val="en-US" w:eastAsia="zh-CN"/>
              </w:rPr>
              <w:t>2.5.4.1条所述情形，磋商小组应当启动异常低价投标（响应）审查程序。</w:t>
            </w:r>
          </w:p>
          <w:p w14:paraId="1D37BCE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sz w:val="24"/>
                <w:szCs w:val="24"/>
                <w:highlight w:val="none"/>
                <w:lang w:val="en-US" w:eastAsia="zh-CN"/>
              </w:rPr>
              <w:t>其他要求</w:t>
            </w:r>
            <w:r>
              <w:rPr>
                <w:rFonts w:hint="eastAsia" w:ascii="宋体" w:hAnsi="宋体" w:eastAsia="宋体" w:cs="宋体"/>
                <w:sz w:val="24"/>
                <w:szCs w:val="24"/>
                <w:highlight w:val="none"/>
              </w:rPr>
              <w:t>详见第二章3.2条</w:t>
            </w:r>
            <w:r>
              <w:rPr>
                <w:rFonts w:hint="eastAsia" w:ascii="宋体" w:hAnsi="宋体" w:eastAsia="宋体" w:cs="宋体"/>
                <w:sz w:val="24"/>
                <w:szCs w:val="24"/>
                <w:highlight w:val="none"/>
                <w:lang w:eastAsia="zh-CN"/>
              </w:rPr>
              <w:t>。</w:t>
            </w:r>
          </w:p>
        </w:tc>
      </w:tr>
      <w:tr w14:paraId="6F299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186" w:type="dxa"/>
            <w:noWrap w:val="0"/>
            <w:vAlign w:val="center"/>
          </w:tcPr>
          <w:p w14:paraId="37BA8C97">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3.3.1</w:t>
            </w:r>
          </w:p>
        </w:tc>
        <w:tc>
          <w:tcPr>
            <w:tcW w:w="1827" w:type="dxa"/>
            <w:noWrap w:val="0"/>
            <w:vAlign w:val="center"/>
          </w:tcPr>
          <w:p w14:paraId="78EF0C71">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磋商有效期</w:t>
            </w:r>
          </w:p>
        </w:tc>
        <w:tc>
          <w:tcPr>
            <w:tcW w:w="6333" w:type="dxa"/>
            <w:gridSpan w:val="2"/>
            <w:noWrap w:val="0"/>
            <w:vAlign w:val="center"/>
          </w:tcPr>
          <w:p w14:paraId="10F3D811">
            <w:pPr>
              <w:spacing w:line="4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90日历天</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自递交响应文件截止之日算起</w:t>
            </w:r>
            <w:r>
              <w:rPr>
                <w:rFonts w:hint="eastAsia" w:ascii="宋体" w:hAnsi="宋体" w:eastAsia="宋体" w:cs="宋体"/>
                <w:sz w:val="24"/>
                <w:szCs w:val="24"/>
                <w:highlight w:val="none"/>
                <w:lang w:eastAsia="zh-CN"/>
              </w:rPr>
              <w:t>）</w:t>
            </w:r>
          </w:p>
        </w:tc>
      </w:tr>
      <w:tr w14:paraId="023D1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418752B8">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3.4.1</w:t>
            </w:r>
          </w:p>
        </w:tc>
        <w:tc>
          <w:tcPr>
            <w:tcW w:w="1827" w:type="dxa"/>
            <w:noWrap w:val="0"/>
            <w:vAlign w:val="center"/>
          </w:tcPr>
          <w:p w14:paraId="756C01F0">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磋商保证金</w:t>
            </w:r>
          </w:p>
        </w:tc>
        <w:tc>
          <w:tcPr>
            <w:tcW w:w="6333" w:type="dxa"/>
            <w:gridSpan w:val="2"/>
            <w:noWrap w:val="0"/>
            <w:vAlign w:val="center"/>
          </w:tcPr>
          <w:p w14:paraId="7177CD22">
            <w:pPr>
              <w:spacing w:line="288"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rPr>
              <w:t>金额：</w:t>
            </w:r>
            <w:r>
              <w:rPr>
                <w:rFonts w:hint="eastAsia" w:ascii="宋体" w:hAnsi="宋体" w:eastAsia="宋体" w:cs="宋体"/>
                <w:b w:val="0"/>
                <w:bCs w:val="0"/>
                <w:sz w:val="24"/>
                <w:szCs w:val="24"/>
                <w:highlight w:val="none"/>
                <w:lang w:eastAsia="zh-CN"/>
              </w:rPr>
              <w:t>壹万伍仟元整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15000</w:t>
            </w:r>
            <w:r>
              <w:rPr>
                <w:rFonts w:hint="eastAsia" w:ascii="宋体" w:hAnsi="宋体" w:eastAsia="宋体" w:cs="宋体"/>
                <w:sz w:val="24"/>
                <w:szCs w:val="24"/>
                <w:highlight w:val="none"/>
              </w:rPr>
              <w:t>.00</w:t>
            </w:r>
            <w:r>
              <w:rPr>
                <w:rFonts w:hint="eastAsia" w:ascii="宋体" w:hAnsi="宋体" w:eastAsia="宋体" w:cs="宋体"/>
                <w:sz w:val="24"/>
                <w:szCs w:val="24"/>
                <w:highlight w:val="none"/>
                <w:lang w:eastAsia="zh-CN"/>
              </w:rPr>
              <w:t>）。</w:t>
            </w:r>
          </w:p>
          <w:p w14:paraId="32D7DF35">
            <w:pPr>
              <w:spacing w:line="288"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形式：</w:t>
            </w:r>
            <w:r>
              <w:rPr>
                <w:rStyle w:val="22"/>
                <w:rFonts w:hint="eastAsia" w:ascii="宋体" w:hAnsi="宋体" w:eastAsia="宋体" w:cs="宋体"/>
                <w:sz w:val="24"/>
                <w:szCs w:val="24"/>
                <w:highlight w:val="none"/>
              </w:rPr>
              <w:t>银行转账；电汇；保函；</w:t>
            </w:r>
            <w:r>
              <w:rPr>
                <w:rStyle w:val="22"/>
                <w:rFonts w:hint="eastAsia" w:ascii="宋体" w:hAnsi="宋体" w:eastAsia="宋体" w:cs="宋体"/>
                <w:sz w:val="24"/>
                <w:szCs w:val="24"/>
                <w:highlight w:val="none"/>
                <w:lang w:val="en-US" w:eastAsia="zh-CN"/>
              </w:rPr>
              <w:t>交易保证金信用承诺书</w:t>
            </w:r>
            <w:r>
              <w:rPr>
                <w:rStyle w:val="22"/>
                <w:rFonts w:hint="eastAsia" w:ascii="宋体" w:hAnsi="宋体" w:eastAsia="宋体" w:cs="宋体"/>
                <w:sz w:val="24"/>
                <w:szCs w:val="24"/>
                <w:highlight w:val="none"/>
              </w:rPr>
              <w:t>。</w:t>
            </w:r>
            <w:r>
              <w:rPr>
                <w:rFonts w:hint="eastAsia" w:ascii="宋体" w:hAnsi="宋体" w:eastAsia="宋体" w:cs="宋体"/>
                <w:sz w:val="24"/>
                <w:szCs w:val="24"/>
                <w:highlight w:val="none"/>
              </w:rPr>
              <w:t xml:space="preserve"> </w:t>
            </w:r>
          </w:p>
          <w:p w14:paraId="042BB2F1">
            <w:pPr>
              <w:pStyle w:val="4"/>
              <w:ind w:left="0" w:leftChars="0" w:firstLine="0" w:firstLineChars="0"/>
              <w:rPr>
                <w:rFonts w:hint="eastAsia" w:eastAsia="宋体"/>
                <w:sz w:val="24"/>
                <w:szCs w:val="24"/>
                <w:highlight w:val="none"/>
                <w:lang w:eastAsia="zh-CN"/>
              </w:rPr>
            </w:pPr>
            <w:r>
              <w:rPr>
                <w:rFonts w:hint="eastAsia" w:eastAsia="宋体"/>
                <w:b/>
                <w:bCs/>
                <w:sz w:val="24"/>
                <w:szCs w:val="24"/>
                <w:highlight w:val="none"/>
                <w:lang w:eastAsia="zh-CN"/>
              </w:rPr>
              <w:t>缴纳截止时间：</w:t>
            </w:r>
            <w:r>
              <w:rPr>
                <w:rFonts w:hint="eastAsia" w:eastAsia="宋体"/>
                <w:b w:val="0"/>
                <w:bCs w:val="0"/>
                <w:sz w:val="24"/>
                <w:szCs w:val="24"/>
                <w:highlight w:val="none"/>
                <w:lang w:eastAsia="zh-CN"/>
              </w:rPr>
              <w:t>同</w:t>
            </w:r>
            <w:r>
              <w:rPr>
                <w:rFonts w:hint="eastAsia" w:eastAsia="宋体"/>
                <w:sz w:val="24"/>
                <w:szCs w:val="24"/>
                <w:highlight w:val="none"/>
                <w:lang w:eastAsia="zh-CN"/>
              </w:rPr>
              <w:t>响应文件递交（上传）截止时间。</w:t>
            </w:r>
          </w:p>
          <w:p w14:paraId="253AEEE5">
            <w:pPr>
              <w:spacing w:line="288" w:lineRule="auto"/>
              <w:textAlignment w:val="baseline"/>
              <w:rPr>
                <w:rStyle w:val="22"/>
                <w:rFonts w:hint="eastAsia" w:ascii="宋体" w:hAnsi="宋体" w:eastAsia="宋体" w:cs="宋体"/>
                <w:b/>
                <w:bCs/>
                <w:sz w:val="24"/>
                <w:szCs w:val="24"/>
                <w:highlight w:val="none"/>
              </w:rPr>
            </w:pPr>
            <w:r>
              <w:rPr>
                <w:rStyle w:val="22"/>
                <w:rFonts w:hint="eastAsia" w:ascii="宋体" w:hAnsi="宋体" w:eastAsia="宋体" w:cs="宋体"/>
                <w:b/>
                <w:bCs/>
                <w:sz w:val="24"/>
                <w:szCs w:val="24"/>
                <w:highlight w:val="none"/>
              </w:rPr>
              <w:t>重要提示：</w:t>
            </w:r>
          </w:p>
          <w:p w14:paraId="3BAB3E2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Style w:val="22"/>
                <w:rFonts w:hint="eastAsia" w:ascii="宋体" w:hAnsi="宋体" w:eastAsia="宋体" w:cs="宋体"/>
                <w:sz w:val="24"/>
                <w:szCs w:val="24"/>
                <w:highlight w:val="none"/>
              </w:rPr>
            </w:pPr>
            <w:r>
              <w:rPr>
                <w:rStyle w:val="22"/>
                <w:rFonts w:hint="eastAsia" w:ascii="宋体" w:hAnsi="宋体" w:eastAsia="宋体" w:cs="宋体"/>
                <w:sz w:val="24"/>
                <w:szCs w:val="24"/>
                <w:highlight w:val="none"/>
              </w:rPr>
              <w:t>1、磋商保证金不接受现金形式，以银行转账、电汇形式交纳磋商保证金的，磋商结束之后以转账形式退到供应商的账户。</w:t>
            </w:r>
          </w:p>
          <w:p w14:paraId="60100CDA">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Style w:val="22"/>
                <w:rFonts w:hint="eastAsia" w:ascii="宋体" w:hAnsi="宋体" w:eastAsia="宋体" w:cs="宋体"/>
                <w:sz w:val="24"/>
                <w:szCs w:val="24"/>
                <w:highlight w:val="none"/>
              </w:rPr>
            </w:pPr>
            <w:r>
              <w:rPr>
                <w:rStyle w:val="22"/>
                <w:rFonts w:hint="eastAsia" w:ascii="宋体" w:hAnsi="宋体" w:eastAsia="宋体" w:cs="宋体"/>
                <w:sz w:val="24"/>
                <w:szCs w:val="24"/>
                <w:highlight w:val="none"/>
              </w:rPr>
              <w:t>2、磋商保证金必须在递交响应文件截止时间之前交纳至以下账户：</w:t>
            </w:r>
          </w:p>
          <w:p w14:paraId="47BDA452">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Style w:val="22"/>
                <w:rFonts w:hint="eastAsia" w:ascii="宋体" w:hAnsi="宋体" w:eastAsia="宋体" w:cs="宋体"/>
                <w:sz w:val="24"/>
                <w:szCs w:val="24"/>
                <w:highlight w:val="none"/>
              </w:rPr>
            </w:pPr>
            <w:r>
              <w:rPr>
                <w:rStyle w:val="22"/>
                <w:rFonts w:hint="eastAsia" w:ascii="宋体" w:hAnsi="宋体" w:eastAsia="宋体" w:cs="宋体"/>
                <w:sz w:val="24"/>
                <w:szCs w:val="24"/>
                <w:highlight w:val="none"/>
              </w:rPr>
              <w:t>账户名称：宝鸡市公共资源交易中心保证金专户</w:t>
            </w:r>
          </w:p>
          <w:p w14:paraId="036A5707">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Style w:val="22"/>
                <w:rFonts w:hint="eastAsia" w:ascii="宋体" w:hAnsi="宋体" w:eastAsia="宋体" w:cs="宋体"/>
                <w:sz w:val="24"/>
                <w:szCs w:val="24"/>
                <w:highlight w:val="none"/>
              </w:rPr>
            </w:pPr>
            <w:r>
              <w:rPr>
                <w:rStyle w:val="22"/>
                <w:rFonts w:hint="eastAsia" w:ascii="宋体" w:hAnsi="宋体" w:eastAsia="宋体" w:cs="宋体"/>
                <w:sz w:val="24"/>
                <w:szCs w:val="24"/>
                <w:highlight w:val="none"/>
              </w:rPr>
              <w:t>帐    号：</w:t>
            </w:r>
            <w:r>
              <w:rPr>
                <w:rStyle w:val="22"/>
                <w:rFonts w:hint="eastAsia" w:ascii="宋体" w:hAnsi="宋体" w:eastAsia="宋体" w:cs="宋体"/>
                <w:sz w:val="24"/>
                <w:szCs w:val="24"/>
                <w:highlight w:val="none"/>
                <w:lang w:val="en-US" w:eastAsia="zh-CN"/>
              </w:rPr>
              <w:t>以交易中心平台生成的子账号为准</w:t>
            </w:r>
          </w:p>
          <w:p w14:paraId="6E81D010">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Style w:val="22"/>
                <w:rFonts w:hint="eastAsia" w:ascii="宋体" w:hAnsi="宋体" w:eastAsia="宋体" w:cs="宋体"/>
                <w:sz w:val="24"/>
                <w:szCs w:val="24"/>
                <w:highlight w:val="none"/>
              </w:rPr>
            </w:pPr>
            <w:r>
              <w:rPr>
                <w:rStyle w:val="22"/>
                <w:rFonts w:hint="eastAsia" w:ascii="宋体" w:hAnsi="宋体" w:eastAsia="宋体" w:cs="宋体"/>
                <w:sz w:val="24"/>
                <w:szCs w:val="24"/>
                <w:highlight w:val="none"/>
              </w:rPr>
              <w:t>开 户 行：长安银行股份有限公司宝鸡分行营业部</w:t>
            </w:r>
          </w:p>
          <w:p w14:paraId="3CD1023A">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Style w:val="22"/>
                <w:rFonts w:hint="eastAsia" w:ascii="宋体" w:hAnsi="宋体" w:eastAsia="宋体" w:cs="宋体"/>
                <w:sz w:val="24"/>
                <w:szCs w:val="24"/>
                <w:highlight w:val="none"/>
              </w:rPr>
            </w:pPr>
            <w:r>
              <w:rPr>
                <w:rStyle w:val="22"/>
                <w:rFonts w:hint="eastAsia" w:ascii="宋体" w:hAnsi="宋体" w:eastAsia="宋体" w:cs="宋体"/>
                <w:sz w:val="24"/>
                <w:szCs w:val="24"/>
                <w:highlight w:val="none"/>
              </w:rPr>
              <w:t>3、供应商以担保机构保函</w:t>
            </w:r>
            <w:r>
              <w:rPr>
                <w:rStyle w:val="22"/>
                <w:rFonts w:hint="eastAsia" w:ascii="宋体" w:hAnsi="宋体" w:eastAsia="宋体" w:cs="宋体"/>
                <w:b/>
                <w:bCs/>
                <w:sz w:val="24"/>
                <w:szCs w:val="24"/>
                <w:highlight w:val="none"/>
              </w:rPr>
              <w:t>（格式见第二章附件</w:t>
            </w:r>
            <w:r>
              <w:rPr>
                <w:rStyle w:val="22"/>
                <w:rFonts w:hint="eastAsia" w:ascii="宋体" w:hAnsi="宋体" w:eastAsia="宋体" w:cs="宋体"/>
                <w:b/>
                <w:bCs/>
                <w:sz w:val="24"/>
                <w:szCs w:val="24"/>
                <w:highlight w:val="none"/>
                <w:lang w:val="en-US"/>
              </w:rPr>
              <w:t>1</w:t>
            </w:r>
            <w:r>
              <w:rPr>
                <w:rStyle w:val="22"/>
                <w:rFonts w:hint="eastAsia" w:ascii="宋体" w:hAnsi="宋体" w:eastAsia="宋体" w:cs="宋体"/>
                <w:b/>
                <w:bCs/>
                <w:sz w:val="24"/>
                <w:szCs w:val="24"/>
                <w:highlight w:val="none"/>
              </w:rPr>
              <w:t>）</w:t>
            </w:r>
            <w:r>
              <w:rPr>
                <w:rStyle w:val="22"/>
                <w:rFonts w:hint="eastAsia" w:ascii="宋体" w:hAnsi="宋体" w:eastAsia="宋体" w:cs="宋体"/>
                <w:sz w:val="24"/>
                <w:szCs w:val="24"/>
                <w:highlight w:val="none"/>
              </w:rPr>
              <w:t>或银行保函形式交纳磋商保证金的</w:t>
            </w:r>
            <w:r>
              <w:rPr>
                <w:rStyle w:val="22"/>
                <w:rFonts w:hint="eastAsia" w:ascii="宋体" w:hAnsi="宋体" w:eastAsia="宋体" w:cs="宋体"/>
                <w:sz w:val="24"/>
                <w:szCs w:val="24"/>
                <w:highlight w:val="none"/>
                <w:lang w:val="en-US" w:eastAsia="zh-CN"/>
              </w:rPr>
              <w:t>:（1）银行保函：</w:t>
            </w:r>
            <w:r>
              <w:rPr>
                <w:rStyle w:val="22"/>
                <w:rFonts w:hint="eastAsia" w:ascii="宋体" w:hAnsi="宋体" w:eastAsia="宋体" w:cs="宋体"/>
                <w:sz w:val="24"/>
                <w:szCs w:val="24"/>
                <w:highlight w:val="none"/>
              </w:rPr>
              <w:t>在响应文件递交截止时间前须持银行保函原件、介绍信、开户许可证复印件（加盖公司公章）、法定代表人和经办人身份证复印件（加盖公司公章）至宝鸡市公共资源交易中心（宝鸡市金台区行政大道8号）</w:t>
            </w:r>
            <w:r>
              <w:rPr>
                <w:rStyle w:val="22"/>
                <w:rFonts w:hint="eastAsia" w:ascii="宋体" w:hAnsi="宋体" w:eastAsia="宋体" w:cs="宋体"/>
                <w:sz w:val="24"/>
                <w:szCs w:val="24"/>
                <w:highlight w:val="none"/>
                <w:lang w:val="en-US"/>
              </w:rPr>
              <w:t>6楼</w:t>
            </w:r>
            <w:r>
              <w:rPr>
                <w:rStyle w:val="22"/>
                <w:rFonts w:hint="eastAsia" w:ascii="宋体" w:hAnsi="宋体" w:eastAsia="宋体" w:cs="宋体"/>
                <w:sz w:val="24"/>
                <w:szCs w:val="24"/>
                <w:highlight w:val="none"/>
              </w:rPr>
              <w:t>财务科递交和查验，并及时告知代理机构，逾期未提供视为放弃投标，有效期应当符合采购文件规定。（</w:t>
            </w:r>
            <w:r>
              <w:rPr>
                <w:rStyle w:val="22"/>
                <w:rFonts w:hint="eastAsia" w:ascii="宋体" w:hAnsi="宋体" w:eastAsia="宋体" w:cs="宋体"/>
                <w:sz w:val="24"/>
                <w:szCs w:val="24"/>
                <w:highlight w:val="none"/>
                <w:lang w:val="en-US"/>
              </w:rPr>
              <w:t>2</w:t>
            </w:r>
            <w:r>
              <w:rPr>
                <w:rStyle w:val="22"/>
                <w:rFonts w:hint="eastAsia" w:ascii="宋体" w:hAnsi="宋体" w:eastAsia="宋体" w:cs="宋体"/>
                <w:sz w:val="24"/>
                <w:szCs w:val="24"/>
                <w:highlight w:val="none"/>
              </w:rPr>
              <w:t>）担保机构保函：在响应文件递交截止时间前须持保函原件、介绍信、法定代表人和经办人身份证复印件（加盖公司公章）至采购代理机构递交和查验，磋商结束之后将保函正本原件退回，逾期未提供视为放弃投标，有效期应当符合采购文件规定。</w:t>
            </w:r>
          </w:p>
          <w:p w14:paraId="386CEB74">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Style w:val="22"/>
                <w:rFonts w:hint="eastAsia" w:ascii="宋体" w:hAnsi="宋体" w:eastAsia="宋体" w:cs="宋体"/>
                <w:sz w:val="24"/>
                <w:szCs w:val="24"/>
                <w:highlight w:val="none"/>
              </w:rPr>
            </w:pPr>
            <w:r>
              <w:rPr>
                <w:rStyle w:val="22"/>
                <w:rFonts w:hint="eastAsia" w:ascii="宋体" w:hAnsi="宋体" w:eastAsia="宋体" w:cs="宋体"/>
                <w:sz w:val="24"/>
                <w:szCs w:val="24"/>
                <w:highlight w:val="none"/>
              </w:rPr>
              <w:t>注：</w:t>
            </w:r>
            <w:r>
              <w:rPr>
                <w:rStyle w:val="22"/>
                <w:rFonts w:hint="eastAsia" w:ascii="宋体" w:hAnsi="宋体" w:eastAsia="宋体" w:cs="宋体"/>
                <w:b w:val="0"/>
                <w:bCs w:val="0"/>
                <w:sz w:val="24"/>
                <w:szCs w:val="24"/>
                <w:highlight w:val="none"/>
              </w:rPr>
              <w:t>（</w:t>
            </w:r>
            <w:r>
              <w:rPr>
                <w:rStyle w:val="22"/>
                <w:rFonts w:hint="eastAsia" w:ascii="宋体" w:hAnsi="宋体" w:eastAsia="宋体" w:cs="宋体"/>
                <w:b w:val="0"/>
                <w:bCs w:val="0"/>
                <w:sz w:val="24"/>
                <w:szCs w:val="24"/>
                <w:highlight w:val="none"/>
                <w:lang w:val="en-US"/>
              </w:rPr>
              <w:t>1</w:t>
            </w:r>
            <w:r>
              <w:rPr>
                <w:rStyle w:val="22"/>
                <w:rFonts w:hint="eastAsia" w:ascii="宋体" w:hAnsi="宋体" w:eastAsia="宋体" w:cs="宋体"/>
                <w:b w:val="0"/>
                <w:bCs w:val="0"/>
                <w:sz w:val="24"/>
                <w:szCs w:val="24"/>
                <w:highlight w:val="none"/>
              </w:rPr>
              <w:t>）转账时请在备注/事由/摘要/用途处，注明“保证金+</w:t>
            </w:r>
            <w:r>
              <w:rPr>
                <w:rStyle w:val="22"/>
                <w:rFonts w:hint="eastAsia" w:ascii="宋体" w:hAnsi="宋体" w:eastAsia="宋体" w:cs="宋体"/>
                <w:b w:val="0"/>
                <w:bCs w:val="0"/>
                <w:sz w:val="24"/>
                <w:szCs w:val="24"/>
                <w:highlight w:val="none"/>
                <w:lang w:val="en-US"/>
              </w:rPr>
              <w:t>保证金账户</w:t>
            </w:r>
            <w:r>
              <w:rPr>
                <w:rStyle w:val="22"/>
                <w:rFonts w:hint="eastAsia" w:ascii="宋体" w:hAnsi="宋体" w:eastAsia="宋体" w:cs="宋体"/>
                <w:b w:val="0"/>
                <w:bCs w:val="0"/>
                <w:sz w:val="24"/>
                <w:szCs w:val="24"/>
                <w:highlight w:val="none"/>
              </w:rPr>
              <w:t>后五位数”信息，否则导致的查账延误责任自负</w:t>
            </w:r>
            <w:r>
              <w:rPr>
                <w:rStyle w:val="22"/>
                <w:rFonts w:hint="eastAsia" w:ascii="宋体" w:hAnsi="宋体" w:eastAsia="宋体" w:cs="宋体"/>
                <w:sz w:val="24"/>
                <w:szCs w:val="24"/>
                <w:highlight w:val="none"/>
              </w:rPr>
              <w:t>，以到账时间为准</w:t>
            </w:r>
            <w:r>
              <w:rPr>
                <w:rStyle w:val="22"/>
                <w:rFonts w:hint="eastAsia" w:ascii="宋体" w:hAnsi="宋体" w:eastAsia="宋体" w:cs="宋体"/>
                <w:b w:val="0"/>
                <w:bCs w:val="0"/>
                <w:sz w:val="24"/>
                <w:szCs w:val="24"/>
                <w:highlight w:val="none"/>
              </w:rPr>
              <w:t>；</w:t>
            </w:r>
            <w:r>
              <w:rPr>
                <w:rStyle w:val="22"/>
                <w:rFonts w:hint="eastAsia" w:ascii="宋体" w:hAnsi="宋体" w:eastAsia="宋体" w:cs="宋体"/>
                <w:sz w:val="24"/>
                <w:szCs w:val="24"/>
                <w:highlight w:val="none"/>
              </w:rPr>
              <w:t>（</w:t>
            </w:r>
            <w:r>
              <w:rPr>
                <w:rStyle w:val="22"/>
                <w:rFonts w:hint="eastAsia" w:ascii="宋体" w:hAnsi="宋体" w:eastAsia="宋体" w:cs="宋体"/>
                <w:sz w:val="24"/>
                <w:szCs w:val="24"/>
                <w:highlight w:val="none"/>
                <w:lang w:val="en-US"/>
              </w:rPr>
              <w:t>2</w:t>
            </w:r>
            <w:r>
              <w:rPr>
                <w:rStyle w:val="22"/>
                <w:rFonts w:hint="eastAsia" w:ascii="宋体" w:hAnsi="宋体" w:eastAsia="宋体" w:cs="宋体"/>
                <w:sz w:val="24"/>
                <w:szCs w:val="24"/>
                <w:highlight w:val="none"/>
              </w:rPr>
              <w:t>）须将保证金转账凭证及开户许可证（或基本存款账户信息）复印件或保函正本复印件粘贴于</w:t>
            </w:r>
            <w:r>
              <w:rPr>
                <w:rStyle w:val="22"/>
                <w:rFonts w:hint="eastAsia" w:ascii="宋体" w:hAnsi="宋体" w:eastAsia="宋体" w:cs="宋体"/>
                <w:sz w:val="24"/>
                <w:szCs w:val="24"/>
                <w:highlight w:val="none"/>
                <w:lang w:eastAsia="zh-CN"/>
              </w:rPr>
              <w:t>磋商</w:t>
            </w:r>
            <w:r>
              <w:rPr>
                <w:rStyle w:val="22"/>
                <w:rFonts w:hint="eastAsia" w:ascii="宋体" w:hAnsi="宋体" w:eastAsia="宋体" w:cs="宋体"/>
                <w:sz w:val="24"/>
                <w:szCs w:val="24"/>
                <w:highlight w:val="none"/>
              </w:rPr>
              <w:t>响应文件规定处。</w:t>
            </w:r>
          </w:p>
          <w:p w14:paraId="44B4D634">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Style w:val="22"/>
                <w:rFonts w:hint="eastAsia" w:ascii="宋体" w:hAnsi="宋体" w:eastAsia="宋体" w:cs="宋体"/>
                <w:sz w:val="24"/>
                <w:szCs w:val="24"/>
                <w:highlight w:val="none"/>
              </w:rPr>
            </w:pPr>
            <w:r>
              <w:rPr>
                <w:rStyle w:val="22"/>
                <w:rFonts w:hint="eastAsia" w:ascii="宋体" w:hAnsi="宋体" w:eastAsia="宋体" w:cs="宋体"/>
                <w:sz w:val="24"/>
                <w:szCs w:val="24"/>
                <w:highlight w:val="none"/>
              </w:rPr>
              <w:t>4、依据宝市交易发[2025]19号文件及补充说明通知的规定，可以以信用承诺替代磋商保证金，供应商应按照采购文件格式（格式见第二章附件三）填写交易保证金信用承诺书，信用承诺有效期满足磋商有效期时效，承诺书后附“信用中国”网站下载的信用报告显示无不良信用记录（带水印）并加盖公章，信用报告查询出具日期为项目公告发布之日起至投标人投标文件或响应文件递交截止之日，供应商未按上述要求提供信用承诺书的，也未采用其他方式交纳磋商保证金的视为未交纳磋商保证金，按无效响应处理。</w:t>
            </w:r>
          </w:p>
          <w:p w14:paraId="40A39B71">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Style w:val="22"/>
                <w:rFonts w:hint="eastAsia" w:ascii="宋体" w:hAnsi="宋体" w:eastAsia="宋体" w:cs="宋体"/>
                <w:sz w:val="24"/>
                <w:szCs w:val="24"/>
                <w:highlight w:val="none"/>
              </w:rPr>
            </w:pPr>
            <w:r>
              <w:rPr>
                <w:rStyle w:val="22"/>
                <w:rFonts w:hint="eastAsia" w:ascii="宋体" w:hAnsi="宋体" w:eastAsia="宋体" w:cs="宋体"/>
                <w:sz w:val="24"/>
                <w:szCs w:val="24"/>
                <w:highlight w:val="none"/>
                <w:lang w:val="en-US" w:eastAsia="zh-CN"/>
              </w:rPr>
              <w:t>注：</w:t>
            </w:r>
            <w:r>
              <w:rPr>
                <w:rStyle w:val="22"/>
                <w:rFonts w:hint="eastAsia" w:ascii="宋体" w:hAnsi="宋体" w:eastAsia="宋体" w:cs="宋体"/>
                <w:sz w:val="24"/>
                <w:szCs w:val="24"/>
                <w:highlight w:val="none"/>
              </w:rPr>
              <w:t>在响应文件递交截止时间前须持</w:t>
            </w:r>
            <w:r>
              <w:rPr>
                <w:rStyle w:val="22"/>
                <w:rFonts w:hint="eastAsia" w:ascii="宋体" w:hAnsi="宋体" w:eastAsia="宋体" w:cs="宋体"/>
                <w:sz w:val="24"/>
                <w:szCs w:val="24"/>
                <w:highlight w:val="none"/>
                <w:lang w:val="en-US"/>
              </w:rPr>
              <w:t>信用承诺书</w:t>
            </w:r>
            <w:r>
              <w:rPr>
                <w:rStyle w:val="22"/>
                <w:rFonts w:hint="eastAsia" w:ascii="宋体" w:hAnsi="宋体" w:eastAsia="宋体" w:cs="宋体"/>
                <w:sz w:val="24"/>
                <w:szCs w:val="24"/>
                <w:highlight w:val="none"/>
              </w:rPr>
              <w:t>原件</w:t>
            </w:r>
            <w:r>
              <w:rPr>
                <w:rStyle w:val="22"/>
                <w:rFonts w:hint="eastAsia" w:ascii="宋体" w:hAnsi="宋体" w:eastAsia="宋体" w:cs="宋体"/>
                <w:sz w:val="24"/>
                <w:szCs w:val="24"/>
                <w:highlight w:val="none"/>
                <w:lang w:val="en-US"/>
              </w:rPr>
              <w:t>及</w:t>
            </w:r>
            <w:r>
              <w:rPr>
                <w:rStyle w:val="22"/>
                <w:rFonts w:hint="eastAsia" w:ascii="宋体" w:hAnsi="宋体" w:eastAsia="宋体" w:cs="宋体"/>
                <w:sz w:val="24"/>
                <w:szCs w:val="24"/>
                <w:highlight w:val="none"/>
              </w:rPr>
              <w:t>信用报告、介绍信和经办人身份证</w:t>
            </w:r>
            <w:r>
              <w:rPr>
                <w:rStyle w:val="22"/>
                <w:rFonts w:hint="eastAsia" w:ascii="宋体" w:hAnsi="宋体" w:eastAsia="宋体" w:cs="宋体"/>
                <w:sz w:val="24"/>
                <w:szCs w:val="24"/>
                <w:highlight w:val="none"/>
                <w:lang w:val="en-US"/>
              </w:rPr>
              <w:t>原件及</w:t>
            </w:r>
            <w:r>
              <w:rPr>
                <w:rStyle w:val="22"/>
                <w:rFonts w:hint="eastAsia" w:ascii="宋体" w:hAnsi="宋体" w:eastAsia="宋体" w:cs="宋体"/>
                <w:sz w:val="24"/>
                <w:szCs w:val="24"/>
                <w:highlight w:val="none"/>
              </w:rPr>
              <w:t>复印件（加盖公司公章）至采购代理机构递交和查验，逾期未提供视为放弃投标，有效期应当符合采购文件规定。</w:t>
            </w:r>
          </w:p>
        </w:tc>
      </w:tr>
      <w:tr w14:paraId="3F08F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1186" w:type="dxa"/>
            <w:noWrap w:val="0"/>
            <w:vAlign w:val="center"/>
          </w:tcPr>
          <w:p w14:paraId="702B969B">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3.6</w:t>
            </w:r>
          </w:p>
        </w:tc>
        <w:tc>
          <w:tcPr>
            <w:tcW w:w="1827" w:type="dxa"/>
            <w:noWrap w:val="0"/>
            <w:vAlign w:val="center"/>
          </w:tcPr>
          <w:p w14:paraId="715965AB">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是否允许递交备选方案</w:t>
            </w:r>
          </w:p>
        </w:tc>
        <w:tc>
          <w:tcPr>
            <w:tcW w:w="6333" w:type="dxa"/>
            <w:gridSpan w:val="2"/>
            <w:noWrap w:val="0"/>
            <w:vAlign w:val="center"/>
          </w:tcPr>
          <w:p w14:paraId="6296BB2B">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不允许。</w:t>
            </w:r>
          </w:p>
        </w:tc>
      </w:tr>
      <w:tr w14:paraId="2AE4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0A8C95AB">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3.7.3</w:t>
            </w:r>
          </w:p>
        </w:tc>
        <w:tc>
          <w:tcPr>
            <w:tcW w:w="1827" w:type="dxa"/>
            <w:noWrap w:val="0"/>
            <w:vAlign w:val="center"/>
          </w:tcPr>
          <w:p w14:paraId="146C4312">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签字、盖章的</w:t>
            </w:r>
          </w:p>
          <w:p w14:paraId="55A5254C">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具体要求</w:t>
            </w:r>
          </w:p>
        </w:tc>
        <w:tc>
          <w:tcPr>
            <w:tcW w:w="6333" w:type="dxa"/>
            <w:gridSpan w:val="2"/>
            <w:noWrap w:val="0"/>
            <w:vAlign w:val="center"/>
          </w:tcPr>
          <w:p w14:paraId="2398B339">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竞争性磋商文件要求指定位置“签字或盖章”的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供应商只要一项内容即可。</w:t>
            </w:r>
          </w:p>
          <w:p w14:paraId="508E0FCF">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竞争性磋商文件要求指定位置“签字和盖章”的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供应商必须既签字又盖章。</w:t>
            </w:r>
          </w:p>
        </w:tc>
      </w:tr>
      <w:tr w14:paraId="5D6B2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7CC995C5">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3.7.4</w:t>
            </w:r>
          </w:p>
        </w:tc>
        <w:tc>
          <w:tcPr>
            <w:tcW w:w="1827" w:type="dxa"/>
            <w:noWrap w:val="0"/>
            <w:vAlign w:val="center"/>
          </w:tcPr>
          <w:p w14:paraId="6F2465AF">
            <w:pPr>
              <w:spacing w:line="288" w:lineRule="auto"/>
              <w:rPr>
                <w:rStyle w:val="22"/>
                <w:rFonts w:hint="eastAsia" w:ascii="宋体" w:hAnsi="宋体" w:eastAsia="宋体" w:cs="宋体"/>
                <w:sz w:val="24"/>
                <w:szCs w:val="24"/>
                <w:highlight w:val="none"/>
              </w:rPr>
            </w:pPr>
            <w:r>
              <w:rPr>
                <w:rStyle w:val="22"/>
                <w:rFonts w:hint="eastAsia" w:ascii="宋体" w:hAnsi="宋体" w:eastAsia="宋体" w:cs="宋体"/>
                <w:sz w:val="24"/>
                <w:szCs w:val="24"/>
                <w:highlight w:val="none"/>
              </w:rPr>
              <w:t>竞争性磋商响应文件份数及要求</w:t>
            </w:r>
          </w:p>
        </w:tc>
        <w:tc>
          <w:tcPr>
            <w:tcW w:w="6333" w:type="dxa"/>
            <w:gridSpan w:val="2"/>
            <w:noWrap w:val="0"/>
            <w:vAlign w:val="center"/>
          </w:tcPr>
          <w:p w14:paraId="3E6F7E3C">
            <w:pPr>
              <w:spacing w:line="288" w:lineRule="auto"/>
              <w:rPr>
                <w:rStyle w:val="22"/>
                <w:rFonts w:hint="eastAsia" w:ascii="宋体" w:hAnsi="宋体" w:eastAsia="宋体" w:cs="宋体"/>
                <w:sz w:val="24"/>
                <w:szCs w:val="24"/>
                <w:highlight w:val="none"/>
              </w:rPr>
            </w:pPr>
            <w:r>
              <w:rPr>
                <w:rStyle w:val="22"/>
                <w:rFonts w:hint="eastAsia" w:ascii="宋体" w:hAnsi="宋体" w:eastAsia="宋体" w:cs="宋体"/>
                <w:sz w:val="24"/>
                <w:szCs w:val="24"/>
                <w:highlight w:val="none"/>
              </w:rPr>
              <w:t>1、上传电子版加密响应文件；</w:t>
            </w:r>
          </w:p>
          <w:p w14:paraId="3782CBA5">
            <w:pPr>
              <w:spacing w:line="288" w:lineRule="auto"/>
              <w:rPr>
                <w:rStyle w:val="22"/>
                <w:rFonts w:hint="eastAsia" w:ascii="宋体" w:hAnsi="宋体" w:eastAsia="宋体" w:cs="宋体"/>
                <w:sz w:val="24"/>
                <w:szCs w:val="24"/>
                <w:highlight w:val="none"/>
              </w:rPr>
            </w:pPr>
            <w:r>
              <w:rPr>
                <w:rStyle w:val="22"/>
                <w:rFonts w:hint="eastAsia" w:ascii="宋体" w:hAnsi="宋体" w:eastAsia="宋体" w:cs="宋体"/>
                <w:sz w:val="24"/>
                <w:szCs w:val="24"/>
                <w:highlight w:val="none"/>
              </w:rPr>
              <w:t>2、成交供应商须在领取成交通知书之前，向采购代理机构提交与上传的加密响应文件内容一致的纸质版响应文件，正本一份，副本二份，电子版</w:t>
            </w:r>
            <w:r>
              <w:rPr>
                <w:rStyle w:val="22"/>
                <w:rFonts w:hint="eastAsia" w:ascii="宋体" w:hAnsi="宋体" w:cs="宋体"/>
                <w:sz w:val="24"/>
                <w:szCs w:val="24"/>
                <w:highlight w:val="none"/>
                <w:lang w:val="en-US"/>
              </w:rPr>
              <w:t>文件一份</w:t>
            </w:r>
            <w:r>
              <w:rPr>
                <w:rStyle w:val="22"/>
                <w:rFonts w:hint="eastAsia" w:ascii="宋体" w:hAnsi="宋体" w:eastAsia="宋体" w:cs="宋体"/>
                <w:sz w:val="24"/>
                <w:szCs w:val="24"/>
                <w:highlight w:val="none"/>
              </w:rPr>
              <w:t>U盘</w:t>
            </w:r>
          </w:p>
        </w:tc>
      </w:tr>
      <w:tr w14:paraId="1759F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71C4C1C2">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3.7.5</w:t>
            </w:r>
          </w:p>
        </w:tc>
        <w:tc>
          <w:tcPr>
            <w:tcW w:w="1827" w:type="dxa"/>
            <w:noWrap w:val="0"/>
            <w:vAlign w:val="center"/>
          </w:tcPr>
          <w:p w14:paraId="4CA265F9">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装订要求</w:t>
            </w:r>
          </w:p>
        </w:tc>
        <w:tc>
          <w:tcPr>
            <w:tcW w:w="6333" w:type="dxa"/>
            <w:gridSpan w:val="2"/>
            <w:noWrap w:val="0"/>
            <w:vAlign w:val="center"/>
          </w:tcPr>
          <w:p w14:paraId="07E5AC8C">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成交供应商递交的纸质版响应文件应与上传的加密响应文件内容一致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胶装成册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装订应牢固、不易拆散和换页</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不得采用活页装订。</w:t>
            </w:r>
          </w:p>
        </w:tc>
      </w:tr>
      <w:tr w14:paraId="78D8D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186" w:type="dxa"/>
            <w:noWrap w:val="0"/>
            <w:vAlign w:val="center"/>
          </w:tcPr>
          <w:p w14:paraId="6B136F52">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4.2.2</w:t>
            </w:r>
          </w:p>
        </w:tc>
        <w:tc>
          <w:tcPr>
            <w:tcW w:w="1827" w:type="dxa"/>
            <w:noWrap w:val="0"/>
            <w:vAlign w:val="center"/>
          </w:tcPr>
          <w:p w14:paraId="53759679">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递交竞争性磋商</w:t>
            </w:r>
          </w:p>
          <w:p w14:paraId="05601465">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响应文件地点</w:t>
            </w:r>
          </w:p>
        </w:tc>
        <w:tc>
          <w:tcPr>
            <w:tcW w:w="6333" w:type="dxa"/>
            <w:gridSpan w:val="2"/>
            <w:noWrap w:val="0"/>
            <w:vAlign w:val="center"/>
          </w:tcPr>
          <w:p w14:paraId="744334E6">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全国公共资源交易平台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陕西省·宝鸡市</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上传加密响应文件。</w:t>
            </w:r>
          </w:p>
        </w:tc>
      </w:tr>
      <w:tr w14:paraId="0AFA9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1186" w:type="dxa"/>
            <w:noWrap w:val="0"/>
            <w:vAlign w:val="center"/>
          </w:tcPr>
          <w:p w14:paraId="1F3A8722">
            <w:pPr>
              <w:spacing w:line="420" w:lineRule="exact"/>
              <w:ind w:firstLine="3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4.2.3</w:t>
            </w:r>
          </w:p>
        </w:tc>
        <w:tc>
          <w:tcPr>
            <w:tcW w:w="1827" w:type="dxa"/>
            <w:noWrap w:val="0"/>
            <w:vAlign w:val="center"/>
          </w:tcPr>
          <w:p w14:paraId="5EDC72D5">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是否退还竞争性</w:t>
            </w:r>
          </w:p>
          <w:p w14:paraId="0AC5A1A3">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磋商响应文件</w:t>
            </w:r>
          </w:p>
        </w:tc>
        <w:tc>
          <w:tcPr>
            <w:tcW w:w="6333" w:type="dxa"/>
            <w:gridSpan w:val="2"/>
            <w:noWrap w:val="0"/>
            <w:vAlign w:val="center"/>
          </w:tcPr>
          <w:p w14:paraId="1E9F3BD0">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eq \o\ac(</w:instrText>
            </w:r>
            <w:r>
              <w:rPr>
                <w:rFonts w:hint="eastAsia" w:ascii="宋体" w:hAnsi="宋体" w:eastAsia="宋体" w:cs="宋体"/>
                <w:position w:val="-4"/>
                <w:sz w:val="36"/>
                <w:szCs w:val="24"/>
                <w:highlight w:val="none"/>
              </w:rPr>
              <w:instrText xml:space="preserve">□</w:instrText>
            </w:r>
            <w:r>
              <w:rPr>
                <w:rFonts w:hint="eastAsia" w:ascii="宋体" w:hAnsi="宋体" w:eastAsia="宋体" w:cs="宋体"/>
                <w:position w:val="0"/>
                <w:sz w:val="24"/>
                <w:szCs w:val="24"/>
                <w:highlight w:val="none"/>
              </w:rPr>
              <w:instrText xml:space="preserve">,√)</w:instrTex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否</w:t>
            </w:r>
          </w:p>
        </w:tc>
      </w:tr>
      <w:tr w14:paraId="00865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1186" w:type="dxa"/>
            <w:noWrap w:val="0"/>
            <w:vAlign w:val="center"/>
          </w:tcPr>
          <w:p w14:paraId="12F93000">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5.1</w:t>
            </w:r>
          </w:p>
        </w:tc>
        <w:tc>
          <w:tcPr>
            <w:tcW w:w="1827" w:type="dxa"/>
            <w:noWrap w:val="0"/>
            <w:vAlign w:val="center"/>
          </w:tcPr>
          <w:p w14:paraId="7592CB38">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竞争性磋商时间</w:t>
            </w:r>
          </w:p>
          <w:p w14:paraId="24F88F05">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和地点</w:t>
            </w:r>
          </w:p>
        </w:tc>
        <w:tc>
          <w:tcPr>
            <w:tcW w:w="6333" w:type="dxa"/>
            <w:gridSpan w:val="2"/>
            <w:noWrap w:val="0"/>
            <w:vAlign w:val="center"/>
          </w:tcPr>
          <w:p w14:paraId="1B34A729">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时间：202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0</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06</w:t>
            </w:r>
            <w:r>
              <w:rPr>
                <w:rFonts w:hint="eastAsia" w:ascii="宋体" w:hAnsi="宋体" w:eastAsia="宋体" w:cs="宋体"/>
                <w:sz w:val="24"/>
                <w:szCs w:val="24"/>
                <w:highlight w:val="none"/>
              </w:rPr>
              <w:t>日</w:t>
            </w:r>
            <w:r>
              <w:rPr>
                <w:rFonts w:hint="eastAsia" w:ascii="宋体" w:hAnsi="宋体" w:cs="宋体"/>
                <w:sz w:val="24"/>
                <w:szCs w:val="24"/>
                <w:highlight w:val="none"/>
                <w:lang w:val="en-US" w:eastAsia="zh-CN"/>
              </w:rPr>
              <w:t>14</w:t>
            </w:r>
            <w:r>
              <w:rPr>
                <w:rFonts w:hint="eastAsia" w:ascii="宋体" w:hAnsi="宋体" w:eastAsia="宋体" w:cs="宋体"/>
                <w:sz w:val="24"/>
                <w:szCs w:val="24"/>
                <w:highlight w:val="none"/>
              </w:rPr>
              <w:t>时00分</w:t>
            </w:r>
          </w:p>
          <w:p w14:paraId="097F9A6C">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地点：</w:t>
            </w:r>
            <w:r>
              <w:rPr>
                <w:rFonts w:hint="eastAsia" w:ascii="宋体" w:hAnsi="宋体" w:eastAsia="宋体" w:cs="宋体"/>
                <w:kern w:val="0"/>
                <w:sz w:val="24"/>
                <w:szCs w:val="24"/>
                <w:highlight w:val="none"/>
              </w:rPr>
              <w:t>全国公共资源交易平台(陕西省·宝鸡市) 网站〖首页→不见面开标→登录→投标人〗</w:t>
            </w:r>
          </w:p>
        </w:tc>
      </w:tr>
      <w:tr w14:paraId="7D1CD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1186" w:type="dxa"/>
            <w:noWrap w:val="0"/>
            <w:vAlign w:val="center"/>
          </w:tcPr>
          <w:p w14:paraId="20ED8A2D">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6.1.1</w:t>
            </w:r>
          </w:p>
        </w:tc>
        <w:tc>
          <w:tcPr>
            <w:tcW w:w="1827" w:type="dxa"/>
            <w:noWrap w:val="0"/>
            <w:vAlign w:val="center"/>
          </w:tcPr>
          <w:p w14:paraId="665FD081">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磋商小组的组建</w:t>
            </w:r>
          </w:p>
        </w:tc>
        <w:tc>
          <w:tcPr>
            <w:tcW w:w="6333" w:type="dxa"/>
            <w:gridSpan w:val="2"/>
            <w:noWrap w:val="0"/>
            <w:vAlign w:val="center"/>
          </w:tcPr>
          <w:p w14:paraId="6C7BB9B7">
            <w:pPr>
              <w:spacing w:line="360" w:lineRule="auto"/>
              <w:rPr>
                <w:rFonts w:hint="eastAsia" w:ascii="宋体" w:hAnsi="宋体" w:eastAsia="宋体" w:cs="宋体"/>
                <w:sz w:val="24"/>
                <w:szCs w:val="24"/>
                <w:highlight w:val="none"/>
                <w:lang w:eastAsia="zh-CN"/>
              </w:rPr>
            </w:pPr>
            <w:r>
              <w:rPr>
                <w:rFonts w:hint="eastAsia" w:ascii="宋体" w:hAnsi="宋体" w:cs="宋体"/>
                <w:color w:val="auto"/>
                <w:sz w:val="24"/>
                <w:szCs w:val="24"/>
                <w:highlight w:val="none"/>
              </w:rPr>
              <w:t>磋商小组构成：</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其中评审专家人数不得少于磋商小组成员总数的2/3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采购人代表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人；专家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2</w:t>
            </w:r>
            <w:r>
              <w:rPr>
                <w:rFonts w:hint="eastAsia" w:ascii="宋体" w:hAnsi="宋体" w:cs="宋体"/>
                <w:color w:val="auto"/>
                <w:sz w:val="24"/>
                <w:szCs w:val="24"/>
                <w:highlight w:val="none"/>
              </w:rPr>
              <w:t>人。</w:t>
            </w:r>
          </w:p>
          <w:p w14:paraId="4E1E7D97">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评标专家确定方式：开标前在政府采购评审专家库中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通过随机方式抽取评审专家。 </w:t>
            </w:r>
          </w:p>
        </w:tc>
      </w:tr>
      <w:tr w14:paraId="2D73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2F35A2C4">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7.1.1</w:t>
            </w:r>
          </w:p>
        </w:tc>
        <w:tc>
          <w:tcPr>
            <w:tcW w:w="1827" w:type="dxa"/>
            <w:noWrap w:val="0"/>
            <w:vAlign w:val="center"/>
          </w:tcPr>
          <w:p w14:paraId="535BEA24">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是否授权磋商小组确定成交供应商</w:t>
            </w:r>
          </w:p>
        </w:tc>
        <w:tc>
          <w:tcPr>
            <w:tcW w:w="6333" w:type="dxa"/>
            <w:gridSpan w:val="2"/>
            <w:noWrap w:val="0"/>
            <w:vAlign w:val="center"/>
          </w:tcPr>
          <w:p w14:paraId="2B28903C">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否</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推荐的成交候选人数：</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名。</w:t>
            </w:r>
          </w:p>
        </w:tc>
      </w:tr>
      <w:tr w14:paraId="4EB6E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1186" w:type="dxa"/>
            <w:noWrap w:val="0"/>
            <w:vAlign w:val="center"/>
          </w:tcPr>
          <w:p w14:paraId="48FE34EE">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7.1.4</w:t>
            </w:r>
          </w:p>
        </w:tc>
        <w:tc>
          <w:tcPr>
            <w:tcW w:w="1827" w:type="dxa"/>
            <w:noWrap w:val="0"/>
            <w:vAlign w:val="center"/>
          </w:tcPr>
          <w:p w14:paraId="38F1CD4A">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成交公告</w:t>
            </w:r>
          </w:p>
        </w:tc>
        <w:tc>
          <w:tcPr>
            <w:tcW w:w="6333" w:type="dxa"/>
            <w:gridSpan w:val="2"/>
            <w:noWrap w:val="0"/>
            <w:vAlign w:val="center"/>
          </w:tcPr>
          <w:p w14:paraId="792F076F">
            <w:pPr>
              <w:spacing w:line="4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公告媒体：陕西省政府采购网、全国公共资源交易平台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陕西省·宝鸡市</w:t>
            </w:r>
            <w:r>
              <w:rPr>
                <w:rFonts w:hint="eastAsia" w:ascii="宋体" w:hAnsi="宋体" w:eastAsia="宋体" w:cs="宋体"/>
                <w:sz w:val="24"/>
                <w:szCs w:val="24"/>
                <w:highlight w:val="none"/>
                <w:lang w:eastAsia="zh-CN"/>
              </w:rPr>
              <w:t>）</w:t>
            </w:r>
          </w:p>
          <w:p w14:paraId="49A12A11">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公告期限：1个工作日</w:t>
            </w:r>
          </w:p>
        </w:tc>
      </w:tr>
      <w:tr w14:paraId="03FC3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1186" w:type="dxa"/>
            <w:noWrap w:val="0"/>
            <w:vAlign w:val="center"/>
          </w:tcPr>
          <w:p w14:paraId="7EC57ED1">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7.3.1</w:t>
            </w:r>
          </w:p>
        </w:tc>
        <w:tc>
          <w:tcPr>
            <w:tcW w:w="1827" w:type="dxa"/>
            <w:noWrap w:val="0"/>
            <w:vAlign w:val="center"/>
          </w:tcPr>
          <w:p w14:paraId="71335E7A">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履约担保</w:t>
            </w:r>
          </w:p>
        </w:tc>
        <w:tc>
          <w:tcPr>
            <w:tcW w:w="6333" w:type="dxa"/>
            <w:gridSpan w:val="2"/>
            <w:noWrap w:val="0"/>
            <w:vAlign w:val="center"/>
          </w:tcPr>
          <w:p w14:paraId="216B1B20">
            <w:pPr>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w:t>
            </w:r>
          </w:p>
        </w:tc>
      </w:tr>
      <w:tr w14:paraId="05057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46" w:type="dxa"/>
            <w:gridSpan w:val="4"/>
            <w:noWrap w:val="0"/>
            <w:vAlign w:val="center"/>
          </w:tcPr>
          <w:p w14:paraId="1CC256B0">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10.需要补充的其他内容</w:t>
            </w:r>
          </w:p>
        </w:tc>
      </w:tr>
      <w:tr w14:paraId="7725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55EB38A1">
            <w:pPr>
              <w:spacing w:line="42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10.1</w:t>
            </w:r>
          </w:p>
        </w:tc>
        <w:tc>
          <w:tcPr>
            <w:tcW w:w="8160" w:type="dxa"/>
            <w:gridSpan w:val="3"/>
            <w:noWrap w:val="0"/>
            <w:vAlign w:val="center"/>
          </w:tcPr>
          <w:p w14:paraId="1DA2B87E">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供应商代表出席竞争性磋商会：</w:t>
            </w:r>
          </w:p>
          <w:p w14:paraId="784F5AA8">
            <w:pPr>
              <w:spacing w:line="4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供应商的法定代表人或其委托代理人应当认真阅读</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rPr>
              <w:fldChar w:fldCharType="begin"/>
            </w:r>
            <w:r>
              <w:rPr>
                <w:rFonts w:hint="eastAsia" w:ascii="宋体" w:hAnsi="宋体" w:eastAsia="宋体" w:cs="宋体"/>
                <w:kern w:val="0"/>
                <w:sz w:val="24"/>
                <w:szCs w:val="24"/>
                <w:highlight w:val="none"/>
              </w:rPr>
              <w:instrText xml:space="preserve"> HYPERLINK "javascript:void(0);" \o "宝鸡不见面开标大厅操作手册-投标人.docx" </w:instrText>
            </w:r>
            <w:r>
              <w:rPr>
                <w:rFonts w:hint="eastAsia" w:ascii="宋体" w:hAnsi="宋体" w:eastAsia="宋体" w:cs="宋体"/>
                <w:kern w:val="0"/>
                <w:sz w:val="24"/>
                <w:szCs w:val="24"/>
                <w:highlight w:val="none"/>
              </w:rPr>
              <w:fldChar w:fldCharType="separate"/>
            </w:r>
            <w:r>
              <w:rPr>
                <w:rFonts w:hint="eastAsia" w:ascii="宋体" w:hAnsi="宋体" w:eastAsia="宋体" w:cs="宋体"/>
                <w:kern w:val="0"/>
                <w:sz w:val="24"/>
                <w:szCs w:val="24"/>
                <w:highlight w:val="none"/>
              </w:rPr>
              <w:t>宝鸡不见面开标大厅操作手册-投标人</w:t>
            </w:r>
            <w:r>
              <w:rPr>
                <w:rFonts w:hint="eastAsia" w:ascii="宋体" w:hAnsi="宋体" w:eastAsia="宋体" w:cs="宋体"/>
                <w:kern w:val="0"/>
                <w:sz w:val="24"/>
                <w:szCs w:val="24"/>
                <w:highlight w:val="none"/>
              </w:rPr>
              <w:fldChar w:fldCharType="end"/>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提前准备好不见面开标的硬件及软件环境</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在递交响应文件截止时间前提前登录“宝鸡市公共资源交易不见面开标大厅”</w:t>
            </w:r>
            <w:r>
              <w:rPr>
                <w:rFonts w:hint="eastAsia" w:ascii="宋体" w:hAnsi="宋体" w:eastAsia="宋体" w:cs="宋体"/>
                <w:sz w:val="24"/>
                <w:szCs w:val="24"/>
                <w:highlight w:val="none"/>
              </w:rPr>
              <w:t>。</w:t>
            </w:r>
          </w:p>
        </w:tc>
      </w:tr>
      <w:tr w14:paraId="333F0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86" w:type="dxa"/>
            <w:noWrap w:val="0"/>
            <w:vAlign w:val="center"/>
          </w:tcPr>
          <w:p w14:paraId="0E4A135E">
            <w:pPr>
              <w:spacing w:line="42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w:t>
            </w:r>
            <w:r>
              <w:rPr>
                <w:rFonts w:hint="eastAsia" w:ascii="宋体" w:hAnsi="宋体" w:cs="宋体"/>
                <w:sz w:val="24"/>
                <w:szCs w:val="24"/>
                <w:highlight w:val="none"/>
                <w:lang w:val="en-US" w:eastAsia="zh-CN"/>
              </w:rPr>
              <w:t>2</w:t>
            </w:r>
          </w:p>
        </w:tc>
        <w:tc>
          <w:tcPr>
            <w:tcW w:w="8160" w:type="dxa"/>
            <w:gridSpan w:val="3"/>
            <w:noWrap w:val="0"/>
            <w:vAlign w:val="center"/>
          </w:tcPr>
          <w:p w14:paraId="0716CD8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按照《财政部关于在政府采购活动中查询及使用信用记录有关问题的通知》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财库〔2016〕125号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的要求</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由采购人、采购代理机构根据开标当日“信用中国”网站</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www.creditchina.gov.cn</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、中国政府采购网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www.ccgp.gov.cn</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的信息</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对列入失信被执行人、重大税收违法失信主体、政府采购严重违法失信行为记录名单及其他不符合《中华人民共和国政府采购法》第二十二条规定条件的供应商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拒绝参与政府采购活动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同时对信用信息查询记录和证据进行打印存档。</w:t>
            </w:r>
          </w:p>
        </w:tc>
      </w:tr>
      <w:tr w14:paraId="6437C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1186" w:type="dxa"/>
            <w:noWrap w:val="0"/>
            <w:vAlign w:val="center"/>
          </w:tcPr>
          <w:p w14:paraId="4A022F3A">
            <w:pPr>
              <w:spacing w:line="42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w:t>
            </w:r>
            <w:r>
              <w:rPr>
                <w:rFonts w:hint="eastAsia" w:ascii="宋体" w:hAnsi="宋体" w:cs="宋体"/>
                <w:sz w:val="24"/>
                <w:szCs w:val="24"/>
                <w:highlight w:val="none"/>
                <w:lang w:val="en-US" w:eastAsia="zh-CN"/>
              </w:rPr>
              <w:t>3</w:t>
            </w:r>
          </w:p>
        </w:tc>
        <w:tc>
          <w:tcPr>
            <w:tcW w:w="8160" w:type="dxa"/>
            <w:gridSpan w:val="3"/>
            <w:noWrap w:val="0"/>
            <w:vAlign w:val="center"/>
          </w:tcPr>
          <w:p w14:paraId="150D3DA1">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供应商</w:t>
            </w:r>
            <w:r>
              <w:rPr>
                <w:rFonts w:hint="eastAsia" w:ascii="宋体" w:hAnsi="宋体" w:eastAsia="宋体" w:cs="宋体"/>
                <w:b/>
                <w:sz w:val="24"/>
                <w:szCs w:val="24"/>
                <w:highlight w:val="none"/>
              </w:rPr>
              <w:t>须在开标前完成陕西省政府采购网入库</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rPr>
              <w:t xml:space="preserve">具体详见陕西省政府采购网《陕西省财政厅关于政府采购供应商注册登记有关事项的通知》  </w:t>
            </w:r>
          </w:p>
        </w:tc>
      </w:tr>
      <w:tr w14:paraId="18E6E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186" w:type="dxa"/>
            <w:noWrap w:val="0"/>
            <w:vAlign w:val="center"/>
          </w:tcPr>
          <w:p w14:paraId="3CA9F087">
            <w:pPr>
              <w:spacing w:line="420" w:lineRule="exact"/>
              <w:jc w:val="center"/>
              <w:rPr>
                <w:rFonts w:hint="eastAsia" w:ascii="宋体" w:hAnsi="宋体" w:eastAsia="宋体" w:cs="宋体"/>
                <w:sz w:val="24"/>
                <w:szCs w:val="24"/>
                <w:highlight w:val="none"/>
                <w:lang w:eastAsia="zh-CN"/>
              </w:rPr>
            </w:pPr>
            <w:bookmarkStart w:id="4" w:name="_Toc290389698"/>
            <w:bookmarkStart w:id="5" w:name="_Toc184635071"/>
            <w:bookmarkStart w:id="6" w:name="_Toc321812010"/>
            <w:bookmarkStart w:id="7" w:name="_Toc324521807"/>
            <w:r>
              <w:rPr>
                <w:rFonts w:hint="eastAsia" w:ascii="宋体" w:hAnsi="宋体" w:eastAsia="宋体" w:cs="宋体"/>
                <w:sz w:val="24"/>
                <w:szCs w:val="24"/>
                <w:highlight w:val="none"/>
              </w:rPr>
              <w:t>10.</w:t>
            </w:r>
            <w:r>
              <w:rPr>
                <w:rFonts w:hint="eastAsia" w:ascii="宋体" w:hAnsi="宋体" w:cs="宋体"/>
                <w:sz w:val="24"/>
                <w:szCs w:val="24"/>
                <w:highlight w:val="none"/>
                <w:lang w:val="en-US" w:eastAsia="zh-CN"/>
              </w:rPr>
              <w:t>4</w:t>
            </w:r>
          </w:p>
        </w:tc>
        <w:tc>
          <w:tcPr>
            <w:tcW w:w="1904" w:type="dxa"/>
            <w:gridSpan w:val="2"/>
            <w:noWrap w:val="0"/>
            <w:vAlign w:val="center"/>
          </w:tcPr>
          <w:p w14:paraId="3A3CC738">
            <w:pPr>
              <w:spacing w:line="42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本项目所属行业及企业规模划分标准</w:t>
            </w:r>
          </w:p>
        </w:tc>
        <w:tc>
          <w:tcPr>
            <w:tcW w:w="6256" w:type="dxa"/>
            <w:noWrap w:val="0"/>
            <w:vAlign w:val="center"/>
          </w:tcPr>
          <w:p w14:paraId="0DC6DC36">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企业规模划分标准参照“关于印发中小企业划型标准规定的通知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工信部联企业[2011]300号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”中</w:t>
            </w:r>
            <w:r>
              <w:rPr>
                <w:rFonts w:hint="eastAsia" w:ascii="宋体" w:hAnsi="宋体" w:eastAsia="宋体" w:cs="宋体"/>
                <w:b/>
                <w:bCs/>
                <w:sz w:val="24"/>
                <w:szCs w:val="24"/>
                <w:highlight w:val="none"/>
              </w:rPr>
              <w:t>“</w:t>
            </w:r>
            <w:r>
              <w:rPr>
                <w:rFonts w:hint="eastAsia" w:ascii="宋体" w:hAnsi="宋体" w:cs="宋体"/>
                <w:b/>
                <w:bCs/>
                <w:sz w:val="24"/>
                <w:szCs w:val="24"/>
                <w:highlight w:val="none"/>
                <w:lang w:val="en-US" w:eastAsia="zh-CN"/>
              </w:rPr>
              <w:t>建筑行业</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w:t>
            </w:r>
          </w:p>
        </w:tc>
      </w:tr>
      <w:tr w14:paraId="002B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4A398969">
            <w:pPr>
              <w:spacing w:line="42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w:t>
            </w:r>
            <w:r>
              <w:rPr>
                <w:rFonts w:hint="eastAsia" w:ascii="宋体" w:hAnsi="宋体" w:cs="宋体"/>
                <w:sz w:val="24"/>
                <w:szCs w:val="24"/>
                <w:highlight w:val="none"/>
                <w:lang w:val="en-US" w:eastAsia="zh-CN"/>
              </w:rPr>
              <w:t>5</w:t>
            </w:r>
          </w:p>
        </w:tc>
        <w:tc>
          <w:tcPr>
            <w:tcW w:w="1904" w:type="dxa"/>
            <w:gridSpan w:val="2"/>
            <w:noWrap w:val="0"/>
            <w:vAlign w:val="center"/>
          </w:tcPr>
          <w:p w14:paraId="5420FD9E">
            <w:pPr>
              <w:spacing w:line="42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是否专门面向中小企业采购项目</w:t>
            </w:r>
          </w:p>
        </w:tc>
        <w:tc>
          <w:tcPr>
            <w:tcW w:w="6256" w:type="dxa"/>
            <w:noWrap w:val="0"/>
            <w:vAlign w:val="center"/>
          </w:tcPr>
          <w:p w14:paraId="12B72020">
            <w:pPr>
              <w:spacing w:line="42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是</w:t>
            </w:r>
            <w:r>
              <w:rPr>
                <w:rFonts w:hint="eastAsia" w:ascii="宋体" w:hAnsi="宋体" w:eastAsia="宋体" w:cs="宋体"/>
                <w:b/>
                <w:bCs/>
                <w:sz w:val="24"/>
                <w:szCs w:val="24"/>
                <w:highlight w:val="none"/>
                <w:lang w:eastAsia="zh-CN"/>
              </w:rPr>
              <w:t>，面向规模：</w:t>
            </w:r>
            <w:r>
              <w:rPr>
                <w:rFonts w:hint="eastAsia" w:ascii="宋体" w:hAnsi="宋体" w:cs="宋体"/>
                <w:b/>
                <w:bCs/>
                <w:sz w:val="24"/>
                <w:szCs w:val="24"/>
                <w:highlight w:val="none"/>
                <w:lang w:val="en-US" w:eastAsia="zh-CN"/>
              </w:rPr>
              <w:t>中小</w:t>
            </w:r>
            <w:r>
              <w:rPr>
                <w:rFonts w:hint="eastAsia" w:ascii="宋体" w:hAnsi="宋体" w:eastAsia="宋体" w:cs="宋体"/>
                <w:b/>
                <w:bCs/>
                <w:sz w:val="24"/>
                <w:szCs w:val="24"/>
                <w:highlight w:val="none"/>
                <w:lang w:eastAsia="zh-CN"/>
              </w:rPr>
              <w:t>企业。</w:t>
            </w:r>
          </w:p>
        </w:tc>
      </w:tr>
      <w:tr w14:paraId="0E17B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86" w:type="dxa"/>
            <w:noWrap w:val="0"/>
            <w:vAlign w:val="center"/>
          </w:tcPr>
          <w:p w14:paraId="6C07FE78">
            <w:pPr>
              <w:spacing w:line="42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eastAsia" w:ascii="宋体" w:hAnsi="宋体" w:cs="宋体"/>
                <w:sz w:val="24"/>
                <w:szCs w:val="24"/>
                <w:highlight w:val="none"/>
                <w:lang w:val="en-US" w:eastAsia="zh-CN"/>
              </w:rPr>
              <w:t>6</w:t>
            </w:r>
          </w:p>
        </w:tc>
        <w:tc>
          <w:tcPr>
            <w:tcW w:w="1904" w:type="dxa"/>
            <w:gridSpan w:val="2"/>
            <w:noWrap w:val="0"/>
            <w:vAlign w:val="center"/>
          </w:tcPr>
          <w:p w14:paraId="3204B449">
            <w:pPr>
              <w:spacing w:line="420" w:lineRule="exact"/>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标的名称</w:t>
            </w:r>
          </w:p>
        </w:tc>
        <w:tc>
          <w:tcPr>
            <w:tcW w:w="6256" w:type="dxa"/>
            <w:noWrap w:val="0"/>
            <w:vAlign w:val="center"/>
          </w:tcPr>
          <w:p w14:paraId="31E5DAB7">
            <w:pPr>
              <w:spacing w:line="420" w:lineRule="exact"/>
              <w:rPr>
                <w:rFonts w:hint="eastAsia" w:ascii="宋体" w:hAnsi="宋体" w:eastAsia="宋体" w:cs="宋体"/>
                <w:b/>
                <w:bCs/>
                <w:sz w:val="24"/>
                <w:szCs w:val="24"/>
                <w:highlight w:val="none"/>
              </w:rPr>
            </w:pPr>
            <w:r>
              <w:rPr>
                <w:rFonts w:hint="eastAsia" w:ascii="宋体" w:hAnsi="宋体" w:cs="宋体"/>
                <w:b/>
                <w:bCs/>
                <w:color w:val="auto"/>
                <w:sz w:val="24"/>
                <w:szCs w:val="24"/>
                <w:highlight w:val="none"/>
                <w:lang w:val="en-US" w:eastAsia="zh-CN"/>
              </w:rPr>
              <w:t>宝鸡市凤翔区竞存第一中学教学楼维修改造项目</w:t>
            </w:r>
          </w:p>
        </w:tc>
      </w:tr>
      <w:tr w14:paraId="697E5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86" w:type="dxa"/>
            <w:noWrap w:val="0"/>
            <w:vAlign w:val="center"/>
          </w:tcPr>
          <w:p w14:paraId="286BE965">
            <w:pPr>
              <w:spacing w:line="42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eastAsia" w:ascii="宋体" w:hAnsi="宋体" w:cs="宋体"/>
                <w:sz w:val="24"/>
                <w:szCs w:val="24"/>
                <w:highlight w:val="none"/>
                <w:lang w:val="en-US" w:eastAsia="zh-CN"/>
              </w:rPr>
              <w:t>7</w:t>
            </w:r>
          </w:p>
        </w:tc>
        <w:tc>
          <w:tcPr>
            <w:tcW w:w="1904" w:type="dxa"/>
            <w:gridSpan w:val="2"/>
            <w:noWrap w:val="0"/>
            <w:vAlign w:val="center"/>
          </w:tcPr>
          <w:p w14:paraId="478C7204">
            <w:pPr>
              <w:spacing w:line="420" w:lineRule="exact"/>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最高限价</w:t>
            </w:r>
          </w:p>
        </w:tc>
        <w:tc>
          <w:tcPr>
            <w:tcW w:w="6256" w:type="dxa"/>
            <w:noWrap w:val="0"/>
            <w:vAlign w:val="center"/>
          </w:tcPr>
          <w:p w14:paraId="18C73B77">
            <w:pPr>
              <w:spacing w:line="360" w:lineRule="exact"/>
              <w:rPr>
                <w:rFonts w:hint="default"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最高限价：</w:t>
            </w:r>
            <w:r>
              <w:rPr>
                <w:rFonts w:hint="eastAsia" w:ascii="宋体" w:hAnsi="宋体" w:cs="宋体"/>
                <w:b/>
                <w:bCs/>
                <w:color w:val="auto"/>
                <w:sz w:val="24"/>
                <w:szCs w:val="24"/>
                <w:highlight w:val="none"/>
                <w:lang w:val="en-US" w:eastAsia="zh-CN"/>
              </w:rPr>
              <w:t>753376.99元</w:t>
            </w:r>
          </w:p>
        </w:tc>
      </w:tr>
      <w:tr w14:paraId="0A557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4B88DD70">
            <w:pPr>
              <w:spacing w:line="42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9</w:t>
            </w:r>
          </w:p>
        </w:tc>
        <w:tc>
          <w:tcPr>
            <w:tcW w:w="8160" w:type="dxa"/>
            <w:gridSpan w:val="3"/>
            <w:noWrap w:val="0"/>
            <w:vAlign w:val="center"/>
          </w:tcPr>
          <w:p w14:paraId="2D353FC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需落实的政府采购相关政策：</w:t>
            </w:r>
          </w:p>
          <w:p w14:paraId="4386DCF2">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依据《中华人民共和国政府采购法》和《中华人民共和国政府采购法实施条例》的有关规定，落实政府采购政策，包含但不限于以下政策： </w:t>
            </w:r>
          </w:p>
          <w:p w14:paraId="7E2811D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 《关于政府采购支持监狱企业发展有关问题的通知》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财库〔2014〕68号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、《关于促进残疾人就业政府采购政策的通知》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财库〔2017〕141号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、《政府采购促进中小企业发展管理办法》</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财库〔2020〕46号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、《关于进一步加大政府采购支持中小企业力度的通知》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财库〔2022〕19号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p w14:paraId="0BE8650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 《关于建立政府强制采购节能产品制度的通知》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国办发〔2007〕51号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、《关于调整优化节能产品、环境标志产品政府采购执行机制的通知》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财库〔2019〕9号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、《关于印发环境标志产品政府采购品目清单的通知》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财库〔2019〕18号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、《关于印发节能产品政府采购品目清单的通知》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财库〔2019〕19号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p w14:paraId="40D5F8D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 《财政部 农业农村部 国家乡村振兴局关于运用政府采购政策支持乡村产业振兴的通知》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财库〔2021〕19 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、《财政部农业农村部国家乡村振兴局 中华全国供销合作总社关于印发&lt;关于深入开展政府采购脱贫地区农副产品工作推进乡村产业振兴的实施意见&gt;的通知》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财库〔2021〕20 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p w14:paraId="3FCBA9F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 xml:space="preserve"> 陕西省财政厅关于印发《陕西省中小企业政府采购信用融资办法》</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陕财办采〔2018〕23 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、《陕西省财政厅关于加快推进我省中小企业政府采购信用融资工作的通知》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陕财办采〔2020〕15 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、《陕西省财政厅关于落实政府采购支持中小企业政策有关事项的通知》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陕财办采〔2022〕10号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p w14:paraId="2450E430">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 xml:space="preserve"> 《关于政府采购优先购买福利性企业产品和服务的意见》</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陕民发〔2015〕1号</w:t>
            </w:r>
            <w:r>
              <w:rPr>
                <w:rFonts w:hint="eastAsia" w:ascii="宋体" w:hAnsi="宋体" w:eastAsia="宋体" w:cs="宋体"/>
                <w:sz w:val="24"/>
                <w:szCs w:val="24"/>
                <w:highlight w:val="none"/>
                <w:lang w:eastAsia="zh-CN"/>
              </w:rPr>
              <w:t>）；</w:t>
            </w:r>
          </w:p>
          <w:p w14:paraId="42BEA1F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 《国务院办公厅关于在政府采购中实施本国产品标准及相关政策的通知》国办发〔2025〕34号。</w:t>
            </w:r>
          </w:p>
        </w:tc>
      </w:tr>
      <w:tr w14:paraId="3D4A7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3E979457">
            <w:pPr>
              <w:spacing w:line="42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10</w:t>
            </w:r>
          </w:p>
        </w:tc>
        <w:tc>
          <w:tcPr>
            <w:tcW w:w="8160" w:type="dxa"/>
            <w:gridSpan w:val="3"/>
            <w:noWrap w:val="0"/>
            <w:vAlign w:val="center"/>
          </w:tcPr>
          <w:p w14:paraId="5547A019">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特别提醒：</w:t>
            </w:r>
          </w:p>
          <w:p w14:paraId="4BCCE924">
            <w:pPr>
              <w:spacing w:line="360" w:lineRule="auto"/>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本次开标采用“不见面开标”方式</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“不见面开标大厅”登录方式：全国公共资源交易平台</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陕西省宝鸡市</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http://ggzy.baoji.gov.cn/</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点击【不见面开标】-----【宝鸡市】进入不见面开标大厅登陆首页。电子投标文件在截止时间前签章加密上传。关于使用不见面开标方式的相关事项详见全国公共资源交易平台</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陕西省宝鸡市</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“服务指南”“下载专区”下载并仔细阅读</w:t>
            </w:r>
            <w:r>
              <w:rPr>
                <w:rFonts w:hint="eastAsia" w:ascii="宋体" w:hAnsi="宋体" w:eastAsia="宋体" w:cs="宋体"/>
                <w:b w:val="0"/>
                <w:bCs w:val="0"/>
                <w:sz w:val="24"/>
                <w:szCs w:val="24"/>
                <w:highlight w:val="none"/>
                <w:lang w:val="en-US" w:eastAsia="zh-CN"/>
              </w:rPr>
              <w:t>“新版政府采购不见面开标系统操作演示”和“</w:t>
            </w:r>
            <w:r>
              <w:rPr>
                <w:rFonts w:hint="eastAsia" w:ascii="宋体" w:hAnsi="宋体" w:eastAsia="宋体" w:cs="宋体"/>
                <w:b w:val="0"/>
                <w:bCs w:val="0"/>
                <w:sz w:val="24"/>
                <w:szCs w:val="24"/>
                <w:highlight w:val="none"/>
                <w:lang w:val="en-US" w:eastAsia="zh-CN"/>
              </w:rPr>
              <w:fldChar w:fldCharType="begin"/>
            </w:r>
            <w:r>
              <w:rPr>
                <w:rFonts w:hint="eastAsia" w:ascii="宋体" w:hAnsi="宋体" w:eastAsia="宋体" w:cs="宋体"/>
                <w:b w:val="0"/>
                <w:bCs w:val="0"/>
                <w:sz w:val="24"/>
                <w:szCs w:val="24"/>
                <w:highlight w:val="none"/>
                <w:lang w:val="en-US" w:eastAsia="zh-CN"/>
              </w:rPr>
              <w:instrText xml:space="preserve"> HYPERLINK "javascript:void(0);" \o "宝鸡不见面开标大厅操作手册-投标人.docx" </w:instrText>
            </w:r>
            <w:r>
              <w:rPr>
                <w:rFonts w:hint="eastAsia" w:ascii="宋体" w:hAnsi="宋体" w:eastAsia="宋体" w:cs="宋体"/>
                <w:b w:val="0"/>
                <w:bCs w:val="0"/>
                <w:sz w:val="24"/>
                <w:szCs w:val="24"/>
                <w:highlight w:val="none"/>
                <w:lang w:val="en-US" w:eastAsia="zh-CN"/>
              </w:rPr>
              <w:fldChar w:fldCharType="separate"/>
            </w:r>
            <w:r>
              <w:rPr>
                <w:rFonts w:hint="eastAsia" w:ascii="宋体" w:hAnsi="宋体" w:eastAsia="宋体" w:cs="宋体"/>
                <w:b w:val="0"/>
                <w:bCs w:val="0"/>
                <w:sz w:val="24"/>
                <w:szCs w:val="24"/>
                <w:highlight w:val="none"/>
                <w:lang w:val="en-US" w:eastAsia="zh-CN"/>
              </w:rPr>
              <w:t>宝鸡不见面开标大厅操作手册-投标人</w:t>
            </w:r>
            <w:r>
              <w:rPr>
                <w:rFonts w:hint="eastAsia" w:ascii="宋体" w:hAnsi="宋体" w:eastAsia="宋体" w:cs="宋体"/>
                <w:b w:val="0"/>
                <w:bCs w:val="0"/>
                <w:sz w:val="24"/>
                <w:szCs w:val="24"/>
                <w:highlight w:val="none"/>
                <w:lang w:val="en-US" w:eastAsia="zh-CN"/>
              </w:rPr>
              <w:fldChar w:fldCharType="end"/>
            </w: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w:t>
            </w:r>
          </w:p>
          <w:p w14:paraId="24010D1A">
            <w:pPr>
              <w:spacing w:line="360" w:lineRule="auto"/>
              <w:ind w:firstLine="480" w:firstLineChars="200"/>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本项目采用电子化投标的方式。投标人须使用数字认证证书对电子化投标文件进行签章、加密、递交及开标时解密等相关招投标事宜。如因投标人自身原因造成未能解密、解密失败或解密超时</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30分钟</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无法导入</w:t>
            </w:r>
            <w:r>
              <w:rPr>
                <w:rFonts w:hint="eastAsia" w:ascii="宋体" w:hAnsi="宋体" w:eastAsia="宋体" w:cs="宋体"/>
                <w:b w:val="0"/>
                <w:bCs w:val="0"/>
                <w:sz w:val="24"/>
                <w:szCs w:val="24"/>
                <w:highlight w:val="none"/>
              </w:rPr>
              <w:t>投标</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响应</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文件</w:t>
            </w:r>
            <w:r>
              <w:rPr>
                <w:rFonts w:hint="eastAsia" w:ascii="宋体" w:hAnsi="宋体" w:eastAsia="宋体" w:cs="宋体"/>
                <w:b w:val="0"/>
                <w:bCs w:val="0"/>
                <w:sz w:val="24"/>
                <w:szCs w:val="24"/>
                <w:highlight w:val="none"/>
                <w:lang w:val="en-US" w:eastAsia="zh-CN"/>
              </w:rPr>
              <w:t>参与评审的，投标人自行承担对其不利的后果</w:t>
            </w:r>
            <w:r>
              <w:rPr>
                <w:rFonts w:hint="eastAsia" w:ascii="宋体" w:hAnsi="宋体" w:eastAsia="宋体" w:cs="宋体"/>
                <w:b w:val="0"/>
                <w:bCs w:val="0"/>
                <w:sz w:val="24"/>
                <w:szCs w:val="24"/>
                <w:highlight w:val="none"/>
              </w:rPr>
              <w:t>。</w:t>
            </w:r>
          </w:p>
          <w:p w14:paraId="4B2D17EE">
            <w:pPr>
              <w:spacing w:line="360" w:lineRule="auto"/>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2</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制作电子投标文件。投标人须在“全国公共资源交易中心平台（陕西省.宝鸡市）（http://ggzy.baoji.gov.cn/）”的“服务指南”栏目“下载专区”中</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免费下载“政府采购电子标书制作工具”</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并使用该客户端制作*.SXSTF格式电子投标文件。网上响应成功并在文件下载时限内从电子交易平台下载采购文件后</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应随时关注交易平台。如有答疑文件</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应及时下载答疑文件（*.sxstf 格式）并使用最终答疑文件编制响应文件。如因自身原因未在下载时限内从电子交易平台下载采购文件</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或未下载并使用最终答疑文件编制投标</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响应</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文件</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导致无法编制（上传）投标</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响应</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文件</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自行承担不利后果。</w:t>
            </w:r>
          </w:p>
          <w:p w14:paraId="776542C8">
            <w:pPr>
              <w:spacing w:line="360" w:lineRule="auto"/>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3</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递交电子投标</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响应</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文件。登录陕西省宝鸡市公共资源交易中心平台</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http://ggzy.baoji.gov.cn/</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选择“电子交易平台-陕西政府采购交易系统-企业端”进行登录</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登录后选择“交易乙方”身份进入</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选择“我的项目”-“项目流程”-“上传投标文件”菜单页面</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上传加密的电子化投标</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响应</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文件。上传成功后</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电子化平台将予以记录。</w:t>
            </w:r>
          </w:p>
          <w:p w14:paraId="21E3327B">
            <w:pPr>
              <w:keepNext w:val="0"/>
              <w:keepLines w:val="0"/>
              <w:pageBreakBefore w:val="0"/>
              <w:kinsoku/>
              <w:wordWrap w:val="0"/>
              <w:overflowPunct/>
              <w:topLinePunct w:val="0"/>
              <w:autoSpaceDE/>
              <w:autoSpaceDN/>
              <w:bidi w:val="0"/>
              <w:adjustRightInd/>
              <w:snapToGrid/>
              <w:spacing w:line="360" w:lineRule="auto"/>
              <w:ind w:firstLine="960" w:firstLineChars="400"/>
              <w:jc w:val="lef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4</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投标人应于开标前</w:t>
            </w:r>
            <w:r>
              <w:rPr>
                <w:rFonts w:hint="eastAsia" w:ascii="宋体" w:hAnsi="宋体" w:eastAsia="宋体" w:cs="宋体"/>
                <w:b w:val="0"/>
                <w:bCs w:val="0"/>
                <w:sz w:val="24"/>
                <w:szCs w:val="24"/>
                <w:highlight w:val="none"/>
                <w:lang w:val="en-US" w:eastAsia="zh-CN"/>
              </w:rPr>
              <w:t>准备好不见面开标所使用的硬件设备，包括但不限于（电脑、耳机、麦克风、CA锁等），</w:t>
            </w:r>
            <w:r>
              <w:rPr>
                <w:rFonts w:hint="eastAsia" w:ascii="宋体" w:hAnsi="宋体" w:eastAsia="宋体" w:cs="宋体"/>
                <w:b w:val="0"/>
                <w:bCs w:val="0"/>
                <w:sz w:val="24"/>
                <w:szCs w:val="24"/>
                <w:highlight w:val="none"/>
              </w:rPr>
              <w:t>检查网络环境、安装插件以及浏览器</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提前阅读宝鸡市不见面大厅投标人操作手册</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务必在开标前一小时内完成在线签到工作。</w:t>
            </w:r>
            <w:r>
              <w:rPr>
                <w:rFonts w:hint="eastAsia" w:ascii="宋体" w:hAnsi="宋体" w:eastAsia="宋体" w:cs="宋体"/>
                <w:b w:val="0"/>
                <w:bCs w:val="0"/>
                <w:sz w:val="24"/>
                <w:szCs w:val="24"/>
                <w:highlight w:val="none"/>
                <w:lang w:val="en-US" w:eastAsia="zh-CN"/>
              </w:rPr>
              <w:t>开标时签到内容应含投标人联系人姓名及联系方式，确保在开标环节代理机构工作人员能及时有效的联系沟通。投标人始终保持在线，及时刷新页面，关注评审小组发起的在线通知，确保项目评审顺利。</w:t>
            </w:r>
            <w:r>
              <w:rPr>
                <w:rFonts w:hint="eastAsia" w:ascii="宋体" w:hAnsi="宋体" w:eastAsia="宋体" w:cs="宋体"/>
                <w:b w:val="0"/>
                <w:bCs w:val="0"/>
                <w:sz w:val="24"/>
                <w:szCs w:val="24"/>
                <w:highlight w:val="none"/>
              </w:rPr>
              <w:t>如有供应商因不熟悉系统操作流程无法签到</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应及时联系宝鸡市公共资源交易中心技术人员指导完成相应操作。</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联系方式：</w:t>
            </w:r>
            <w:r>
              <w:rPr>
                <w:rFonts w:hint="eastAsia" w:ascii="宋体" w:hAnsi="宋体" w:eastAsia="宋体" w:cs="宋体"/>
                <w:color w:val="auto"/>
                <w:sz w:val="24"/>
                <w:szCs w:val="24"/>
                <w:highlight w:val="none"/>
                <w:lang w:val="en-US" w:eastAsia="zh-CN"/>
              </w:rPr>
              <w:t>0917-3437585</w:t>
            </w:r>
            <w:r>
              <w:rPr>
                <w:rFonts w:hint="eastAsia" w:ascii="宋体" w:hAnsi="宋体" w:cs="宋体"/>
                <w:color w:val="auto"/>
                <w:sz w:val="24"/>
                <w:szCs w:val="24"/>
                <w:highlight w:val="none"/>
                <w:lang w:val="en-US" w:eastAsia="zh-CN"/>
              </w:rPr>
              <w:t>/15229175820</w:t>
            </w:r>
            <w:r>
              <w:rPr>
                <w:rFonts w:hint="eastAsia" w:ascii="宋体" w:hAnsi="宋体" w:eastAsia="宋体" w:cs="宋体"/>
                <w:b w:val="0"/>
                <w:bCs w:val="0"/>
                <w:sz w:val="24"/>
                <w:szCs w:val="24"/>
                <w:highlight w:val="none"/>
                <w:lang w:eastAsia="zh-CN"/>
              </w:rPr>
              <w:t>）。</w:t>
            </w:r>
          </w:p>
          <w:p w14:paraId="1B781701">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5</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若因投标人未按要求签到、系统操作不熟练、数字认证证书故障、软硬件环境未提前安装测试等，在开评标过程中无法联系投标人进行解密、澄清、磋商、谈判等必要程序，投标人自行承担对其不利的后果。</w:t>
            </w:r>
          </w:p>
          <w:p w14:paraId="48422761">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（6）</w:t>
            </w:r>
            <w:r>
              <w:rPr>
                <w:rFonts w:hint="eastAsia" w:ascii="宋体" w:hAnsi="宋体" w:eastAsia="宋体" w:cs="宋体"/>
                <w:b w:val="0"/>
                <w:bCs w:val="0"/>
                <w:sz w:val="24"/>
                <w:szCs w:val="24"/>
                <w:highlight w:val="none"/>
              </w:rPr>
              <w:t>发布结果公告后</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成交</w:t>
            </w:r>
            <w:r>
              <w:rPr>
                <w:rFonts w:hint="eastAsia" w:ascii="宋体" w:hAnsi="宋体" w:eastAsia="宋体" w:cs="宋体"/>
                <w:b w:val="0"/>
                <w:bCs w:val="0"/>
                <w:sz w:val="24"/>
                <w:szCs w:val="24"/>
                <w:highlight w:val="none"/>
              </w:rPr>
              <w:t>供应商应向采购人提交与上传的加密响应文件内容一致的纸质版响应文件</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正本一份</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副本二份</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电子版</w:t>
            </w:r>
            <w:r>
              <w:rPr>
                <w:rFonts w:hint="eastAsia" w:ascii="宋体" w:hAnsi="宋体" w:cs="宋体"/>
                <w:b w:val="0"/>
                <w:bCs w:val="0"/>
                <w:sz w:val="24"/>
                <w:szCs w:val="24"/>
                <w:highlight w:val="none"/>
                <w:lang w:val="en-US" w:eastAsia="zh-CN"/>
              </w:rPr>
              <w:t>文件一份U盘</w:t>
            </w:r>
          </w:p>
        </w:tc>
      </w:tr>
      <w:tr w14:paraId="78A88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7BD0C445">
            <w:pPr>
              <w:spacing w:line="42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11</w:t>
            </w:r>
          </w:p>
        </w:tc>
        <w:tc>
          <w:tcPr>
            <w:tcW w:w="8160" w:type="dxa"/>
            <w:gridSpan w:val="3"/>
            <w:noWrap w:val="0"/>
            <w:vAlign w:val="center"/>
          </w:tcPr>
          <w:p w14:paraId="7AFEB3C4">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信用担保及信用融资：</w:t>
            </w:r>
          </w:p>
          <w:p w14:paraId="6787263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根据陕西省财政厅关于印发《陕西省中小企业政府采购信用融资办法》</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陕财办采〔2018〕23号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文件精神</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有融资需求的供应商可根据自身情况</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在陕西省政府采购信用融资平台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含各市分平台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自主选择金融机构及其融资产品</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凭政府采购中标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成交</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通知书或政府采购合同向金融机构提出融资申请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办理“政采贷”业务。</w:t>
            </w:r>
          </w:p>
        </w:tc>
      </w:tr>
      <w:tr w14:paraId="1D3D2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57253D93">
            <w:pPr>
              <w:spacing w:line="42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10.1</w:t>
            </w:r>
            <w:r>
              <w:rPr>
                <w:rFonts w:hint="eastAsia" w:ascii="宋体" w:hAnsi="宋体" w:eastAsia="宋体" w:cs="宋体"/>
                <w:sz w:val="24"/>
                <w:szCs w:val="24"/>
                <w:highlight w:val="none"/>
                <w:lang w:val="en-US" w:eastAsia="zh-CN"/>
              </w:rPr>
              <w:t>2</w:t>
            </w:r>
          </w:p>
        </w:tc>
        <w:tc>
          <w:tcPr>
            <w:tcW w:w="8160" w:type="dxa"/>
            <w:gridSpan w:val="3"/>
            <w:noWrap w:val="0"/>
            <w:vAlign w:val="center"/>
          </w:tcPr>
          <w:p w14:paraId="08CEA48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本竞争性磋商文件未明确的其他事项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按照有关法律、法规或省市有关规定执行。</w:t>
            </w:r>
          </w:p>
        </w:tc>
      </w:tr>
    </w:tbl>
    <w:p w14:paraId="16B5DBA3">
      <w:pPr>
        <w:pStyle w:val="16"/>
        <w:jc w:val="left"/>
        <w:outlineLvl w:val="1"/>
        <w:rPr>
          <w:rFonts w:hint="eastAsia" w:ascii="宋体" w:hAnsi="宋体" w:cs="宋体"/>
          <w:sz w:val="24"/>
          <w:szCs w:val="24"/>
          <w:highlight w:val="none"/>
          <w:lang w:val="en-US" w:eastAsia="zh-CN"/>
        </w:rPr>
      </w:pPr>
      <w:bookmarkStart w:id="8" w:name="_Toc12693"/>
      <w:bookmarkStart w:id="9" w:name="_Toc25670"/>
      <w:bookmarkStart w:id="10" w:name="_Toc17967"/>
      <w:r>
        <w:rPr>
          <w:rFonts w:hint="eastAsia" w:ascii="宋体" w:hAnsi="宋体" w:cs="宋体"/>
          <w:sz w:val="24"/>
          <w:szCs w:val="24"/>
          <w:highlight w:val="none"/>
          <w:lang w:val="en-US" w:eastAsia="zh-CN"/>
        </w:rPr>
        <w:t>1.总则</w:t>
      </w:r>
      <w:bookmarkEnd w:id="4"/>
      <w:bookmarkEnd w:id="5"/>
      <w:bookmarkEnd w:id="6"/>
      <w:bookmarkEnd w:id="7"/>
      <w:bookmarkEnd w:id="8"/>
      <w:bookmarkEnd w:id="9"/>
      <w:bookmarkEnd w:id="10"/>
    </w:p>
    <w:p w14:paraId="6441B65D">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1.1 项目概况</w:t>
      </w:r>
    </w:p>
    <w:p w14:paraId="5BCAC96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1.1.1 根据《中华人民共和国政府采购法》等有关法律、法规和规章的规定</w:t>
      </w:r>
      <w:r>
        <w:rPr>
          <w:rFonts w:hint="eastAsia" w:ascii="宋体" w:hAnsi="宋体" w:cs="宋体"/>
          <w:sz w:val="24"/>
          <w:szCs w:val="24"/>
          <w:highlight w:val="none"/>
          <w:lang w:eastAsia="zh-CN"/>
        </w:rPr>
        <w:t>，</w:t>
      </w:r>
      <w:r>
        <w:rPr>
          <w:rFonts w:hint="eastAsia" w:ascii="宋体" w:hAnsi="宋体" w:cs="宋体"/>
          <w:sz w:val="24"/>
          <w:szCs w:val="24"/>
          <w:highlight w:val="none"/>
        </w:rPr>
        <w:t>本采购项目己具备竞争性磋商条件</w:t>
      </w:r>
      <w:r>
        <w:rPr>
          <w:rFonts w:hint="eastAsia" w:ascii="宋体" w:hAnsi="宋体" w:cs="宋体"/>
          <w:sz w:val="24"/>
          <w:szCs w:val="24"/>
          <w:highlight w:val="none"/>
          <w:lang w:eastAsia="zh-CN"/>
        </w:rPr>
        <w:t>，</w:t>
      </w:r>
      <w:r>
        <w:rPr>
          <w:rFonts w:hint="eastAsia" w:ascii="宋体" w:hAnsi="宋体" w:cs="宋体"/>
          <w:sz w:val="24"/>
          <w:szCs w:val="24"/>
          <w:highlight w:val="none"/>
        </w:rPr>
        <w:t>现对本项目进行竞争性磋商。</w:t>
      </w:r>
    </w:p>
    <w:p w14:paraId="225B76F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1.1.2 本项目采购人：见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1E40C5F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1.1.3 本项目采购代理机构：见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1318D48B">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1.1.4 本项目名称：见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38B37C7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1.1.5 本项目实施地点：见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345E22E5">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1.2 资金来源和落实情况</w:t>
      </w:r>
    </w:p>
    <w:p w14:paraId="478212E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1.2.1 本项目的资金来源：见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35AF123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1.2.2 本项目的资金落实情况：见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016C593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1.2.3 本项目的采购预算：见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41CCE302">
      <w:pPr>
        <w:pStyle w:val="3"/>
        <w:spacing w:before="0" w:after="0" w:line="360" w:lineRule="auto"/>
        <w:rPr>
          <w:rFonts w:ascii="宋体" w:hAnsi="宋体" w:cs="宋体"/>
          <w:sz w:val="24"/>
          <w:szCs w:val="24"/>
          <w:highlight w:val="none"/>
        </w:rPr>
      </w:pPr>
      <w:r>
        <w:rPr>
          <w:rFonts w:hint="eastAsia" w:ascii="宋体" w:hAnsi="宋体" w:cs="宋体"/>
          <w:sz w:val="24"/>
          <w:szCs w:val="24"/>
          <w:highlight w:val="none"/>
        </w:rPr>
        <w:t>1.3 竞争性磋商采购内容、</w:t>
      </w:r>
      <w:r>
        <w:rPr>
          <w:rFonts w:hint="eastAsia" w:ascii="宋体" w:hAnsi="宋体" w:cs="宋体"/>
          <w:sz w:val="24"/>
          <w:szCs w:val="24"/>
          <w:highlight w:val="none"/>
          <w:lang w:val="en-US" w:eastAsia="zh-CN"/>
        </w:rPr>
        <w:t>工期</w:t>
      </w:r>
      <w:r>
        <w:rPr>
          <w:rFonts w:hint="eastAsia" w:ascii="宋体" w:hAnsi="宋体" w:cs="宋体"/>
          <w:sz w:val="24"/>
          <w:szCs w:val="24"/>
          <w:highlight w:val="none"/>
        </w:rPr>
        <w:t>和质量目标</w:t>
      </w:r>
    </w:p>
    <w:p w14:paraId="428FE60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1.3.1 本项目的采购内容：见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0D74F9E0">
      <w:pPr>
        <w:spacing w:line="360" w:lineRule="auto"/>
        <w:ind w:firstLine="480" w:firstLineChars="200"/>
        <w:rPr>
          <w:rFonts w:hint="eastAsia" w:ascii="宋体" w:hAnsi="宋体" w:cs="宋体"/>
          <w:sz w:val="24"/>
          <w:szCs w:val="24"/>
          <w:highlight w:val="none"/>
        </w:rPr>
      </w:pPr>
      <w:bookmarkStart w:id="11" w:name="_Hlk788568"/>
      <w:r>
        <w:rPr>
          <w:rFonts w:hint="eastAsia" w:ascii="宋体" w:hAnsi="宋体" w:cs="宋体"/>
          <w:sz w:val="24"/>
          <w:szCs w:val="24"/>
          <w:highlight w:val="none"/>
        </w:rPr>
        <w:t>1.3.2 本项目的</w:t>
      </w:r>
      <w:r>
        <w:rPr>
          <w:rFonts w:hint="eastAsia" w:ascii="宋体" w:hAnsi="宋体" w:cs="宋体"/>
          <w:sz w:val="24"/>
          <w:szCs w:val="24"/>
          <w:highlight w:val="none"/>
          <w:lang w:val="en-US" w:eastAsia="zh-CN"/>
        </w:rPr>
        <w:t>工期</w:t>
      </w:r>
      <w:r>
        <w:rPr>
          <w:rFonts w:hint="eastAsia" w:ascii="宋体" w:hAnsi="宋体" w:cs="宋体"/>
          <w:sz w:val="24"/>
          <w:szCs w:val="24"/>
          <w:highlight w:val="none"/>
        </w:rPr>
        <w:t>：见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bookmarkEnd w:id="11"/>
    </w:p>
    <w:p w14:paraId="2D570A3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1.3.3 本项目的质量目标：见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78D1F870">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1.4 供应商资格要求</w:t>
      </w:r>
    </w:p>
    <w:p w14:paraId="2C93CE2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1.4.1 供应商应具备承担本项目的资格要求及条件</w:t>
      </w:r>
    </w:p>
    <w:p w14:paraId="460E2A6F">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w:t>
      </w:r>
      <w:r>
        <w:rPr>
          <w:rFonts w:hint="eastAsia" w:ascii="宋体" w:hAnsi="宋体" w:cs="宋体"/>
          <w:sz w:val="24"/>
          <w:szCs w:val="24"/>
          <w:highlight w:val="none"/>
          <w:lang w:eastAsia="zh-CN"/>
        </w:rPr>
        <w:t>）</w:t>
      </w:r>
      <w:r>
        <w:rPr>
          <w:rFonts w:hint="eastAsia" w:ascii="宋体" w:hAnsi="宋体" w:cs="宋体"/>
          <w:sz w:val="24"/>
          <w:szCs w:val="24"/>
          <w:highlight w:val="none"/>
        </w:rPr>
        <w:t>具有独立承担民事责任的能力；</w:t>
      </w:r>
    </w:p>
    <w:p w14:paraId="57C13233">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2</w:t>
      </w:r>
      <w:r>
        <w:rPr>
          <w:rFonts w:hint="eastAsia" w:ascii="宋体" w:hAnsi="宋体" w:cs="宋体"/>
          <w:sz w:val="24"/>
          <w:szCs w:val="24"/>
          <w:highlight w:val="none"/>
          <w:lang w:eastAsia="zh-CN"/>
        </w:rPr>
        <w:t>）</w:t>
      </w:r>
      <w:r>
        <w:rPr>
          <w:rFonts w:hint="eastAsia" w:ascii="宋体" w:hAnsi="宋体" w:cs="宋体"/>
          <w:sz w:val="24"/>
          <w:szCs w:val="24"/>
          <w:highlight w:val="none"/>
        </w:rPr>
        <w:t>具有良好的商业信誉和健全的财务会计制度；</w:t>
      </w:r>
    </w:p>
    <w:p w14:paraId="06A11941">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3</w:t>
      </w:r>
      <w:r>
        <w:rPr>
          <w:rFonts w:hint="eastAsia" w:ascii="宋体" w:hAnsi="宋体" w:cs="宋体"/>
          <w:sz w:val="24"/>
          <w:szCs w:val="24"/>
          <w:highlight w:val="none"/>
          <w:lang w:eastAsia="zh-CN"/>
        </w:rPr>
        <w:t>）</w:t>
      </w:r>
      <w:r>
        <w:rPr>
          <w:rFonts w:hint="eastAsia" w:ascii="宋体" w:hAnsi="宋体" w:cs="宋体"/>
          <w:sz w:val="24"/>
          <w:szCs w:val="24"/>
          <w:highlight w:val="none"/>
        </w:rPr>
        <w:t>具有履行合同所必需的设备和专业技术能力；</w:t>
      </w:r>
    </w:p>
    <w:p w14:paraId="3F262E8C">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4</w:t>
      </w:r>
      <w:r>
        <w:rPr>
          <w:rFonts w:hint="eastAsia" w:ascii="宋体" w:hAnsi="宋体" w:cs="宋体"/>
          <w:sz w:val="24"/>
          <w:szCs w:val="24"/>
          <w:highlight w:val="none"/>
          <w:lang w:eastAsia="zh-CN"/>
        </w:rPr>
        <w:t>）</w:t>
      </w:r>
      <w:r>
        <w:rPr>
          <w:rFonts w:hint="eastAsia" w:ascii="宋体" w:hAnsi="宋体" w:cs="宋体"/>
          <w:sz w:val="24"/>
          <w:szCs w:val="24"/>
          <w:highlight w:val="none"/>
        </w:rPr>
        <w:t>有依法缴纳税收和社会保障资金的良好记录；</w:t>
      </w:r>
    </w:p>
    <w:p w14:paraId="57AED15E">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5</w:t>
      </w:r>
      <w:r>
        <w:rPr>
          <w:rFonts w:hint="eastAsia" w:ascii="宋体" w:hAnsi="宋体" w:cs="宋体"/>
          <w:sz w:val="24"/>
          <w:szCs w:val="24"/>
          <w:highlight w:val="none"/>
          <w:lang w:eastAsia="zh-CN"/>
        </w:rPr>
        <w:t>）</w:t>
      </w:r>
      <w:r>
        <w:rPr>
          <w:rFonts w:hint="eastAsia" w:ascii="宋体" w:hAnsi="宋体" w:cs="宋体"/>
          <w:sz w:val="24"/>
          <w:szCs w:val="24"/>
          <w:highlight w:val="none"/>
        </w:rPr>
        <w:t>参加政府采购活动前三年内</w:t>
      </w:r>
      <w:r>
        <w:rPr>
          <w:rFonts w:hint="eastAsia" w:ascii="宋体" w:hAnsi="宋体" w:cs="宋体"/>
          <w:sz w:val="24"/>
          <w:szCs w:val="24"/>
          <w:highlight w:val="none"/>
          <w:lang w:eastAsia="zh-CN"/>
        </w:rPr>
        <w:t>，</w:t>
      </w:r>
      <w:r>
        <w:rPr>
          <w:rFonts w:hint="eastAsia" w:ascii="宋体" w:hAnsi="宋体" w:cs="宋体"/>
          <w:sz w:val="24"/>
          <w:szCs w:val="24"/>
          <w:highlight w:val="none"/>
        </w:rPr>
        <w:t>在经营活动中没有重大违法记录；</w:t>
      </w:r>
    </w:p>
    <w:p w14:paraId="5EF9F716">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6</w:t>
      </w:r>
      <w:r>
        <w:rPr>
          <w:rFonts w:hint="eastAsia" w:ascii="宋体" w:hAnsi="宋体" w:cs="宋体"/>
          <w:sz w:val="24"/>
          <w:szCs w:val="24"/>
          <w:highlight w:val="none"/>
          <w:lang w:eastAsia="zh-CN"/>
        </w:rPr>
        <w:t>）</w:t>
      </w:r>
      <w:r>
        <w:rPr>
          <w:rFonts w:hint="eastAsia" w:ascii="宋体" w:hAnsi="宋体" w:cs="宋体"/>
          <w:sz w:val="24"/>
          <w:szCs w:val="24"/>
          <w:highlight w:val="none"/>
        </w:rPr>
        <w:t>中华人民共和国法律、行政法规规定的其他条件：见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28C22D2D">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7</w:t>
      </w:r>
      <w:r>
        <w:rPr>
          <w:rFonts w:hint="eastAsia" w:ascii="宋体" w:hAnsi="宋体" w:cs="宋体"/>
          <w:sz w:val="24"/>
          <w:szCs w:val="24"/>
          <w:highlight w:val="none"/>
          <w:lang w:eastAsia="zh-CN"/>
        </w:rPr>
        <w:t>）</w:t>
      </w:r>
      <w:r>
        <w:rPr>
          <w:rFonts w:hint="eastAsia" w:ascii="宋体" w:hAnsi="宋体" w:cs="宋体"/>
          <w:sz w:val="24"/>
          <w:szCs w:val="24"/>
          <w:highlight w:val="none"/>
        </w:rPr>
        <w:t>落实政府采购政策需满足的资格要求：见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65899AB1">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8</w:t>
      </w:r>
      <w:r>
        <w:rPr>
          <w:rFonts w:hint="eastAsia" w:ascii="宋体" w:hAnsi="宋体" w:cs="宋体"/>
          <w:sz w:val="24"/>
          <w:szCs w:val="24"/>
          <w:highlight w:val="none"/>
          <w:lang w:eastAsia="zh-CN"/>
        </w:rPr>
        <w:t>）</w:t>
      </w:r>
      <w:r>
        <w:rPr>
          <w:rFonts w:hint="eastAsia" w:ascii="宋体" w:hAnsi="宋体" w:cs="宋体"/>
          <w:sz w:val="24"/>
          <w:szCs w:val="24"/>
          <w:highlight w:val="none"/>
        </w:rPr>
        <w:t>根据本次采购项目的特殊要求</w:t>
      </w:r>
      <w:r>
        <w:rPr>
          <w:rFonts w:hint="eastAsia" w:ascii="宋体" w:hAnsi="宋体" w:cs="宋体"/>
          <w:sz w:val="24"/>
          <w:szCs w:val="24"/>
          <w:highlight w:val="none"/>
          <w:lang w:eastAsia="zh-CN"/>
        </w:rPr>
        <w:t>，</w:t>
      </w:r>
      <w:r>
        <w:rPr>
          <w:rFonts w:hint="eastAsia" w:ascii="宋体" w:hAnsi="宋体" w:cs="宋体"/>
          <w:sz w:val="24"/>
          <w:szCs w:val="24"/>
          <w:highlight w:val="none"/>
        </w:rPr>
        <w:t>规定的供应商其他资格要求：见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3410C47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1.4.2 </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规定接受联合体竞争性磋商的</w:t>
      </w:r>
      <w:r>
        <w:rPr>
          <w:rFonts w:hint="eastAsia" w:ascii="宋体" w:hAnsi="宋体" w:cs="宋体"/>
          <w:sz w:val="24"/>
          <w:szCs w:val="24"/>
          <w:highlight w:val="none"/>
          <w:lang w:eastAsia="zh-CN"/>
        </w:rPr>
        <w:t>，</w:t>
      </w:r>
      <w:r>
        <w:rPr>
          <w:rFonts w:hint="eastAsia" w:ascii="宋体" w:hAnsi="宋体" w:cs="宋体"/>
          <w:sz w:val="24"/>
          <w:szCs w:val="24"/>
          <w:highlight w:val="none"/>
        </w:rPr>
        <w:t>除应符合本章第1.4.1项和</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的要求外</w:t>
      </w:r>
      <w:r>
        <w:rPr>
          <w:rFonts w:hint="eastAsia" w:ascii="宋体" w:hAnsi="宋体" w:cs="宋体"/>
          <w:sz w:val="24"/>
          <w:szCs w:val="24"/>
          <w:highlight w:val="none"/>
          <w:lang w:eastAsia="zh-CN"/>
        </w:rPr>
        <w:t>，</w:t>
      </w:r>
      <w:r>
        <w:rPr>
          <w:rFonts w:hint="eastAsia" w:ascii="宋体" w:hAnsi="宋体" w:cs="宋体"/>
          <w:sz w:val="24"/>
          <w:szCs w:val="24"/>
          <w:highlight w:val="none"/>
        </w:rPr>
        <w:t>应遵守以下规定：</w:t>
      </w:r>
    </w:p>
    <w:p w14:paraId="555DD7C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w:t>
      </w:r>
      <w:r>
        <w:rPr>
          <w:rFonts w:hint="eastAsia" w:ascii="宋体" w:hAnsi="宋体" w:cs="宋体"/>
          <w:sz w:val="24"/>
          <w:szCs w:val="24"/>
          <w:highlight w:val="none"/>
          <w:lang w:eastAsia="zh-CN"/>
        </w:rPr>
        <w:t>）</w:t>
      </w:r>
      <w:r>
        <w:rPr>
          <w:rFonts w:hint="eastAsia" w:ascii="宋体" w:hAnsi="宋体" w:cs="宋体"/>
          <w:sz w:val="24"/>
          <w:szCs w:val="24"/>
          <w:highlight w:val="none"/>
        </w:rPr>
        <w:t>联合体各方应按竞争性磋商文件提供的格式签订联合体协议书</w:t>
      </w:r>
      <w:r>
        <w:rPr>
          <w:rFonts w:hint="eastAsia" w:ascii="宋体" w:hAnsi="宋体" w:cs="宋体"/>
          <w:sz w:val="24"/>
          <w:szCs w:val="24"/>
          <w:highlight w:val="none"/>
          <w:lang w:eastAsia="zh-CN"/>
        </w:rPr>
        <w:t>，</w:t>
      </w:r>
      <w:r>
        <w:rPr>
          <w:rFonts w:hint="eastAsia" w:ascii="宋体" w:hAnsi="宋体" w:cs="宋体"/>
          <w:sz w:val="24"/>
          <w:szCs w:val="24"/>
          <w:highlight w:val="none"/>
        </w:rPr>
        <w:t>明确联合体牵头人和各方权利义务；</w:t>
      </w:r>
    </w:p>
    <w:p w14:paraId="7399375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2</w:t>
      </w:r>
      <w:r>
        <w:rPr>
          <w:rFonts w:hint="eastAsia" w:ascii="宋体" w:hAnsi="宋体" w:cs="宋体"/>
          <w:sz w:val="24"/>
          <w:szCs w:val="24"/>
          <w:highlight w:val="none"/>
          <w:lang w:eastAsia="zh-CN"/>
        </w:rPr>
        <w:t>）</w:t>
      </w:r>
      <w:r>
        <w:rPr>
          <w:rFonts w:hint="eastAsia" w:ascii="宋体" w:hAnsi="宋体" w:cs="宋体"/>
          <w:sz w:val="24"/>
          <w:szCs w:val="24"/>
          <w:highlight w:val="none"/>
        </w:rPr>
        <w:t>以联合体形式参加竞争性磋商的</w:t>
      </w:r>
      <w:r>
        <w:rPr>
          <w:rFonts w:hint="eastAsia" w:ascii="宋体" w:hAnsi="宋体" w:cs="宋体"/>
          <w:sz w:val="24"/>
          <w:szCs w:val="24"/>
          <w:highlight w:val="none"/>
          <w:lang w:eastAsia="zh-CN"/>
        </w:rPr>
        <w:t>，</w:t>
      </w:r>
      <w:r>
        <w:rPr>
          <w:rFonts w:hint="eastAsia" w:ascii="宋体" w:hAnsi="宋体" w:cs="宋体"/>
          <w:sz w:val="24"/>
          <w:szCs w:val="24"/>
          <w:highlight w:val="none"/>
        </w:rPr>
        <w:t>联合体各方均应当符合政府采购法第二十二条第一款规定的条件。采购人根据采购项目的特殊要求规定供应商其他特定条件的</w:t>
      </w:r>
      <w:r>
        <w:rPr>
          <w:rFonts w:hint="eastAsia" w:ascii="宋体" w:hAnsi="宋体" w:cs="宋体"/>
          <w:sz w:val="24"/>
          <w:szCs w:val="24"/>
          <w:highlight w:val="none"/>
          <w:lang w:eastAsia="zh-CN"/>
        </w:rPr>
        <w:t>，</w:t>
      </w:r>
      <w:r>
        <w:rPr>
          <w:rFonts w:hint="eastAsia" w:ascii="宋体" w:hAnsi="宋体" w:cs="宋体"/>
          <w:sz w:val="24"/>
          <w:szCs w:val="24"/>
          <w:highlight w:val="none"/>
        </w:rPr>
        <w:t>联合体各方中至少应当有一方符合采购人其他特定条件的要求；</w:t>
      </w:r>
    </w:p>
    <w:p w14:paraId="24121C2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3</w:t>
      </w:r>
      <w:r>
        <w:rPr>
          <w:rFonts w:hint="eastAsia" w:ascii="宋体" w:hAnsi="宋体" w:cs="宋体"/>
          <w:sz w:val="24"/>
          <w:szCs w:val="24"/>
          <w:highlight w:val="none"/>
          <w:lang w:eastAsia="zh-CN"/>
        </w:rPr>
        <w:t>）</w:t>
      </w:r>
      <w:r>
        <w:rPr>
          <w:rFonts w:hint="eastAsia" w:ascii="宋体" w:hAnsi="宋体" w:cs="宋体"/>
          <w:sz w:val="24"/>
          <w:szCs w:val="24"/>
          <w:highlight w:val="none"/>
        </w:rPr>
        <w:t>由同一专业的单位组成的联合体</w:t>
      </w:r>
      <w:r>
        <w:rPr>
          <w:rFonts w:hint="eastAsia" w:ascii="宋体" w:hAnsi="宋体" w:cs="宋体"/>
          <w:sz w:val="24"/>
          <w:szCs w:val="24"/>
          <w:highlight w:val="none"/>
          <w:lang w:eastAsia="zh-CN"/>
        </w:rPr>
        <w:t>，</w:t>
      </w:r>
      <w:r>
        <w:rPr>
          <w:rFonts w:hint="eastAsia" w:ascii="宋体" w:hAnsi="宋体" w:cs="宋体"/>
          <w:sz w:val="24"/>
          <w:szCs w:val="24"/>
          <w:highlight w:val="none"/>
        </w:rPr>
        <w:t>按照资质等级较低的单位确定资质等级；</w:t>
      </w:r>
    </w:p>
    <w:p w14:paraId="63A1A19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4</w:t>
      </w:r>
      <w:r>
        <w:rPr>
          <w:rFonts w:hint="eastAsia" w:ascii="宋体" w:hAnsi="宋体" w:cs="宋体"/>
          <w:sz w:val="24"/>
          <w:szCs w:val="24"/>
          <w:highlight w:val="none"/>
          <w:lang w:eastAsia="zh-CN"/>
        </w:rPr>
        <w:t>）</w:t>
      </w:r>
      <w:r>
        <w:rPr>
          <w:rFonts w:hint="eastAsia" w:ascii="宋体" w:hAnsi="宋体" w:cs="宋体"/>
          <w:sz w:val="24"/>
          <w:szCs w:val="24"/>
          <w:highlight w:val="none"/>
        </w:rPr>
        <w:t>联合体各方不得再以自己名义单独或参加其他联合体在同一标段中参加竞争性磋商。</w:t>
      </w:r>
    </w:p>
    <w:p w14:paraId="14D5FC8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1.4.3 供应商不得存在下列情形</w:t>
      </w:r>
      <w:r>
        <w:rPr>
          <w:rFonts w:hint="eastAsia" w:ascii="宋体" w:hAnsi="宋体" w:cs="宋体"/>
          <w:sz w:val="24"/>
          <w:szCs w:val="24"/>
          <w:highlight w:val="none"/>
          <w:lang w:eastAsia="zh-CN"/>
        </w:rPr>
        <w:t>，出现下列情形之一的</w:t>
      </w:r>
      <w:r>
        <w:rPr>
          <w:rFonts w:hint="eastAsia" w:ascii="宋体" w:hAnsi="宋体" w:cs="宋体"/>
          <w:sz w:val="24"/>
          <w:szCs w:val="24"/>
          <w:highlight w:val="none"/>
          <w:lang w:val="en-US" w:eastAsia="zh-CN"/>
        </w:rPr>
        <w:t>按无效响应处理</w:t>
      </w:r>
      <w:r>
        <w:rPr>
          <w:rFonts w:hint="eastAsia" w:ascii="宋体" w:hAnsi="宋体" w:cs="宋体"/>
          <w:sz w:val="24"/>
          <w:szCs w:val="24"/>
          <w:highlight w:val="none"/>
        </w:rPr>
        <w:t>：</w:t>
      </w:r>
    </w:p>
    <w:p w14:paraId="57E7C12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w:t>
      </w:r>
      <w:r>
        <w:rPr>
          <w:rFonts w:hint="eastAsia" w:ascii="宋体" w:hAnsi="宋体" w:cs="宋体"/>
          <w:sz w:val="24"/>
          <w:szCs w:val="24"/>
          <w:highlight w:val="none"/>
          <w:lang w:eastAsia="zh-CN"/>
        </w:rPr>
        <w:t>）</w:t>
      </w:r>
      <w:r>
        <w:rPr>
          <w:rFonts w:hint="eastAsia" w:ascii="宋体" w:hAnsi="宋体" w:cs="宋体"/>
          <w:sz w:val="24"/>
          <w:szCs w:val="24"/>
          <w:highlight w:val="none"/>
        </w:rPr>
        <w:t>供应商直接或间接的与采购人、采购代理机构有任何关联关系</w:t>
      </w:r>
      <w:r>
        <w:rPr>
          <w:rFonts w:hint="eastAsia" w:ascii="宋体" w:hAnsi="宋体" w:cs="宋体"/>
          <w:sz w:val="24"/>
          <w:szCs w:val="24"/>
          <w:highlight w:val="none"/>
          <w:lang w:eastAsia="zh-CN"/>
        </w:rPr>
        <w:t>，</w:t>
      </w:r>
      <w:r>
        <w:rPr>
          <w:rFonts w:hint="eastAsia" w:ascii="宋体" w:hAnsi="宋体" w:cs="宋体"/>
          <w:sz w:val="24"/>
          <w:szCs w:val="24"/>
          <w:highlight w:val="none"/>
        </w:rPr>
        <w:t>或是采购人的附属机构。</w:t>
      </w:r>
    </w:p>
    <w:p w14:paraId="6051447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2</w:t>
      </w:r>
      <w:r>
        <w:rPr>
          <w:rFonts w:hint="eastAsia" w:ascii="宋体" w:hAnsi="宋体" w:cs="宋体"/>
          <w:sz w:val="24"/>
          <w:szCs w:val="24"/>
          <w:highlight w:val="none"/>
          <w:lang w:eastAsia="zh-CN"/>
        </w:rPr>
        <w:t>）</w:t>
      </w:r>
      <w:r>
        <w:rPr>
          <w:rFonts w:hint="eastAsia" w:ascii="宋体" w:hAnsi="宋体" w:cs="宋体"/>
          <w:sz w:val="24"/>
          <w:szCs w:val="24"/>
          <w:highlight w:val="none"/>
        </w:rPr>
        <w:t>为本采购项目提供整体设计、规范编制或者项目管理、监理、检测等服务的供应商。</w:t>
      </w:r>
    </w:p>
    <w:p w14:paraId="70E625FD">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1.5 费用承担</w:t>
      </w:r>
    </w:p>
    <w:p w14:paraId="2EC8179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供应商准备和参加竞争性磋商活动发生的费用自理。</w:t>
      </w:r>
    </w:p>
    <w:p w14:paraId="2D5FC2AC">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1.6 保密</w:t>
      </w:r>
    </w:p>
    <w:p w14:paraId="0A4F383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参与竞争性磋商活动的各方应对竞争性磋商文件和竞争性磋商响应文件中的商业和技术等秘密保密</w:t>
      </w:r>
      <w:r>
        <w:rPr>
          <w:rFonts w:hint="eastAsia" w:ascii="宋体" w:hAnsi="宋体" w:cs="宋体"/>
          <w:sz w:val="24"/>
          <w:szCs w:val="24"/>
          <w:highlight w:val="none"/>
          <w:lang w:eastAsia="zh-CN"/>
        </w:rPr>
        <w:t>，</w:t>
      </w:r>
      <w:r>
        <w:rPr>
          <w:rFonts w:hint="eastAsia" w:ascii="宋体" w:hAnsi="宋体" w:cs="宋体"/>
          <w:sz w:val="24"/>
          <w:szCs w:val="24"/>
          <w:highlight w:val="none"/>
        </w:rPr>
        <w:t>违者应对由此造成的后果承担法律责任。</w:t>
      </w:r>
    </w:p>
    <w:p w14:paraId="51767534">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1.7 语言文字</w:t>
      </w:r>
    </w:p>
    <w:p w14:paraId="1679EA7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除专用术语外</w:t>
      </w:r>
      <w:r>
        <w:rPr>
          <w:rFonts w:hint="eastAsia" w:ascii="宋体" w:hAnsi="宋体" w:cs="宋体"/>
          <w:sz w:val="24"/>
          <w:szCs w:val="24"/>
          <w:highlight w:val="none"/>
          <w:lang w:eastAsia="zh-CN"/>
        </w:rPr>
        <w:t>，</w:t>
      </w:r>
      <w:r>
        <w:rPr>
          <w:rFonts w:hint="eastAsia" w:ascii="宋体" w:hAnsi="宋体" w:cs="宋体"/>
          <w:sz w:val="24"/>
          <w:szCs w:val="24"/>
          <w:highlight w:val="none"/>
        </w:rPr>
        <w:t>与竞争性磋商有关的语言均使用中文。必要时专用术语应附有中文注释。对不同文字文本竞争性磋商响应文件的解释发生异议的</w:t>
      </w:r>
      <w:r>
        <w:rPr>
          <w:rFonts w:hint="eastAsia" w:ascii="宋体" w:hAnsi="宋体" w:cs="宋体"/>
          <w:sz w:val="24"/>
          <w:szCs w:val="24"/>
          <w:highlight w:val="none"/>
          <w:lang w:eastAsia="zh-CN"/>
        </w:rPr>
        <w:t>，</w:t>
      </w:r>
      <w:r>
        <w:rPr>
          <w:rFonts w:hint="eastAsia" w:ascii="宋体" w:hAnsi="宋体" w:cs="宋体"/>
          <w:sz w:val="24"/>
          <w:szCs w:val="24"/>
          <w:highlight w:val="none"/>
        </w:rPr>
        <w:t>以中文文本为准。</w:t>
      </w:r>
    </w:p>
    <w:p w14:paraId="063180A2">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1.8 计量单位</w:t>
      </w:r>
    </w:p>
    <w:p w14:paraId="1BD4B30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所有计量均采用中华人民共和国法定计量单位。</w:t>
      </w:r>
    </w:p>
    <w:p w14:paraId="391F2032">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1.9 踏勘现场</w:t>
      </w:r>
    </w:p>
    <w:p w14:paraId="199F924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1.9.1 </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规定组织踏勘现场的</w:t>
      </w:r>
      <w:r>
        <w:rPr>
          <w:rFonts w:hint="eastAsia" w:ascii="宋体" w:hAnsi="宋体" w:cs="宋体"/>
          <w:sz w:val="24"/>
          <w:szCs w:val="24"/>
          <w:highlight w:val="none"/>
          <w:lang w:eastAsia="zh-CN"/>
        </w:rPr>
        <w:t>，</w:t>
      </w:r>
      <w:r>
        <w:rPr>
          <w:rFonts w:hint="eastAsia" w:ascii="宋体" w:hAnsi="宋体" w:cs="宋体"/>
          <w:sz w:val="24"/>
          <w:szCs w:val="24"/>
          <w:highlight w:val="none"/>
        </w:rPr>
        <w:t>供应商按</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规定的时间、地点组织供应商踏勘项目现场。</w:t>
      </w:r>
    </w:p>
    <w:p w14:paraId="073C689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1.9.2 供应商踏勘现场发生的费用自理。</w:t>
      </w:r>
    </w:p>
    <w:p w14:paraId="62A816FF">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1.9.3 除采购人的原因外</w:t>
      </w:r>
      <w:r>
        <w:rPr>
          <w:rFonts w:hint="eastAsia" w:ascii="宋体" w:hAnsi="宋体" w:cs="宋体"/>
          <w:sz w:val="24"/>
          <w:szCs w:val="24"/>
          <w:highlight w:val="none"/>
          <w:lang w:eastAsia="zh-CN"/>
        </w:rPr>
        <w:t>，</w:t>
      </w:r>
      <w:r>
        <w:rPr>
          <w:rFonts w:hint="eastAsia" w:ascii="宋体" w:hAnsi="宋体" w:cs="宋体"/>
          <w:sz w:val="24"/>
          <w:szCs w:val="24"/>
          <w:highlight w:val="none"/>
        </w:rPr>
        <w:t>供应商自行负责在踏勘现场中所发生的人员伤亡和财产损失。</w:t>
      </w:r>
    </w:p>
    <w:p w14:paraId="0C57232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1.9.4 采购人在踏勘现场中介绍的工程场地和相关的周边环境情况</w:t>
      </w:r>
      <w:r>
        <w:rPr>
          <w:rFonts w:hint="eastAsia" w:ascii="宋体" w:hAnsi="宋体" w:cs="宋体"/>
          <w:sz w:val="24"/>
          <w:szCs w:val="24"/>
          <w:highlight w:val="none"/>
          <w:lang w:eastAsia="zh-CN"/>
        </w:rPr>
        <w:t>，</w:t>
      </w:r>
      <w:r>
        <w:rPr>
          <w:rFonts w:hint="eastAsia" w:ascii="宋体" w:hAnsi="宋体" w:cs="宋体"/>
          <w:sz w:val="24"/>
          <w:szCs w:val="24"/>
          <w:highlight w:val="none"/>
        </w:rPr>
        <w:t>供应商在编制竞争性磋商响应文件时参考</w:t>
      </w:r>
      <w:r>
        <w:rPr>
          <w:rFonts w:hint="eastAsia" w:ascii="宋体" w:hAnsi="宋体" w:cs="宋体"/>
          <w:sz w:val="24"/>
          <w:szCs w:val="24"/>
          <w:highlight w:val="none"/>
          <w:lang w:eastAsia="zh-CN"/>
        </w:rPr>
        <w:t>，</w:t>
      </w:r>
      <w:r>
        <w:rPr>
          <w:rFonts w:hint="eastAsia" w:ascii="宋体" w:hAnsi="宋体" w:cs="宋体"/>
          <w:sz w:val="24"/>
          <w:szCs w:val="24"/>
          <w:highlight w:val="none"/>
        </w:rPr>
        <w:t>采购人不对供应商据此做出的判断和决策负责。</w:t>
      </w:r>
    </w:p>
    <w:p w14:paraId="5A7DB7F8">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1.10 分包</w:t>
      </w:r>
    </w:p>
    <w:p w14:paraId="7D36F43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本项目不允许分包。</w:t>
      </w:r>
    </w:p>
    <w:p w14:paraId="34E53ED9">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1.11 回避</w:t>
      </w:r>
    </w:p>
    <w:p w14:paraId="131CBCB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在政府采购活动中</w:t>
      </w:r>
      <w:r>
        <w:rPr>
          <w:rFonts w:hint="eastAsia" w:ascii="宋体" w:hAnsi="宋体" w:cs="宋体"/>
          <w:sz w:val="24"/>
          <w:szCs w:val="24"/>
          <w:highlight w:val="none"/>
          <w:lang w:eastAsia="zh-CN"/>
        </w:rPr>
        <w:t>，</w:t>
      </w:r>
      <w:r>
        <w:rPr>
          <w:rFonts w:hint="eastAsia" w:ascii="宋体" w:hAnsi="宋体" w:cs="宋体"/>
          <w:sz w:val="24"/>
          <w:szCs w:val="24"/>
          <w:highlight w:val="none"/>
        </w:rPr>
        <w:t>采购人员及相关人员与供应商有下列利害关系之一的</w:t>
      </w:r>
      <w:r>
        <w:rPr>
          <w:rFonts w:hint="eastAsia" w:ascii="宋体" w:hAnsi="宋体" w:cs="宋体"/>
          <w:sz w:val="24"/>
          <w:szCs w:val="24"/>
          <w:highlight w:val="none"/>
          <w:lang w:eastAsia="zh-CN"/>
        </w:rPr>
        <w:t>，</w:t>
      </w:r>
      <w:r>
        <w:rPr>
          <w:rFonts w:hint="eastAsia" w:ascii="宋体" w:hAnsi="宋体" w:cs="宋体"/>
          <w:sz w:val="24"/>
          <w:szCs w:val="24"/>
          <w:highlight w:val="none"/>
        </w:rPr>
        <w:t>应当回避：</w:t>
      </w:r>
    </w:p>
    <w:p w14:paraId="075BB2D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一</w:t>
      </w:r>
      <w:r>
        <w:rPr>
          <w:rFonts w:hint="eastAsia" w:ascii="宋体" w:hAnsi="宋体" w:cs="宋体"/>
          <w:sz w:val="24"/>
          <w:szCs w:val="24"/>
          <w:highlight w:val="none"/>
          <w:lang w:eastAsia="zh-CN"/>
        </w:rPr>
        <w:t>）</w:t>
      </w:r>
      <w:r>
        <w:rPr>
          <w:rFonts w:hint="eastAsia" w:ascii="宋体" w:hAnsi="宋体" w:cs="宋体"/>
          <w:sz w:val="24"/>
          <w:szCs w:val="24"/>
          <w:highlight w:val="none"/>
        </w:rPr>
        <w:t xml:space="preserve">参加采购活动前3年内与供应商存在劳动关系； </w:t>
      </w:r>
    </w:p>
    <w:p w14:paraId="3DAE379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二</w:t>
      </w:r>
      <w:r>
        <w:rPr>
          <w:rFonts w:hint="eastAsia" w:ascii="宋体" w:hAnsi="宋体" w:cs="宋体"/>
          <w:sz w:val="24"/>
          <w:szCs w:val="24"/>
          <w:highlight w:val="none"/>
          <w:lang w:eastAsia="zh-CN"/>
        </w:rPr>
        <w:t>）</w:t>
      </w:r>
      <w:r>
        <w:rPr>
          <w:rFonts w:hint="eastAsia" w:ascii="宋体" w:hAnsi="宋体" w:cs="宋体"/>
          <w:sz w:val="24"/>
          <w:szCs w:val="24"/>
          <w:highlight w:val="none"/>
        </w:rPr>
        <w:t>参加采购活动前3年内担任供应商的董事、监事；</w:t>
      </w:r>
    </w:p>
    <w:p w14:paraId="55DE310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三</w:t>
      </w:r>
      <w:r>
        <w:rPr>
          <w:rFonts w:hint="eastAsia" w:ascii="宋体" w:hAnsi="宋体" w:cs="宋体"/>
          <w:sz w:val="24"/>
          <w:szCs w:val="24"/>
          <w:highlight w:val="none"/>
          <w:lang w:eastAsia="zh-CN"/>
        </w:rPr>
        <w:t>）</w:t>
      </w:r>
      <w:r>
        <w:rPr>
          <w:rFonts w:hint="eastAsia" w:ascii="宋体" w:hAnsi="宋体" w:cs="宋体"/>
          <w:sz w:val="24"/>
          <w:szCs w:val="24"/>
          <w:highlight w:val="none"/>
        </w:rPr>
        <w:t>参加采购活动前3年内是供应商的控股股东或者实际控制人；</w:t>
      </w:r>
    </w:p>
    <w:p w14:paraId="0E96997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四</w:t>
      </w:r>
      <w:r>
        <w:rPr>
          <w:rFonts w:hint="eastAsia" w:ascii="宋体" w:hAnsi="宋体" w:cs="宋体"/>
          <w:sz w:val="24"/>
          <w:szCs w:val="24"/>
          <w:highlight w:val="none"/>
          <w:lang w:eastAsia="zh-CN"/>
        </w:rPr>
        <w:t>）</w:t>
      </w:r>
      <w:r>
        <w:rPr>
          <w:rFonts w:hint="eastAsia" w:ascii="宋体" w:hAnsi="宋体" w:cs="宋体"/>
          <w:sz w:val="24"/>
          <w:szCs w:val="24"/>
          <w:highlight w:val="none"/>
        </w:rPr>
        <w:t xml:space="preserve">与供应商的法定代表人或者负责人有夫妻、直系血亲、三代以内旁系血亲或者近姻亲关系； </w:t>
      </w:r>
    </w:p>
    <w:p w14:paraId="3918689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五</w:t>
      </w:r>
      <w:r>
        <w:rPr>
          <w:rFonts w:hint="eastAsia" w:ascii="宋体" w:hAnsi="宋体" w:cs="宋体"/>
          <w:sz w:val="24"/>
          <w:szCs w:val="24"/>
          <w:highlight w:val="none"/>
          <w:lang w:eastAsia="zh-CN"/>
        </w:rPr>
        <w:t>）</w:t>
      </w:r>
      <w:r>
        <w:rPr>
          <w:rFonts w:hint="eastAsia" w:ascii="宋体" w:hAnsi="宋体" w:cs="宋体"/>
          <w:sz w:val="24"/>
          <w:szCs w:val="24"/>
          <w:highlight w:val="none"/>
        </w:rPr>
        <w:t>与供应商有其他可能影响政府采购活动公平、公正进行的关系。</w:t>
      </w:r>
    </w:p>
    <w:p w14:paraId="3B1D20A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供应商认为采购人员及相关人员与其他供应商有利害关系的</w:t>
      </w:r>
      <w:r>
        <w:rPr>
          <w:rFonts w:hint="eastAsia" w:ascii="宋体" w:hAnsi="宋体" w:cs="宋体"/>
          <w:sz w:val="24"/>
          <w:szCs w:val="24"/>
          <w:highlight w:val="none"/>
          <w:lang w:eastAsia="zh-CN"/>
        </w:rPr>
        <w:t>，</w:t>
      </w:r>
      <w:r>
        <w:rPr>
          <w:rFonts w:hint="eastAsia" w:ascii="宋体" w:hAnsi="宋体" w:cs="宋体"/>
          <w:sz w:val="24"/>
          <w:szCs w:val="24"/>
          <w:highlight w:val="none"/>
        </w:rPr>
        <w:t>可以向采购人或者采购代理机构书面提出回避申请</w:t>
      </w:r>
      <w:r>
        <w:rPr>
          <w:rFonts w:hint="eastAsia" w:ascii="宋体" w:hAnsi="宋体" w:cs="宋体"/>
          <w:sz w:val="24"/>
          <w:szCs w:val="24"/>
          <w:highlight w:val="none"/>
          <w:lang w:eastAsia="zh-CN"/>
        </w:rPr>
        <w:t>，</w:t>
      </w:r>
      <w:r>
        <w:rPr>
          <w:rFonts w:hint="eastAsia" w:ascii="宋体" w:hAnsi="宋体" w:cs="宋体"/>
          <w:sz w:val="24"/>
          <w:szCs w:val="24"/>
          <w:highlight w:val="none"/>
        </w:rPr>
        <w:t>并说明理由。采购人或者采购代理机构应当及时询问被申请回避人员</w:t>
      </w:r>
      <w:r>
        <w:rPr>
          <w:rFonts w:hint="eastAsia" w:ascii="宋体" w:hAnsi="宋体" w:cs="宋体"/>
          <w:sz w:val="24"/>
          <w:szCs w:val="24"/>
          <w:highlight w:val="none"/>
          <w:lang w:eastAsia="zh-CN"/>
        </w:rPr>
        <w:t>，</w:t>
      </w:r>
      <w:r>
        <w:rPr>
          <w:rFonts w:hint="eastAsia" w:ascii="宋体" w:hAnsi="宋体" w:cs="宋体"/>
          <w:sz w:val="24"/>
          <w:szCs w:val="24"/>
          <w:highlight w:val="none"/>
        </w:rPr>
        <w:t>有利害关系的被申请回避人员应当回避。</w:t>
      </w:r>
    </w:p>
    <w:p w14:paraId="22892240">
      <w:pPr>
        <w:pStyle w:val="16"/>
        <w:jc w:val="left"/>
        <w:outlineLvl w:val="1"/>
        <w:rPr>
          <w:rFonts w:hint="eastAsia" w:ascii="宋体" w:hAnsi="宋体" w:cs="宋体"/>
          <w:sz w:val="24"/>
          <w:szCs w:val="24"/>
          <w:highlight w:val="none"/>
          <w:lang w:val="en-US" w:eastAsia="zh-CN"/>
        </w:rPr>
      </w:pPr>
      <w:bookmarkStart w:id="12" w:name="_Toc324521808"/>
      <w:bookmarkStart w:id="13" w:name="_Toc290389699"/>
      <w:bookmarkStart w:id="14" w:name="_Toc184635072"/>
      <w:bookmarkStart w:id="15" w:name="_Toc23608"/>
      <w:bookmarkStart w:id="16" w:name="_Toc6986"/>
      <w:bookmarkStart w:id="17" w:name="_Toc321812011"/>
      <w:bookmarkStart w:id="18" w:name="_Toc20877"/>
      <w:r>
        <w:rPr>
          <w:rFonts w:hint="eastAsia" w:ascii="宋体" w:hAnsi="宋体" w:cs="宋体"/>
          <w:sz w:val="24"/>
          <w:szCs w:val="24"/>
          <w:highlight w:val="none"/>
          <w:lang w:val="en-US" w:eastAsia="zh-CN"/>
        </w:rPr>
        <w:t>2.竞争性磋商文件</w:t>
      </w:r>
      <w:bookmarkEnd w:id="12"/>
      <w:bookmarkEnd w:id="13"/>
      <w:bookmarkEnd w:id="14"/>
      <w:bookmarkEnd w:id="15"/>
      <w:bookmarkEnd w:id="16"/>
      <w:bookmarkEnd w:id="17"/>
      <w:bookmarkEnd w:id="18"/>
    </w:p>
    <w:p w14:paraId="54137A3B">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2.1 竞争性磋商文件的组成</w:t>
      </w:r>
    </w:p>
    <w:p w14:paraId="4C0F09F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本竞争性磋商文件包括：</w:t>
      </w:r>
    </w:p>
    <w:p w14:paraId="78316386">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rPr>
        <w:t xml:space="preserve">(1) 竞争性磋商公告； </w:t>
      </w:r>
    </w:p>
    <w:p w14:paraId="570ACA9F">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rPr>
        <w:t xml:space="preserve">(2) </w:t>
      </w:r>
      <w:r>
        <w:rPr>
          <w:rFonts w:hint="eastAsia" w:ascii="宋体" w:hAnsi="宋体" w:cs="宋体"/>
          <w:sz w:val="24"/>
          <w:szCs w:val="24"/>
          <w:highlight w:val="none"/>
          <w:lang w:eastAsia="zh-CN"/>
        </w:rPr>
        <w:t>供应商须知</w:t>
      </w:r>
      <w:r>
        <w:rPr>
          <w:rFonts w:hint="eastAsia" w:ascii="宋体" w:hAnsi="宋体" w:cs="宋体"/>
          <w:sz w:val="24"/>
          <w:szCs w:val="24"/>
          <w:highlight w:val="none"/>
        </w:rPr>
        <w:t>；</w:t>
      </w:r>
    </w:p>
    <w:p w14:paraId="61EBC390">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rPr>
        <w:t>(3) 磋商方法；</w:t>
      </w:r>
    </w:p>
    <w:p w14:paraId="0CC2C42E">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rPr>
        <w:t>(4) 政府采购合同格式；</w:t>
      </w:r>
    </w:p>
    <w:p w14:paraId="7FAD10A5">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rPr>
        <w:t>(5) 采购需求；</w:t>
      </w:r>
    </w:p>
    <w:p w14:paraId="212B8C32">
      <w:pPr>
        <w:spacing w:line="360" w:lineRule="auto"/>
        <w:ind w:firstLine="600" w:firstLineChars="250"/>
        <w:rPr>
          <w:rFonts w:hint="eastAsia" w:ascii="宋体" w:hAnsi="宋体" w:cs="宋体"/>
          <w:sz w:val="24"/>
          <w:szCs w:val="24"/>
          <w:highlight w:val="none"/>
        </w:rPr>
      </w:pPr>
      <w:r>
        <w:rPr>
          <w:rFonts w:hint="eastAsia" w:ascii="宋体" w:hAnsi="宋体" w:cs="宋体"/>
          <w:sz w:val="24"/>
          <w:szCs w:val="24"/>
          <w:highlight w:val="none"/>
        </w:rPr>
        <w:t>(6) 竞争性磋商响应文件格式。</w:t>
      </w:r>
    </w:p>
    <w:p w14:paraId="67D8526D">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2.2 竞争性磋商文件的澄清或修改</w:t>
      </w:r>
    </w:p>
    <w:p w14:paraId="1E91777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2.2.1采购人或者采购代理机构可以对已发出的竞争性磋商文件进行必要的澄清或者修改</w:t>
      </w:r>
      <w:r>
        <w:rPr>
          <w:rFonts w:hint="eastAsia" w:ascii="宋体" w:hAnsi="宋体" w:cs="宋体"/>
          <w:sz w:val="24"/>
          <w:szCs w:val="24"/>
          <w:highlight w:val="none"/>
          <w:lang w:eastAsia="zh-CN"/>
        </w:rPr>
        <w:t>，</w:t>
      </w:r>
      <w:r>
        <w:rPr>
          <w:rFonts w:hint="eastAsia" w:ascii="宋体" w:hAnsi="宋体" w:cs="宋体"/>
          <w:sz w:val="24"/>
          <w:szCs w:val="24"/>
          <w:highlight w:val="none"/>
        </w:rPr>
        <w:t>竞争性磋商文件的澄清或修改将在</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规定的递交响应文件截止时间5日前</w:t>
      </w:r>
      <w:r>
        <w:rPr>
          <w:rFonts w:hint="eastAsia" w:ascii="宋体" w:hAnsi="宋体" w:cs="宋体"/>
          <w:sz w:val="24"/>
          <w:szCs w:val="24"/>
          <w:highlight w:val="none"/>
          <w:lang w:eastAsia="zh-CN"/>
        </w:rPr>
        <w:t>，</w:t>
      </w:r>
      <w:r>
        <w:rPr>
          <w:rFonts w:hint="eastAsia" w:ascii="宋体" w:hAnsi="宋体" w:cs="宋体"/>
          <w:sz w:val="24"/>
          <w:szCs w:val="24"/>
          <w:highlight w:val="none"/>
        </w:rPr>
        <w:t>在省级以上财政部门指定媒体上由采购代理机构发布更正公告</w:t>
      </w:r>
      <w:r>
        <w:rPr>
          <w:rFonts w:hint="eastAsia" w:ascii="宋体" w:hAnsi="宋体" w:cs="宋体"/>
          <w:sz w:val="24"/>
          <w:szCs w:val="24"/>
          <w:highlight w:val="none"/>
          <w:lang w:eastAsia="zh-CN"/>
        </w:rPr>
        <w:t>，</w:t>
      </w:r>
      <w:r>
        <w:rPr>
          <w:rFonts w:hint="eastAsia" w:ascii="宋体" w:hAnsi="宋体" w:cs="宋体"/>
          <w:sz w:val="24"/>
          <w:szCs w:val="24"/>
          <w:highlight w:val="none"/>
        </w:rPr>
        <w:t>并以书面形式或通过全国公共资源交易平台</w:t>
      </w:r>
      <w:r>
        <w:rPr>
          <w:rFonts w:hint="eastAsia" w:ascii="宋体" w:hAnsi="宋体" w:cs="宋体"/>
          <w:sz w:val="24"/>
          <w:szCs w:val="24"/>
          <w:highlight w:val="none"/>
          <w:lang w:eastAsia="zh-CN"/>
        </w:rPr>
        <w:t>（</w:t>
      </w:r>
      <w:r>
        <w:rPr>
          <w:rFonts w:hint="eastAsia" w:ascii="宋体" w:hAnsi="宋体" w:cs="宋体"/>
          <w:sz w:val="24"/>
          <w:szCs w:val="24"/>
          <w:highlight w:val="none"/>
        </w:rPr>
        <w:t>陕西省·宝鸡市</w:t>
      </w:r>
      <w:r>
        <w:rPr>
          <w:rFonts w:hint="eastAsia" w:ascii="宋体" w:hAnsi="宋体" w:cs="宋体"/>
          <w:sz w:val="24"/>
          <w:szCs w:val="24"/>
          <w:highlight w:val="none"/>
          <w:lang w:eastAsia="zh-CN"/>
        </w:rPr>
        <w:t>）</w:t>
      </w:r>
      <w:r>
        <w:rPr>
          <w:rFonts w:hint="eastAsia" w:ascii="宋体" w:hAnsi="宋体" w:cs="宋体"/>
          <w:sz w:val="24"/>
          <w:szCs w:val="24"/>
          <w:highlight w:val="none"/>
        </w:rPr>
        <w:t>通知所有</w:t>
      </w:r>
      <w:r>
        <w:rPr>
          <w:rFonts w:hint="eastAsia" w:ascii="宋体" w:hAnsi="宋体" w:cs="宋体"/>
          <w:sz w:val="24"/>
          <w:szCs w:val="24"/>
          <w:highlight w:val="none"/>
          <w:lang w:eastAsia="zh-CN"/>
        </w:rPr>
        <w:t>获取</w:t>
      </w:r>
      <w:r>
        <w:rPr>
          <w:rFonts w:hint="eastAsia" w:ascii="宋体" w:hAnsi="宋体" w:cs="宋体"/>
          <w:sz w:val="24"/>
          <w:szCs w:val="24"/>
          <w:highlight w:val="none"/>
        </w:rPr>
        <w:t>竞争性磋商文件的单位。如果澄清或修改发出的时间距递交响应文件截止时间不足5日</w:t>
      </w:r>
      <w:r>
        <w:rPr>
          <w:rFonts w:hint="eastAsia" w:ascii="宋体" w:hAnsi="宋体" w:cs="宋体"/>
          <w:sz w:val="24"/>
          <w:szCs w:val="24"/>
          <w:highlight w:val="none"/>
          <w:lang w:eastAsia="zh-CN"/>
        </w:rPr>
        <w:t>，</w:t>
      </w:r>
      <w:r>
        <w:rPr>
          <w:rFonts w:hint="eastAsia" w:ascii="宋体" w:hAnsi="宋体" w:cs="宋体"/>
          <w:sz w:val="24"/>
          <w:szCs w:val="24"/>
          <w:highlight w:val="none"/>
        </w:rPr>
        <w:t>相应延长递交响应文件截止时间。</w:t>
      </w:r>
    </w:p>
    <w:p w14:paraId="7F3E0E4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2.2.2 供应商在收到澄清或修改后</w:t>
      </w:r>
      <w:r>
        <w:rPr>
          <w:rFonts w:hint="eastAsia" w:ascii="宋体" w:hAnsi="宋体" w:cs="宋体"/>
          <w:sz w:val="24"/>
          <w:szCs w:val="24"/>
          <w:highlight w:val="none"/>
          <w:lang w:eastAsia="zh-CN"/>
        </w:rPr>
        <w:t>，</w:t>
      </w:r>
      <w:r>
        <w:rPr>
          <w:rFonts w:hint="eastAsia" w:ascii="宋体" w:hAnsi="宋体" w:cs="宋体"/>
          <w:sz w:val="24"/>
          <w:szCs w:val="24"/>
          <w:highlight w:val="none"/>
        </w:rPr>
        <w:t>应以书面形式通知采购人</w:t>
      </w:r>
      <w:r>
        <w:rPr>
          <w:rFonts w:hint="eastAsia" w:ascii="宋体" w:hAnsi="宋体" w:cs="宋体"/>
          <w:sz w:val="24"/>
          <w:szCs w:val="24"/>
          <w:highlight w:val="none"/>
          <w:lang w:eastAsia="zh-CN"/>
        </w:rPr>
        <w:t>，</w:t>
      </w:r>
      <w:r>
        <w:rPr>
          <w:rFonts w:hint="eastAsia" w:ascii="宋体" w:hAnsi="宋体" w:cs="宋体"/>
          <w:sz w:val="24"/>
          <w:szCs w:val="24"/>
          <w:highlight w:val="none"/>
        </w:rPr>
        <w:t>确认己收到该澄清或修改。当竞争性磋商文件、澄清(答疑)纪要、修改(补充)函件内容相互矛盾时</w:t>
      </w:r>
      <w:r>
        <w:rPr>
          <w:rFonts w:hint="eastAsia" w:ascii="宋体" w:hAnsi="宋体" w:cs="宋体"/>
          <w:sz w:val="24"/>
          <w:szCs w:val="24"/>
          <w:highlight w:val="none"/>
          <w:lang w:eastAsia="zh-CN"/>
        </w:rPr>
        <w:t>，</w:t>
      </w:r>
      <w:r>
        <w:rPr>
          <w:rFonts w:hint="eastAsia" w:ascii="宋体" w:hAnsi="宋体" w:cs="宋体"/>
          <w:sz w:val="24"/>
          <w:szCs w:val="24"/>
          <w:highlight w:val="none"/>
        </w:rPr>
        <w:t>以最后发出的为准。</w:t>
      </w:r>
    </w:p>
    <w:p w14:paraId="42F7534A">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2.3 竞争性磋商文件的询问或者质疑和答复</w:t>
      </w:r>
    </w:p>
    <w:p w14:paraId="4FF0272C">
      <w:pPr>
        <w:spacing w:line="360" w:lineRule="auto"/>
        <w:ind w:firstLine="480" w:firstLineChars="200"/>
        <w:rPr>
          <w:rFonts w:hint="eastAsia" w:ascii="宋体" w:hAnsi="宋体" w:cs="宋体"/>
          <w:sz w:val="24"/>
          <w:szCs w:val="24"/>
          <w:highlight w:val="none"/>
        </w:rPr>
      </w:pPr>
      <w:bookmarkStart w:id="19" w:name="_Toc290389700"/>
      <w:bookmarkStart w:id="20" w:name="_Toc321812012"/>
      <w:bookmarkStart w:id="21" w:name="_Toc324521809"/>
      <w:bookmarkStart w:id="22" w:name="_Toc184635073"/>
      <w:r>
        <w:rPr>
          <w:rFonts w:hint="eastAsia" w:ascii="宋体" w:hAnsi="宋体" w:cs="宋体"/>
          <w:sz w:val="24"/>
          <w:szCs w:val="24"/>
          <w:highlight w:val="none"/>
        </w:rPr>
        <w:t>2.3.1 已经</w:t>
      </w:r>
      <w:r>
        <w:rPr>
          <w:rFonts w:hint="eastAsia" w:ascii="宋体" w:hAnsi="宋体" w:cs="宋体"/>
          <w:sz w:val="24"/>
          <w:szCs w:val="24"/>
          <w:highlight w:val="none"/>
          <w:lang w:eastAsia="zh-CN"/>
        </w:rPr>
        <w:t>获取</w:t>
      </w:r>
      <w:r>
        <w:rPr>
          <w:rFonts w:hint="eastAsia" w:ascii="宋体" w:hAnsi="宋体" w:cs="宋体"/>
          <w:sz w:val="24"/>
          <w:szCs w:val="24"/>
          <w:highlight w:val="none"/>
        </w:rPr>
        <w:t>竞争性磋商文件的供应商对竞争性磋商文件有疑问或者认为竞争性磋商文件使自己的权益受到损害的</w:t>
      </w:r>
      <w:r>
        <w:rPr>
          <w:rFonts w:hint="eastAsia" w:ascii="宋体" w:hAnsi="宋体" w:cs="宋体"/>
          <w:sz w:val="24"/>
          <w:szCs w:val="24"/>
          <w:highlight w:val="none"/>
          <w:lang w:eastAsia="zh-CN"/>
        </w:rPr>
        <w:t>，</w:t>
      </w:r>
      <w:r>
        <w:rPr>
          <w:rFonts w:hint="eastAsia" w:ascii="宋体" w:hAnsi="宋体" w:cs="宋体"/>
          <w:sz w:val="24"/>
          <w:szCs w:val="24"/>
          <w:highlight w:val="none"/>
        </w:rPr>
        <w:t>应当在“</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”规定的时间内以书面形式</w:t>
      </w:r>
      <w:r>
        <w:rPr>
          <w:rFonts w:hint="eastAsia" w:ascii="宋体" w:hAnsi="宋体" w:cs="宋体"/>
          <w:sz w:val="24"/>
          <w:szCs w:val="24"/>
          <w:highlight w:val="none"/>
          <w:lang w:eastAsia="zh-CN"/>
        </w:rPr>
        <w:t>并</w:t>
      </w:r>
      <w:r>
        <w:rPr>
          <w:rFonts w:hint="eastAsia" w:ascii="宋体" w:hAnsi="宋体" w:cs="宋体"/>
          <w:sz w:val="24"/>
          <w:szCs w:val="24"/>
          <w:highlight w:val="none"/>
        </w:rPr>
        <w:t>通过</w:t>
      </w:r>
      <w:r>
        <w:rPr>
          <w:rFonts w:hint="eastAsia" w:ascii="宋体" w:hAnsi="宋体" w:cs="宋体"/>
          <w:sz w:val="24"/>
          <w:szCs w:val="24"/>
          <w:highlight w:val="none"/>
          <w:lang w:val="en-US" w:eastAsia="zh-CN"/>
        </w:rPr>
        <w:t>宝鸡市</w:t>
      </w:r>
      <w:r>
        <w:rPr>
          <w:rFonts w:hint="eastAsia" w:ascii="宋体" w:hAnsi="宋体" w:cs="宋体"/>
          <w:sz w:val="24"/>
          <w:szCs w:val="24"/>
          <w:highlight w:val="none"/>
        </w:rPr>
        <w:t>公共资源交易中心平台向采购代理机构提出询问或者质疑</w:t>
      </w:r>
      <w:r>
        <w:rPr>
          <w:rFonts w:hint="eastAsia" w:ascii="宋体" w:hAnsi="宋体" w:cs="宋体"/>
          <w:sz w:val="24"/>
          <w:szCs w:val="24"/>
          <w:highlight w:val="none"/>
          <w:lang w:eastAsia="zh-CN"/>
        </w:rPr>
        <w:t>，</w:t>
      </w:r>
      <w:r>
        <w:rPr>
          <w:rFonts w:hint="eastAsia" w:ascii="宋体" w:hAnsi="宋体" w:cs="宋体"/>
          <w:sz w:val="24"/>
          <w:szCs w:val="24"/>
          <w:highlight w:val="none"/>
        </w:rPr>
        <w:t>在此之后提出的询问或者质疑均为无效</w:t>
      </w:r>
      <w:r>
        <w:rPr>
          <w:rFonts w:hint="eastAsia" w:ascii="宋体" w:hAnsi="宋体" w:cs="宋体"/>
          <w:sz w:val="24"/>
          <w:szCs w:val="24"/>
          <w:highlight w:val="none"/>
          <w:lang w:eastAsia="zh-CN"/>
        </w:rPr>
        <w:t>，</w:t>
      </w:r>
      <w:r>
        <w:rPr>
          <w:rFonts w:hint="eastAsia" w:ascii="宋体" w:hAnsi="宋体" w:cs="宋体"/>
          <w:sz w:val="24"/>
          <w:szCs w:val="24"/>
          <w:highlight w:val="none"/>
        </w:rPr>
        <w:t>采购代理机构不予受理。</w:t>
      </w:r>
    </w:p>
    <w:p w14:paraId="4B44BAD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2.3.2 对于在规定时间内收到的供应商依法提出的询问</w:t>
      </w:r>
      <w:r>
        <w:rPr>
          <w:rFonts w:hint="eastAsia" w:ascii="宋体" w:hAnsi="宋体" w:cs="宋体"/>
          <w:sz w:val="24"/>
          <w:szCs w:val="24"/>
          <w:highlight w:val="none"/>
          <w:lang w:eastAsia="zh-CN"/>
        </w:rPr>
        <w:t>，</w:t>
      </w:r>
      <w:r>
        <w:rPr>
          <w:rFonts w:hint="eastAsia" w:ascii="宋体" w:hAnsi="宋体" w:cs="宋体"/>
          <w:sz w:val="24"/>
          <w:szCs w:val="24"/>
          <w:highlight w:val="none"/>
        </w:rPr>
        <w:t>采购代理机构将在在3个工作日内对供应商依法提出的询问作出答复。若对竞争性磋商文件做出实质性变动</w:t>
      </w:r>
      <w:r>
        <w:rPr>
          <w:rFonts w:hint="eastAsia" w:ascii="宋体" w:hAnsi="宋体" w:cs="宋体"/>
          <w:sz w:val="24"/>
          <w:szCs w:val="24"/>
          <w:highlight w:val="none"/>
          <w:lang w:eastAsia="zh-CN"/>
        </w:rPr>
        <w:t>，</w:t>
      </w:r>
      <w:r>
        <w:rPr>
          <w:rFonts w:hint="eastAsia" w:ascii="宋体" w:hAnsi="宋体" w:cs="宋体"/>
          <w:sz w:val="24"/>
          <w:szCs w:val="24"/>
          <w:highlight w:val="none"/>
        </w:rPr>
        <w:t>则按照相关规定延长递交响应文件截止时间。</w:t>
      </w:r>
    </w:p>
    <w:p w14:paraId="17CB07C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2.3.3 对于在规定时间内收到的供应商依法提出的质疑</w:t>
      </w:r>
      <w:r>
        <w:rPr>
          <w:rFonts w:hint="eastAsia" w:ascii="宋体" w:hAnsi="宋体" w:cs="宋体"/>
          <w:sz w:val="24"/>
          <w:szCs w:val="24"/>
          <w:highlight w:val="none"/>
          <w:lang w:eastAsia="zh-CN"/>
        </w:rPr>
        <w:t>，</w:t>
      </w:r>
      <w:r>
        <w:rPr>
          <w:rFonts w:hint="eastAsia" w:ascii="宋体" w:hAnsi="宋体" w:cs="宋体"/>
          <w:sz w:val="24"/>
          <w:szCs w:val="24"/>
          <w:highlight w:val="none"/>
        </w:rPr>
        <w:t>采购人将在收到供应商的书面质疑后七个工作日内作出答复。</w:t>
      </w:r>
    </w:p>
    <w:p w14:paraId="7D642D1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2.3.4 供应商提出质疑应当有明确的请求和必要的证明材料。</w:t>
      </w:r>
    </w:p>
    <w:p w14:paraId="4E082CF9">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2.4 递交响应文件截止时间和竞争性磋商时间的延长</w:t>
      </w:r>
    </w:p>
    <w:p w14:paraId="3D1706FF">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在递交响应文件截止时间三日前</w:t>
      </w:r>
      <w:r>
        <w:rPr>
          <w:rFonts w:hint="eastAsia" w:ascii="宋体" w:hAnsi="宋体" w:cs="宋体"/>
          <w:sz w:val="24"/>
          <w:szCs w:val="24"/>
          <w:highlight w:val="none"/>
          <w:lang w:eastAsia="zh-CN"/>
        </w:rPr>
        <w:t>，</w:t>
      </w:r>
      <w:r>
        <w:rPr>
          <w:rFonts w:hint="eastAsia" w:ascii="宋体" w:hAnsi="宋体" w:cs="宋体"/>
          <w:sz w:val="24"/>
          <w:szCs w:val="24"/>
          <w:highlight w:val="none"/>
        </w:rPr>
        <w:t>采购代理机构可以视采购具体情况</w:t>
      </w:r>
      <w:r>
        <w:rPr>
          <w:rFonts w:hint="eastAsia" w:ascii="宋体" w:hAnsi="宋体" w:cs="宋体"/>
          <w:sz w:val="24"/>
          <w:szCs w:val="24"/>
          <w:highlight w:val="none"/>
          <w:lang w:eastAsia="zh-CN"/>
        </w:rPr>
        <w:t>，</w:t>
      </w:r>
      <w:r>
        <w:rPr>
          <w:rFonts w:hint="eastAsia" w:ascii="宋体" w:hAnsi="宋体" w:cs="宋体"/>
          <w:sz w:val="24"/>
          <w:szCs w:val="24"/>
          <w:highlight w:val="none"/>
        </w:rPr>
        <w:t>延长递交响应文件截止时间和竞争性磋商时间。延长递交响应文件截止时间和竞争性磋商时间将在财政部门指定的媒体上发布变更公告</w:t>
      </w:r>
      <w:r>
        <w:rPr>
          <w:rFonts w:hint="eastAsia" w:ascii="宋体" w:hAnsi="宋体" w:cs="宋体"/>
          <w:sz w:val="24"/>
          <w:szCs w:val="24"/>
          <w:highlight w:val="none"/>
          <w:lang w:eastAsia="zh-CN"/>
        </w:rPr>
        <w:t>，</w:t>
      </w:r>
      <w:r>
        <w:rPr>
          <w:rFonts w:hint="eastAsia" w:ascii="宋体" w:hAnsi="宋体" w:cs="宋体"/>
          <w:sz w:val="24"/>
          <w:szCs w:val="24"/>
          <w:highlight w:val="none"/>
        </w:rPr>
        <w:t>同时将变更时间书面形式或通过全国公共资源交易平台</w:t>
      </w:r>
      <w:r>
        <w:rPr>
          <w:rFonts w:hint="eastAsia" w:ascii="宋体" w:hAnsi="宋体" w:cs="宋体"/>
          <w:sz w:val="24"/>
          <w:szCs w:val="24"/>
          <w:highlight w:val="none"/>
          <w:lang w:eastAsia="zh-CN"/>
        </w:rPr>
        <w:t>（</w:t>
      </w:r>
      <w:r>
        <w:rPr>
          <w:rFonts w:hint="eastAsia" w:ascii="宋体" w:hAnsi="宋体" w:cs="宋体"/>
          <w:sz w:val="24"/>
          <w:szCs w:val="24"/>
          <w:highlight w:val="none"/>
        </w:rPr>
        <w:t>陕西省·宝鸡市</w:t>
      </w:r>
      <w:r>
        <w:rPr>
          <w:rFonts w:hint="eastAsia" w:ascii="宋体" w:hAnsi="宋体" w:cs="宋体"/>
          <w:sz w:val="24"/>
          <w:szCs w:val="24"/>
          <w:highlight w:val="none"/>
          <w:lang w:eastAsia="zh-CN"/>
        </w:rPr>
        <w:t>）</w:t>
      </w:r>
      <w:r>
        <w:rPr>
          <w:rFonts w:hint="eastAsia" w:ascii="宋体" w:hAnsi="宋体" w:cs="宋体"/>
          <w:sz w:val="24"/>
          <w:szCs w:val="24"/>
          <w:highlight w:val="none"/>
        </w:rPr>
        <w:t>通知所有</w:t>
      </w:r>
      <w:r>
        <w:rPr>
          <w:rFonts w:hint="eastAsia" w:ascii="宋体" w:hAnsi="宋体" w:cs="宋体"/>
          <w:sz w:val="24"/>
          <w:szCs w:val="24"/>
          <w:highlight w:val="none"/>
          <w:lang w:eastAsia="zh-CN"/>
        </w:rPr>
        <w:t>获取</w:t>
      </w:r>
      <w:r>
        <w:rPr>
          <w:rFonts w:hint="eastAsia" w:ascii="宋体" w:hAnsi="宋体" w:cs="宋体"/>
          <w:sz w:val="24"/>
          <w:szCs w:val="24"/>
          <w:highlight w:val="none"/>
        </w:rPr>
        <w:t>竞争性磋商文件的单位。</w:t>
      </w:r>
    </w:p>
    <w:p w14:paraId="5CFE051B">
      <w:pPr>
        <w:pStyle w:val="16"/>
        <w:jc w:val="left"/>
        <w:outlineLvl w:val="1"/>
        <w:rPr>
          <w:rFonts w:hint="eastAsia" w:ascii="宋体" w:hAnsi="宋体" w:cs="宋体"/>
          <w:sz w:val="24"/>
          <w:szCs w:val="24"/>
          <w:highlight w:val="none"/>
          <w:lang w:val="en-US" w:eastAsia="zh-CN"/>
        </w:rPr>
      </w:pPr>
      <w:bookmarkStart w:id="23" w:name="_Toc3536"/>
      <w:bookmarkStart w:id="24" w:name="_Toc27060"/>
      <w:bookmarkStart w:id="25" w:name="_Toc5956"/>
      <w:r>
        <w:rPr>
          <w:rFonts w:hint="eastAsia" w:ascii="宋体" w:hAnsi="宋体" w:cs="宋体"/>
          <w:sz w:val="24"/>
          <w:szCs w:val="24"/>
          <w:highlight w:val="none"/>
          <w:lang w:val="en-US" w:eastAsia="zh-CN"/>
        </w:rPr>
        <w:t>3.竞争性磋商响应文件</w:t>
      </w:r>
      <w:bookmarkEnd w:id="19"/>
      <w:bookmarkEnd w:id="20"/>
      <w:bookmarkEnd w:id="21"/>
      <w:bookmarkEnd w:id="22"/>
      <w:bookmarkEnd w:id="23"/>
      <w:bookmarkEnd w:id="24"/>
      <w:bookmarkEnd w:id="25"/>
    </w:p>
    <w:p w14:paraId="661C2CBE">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3.1 竞争性磋商响应文件的组成：</w:t>
      </w:r>
    </w:p>
    <w:p w14:paraId="3EB865D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3.1.1 竞争性磋商响应文件应包括下列内容：</w:t>
      </w:r>
    </w:p>
    <w:p w14:paraId="050DC894">
      <w:pPr>
        <w:spacing w:line="360" w:lineRule="auto"/>
        <w:ind w:firstLine="992" w:firstLineChars="400"/>
        <w:rPr>
          <w:rFonts w:hint="eastAsia" w:ascii="宋体" w:hAnsi="宋体" w:cs="宋体"/>
          <w:spacing w:val="4"/>
          <w:sz w:val="24"/>
          <w:szCs w:val="24"/>
          <w:highlight w:val="none"/>
        </w:rPr>
      </w:pPr>
      <w:r>
        <w:rPr>
          <w:rFonts w:hint="eastAsia" w:ascii="宋体" w:hAnsi="宋体" w:cs="宋体"/>
          <w:spacing w:val="4"/>
          <w:sz w:val="24"/>
          <w:szCs w:val="24"/>
          <w:highlight w:val="none"/>
        </w:rPr>
        <w:t>1.响应文件封面及目录</w:t>
      </w:r>
    </w:p>
    <w:p w14:paraId="58318A35">
      <w:pPr>
        <w:spacing w:line="360" w:lineRule="auto"/>
        <w:ind w:firstLine="992" w:firstLineChars="400"/>
        <w:rPr>
          <w:rFonts w:hint="eastAsia" w:ascii="宋体" w:hAnsi="宋体" w:cs="宋体"/>
          <w:spacing w:val="4"/>
          <w:sz w:val="24"/>
          <w:szCs w:val="24"/>
          <w:highlight w:val="none"/>
        </w:rPr>
      </w:pPr>
      <w:r>
        <w:rPr>
          <w:rFonts w:hint="eastAsia" w:ascii="宋体" w:hAnsi="宋体" w:cs="宋体"/>
          <w:spacing w:val="4"/>
          <w:sz w:val="24"/>
          <w:szCs w:val="24"/>
          <w:highlight w:val="none"/>
          <w:lang w:val="en-US" w:eastAsia="zh-CN"/>
        </w:rPr>
        <w:t>2</w:t>
      </w:r>
      <w:r>
        <w:rPr>
          <w:rFonts w:hint="eastAsia" w:ascii="宋体" w:hAnsi="宋体" w:cs="宋体"/>
          <w:spacing w:val="4"/>
          <w:sz w:val="24"/>
          <w:szCs w:val="24"/>
          <w:highlight w:val="none"/>
        </w:rPr>
        <w:t>.</w:t>
      </w:r>
      <w:r>
        <w:rPr>
          <w:rFonts w:hint="eastAsia" w:ascii="宋体" w:hAnsi="宋体" w:cs="宋体"/>
          <w:spacing w:val="4"/>
          <w:sz w:val="24"/>
          <w:szCs w:val="24"/>
          <w:highlight w:val="none"/>
          <w:lang w:eastAsia="zh-CN"/>
        </w:rPr>
        <w:t>磋商</w:t>
      </w:r>
      <w:r>
        <w:rPr>
          <w:rFonts w:hint="eastAsia" w:ascii="宋体" w:hAnsi="宋体" w:cs="宋体"/>
          <w:spacing w:val="4"/>
          <w:sz w:val="24"/>
          <w:szCs w:val="24"/>
          <w:highlight w:val="none"/>
        </w:rPr>
        <w:t>响应函</w:t>
      </w:r>
    </w:p>
    <w:p w14:paraId="4EE03C48">
      <w:pPr>
        <w:spacing w:line="360" w:lineRule="auto"/>
        <w:ind w:firstLine="992" w:firstLineChars="400"/>
        <w:rPr>
          <w:rFonts w:hint="eastAsia" w:ascii="宋体" w:hAnsi="宋体" w:cs="宋体"/>
          <w:spacing w:val="4"/>
          <w:sz w:val="24"/>
          <w:szCs w:val="24"/>
          <w:highlight w:val="none"/>
        </w:rPr>
      </w:pPr>
      <w:r>
        <w:rPr>
          <w:rFonts w:hint="eastAsia" w:ascii="宋体" w:hAnsi="宋体" w:cs="宋体"/>
          <w:spacing w:val="4"/>
          <w:sz w:val="24"/>
          <w:szCs w:val="24"/>
          <w:highlight w:val="none"/>
          <w:lang w:val="en-US" w:eastAsia="zh-CN"/>
        </w:rPr>
        <w:t>3</w:t>
      </w:r>
      <w:r>
        <w:rPr>
          <w:rFonts w:hint="eastAsia" w:ascii="宋体" w:hAnsi="宋体" w:cs="宋体"/>
          <w:spacing w:val="4"/>
          <w:sz w:val="24"/>
          <w:szCs w:val="24"/>
          <w:highlight w:val="none"/>
        </w:rPr>
        <w:t>.</w:t>
      </w:r>
      <w:r>
        <w:rPr>
          <w:rFonts w:hint="eastAsia" w:ascii="宋体" w:hAnsi="宋体" w:cs="宋体"/>
          <w:spacing w:val="4"/>
          <w:sz w:val="24"/>
          <w:szCs w:val="24"/>
          <w:highlight w:val="none"/>
          <w:lang w:eastAsia="zh-CN"/>
        </w:rPr>
        <w:t>首次</w:t>
      </w:r>
      <w:r>
        <w:rPr>
          <w:rFonts w:hint="eastAsia" w:ascii="宋体" w:hAnsi="宋体" w:cs="宋体"/>
          <w:spacing w:val="4"/>
          <w:sz w:val="24"/>
          <w:szCs w:val="24"/>
          <w:highlight w:val="none"/>
        </w:rPr>
        <w:t>磋商报价表</w:t>
      </w:r>
    </w:p>
    <w:p w14:paraId="1B908D96">
      <w:pPr>
        <w:spacing w:line="360" w:lineRule="auto"/>
        <w:ind w:firstLine="992" w:firstLineChars="400"/>
        <w:rPr>
          <w:rFonts w:hint="eastAsia" w:ascii="宋体" w:hAnsi="宋体" w:cs="宋体"/>
          <w:spacing w:val="4"/>
          <w:sz w:val="24"/>
          <w:szCs w:val="24"/>
          <w:highlight w:val="none"/>
        </w:rPr>
      </w:pPr>
      <w:r>
        <w:rPr>
          <w:rFonts w:hint="eastAsia" w:ascii="宋体" w:hAnsi="宋体" w:cs="宋体"/>
          <w:spacing w:val="4"/>
          <w:sz w:val="24"/>
          <w:szCs w:val="24"/>
          <w:highlight w:val="none"/>
          <w:lang w:val="en-US" w:eastAsia="zh-CN"/>
        </w:rPr>
        <w:t>4</w:t>
      </w:r>
      <w:r>
        <w:rPr>
          <w:rFonts w:hint="eastAsia" w:ascii="宋体" w:hAnsi="宋体" w:cs="宋体"/>
          <w:spacing w:val="4"/>
          <w:sz w:val="24"/>
          <w:szCs w:val="24"/>
          <w:highlight w:val="none"/>
        </w:rPr>
        <w:t>.资格证明</w:t>
      </w:r>
    </w:p>
    <w:p w14:paraId="2BEEFF5A">
      <w:pPr>
        <w:spacing w:line="360" w:lineRule="auto"/>
        <w:ind w:firstLine="992" w:firstLineChars="400"/>
        <w:rPr>
          <w:rFonts w:hint="eastAsia" w:ascii="宋体" w:hAnsi="宋体" w:cs="宋体"/>
          <w:spacing w:val="4"/>
          <w:sz w:val="24"/>
          <w:szCs w:val="24"/>
          <w:highlight w:val="none"/>
        </w:rPr>
      </w:pPr>
      <w:r>
        <w:rPr>
          <w:rFonts w:hint="eastAsia" w:ascii="宋体" w:hAnsi="宋体" w:cs="宋体"/>
          <w:spacing w:val="4"/>
          <w:sz w:val="24"/>
          <w:szCs w:val="24"/>
          <w:highlight w:val="none"/>
          <w:lang w:val="en-US" w:eastAsia="zh-CN"/>
        </w:rPr>
        <w:t>5</w:t>
      </w:r>
      <w:r>
        <w:rPr>
          <w:rFonts w:hint="eastAsia" w:ascii="宋体" w:hAnsi="宋体" w:cs="宋体"/>
          <w:spacing w:val="4"/>
          <w:sz w:val="24"/>
          <w:szCs w:val="24"/>
          <w:highlight w:val="none"/>
        </w:rPr>
        <w:t>.磋商保证金</w:t>
      </w:r>
    </w:p>
    <w:p w14:paraId="37C819C3">
      <w:pPr>
        <w:spacing w:line="360" w:lineRule="auto"/>
        <w:ind w:firstLine="992" w:firstLineChars="400"/>
        <w:rPr>
          <w:rFonts w:hint="eastAsia" w:ascii="宋体" w:hAnsi="宋体" w:eastAsia="宋体" w:cs="宋体"/>
          <w:spacing w:val="4"/>
          <w:sz w:val="24"/>
          <w:szCs w:val="24"/>
          <w:highlight w:val="none"/>
          <w:lang w:eastAsia="zh-CN"/>
        </w:rPr>
      </w:pPr>
      <w:r>
        <w:rPr>
          <w:rFonts w:hint="eastAsia" w:ascii="宋体" w:hAnsi="宋体" w:cs="宋体"/>
          <w:spacing w:val="4"/>
          <w:sz w:val="24"/>
          <w:szCs w:val="24"/>
          <w:highlight w:val="none"/>
          <w:lang w:val="en-US" w:eastAsia="zh-CN"/>
        </w:rPr>
        <w:t>6.</w:t>
      </w:r>
      <w:r>
        <w:rPr>
          <w:rFonts w:hint="eastAsia" w:ascii="宋体" w:hAnsi="宋体" w:cs="宋体"/>
          <w:spacing w:val="4"/>
          <w:sz w:val="24"/>
          <w:szCs w:val="24"/>
          <w:highlight w:val="none"/>
          <w:lang w:eastAsia="zh-CN"/>
        </w:rPr>
        <w:t>施工组织设计</w:t>
      </w:r>
    </w:p>
    <w:p w14:paraId="72FF1FAC">
      <w:pPr>
        <w:spacing w:line="360" w:lineRule="auto"/>
        <w:ind w:firstLine="992" w:firstLineChars="400"/>
        <w:rPr>
          <w:rFonts w:hint="eastAsia" w:ascii="宋体" w:hAnsi="宋体" w:cs="宋体"/>
          <w:spacing w:val="4"/>
          <w:sz w:val="24"/>
          <w:szCs w:val="24"/>
          <w:highlight w:val="none"/>
        </w:rPr>
      </w:pPr>
      <w:r>
        <w:rPr>
          <w:rFonts w:hint="eastAsia" w:ascii="宋体" w:hAnsi="宋体" w:cs="宋体"/>
          <w:spacing w:val="4"/>
          <w:sz w:val="24"/>
          <w:szCs w:val="24"/>
          <w:highlight w:val="none"/>
          <w:lang w:val="en-US" w:eastAsia="zh-CN"/>
        </w:rPr>
        <w:t>7</w:t>
      </w:r>
      <w:r>
        <w:rPr>
          <w:rFonts w:hint="eastAsia" w:ascii="宋体" w:hAnsi="宋体" w:cs="宋体"/>
          <w:spacing w:val="4"/>
          <w:sz w:val="24"/>
          <w:szCs w:val="24"/>
          <w:highlight w:val="none"/>
        </w:rPr>
        <w:t>.类似业绩</w:t>
      </w:r>
    </w:p>
    <w:p w14:paraId="3042D54C">
      <w:pPr>
        <w:spacing w:line="360" w:lineRule="auto"/>
        <w:ind w:firstLine="992" w:firstLineChars="400"/>
        <w:rPr>
          <w:rFonts w:hint="eastAsia" w:ascii="宋体" w:hAnsi="宋体" w:cs="宋体"/>
          <w:spacing w:val="4"/>
          <w:sz w:val="24"/>
          <w:szCs w:val="24"/>
          <w:highlight w:val="none"/>
        </w:rPr>
      </w:pPr>
      <w:r>
        <w:rPr>
          <w:rFonts w:hint="eastAsia" w:ascii="宋体" w:hAnsi="宋体" w:cs="宋体"/>
          <w:spacing w:val="4"/>
          <w:sz w:val="24"/>
          <w:szCs w:val="24"/>
          <w:highlight w:val="none"/>
          <w:lang w:val="en-US" w:eastAsia="zh-CN"/>
        </w:rPr>
        <w:t>8</w:t>
      </w:r>
      <w:r>
        <w:rPr>
          <w:rFonts w:hint="eastAsia" w:ascii="宋体" w:hAnsi="宋体" w:cs="宋体"/>
          <w:spacing w:val="4"/>
          <w:sz w:val="24"/>
          <w:szCs w:val="24"/>
          <w:highlight w:val="none"/>
        </w:rPr>
        <w:t>.承诺书</w:t>
      </w:r>
    </w:p>
    <w:p w14:paraId="307125CA">
      <w:pPr>
        <w:spacing w:line="360" w:lineRule="auto"/>
        <w:ind w:firstLine="992" w:firstLineChars="400"/>
        <w:rPr>
          <w:rFonts w:hint="eastAsia" w:ascii="宋体" w:hAnsi="宋体" w:cs="宋体"/>
          <w:spacing w:val="4"/>
          <w:sz w:val="24"/>
          <w:szCs w:val="24"/>
          <w:highlight w:val="none"/>
        </w:rPr>
      </w:pPr>
      <w:r>
        <w:rPr>
          <w:rFonts w:hint="eastAsia" w:ascii="宋体" w:hAnsi="宋体" w:cs="宋体"/>
          <w:spacing w:val="4"/>
          <w:sz w:val="24"/>
          <w:szCs w:val="24"/>
          <w:highlight w:val="none"/>
          <w:lang w:val="en-US" w:eastAsia="zh-CN"/>
        </w:rPr>
        <w:t>9.</w:t>
      </w:r>
      <w:r>
        <w:rPr>
          <w:rFonts w:hint="eastAsia" w:ascii="宋体" w:hAnsi="宋体" w:cs="宋体"/>
          <w:spacing w:val="4"/>
          <w:sz w:val="24"/>
          <w:szCs w:val="24"/>
          <w:highlight w:val="none"/>
        </w:rPr>
        <w:t>供应商认为有必要补充说明的事宜</w:t>
      </w:r>
    </w:p>
    <w:p w14:paraId="76698EED">
      <w:pPr>
        <w:spacing w:line="360" w:lineRule="auto"/>
        <w:outlineLvl w:val="2"/>
        <w:rPr>
          <w:rFonts w:hint="eastAsia" w:ascii="宋体" w:hAnsi="宋体" w:cs="宋体"/>
          <w:sz w:val="24"/>
          <w:szCs w:val="24"/>
          <w:highlight w:val="none"/>
        </w:rPr>
      </w:pPr>
      <w:r>
        <w:rPr>
          <w:rFonts w:hint="eastAsia" w:ascii="宋体" w:hAnsi="宋体" w:cs="宋体"/>
          <w:b/>
          <w:bCs/>
          <w:sz w:val="24"/>
          <w:szCs w:val="24"/>
          <w:highlight w:val="none"/>
        </w:rPr>
        <w:t>3.2 磋商报价</w:t>
      </w:r>
    </w:p>
    <w:p w14:paraId="3A12E2A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3.2.1</w:t>
      </w:r>
      <w:r>
        <w:rPr>
          <w:rFonts w:hint="eastAsia" w:ascii="宋体" w:hAnsi="宋体" w:cs="宋体"/>
          <w:sz w:val="24"/>
          <w:szCs w:val="24"/>
          <w:highlight w:val="none"/>
        </w:rPr>
        <w:t>本工程</w:t>
      </w:r>
      <w:r>
        <w:rPr>
          <w:rFonts w:hint="eastAsia" w:ascii="宋体" w:hAnsi="宋体" w:cs="宋体"/>
          <w:sz w:val="24"/>
          <w:szCs w:val="24"/>
          <w:highlight w:val="none"/>
          <w:lang w:eastAsia="zh-CN"/>
        </w:rPr>
        <w:t>磋商</w:t>
      </w:r>
      <w:r>
        <w:rPr>
          <w:rFonts w:hint="eastAsia" w:ascii="宋体" w:hAnsi="宋体" w:cs="宋体"/>
          <w:sz w:val="24"/>
          <w:szCs w:val="24"/>
          <w:highlight w:val="none"/>
        </w:rPr>
        <w:t>报价采用工程量清单综合单价报价方式</w:t>
      </w:r>
      <w:r>
        <w:rPr>
          <w:rFonts w:hint="eastAsia" w:ascii="宋体" w:hAnsi="宋体" w:cs="宋体"/>
          <w:sz w:val="24"/>
          <w:szCs w:val="24"/>
          <w:highlight w:val="none"/>
          <w:lang w:eastAsia="zh-CN"/>
        </w:rPr>
        <w:t>，</w:t>
      </w:r>
      <w:r>
        <w:rPr>
          <w:rFonts w:hint="eastAsia" w:ascii="宋体" w:hAnsi="宋体" w:cs="宋体"/>
          <w:sz w:val="24"/>
          <w:szCs w:val="24"/>
          <w:highlight w:val="none"/>
        </w:rPr>
        <w:t>供应商应按第六章竞争性磋商响应文件格式的要求及</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的说明填报价格及费用，并充分了解该采购项目的总体情况以及影响磋商</w:t>
      </w:r>
      <w:r>
        <w:rPr>
          <w:rFonts w:hint="eastAsia" w:ascii="宋体" w:hAnsi="宋体" w:cs="宋体"/>
          <w:sz w:val="24"/>
          <w:szCs w:val="24"/>
          <w:highlight w:val="none"/>
          <w:lang w:eastAsia="zh-CN"/>
        </w:rPr>
        <w:t>总</w:t>
      </w:r>
      <w:r>
        <w:rPr>
          <w:rFonts w:hint="eastAsia" w:ascii="宋体" w:hAnsi="宋体" w:cs="宋体"/>
          <w:sz w:val="24"/>
          <w:szCs w:val="24"/>
          <w:highlight w:val="none"/>
        </w:rPr>
        <w:t>价的其他要素。</w:t>
      </w:r>
    </w:p>
    <w:p w14:paraId="084A68AE">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3.2.2</w:t>
      </w:r>
      <w:r>
        <w:rPr>
          <w:rFonts w:hint="eastAsia" w:ascii="宋体" w:hAnsi="宋体" w:cs="宋体"/>
          <w:sz w:val="24"/>
          <w:szCs w:val="24"/>
          <w:highlight w:val="none"/>
        </w:rPr>
        <w:t>供应商在报价中所报的综合单价和合价，以及总价中的价格均包括完成该项目</w:t>
      </w:r>
      <w:r>
        <w:rPr>
          <w:rFonts w:hint="eastAsia" w:ascii="宋体" w:hAnsi="宋体" w:cs="宋体"/>
          <w:sz w:val="24"/>
          <w:szCs w:val="24"/>
          <w:highlight w:val="none"/>
          <w:lang w:val="en-US" w:eastAsia="zh-CN"/>
        </w:rPr>
        <w:t>施工</w:t>
      </w:r>
      <w:r>
        <w:rPr>
          <w:rFonts w:hint="eastAsia" w:ascii="宋体" w:hAnsi="宋体" w:cs="宋体"/>
          <w:sz w:val="24"/>
          <w:szCs w:val="24"/>
          <w:highlight w:val="none"/>
        </w:rPr>
        <w:t>的成本</w:t>
      </w:r>
      <w:r>
        <w:rPr>
          <w:rFonts w:hint="eastAsia" w:ascii="宋体" w:hAnsi="宋体" w:cs="宋体"/>
          <w:sz w:val="24"/>
          <w:szCs w:val="24"/>
          <w:highlight w:val="none"/>
          <w:lang w:val="en-US" w:eastAsia="zh-CN"/>
        </w:rPr>
        <w:t>、项目实施期间发生的各种配合费及</w:t>
      </w:r>
      <w:r>
        <w:rPr>
          <w:rFonts w:hint="eastAsia" w:ascii="宋体" w:hAnsi="宋体" w:cs="宋体"/>
          <w:sz w:val="24"/>
          <w:szCs w:val="24"/>
          <w:highlight w:val="none"/>
        </w:rPr>
        <w:t>利润﹑税金﹑技术措施费</w:t>
      </w:r>
      <w:r>
        <w:rPr>
          <w:rFonts w:hint="eastAsia" w:ascii="宋体" w:hAnsi="宋体" w:cs="宋体"/>
          <w:sz w:val="24"/>
          <w:szCs w:val="24"/>
          <w:highlight w:val="none"/>
          <w:lang w:eastAsia="zh-CN"/>
        </w:rPr>
        <w:t>、</w:t>
      </w:r>
      <w:r>
        <w:rPr>
          <w:rFonts w:hint="eastAsia" w:ascii="宋体" w:hAnsi="宋体" w:cs="宋体"/>
          <w:sz w:val="24"/>
          <w:szCs w:val="24"/>
          <w:highlight w:val="none"/>
        </w:rPr>
        <w:t>大型机械进出场费</w:t>
      </w:r>
      <w:r>
        <w:rPr>
          <w:rFonts w:hint="eastAsia" w:ascii="宋体" w:hAnsi="宋体" w:cs="宋体"/>
          <w:sz w:val="24"/>
          <w:szCs w:val="24"/>
          <w:highlight w:val="none"/>
          <w:lang w:eastAsia="zh-CN"/>
        </w:rPr>
        <w:t>和供应商必须的其它费用以及合同明示或暗示的所有风险、责任和义务等全部费用</w:t>
      </w:r>
      <w:r>
        <w:rPr>
          <w:rFonts w:hint="eastAsia" w:ascii="宋体" w:hAnsi="宋体" w:cs="宋体"/>
          <w:sz w:val="24"/>
          <w:szCs w:val="24"/>
          <w:highlight w:val="none"/>
        </w:rPr>
        <w:t>。</w:t>
      </w:r>
    </w:p>
    <w:p w14:paraId="7324673E">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3.2.3 供应商可先到实施地点踏勘以充分了解工地位置﹑情况﹑道路﹑储存空间﹑装卸限制及任何其他足以影响承包价的情况，任何因忽视或误解工地情况而导致的索赔或工期延长申请将不被批准。如果认为有必要可向采购人索要地质勘察资料，充分了解现场情况进行报价，成交后不再因为不了解现场情况而予以调整报价。</w:t>
      </w:r>
    </w:p>
    <w:p w14:paraId="569F41B9">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3.2.4 施工现场水电费的计取：水表、电表由成交供应商提供并负责安装，磋商报价时水电费价格由供应商自主报价。工程结算时采购人不承担由于水、电费涨价而产生的差价。</w:t>
      </w:r>
    </w:p>
    <w:p w14:paraId="26A43EF4">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3.2.5 当供应商承诺的工期少于磋商要求的工期，或承诺的工程质量等级高于磋商要求时，供应商应将因此所增加的所有费用列入磋商报价中，如未列入，采购人视同供应商报价中已包含此项费用。竣工验收时必须达到所承诺的工期和质量标准。若竣工验收时工程质量和工期未达到投标时承诺的质量标准和工期，视同供应商违约。</w:t>
      </w:r>
    </w:p>
    <w:p w14:paraId="3360EC40">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3.2.6 供应商因漏项、漏算、错计工程量而未计入总报价的价格，视为该价格已包含在总报价中，成交后不作调整。</w:t>
      </w:r>
    </w:p>
    <w:p w14:paraId="36E11B7F">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3.2.7 供应商的报价不接受任何有选择性的报价，</w:t>
      </w:r>
      <w:r>
        <w:rPr>
          <w:rFonts w:hint="eastAsia" w:ascii="宋体" w:hAnsi="宋体" w:cs="宋体"/>
          <w:sz w:val="24"/>
          <w:szCs w:val="24"/>
          <w:highlight w:val="none"/>
        </w:rPr>
        <w:t>不得超过</w:t>
      </w:r>
      <w:r>
        <w:rPr>
          <w:rFonts w:hint="eastAsia" w:ascii="宋体" w:hAnsi="宋体" w:cs="宋体"/>
          <w:sz w:val="24"/>
          <w:szCs w:val="24"/>
          <w:highlight w:val="none"/>
          <w:lang w:val="en-US" w:eastAsia="zh-CN"/>
        </w:rPr>
        <w:t>最高限价</w:t>
      </w:r>
      <w:r>
        <w:rPr>
          <w:rFonts w:hint="eastAsia" w:ascii="宋体" w:hAnsi="宋体" w:cs="宋体"/>
          <w:sz w:val="24"/>
          <w:szCs w:val="24"/>
          <w:highlight w:val="none"/>
        </w:rPr>
        <w:t>（</w:t>
      </w:r>
      <w:r>
        <w:rPr>
          <w:rFonts w:hint="eastAsia" w:ascii="宋体" w:hAnsi="宋体" w:cs="宋体"/>
          <w:sz w:val="24"/>
          <w:szCs w:val="24"/>
          <w:highlight w:val="none"/>
          <w:lang w:val="en-US" w:eastAsia="zh-CN"/>
        </w:rPr>
        <w:t>未设定最高限价的采购项目，以采购项目预算金额作为最高限价</w:t>
      </w:r>
      <w:r>
        <w:rPr>
          <w:rFonts w:hint="eastAsia" w:ascii="宋体" w:hAnsi="宋体" w:cs="宋体"/>
          <w:sz w:val="24"/>
          <w:szCs w:val="24"/>
          <w:highlight w:val="none"/>
        </w:rPr>
        <w:t>）</w:t>
      </w:r>
      <w:r>
        <w:rPr>
          <w:rFonts w:hint="eastAsia" w:ascii="宋体" w:hAnsi="宋体" w:cs="宋体"/>
          <w:sz w:val="24"/>
          <w:szCs w:val="24"/>
          <w:highlight w:val="none"/>
          <w:lang w:val="en-US" w:eastAsia="zh-CN"/>
        </w:rPr>
        <w:t xml:space="preserve">，否则作为不实质性响应磋商文件，按无效响应处理。 </w:t>
      </w:r>
    </w:p>
    <w:p w14:paraId="502AA28F">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3.2.8 磋商报价如果出现竞争性磋商文件第三章2.5.4.1条所述情形，磋商小组应当启动异常低价投标（响应）审查程序。最低报价不是成交的唯一依据。</w:t>
      </w:r>
    </w:p>
    <w:p w14:paraId="1446C9D8">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3.3 磋商有效期</w:t>
      </w:r>
    </w:p>
    <w:p w14:paraId="7AEDEEC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3.3.1 在</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规定的磋商有效期内</w:t>
      </w:r>
      <w:r>
        <w:rPr>
          <w:rFonts w:hint="eastAsia" w:ascii="宋体" w:hAnsi="宋体" w:cs="宋体"/>
          <w:sz w:val="24"/>
          <w:szCs w:val="24"/>
          <w:highlight w:val="none"/>
          <w:lang w:eastAsia="zh-CN"/>
        </w:rPr>
        <w:t>，</w:t>
      </w:r>
      <w:r>
        <w:rPr>
          <w:rFonts w:hint="eastAsia" w:ascii="宋体" w:hAnsi="宋体" w:cs="宋体"/>
          <w:sz w:val="24"/>
          <w:szCs w:val="24"/>
          <w:highlight w:val="none"/>
        </w:rPr>
        <w:t>供应商不得要求撤销或修改其竞争性磋商响应文件。</w:t>
      </w:r>
    </w:p>
    <w:p w14:paraId="3288160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3.3.2 出现特殊情况需要延长磋商有效期的</w:t>
      </w:r>
      <w:r>
        <w:rPr>
          <w:rFonts w:hint="eastAsia" w:ascii="宋体" w:hAnsi="宋体" w:cs="宋体"/>
          <w:sz w:val="24"/>
          <w:szCs w:val="24"/>
          <w:highlight w:val="none"/>
          <w:lang w:eastAsia="zh-CN"/>
        </w:rPr>
        <w:t>，</w:t>
      </w:r>
      <w:r>
        <w:rPr>
          <w:rFonts w:hint="eastAsia" w:ascii="宋体" w:hAnsi="宋体" w:cs="宋体"/>
          <w:sz w:val="24"/>
          <w:szCs w:val="24"/>
          <w:highlight w:val="none"/>
        </w:rPr>
        <w:t>采购人以书面形式通知所有供应商延长磋商有效期。供应商同意延长的</w:t>
      </w:r>
      <w:r>
        <w:rPr>
          <w:rFonts w:hint="eastAsia" w:ascii="宋体" w:hAnsi="宋体" w:cs="宋体"/>
          <w:sz w:val="24"/>
          <w:szCs w:val="24"/>
          <w:highlight w:val="none"/>
          <w:lang w:eastAsia="zh-CN"/>
        </w:rPr>
        <w:t>，</w:t>
      </w:r>
      <w:r>
        <w:rPr>
          <w:rFonts w:hint="eastAsia" w:ascii="宋体" w:hAnsi="宋体" w:cs="宋体"/>
          <w:sz w:val="24"/>
          <w:szCs w:val="24"/>
          <w:highlight w:val="none"/>
        </w:rPr>
        <w:t>不得要求或被允许修改或撤销其竞争性磋商响应文件；供应商拒绝延长的</w:t>
      </w:r>
      <w:r>
        <w:rPr>
          <w:rFonts w:hint="eastAsia" w:ascii="宋体" w:hAnsi="宋体" w:cs="宋体"/>
          <w:sz w:val="24"/>
          <w:szCs w:val="24"/>
          <w:highlight w:val="none"/>
          <w:lang w:eastAsia="zh-CN"/>
        </w:rPr>
        <w:t>，</w:t>
      </w:r>
      <w:r>
        <w:rPr>
          <w:rFonts w:hint="eastAsia" w:ascii="宋体" w:hAnsi="宋体" w:cs="宋体"/>
          <w:sz w:val="24"/>
          <w:szCs w:val="24"/>
          <w:highlight w:val="none"/>
        </w:rPr>
        <w:t>其竞争性磋商响应失效。</w:t>
      </w:r>
    </w:p>
    <w:p w14:paraId="5937F748">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3.4 磋商保证金</w:t>
      </w:r>
    </w:p>
    <w:p w14:paraId="412C386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3.4.1 供应商在递交竞争性磋商响应文件的同时</w:t>
      </w:r>
      <w:r>
        <w:rPr>
          <w:rFonts w:hint="eastAsia" w:ascii="宋体" w:hAnsi="宋体" w:cs="宋体"/>
          <w:sz w:val="24"/>
          <w:szCs w:val="24"/>
          <w:highlight w:val="none"/>
          <w:lang w:eastAsia="zh-CN"/>
        </w:rPr>
        <w:t>，</w:t>
      </w:r>
      <w:r>
        <w:rPr>
          <w:rFonts w:hint="eastAsia" w:ascii="宋体" w:hAnsi="宋体" w:cs="宋体"/>
          <w:sz w:val="24"/>
          <w:szCs w:val="24"/>
          <w:highlight w:val="none"/>
        </w:rPr>
        <w:t>应按</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lang w:val="en-US" w:eastAsia="zh-CN"/>
        </w:rPr>
        <w:t>3.4.1</w:t>
      </w:r>
      <w:r>
        <w:rPr>
          <w:rFonts w:hint="eastAsia" w:ascii="宋体" w:hAnsi="宋体" w:cs="宋体"/>
          <w:sz w:val="24"/>
          <w:szCs w:val="24"/>
          <w:highlight w:val="none"/>
          <w:lang w:eastAsia="zh-CN"/>
        </w:rPr>
        <w:t>的规定</w:t>
      </w:r>
      <w:r>
        <w:rPr>
          <w:rFonts w:hint="eastAsia" w:ascii="宋体" w:hAnsi="宋体" w:cs="宋体"/>
          <w:sz w:val="24"/>
          <w:szCs w:val="24"/>
          <w:highlight w:val="none"/>
        </w:rPr>
        <w:t>递交磋商保证金</w:t>
      </w:r>
      <w:r>
        <w:rPr>
          <w:rFonts w:hint="eastAsia" w:ascii="宋体" w:hAnsi="宋体" w:cs="宋体"/>
          <w:sz w:val="24"/>
          <w:szCs w:val="24"/>
          <w:highlight w:val="none"/>
          <w:lang w:eastAsia="zh-CN"/>
        </w:rPr>
        <w:t>，</w:t>
      </w:r>
      <w:r>
        <w:rPr>
          <w:rFonts w:hint="eastAsia" w:ascii="宋体" w:hAnsi="宋体" w:cs="宋体"/>
          <w:sz w:val="24"/>
          <w:szCs w:val="24"/>
          <w:highlight w:val="none"/>
        </w:rPr>
        <w:t>并作为其竞争性磋商响应文件的组成部分。磋商保证金有效期同磋商有效期。</w:t>
      </w:r>
    </w:p>
    <w:p w14:paraId="4040ABF2">
      <w:pPr>
        <w:spacing w:line="360" w:lineRule="auto"/>
        <w:ind w:firstLine="482" w:firstLineChars="200"/>
        <w:rPr>
          <w:rFonts w:hint="eastAsia" w:ascii="宋体" w:hAnsi="宋体" w:cs="宋体"/>
          <w:sz w:val="24"/>
          <w:szCs w:val="24"/>
          <w:highlight w:val="none"/>
        </w:rPr>
      </w:pPr>
      <w:r>
        <w:rPr>
          <w:rFonts w:hint="eastAsia" w:ascii="宋体" w:hAnsi="宋体" w:cs="宋体"/>
          <w:b/>
          <w:bCs/>
          <w:sz w:val="24"/>
          <w:szCs w:val="24"/>
          <w:highlight w:val="none"/>
        </w:rPr>
        <w:t>重要提示：磋商保证金必须在递交响应文件截止时间之前交纳方为有效。请供应商考虑资金在银行之间的转账要求和时间成本</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确保在递交响应文件截止时间之前</w:t>
      </w:r>
      <w:r>
        <w:rPr>
          <w:rFonts w:hint="eastAsia" w:ascii="宋体" w:hAnsi="宋体" w:cs="宋体"/>
          <w:b/>
          <w:bCs/>
          <w:sz w:val="24"/>
          <w:szCs w:val="24"/>
          <w:highlight w:val="none"/>
          <w:lang w:eastAsia="zh-CN"/>
        </w:rPr>
        <w:t>供应商须知前附表</w:t>
      </w:r>
      <w:r>
        <w:rPr>
          <w:rFonts w:hint="eastAsia" w:ascii="宋体" w:hAnsi="宋体" w:cs="宋体"/>
          <w:b/>
          <w:bCs/>
          <w:sz w:val="24"/>
          <w:szCs w:val="24"/>
          <w:highlight w:val="none"/>
        </w:rPr>
        <w:t>指定的账户能收到所交的磋商保证金。</w:t>
      </w:r>
    </w:p>
    <w:p w14:paraId="27A87430">
      <w:pPr>
        <w:wordWrap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为支持和促进中小企业发展</w:t>
      </w:r>
      <w:r>
        <w:rPr>
          <w:rFonts w:hint="eastAsia" w:ascii="宋体" w:hAnsi="宋体" w:cs="宋体"/>
          <w:sz w:val="24"/>
          <w:szCs w:val="24"/>
          <w:highlight w:val="none"/>
          <w:lang w:eastAsia="zh-CN"/>
        </w:rPr>
        <w:t>，</w:t>
      </w:r>
      <w:r>
        <w:rPr>
          <w:rFonts w:hint="eastAsia" w:ascii="宋体" w:hAnsi="宋体" w:cs="宋体"/>
          <w:sz w:val="24"/>
          <w:szCs w:val="24"/>
          <w:highlight w:val="none"/>
        </w:rPr>
        <w:t>进一步发挥政府采购政策功能作用</w:t>
      </w:r>
      <w:r>
        <w:rPr>
          <w:rFonts w:hint="eastAsia" w:ascii="宋体" w:hAnsi="宋体" w:cs="宋体"/>
          <w:sz w:val="24"/>
          <w:szCs w:val="24"/>
          <w:highlight w:val="none"/>
          <w:lang w:eastAsia="zh-CN"/>
        </w:rPr>
        <w:t>，</w:t>
      </w:r>
      <w:r>
        <w:rPr>
          <w:rFonts w:hint="eastAsia" w:ascii="宋体" w:hAnsi="宋体" w:cs="宋体"/>
          <w:sz w:val="24"/>
          <w:szCs w:val="24"/>
          <w:highlight w:val="none"/>
        </w:rPr>
        <w:t>有效缓解中小企业融资难等问题</w:t>
      </w:r>
      <w:r>
        <w:rPr>
          <w:rFonts w:hint="eastAsia" w:ascii="宋体" w:hAnsi="宋体" w:cs="宋体"/>
          <w:sz w:val="24"/>
          <w:szCs w:val="24"/>
          <w:highlight w:val="none"/>
          <w:lang w:eastAsia="zh-CN"/>
        </w:rPr>
        <w:t>，</w:t>
      </w:r>
      <w:r>
        <w:rPr>
          <w:rFonts w:hint="eastAsia" w:ascii="宋体" w:hAnsi="宋体" w:cs="宋体"/>
          <w:sz w:val="24"/>
          <w:szCs w:val="24"/>
          <w:highlight w:val="none"/>
        </w:rPr>
        <w:t>根据财政部财库【2011】124号文件的精神</w:t>
      </w:r>
      <w:r>
        <w:rPr>
          <w:rFonts w:hint="eastAsia" w:ascii="宋体" w:hAnsi="宋体" w:cs="宋体"/>
          <w:sz w:val="24"/>
          <w:szCs w:val="24"/>
          <w:highlight w:val="none"/>
          <w:lang w:eastAsia="zh-CN"/>
        </w:rPr>
        <w:t>，</w:t>
      </w:r>
      <w:r>
        <w:rPr>
          <w:rFonts w:hint="eastAsia" w:ascii="宋体" w:hAnsi="宋体" w:cs="宋体"/>
          <w:sz w:val="24"/>
          <w:szCs w:val="24"/>
          <w:highlight w:val="none"/>
        </w:rPr>
        <w:t>陕西省财政厅制订了</w:t>
      </w:r>
      <w:r>
        <w:rPr>
          <w:rFonts w:hint="eastAsia" w:ascii="宋体" w:hAnsi="宋体" w:cs="宋体"/>
          <w:sz w:val="24"/>
          <w:szCs w:val="24"/>
          <w:highlight w:val="none"/>
          <w:lang w:eastAsia="zh-CN"/>
        </w:rPr>
        <w:t>（</w:t>
      </w:r>
      <w:r>
        <w:rPr>
          <w:rFonts w:hint="eastAsia" w:ascii="宋体" w:hAnsi="宋体" w:cs="宋体"/>
          <w:sz w:val="24"/>
          <w:szCs w:val="24"/>
          <w:highlight w:val="none"/>
        </w:rPr>
        <w:t>陕西省财政厅关于印发《陕西省中小企业政府采购信用融资办法》</w:t>
      </w:r>
      <w:r>
        <w:rPr>
          <w:rFonts w:hint="eastAsia" w:ascii="宋体" w:hAnsi="宋体" w:cs="宋体"/>
          <w:sz w:val="24"/>
          <w:szCs w:val="24"/>
          <w:highlight w:val="none"/>
          <w:lang w:eastAsia="zh-CN"/>
        </w:rPr>
        <w:t>）</w:t>
      </w:r>
      <w:r>
        <w:rPr>
          <w:rFonts w:hint="eastAsia" w:ascii="宋体" w:hAnsi="宋体" w:cs="宋体"/>
          <w:sz w:val="24"/>
          <w:szCs w:val="24"/>
          <w:highlight w:val="none"/>
        </w:rPr>
        <w:t>陕财办采〔2018〕23号</w:t>
      </w:r>
      <w:r>
        <w:rPr>
          <w:rFonts w:hint="eastAsia" w:ascii="宋体" w:hAnsi="宋体" w:cs="宋体"/>
          <w:sz w:val="24"/>
          <w:szCs w:val="24"/>
          <w:highlight w:val="none"/>
          <w:lang w:eastAsia="zh-CN"/>
        </w:rPr>
        <w:t>，</w:t>
      </w:r>
      <w:r>
        <w:rPr>
          <w:rFonts w:hint="eastAsia" w:ascii="宋体" w:hAnsi="宋体" w:cs="宋体"/>
          <w:sz w:val="24"/>
          <w:szCs w:val="24"/>
          <w:highlight w:val="none"/>
        </w:rPr>
        <w:t>为参与陕西省政府采购项目的供应商提供政府采购信用担保</w:t>
      </w:r>
      <w:r>
        <w:rPr>
          <w:rFonts w:hint="eastAsia" w:ascii="宋体" w:hAnsi="宋体" w:cs="宋体"/>
          <w:sz w:val="24"/>
          <w:szCs w:val="24"/>
          <w:highlight w:val="none"/>
          <w:lang w:eastAsia="zh-CN"/>
        </w:rPr>
        <w:t>，</w:t>
      </w:r>
      <w:r>
        <w:rPr>
          <w:rFonts w:hint="eastAsia" w:ascii="宋体" w:hAnsi="宋体" w:cs="宋体"/>
          <w:sz w:val="24"/>
          <w:szCs w:val="24"/>
          <w:highlight w:val="none"/>
        </w:rPr>
        <w:t>并按照程序确定了合作的担保机构。响应供应商在缴纳磋商保证金及成交供应商缴纳履约保证金时可自愿选择通过担保机构保函</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政府采购投标担保函样本见第二章附件</w:t>
      </w:r>
      <w:r>
        <w:rPr>
          <w:rFonts w:hint="eastAsia" w:ascii="宋体" w:hAnsi="宋体" w:cs="宋体"/>
          <w:b/>
          <w:bCs/>
          <w:sz w:val="24"/>
          <w:szCs w:val="24"/>
          <w:highlight w:val="none"/>
          <w:lang w:val="en-US" w:eastAsia="zh-CN"/>
        </w:rPr>
        <w:t>1</w:t>
      </w:r>
      <w:r>
        <w:rPr>
          <w:rFonts w:hint="eastAsia" w:ascii="宋体" w:hAnsi="宋体" w:cs="宋体"/>
          <w:b/>
          <w:bCs/>
          <w:sz w:val="24"/>
          <w:szCs w:val="24"/>
          <w:highlight w:val="none"/>
          <w:lang w:eastAsia="zh-CN"/>
        </w:rPr>
        <w:t>）</w:t>
      </w:r>
      <w:r>
        <w:rPr>
          <w:rFonts w:hint="eastAsia" w:ascii="宋体" w:hAnsi="宋体" w:cs="宋体"/>
          <w:sz w:val="24"/>
          <w:szCs w:val="24"/>
          <w:highlight w:val="none"/>
        </w:rPr>
        <w:t>的形式缴纳；成交供应商如果需要融资贷款服务的</w:t>
      </w:r>
      <w:r>
        <w:rPr>
          <w:rFonts w:hint="eastAsia" w:ascii="宋体" w:hAnsi="宋体" w:cs="宋体"/>
          <w:sz w:val="24"/>
          <w:szCs w:val="24"/>
          <w:highlight w:val="none"/>
          <w:lang w:eastAsia="zh-CN"/>
        </w:rPr>
        <w:t>，</w:t>
      </w:r>
      <w:r>
        <w:rPr>
          <w:rFonts w:hint="eastAsia" w:ascii="宋体" w:hAnsi="宋体" w:cs="宋体"/>
          <w:sz w:val="24"/>
          <w:szCs w:val="24"/>
          <w:highlight w:val="none"/>
        </w:rPr>
        <w:t>可凭成交通知书、政府采购合同等相关资料</w:t>
      </w:r>
      <w:r>
        <w:rPr>
          <w:rFonts w:hint="eastAsia" w:ascii="宋体" w:hAnsi="宋体" w:cs="宋体"/>
          <w:sz w:val="24"/>
          <w:szCs w:val="24"/>
          <w:highlight w:val="none"/>
          <w:lang w:eastAsia="zh-CN"/>
        </w:rPr>
        <w:t>，</w:t>
      </w:r>
      <w:r>
        <w:rPr>
          <w:rFonts w:hint="eastAsia" w:ascii="宋体" w:hAnsi="宋体" w:cs="宋体"/>
          <w:sz w:val="24"/>
          <w:szCs w:val="24"/>
          <w:highlight w:val="none"/>
        </w:rPr>
        <w:t>按照文件规定的程序申请办理</w:t>
      </w:r>
      <w:r>
        <w:rPr>
          <w:rFonts w:hint="eastAsia" w:ascii="宋体" w:hAnsi="宋体" w:cs="宋体"/>
          <w:sz w:val="24"/>
          <w:szCs w:val="24"/>
          <w:highlight w:val="none"/>
          <w:lang w:eastAsia="zh-CN"/>
        </w:rPr>
        <w:t>，</w:t>
      </w:r>
      <w:r>
        <w:rPr>
          <w:rFonts w:hint="eastAsia" w:ascii="宋体" w:hAnsi="宋体" w:cs="宋体"/>
          <w:sz w:val="24"/>
          <w:szCs w:val="24"/>
          <w:highlight w:val="none"/>
        </w:rPr>
        <w:t>具体规定可登陆陕西省政府采购网(www.ccgp-shaanxi.gov.cn/)重要通知专栏中查询了解。</w:t>
      </w:r>
    </w:p>
    <w:p w14:paraId="2B770158">
      <w:pPr>
        <w:spacing w:line="360" w:lineRule="auto"/>
        <w:ind w:firstLine="480" w:firstLineChars="200"/>
        <w:rPr>
          <w:rFonts w:hint="eastAsia" w:ascii="宋体" w:hAnsi="宋体" w:cs="宋体"/>
          <w:b/>
          <w:bCs/>
          <w:sz w:val="24"/>
          <w:szCs w:val="24"/>
          <w:highlight w:val="none"/>
        </w:rPr>
      </w:pPr>
      <w:r>
        <w:rPr>
          <w:rFonts w:hint="eastAsia" w:ascii="宋体" w:hAnsi="宋体" w:eastAsia="宋体" w:cs="宋体"/>
          <w:color w:val="auto"/>
          <w:sz w:val="24"/>
          <w:szCs w:val="24"/>
          <w:highlight w:val="none"/>
        </w:rPr>
        <w:t>依据宝市交易发[2025]19号文件的规定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供应商可以以信用承诺替代</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供应商应按照招</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格式</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格式见第二章附件</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填写交易保证金信用承诺书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信用承诺有效期满足</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有效期时效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承诺书后附“信用中国”网站下载的信用报告显示无不良信用记录（带水印）并加盖公章，信用报告查询出具日期为项目公告发布之日起至投标人投标文件或响应文件递交截止之日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也未采用其他方式交纳</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保证金的视为未交纳</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w:t>
      </w:r>
      <w:r>
        <w:rPr>
          <w:rFonts w:hint="eastAsia" w:ascii="宋体" w:hAnsi="宋体" w:eastAsia="宋体" w:cs="宋体"/>
          <w:color w:val="auto"/>
          <w:sz w:val="24"/>
          <w:szCs w:val="24"/>
          <w:highlight w:val="none"/>
          <w:lang w:eastAsia="zh-CN"/>
        </w:rPr>
        <w:t>无效响应</w:t>
      </w:r>
      <w:r>
        <w:rPr>
          <w:rFonts w:hint="eastAsia" w:ascii="宋体" w:hAnsi="宋体" w:eastAsia="宋体" w:cs="宋体"/>
          <w:color w:val="auto"/>
          <w:sz w:val="24"/>
          <w:szCs w:val="24"/>
          <w:highlight w:val="none"/>
        </w:rPr>
        <w:t>处理。</w:t>
      </w:r>
    </w:p>
    <w:p w14:paraId="1E88C608">
      <w:pPr>
        <w:spacing w:line="360" w:lineRule="auto"/>
        <w:ind w:firstLine="482" w:firstLineChars="200"/>
        <w:rPr>
          <w:rFonts w:hint="eastAsia" w:ascii="宋体" w:hAnsi="宋体" w:cs="宋体"/>
          <w:sz w:val="24"/>
          <w:szCs w:val="24"/>
          <w:highlight w:val="none"/>
        </w:rPr>
      </w:pPr>
      <w:r>
        <w:rPr>
          <w:rFonts w:hint="eastAsia" w:ascii="宋体" w:hAnsi="宋体" w:cs="宋体"/>
          <w:b/>
          <w:bCs/>
          <w:sz w:val="24"/>
          <w:szCs w:val="24"/>
          <w:highlight w:val="none"/>
        </w:rPr>
        <w:t>3.4.2 供应商不按本章第3.4.1 项要求提交磋商保证金的</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按无效响应处理。</w:t>
      </w:r>
    </w:p>
    <w:p w14:paraId="6EDD2C0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3.4.3 磋商保证金退还：</w:t>
      </w:r>
    </w:p>
    <w:p w14:paraId="6F00A30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rPr>
        <w:t>未成交供应商的磋商保证金</w:t>
      </w:r>
      <w:r>
        <w:rPr>
          <w:rFonts w:hint="eastAsia" w:ascii="宋体" w:hAnsi="宋体" w:cs="宋体"/>
          <w:sz w:val="24"/>
          <w:szCs w:val="24"/>
          <w:highlight w:val="none"/>
          <w:lang w:eastAsia="zh-CN"/>
        </w:rPr>
        <w:t>，</w:t>
      </w:r>
      <w:r>
        <w:rPr>
          <w:rFonts w:hint="eastAsia" w:ascii="宋体" w:hAnsi="宋体" w:cs="宋体"/>
          <w:sz w:val="24"/>
          <w:szCs w:val="24"/>
          <w:highlight w:val="none"/>
        </w:rPr>
        <w:t>在成交通知书发出后五个工作日内退还；成交供应商的磋商保证金</w:t>
      </w:r>
      <w:r>
        <w:rPr>
          <w:rFonts w:hint="eastAsia" w:ascii="宋体" w:hAnsi="宋体" w:cs="宋体"/>
          <w:sz w:val="24"/>
          <w:szCs w:val="24"/>
          <w:highlight w:val="none"/>
          <w:lang w:eastAsia="zh-CN"/>
        </w:rPr>
        <w:t>，在采购合同签订</w:t>
      </w:r>
      <w:r>
        <w:rPr>
          <w:rFonts w:hint="eastAsia" w:ascii="宋体" w:hAnsi="宋体" w:cs="宋体"/>
          <w:sz w:val="24"/>
          <w:szCs w:val="24"/>
          <w:highlight w:val="none"/>
          <w:lang w:val="en-US" w:eastAsia="zh-CN"/>
        </w:rPr>
        <w:t>之日起</w:t>
      </w:r>
      <w:r>
        <w:rPr>
          <w:rFonts w:hint="eastAsia" w:ascii="宋体" w:hAnsi="宋体" w:cs="宋体"/>
          <w:sz w:val="24"/>
          <w:szCs w:val="24"/>
          <w:highlight w:val="none"/>
          <w:lang w:eastAsia="zh-CN"/>
        </w:rPr>
        <w:t>五个工作日内退还。</w:t>
      </w:r>
    </w:p>
    <w:p w14:paraId="39412F95">
      <w:pPr>
        <w:pStyle w:val="4"/>
        <w:rPr>
          <w:rFonts w:hint="eastAsia" w:eastAsia="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）以保函和信用承诺方式替代磋商保证金的，不适用上述情形。</w:t>
      </w:r>
    </w:p>
    <w:p w14:paraId="2DF827D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3.4.4 有下列情形之一的</w:t>
      </w:r>
      <w:r>
        <w:rPr>
          <w:rFonts w:hint="eastAsia" w:ascii="宋体" w:hAnsi="宋体" w:cs="宋体"/>
          <w:sz w:val="24"/>
          <w:szCs w:val="24"/>
          <w:highlight w:val="none"/>
          <w:lang w:eastAsia="zh-CN"/>
        </w:rPr>
        <w:t>，以转账或汇款形式缴纳的磋商</w:t>
      </w:r>
      <w:r>
        <w:rPr>
          <w:rFonts w:hint="eastAsia" w:ascii="宋体" w:hAnsi="宋体" w:cs="宋体"/>
          <w:sz w:val="24"/>
          <w:szCs w:val="24"/>
          <w:highlight w:val="none"/>
        </w:rPr>
        <w:t>保证金将不予退还</w:t>
      </w:r>
      <w:r>
        <w:rPr>
          <w:rFonts w:hint="eastAsia" w:ascii="宋体" w:hAnsi="宋体" w:cs="宋体"/>
          <w:sz w:val="24"/>
          <w:szCs w:val="24"/>
          <w:highlight w:val="none"/>
          <w:lang w:eastAsia="zh-CN"/>
        </w:rPr>
        <w:t>，以保函或</w:t>
      </w:r>
      <w:r>
        <w:rPr>
          <w:rFonts w:hint="eastAsia" w:ascii="宋体" w:hAnsi="宋体" w:cs="宋体"/>
          <w:sz w:val="24"/>
          <w:szCs w:val="24"/>
          <w:highlight w:val="none"/>
          <w:lang w:val="en-US" w:eastAsia="zh-CN"/>
        </w:rPr>
        <w:t>交易保证金信用承诺书替代磋商保证金的，由担保机构或承诺人按采购文件规定的</w:t>
      </w:r>
      <w:r>
        <w:rPr>
          <w:rFonts w:hint="eastAsia" w:ascii="宋体" w:hAnsi="宋体" w:eastAsia="宋体" w:cs="宋体"/>
          <w:sz w:val="24"/>
          <w:szCs w:val="24"/>
          <w:highlight w:val="none"/>
          <w:lang w:val="en-US" w:eastAsia="zh-CN"/>
        </w:rPr>
        <w:t>保证金足额缴纳至采购人指定账户予以没收，作为处罚：</w:t>
      </w:r>
    </w:p>
    <w:p w14:paraId="00A11C7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w:t>
      </w:r>
      <w:r>
        <w:rPr>
          <w:rFonts w:hint="eastAsia" w:ascii="宋体" w:hAnsi="宋体" w:cs="宋体"/>
          <w:sz w:val="24"/>
          <w:szCs w:val="24"/>
          <w:highlight w:val="none"/>
          <w:lang w:eastAsia="zh-CN"/>
        </w:rPr>
        <w:t>）</w:t>
      </w:r>
      <w:r>
        <w:rPr>
          <w:rFonts w:hint="eastAsia" w:ascii="宋体" w:hAnsi="宋体" w:cs="宋体"/>
          <w:sz w:val="24"/>
          <w:szCs w:val="24"/>
          <w:highlight w:val="none"/>
        </w:rPr>
        <w:t>供应商在规定的磋商有效期内撤销或修改其竞争性磋商响应文件；</w:t>
      </w:r>
    </w:p>
    <w:p w14:paraId="3BD6B53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2</w:t>
      </w:r>
      <w:r>
        <w:rPr>
          <w:rFonts w:hint="eastAsia" w:ascii="宋体" w:hAnsi="宋体" w:cs="宋体"/>
          <w:sz w:val="24"/>
          <w:szCs w:val="24"/>
          <w:highlight w:val="none"/>
          <w:lang w:eastAsia="zh-CN"/>
        </w:rPr>
        <w:t>）</w:t>
      </w:r>
      <w:r>
        <w:rPr>
          <w:rFonts w:hint="eastAsia" w:ascii="宋体" w:hAnsi="宋体" w:cs="宋体"/>
          <w:sz w:val="24"/>
          <w:szCs w:val="24"/>
          <w:highlight w:val="none"/>
        </w:rPr>
        <w:t>成交供应商在收到成交通知书后</w:t>
      </w:r>
      <w:r>
        <w:rPr>
          <w:rFonts w:hint="eastAsia" w:ascii="宋体" w:hAnsi="宋体" w:cs="宋体"/>
          <w:sz w:val="24"/>
          <w:szCs w:val="24"/>
          <w:highlight w:val="none"/>
          <w:lang w:eastAsia="zh-CN"/>
        </w:rPr>
        <w:t>，</w:t>
      </w:r>
      <w:r>
        <w:rPr>
          <w:rFonts w:hint="eastAsia" w:ascii="宋体" w:hAnsi="宋体" w:cs="宋体"/>
          <w:sz w:val="24"/>
          <w:szCs w:val="24"/>
          <w:highlight w:val="none"/>
        </w:rPr>
        <w:t>无正当理由拒签合同协议书或未按竞争性磋商文件规定提交履约担保。</w:t>
      </w:r>
    </w:p>
    <w:p w14:paraId="3C08CF7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3</w:t>
      </w:r>
      <w:r>
        <w:rPr>
          <w:rFonts w:hint="eastAsia" w:ascii="宋体" w:hAnsi="宋体" w:cs="宋体"/>
          <w:sz w:val="24"/>
          <w:szCs w:val="24"/>
          <w:highlight w:val="none"/>
          <w:lang w:eastAsia="zh-CN"/>
        </w:rPr>
        <w:t>）</w:t>
      </w:r>
      <w:r>
        <w:rPr>
          <w:rFonts w:hint="eastAsia" w:ascii="宋体" w:hAnsi="宋体" w:cs="宋体"/>
          <w:sz w:val="24"/>
          <w:szCs w:val="24"/>
          <w:highlight w:val="none"/>
        </w:rPr>
        <w:t>供应商在竞争性磋商响应文件中提供虚假材料的；</w:t>
      </w:r>
    </w:p>
    <w:p w14:paraId="6B4810C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4</w:t>
      </w:r>
      <w:r>
        <w:rPr>
          <w:rFonts w:hint="eastAsia" w:ascii="宋体" w:hAnsi="宋体" w:cs="宋体"/>
          <w:sz w:val="24"/>
          <w:szCs w:val="24"/>
          <w:highlight w:val="none"/>
          <w:lang w:eastAsia="zh-CN"/>
        </w:rPr>
        <w:t>）</w:t>
      </w:r>
      <w:r>
        <w:rPr>
          <w:rFonts w:hint="eastAsia" w:ascii="宋体" w:hAnsi="宋体" w:cs="宋体"/>
          <w:sz w:val="24"/>
          <w:szCs w:val="24"/>
          <w:highlight w:val="none"/>
        </w:rPr>
        <w:t>供应商与采购人、其他供应商或者采购代理机构恶意串通的。</w:t>
      </w:r>
    </w:p>
    <w:p w14:paraId="412DDC3B">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3.5 资格审查资料</w:t>
      </w:r>
    </w:p>
    <w:p w14:paraId="0D515BE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3.5.1供应商在编制竞争性磋商响应文件时</w:t>
      </w:r>
      <w:r>
        <w:rPr>
          <w:rFonts w:hint="eastAsia" w:ascii="宋体" w:hAnsi="宋体" w:cs="宋体"/>
          <w:sz w:val="24"/>
          <w:szCs w:val="24"/>
          <w:highlight w:val="none"/>
          <w:lang w:eastAsia="zh-CN"/>
        </w:rPr>
        <w:t>，</w:t>
      </w:r>
      <w:r>
        <w:rPr>
          <w:rFonts w:hint="eastAsia" w:ascii="宋体" w:hAnsi="宋体" w:cs="宋体"/>
          <w:sz w:val="24"/>
          <w:szCs w:val="24"/>
          <w:highlight w:val="none"/>
        </w:rPr>
        <w:t>应按本竞争性磋商文件第三章磋商办法及</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要求提供具备承担本项目的资格条件、能力和信誉的相关证明文件。磋商小组根据供应商所提供的资格证明文件进行评审。</w:t>
      </w:r>
    </w:p>
    <w:p w14:paraId="4C7624F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3.5.2采购人和采购代理机构不承担核查资格资料真实性的义务。由于供应商提供虚假的材料</w:t>
      </w:r>
      <w:r>
        <w:rPr>
          <w:rFonts w:hint="eastAsia" w:ascii="宋体" w:hAnsi="宋体" w:cs="宋体"/>
          <w:sz w:val="24"/>
          <w:szCs w:val="24"/>
          <w:highlight w:val="none"/>
          <w:lang w:eastAsia="zh-CN"/>
        </w:rPr>
        <w:t>，</w:t>
      </w:r>
      <w:r>
        <w:rPr>
          <w:rFonts w:hint="eastAsia" w:ascii="宋体" w:hAnsi="宋体" w:cs="宋体"/>
          <w:sz w:val="24"/>
          <w:szCs w:val="24"/>
          <w:highlight w:val="none"/>
        </w:rPr>
        <w:t>导致竞争性磋商项目无法顺利进行或者失败</w:t>
      </w:r>
      <w:r>
        <w:rPr>
          <w:rFonts w:hint="eastAsia" w:ascii="宋体" w:hAnsi="宋体" w:cs="宋体"/>
          <w:sz w:val="24"/>
          <w:szCs w:val="24"/>
          <w:highlight w:val="none"/>
          <w:lang w:eastAsia="zh-CN"/>
        </w:rPr>
        <w:t>，</w:t>
      </w:r>
      <w:r>
        <w:rPr>
          <w:rFonts w:hint="eastAsia" w:ascii="宋体" w:hAnsi="宋体" w:cs="宋体"/>
          <w:sz w:val="24"/>
          <w:szCs w:val="24"/>
          <w:highlight w:val="none"/>
        </w:rPr>
        <w:t>由此造成的后果及经济损失</w:t>
      </w:r>
      <w:r>
        <w:rPr>
          <w:rFonts w:hint="eastAsia" w:ascii="宋体" w:hAnsi="宋体" w:cs="宋体"/>
          <w:sz w:val="24"/>
          <w:szCs w:val="24"/>
          <w:highlight w:val="none"/>
          <w:lang w:eastAsia="zh-CN"/>
        </w:rPr>
        <w:t>，</w:t>
      </w:r>
      <w:r>
        <w:rPr>
          <w:rFonts w:hint="eastAsia" w:ascii="宋体" w:hAnsi="宋体" w:cs="宋体"/>
          <w:sz w:val="24"/>
          <w:szCs w:val="24"/>
          <w:highlight w:val="none"/>
        </w:rPr>
        <w:t>由供应商承担全部法律责任。</w:t>
      </w:r>
    </w:p>
    <w:p w14:paraId="0053E5C4">
      <w:pPr>
        <w:pStyle w:val="3"/>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s="宋体"/>
          <w:sz w:val="24"/>
          <w:szCs w:val="24"/>
          <w:highlight w:val="none"/>
        </w:rPr>
      </w:pPr>
      <w:r>
        <w:rPr>
          <w:rFonts w:hint="eastAsia" w:ascii="宋体" w:hAnsi="宋体" w:cs="宋体"/>
          <w:sz w:val="24"/>
          <w:szCs w:val="24"/>
          <w:highlight w:val="none"/>
        </w:rPr>
        <w:t>3.6 备选方案</w:t>
      </w:r>
    </w:p>
    <w:p w14:paraId="107D93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除</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另有规定外</w:t>
      </w:r>
      <w:r>
        <w:rPr>
          <w:rFonts w:hint="eastAsia" w:ascii="宋体" w:hAnsi="宋体" w:cs="宋体"/>
          <w:sz w:val="24"/>
          <w:szCs w:val="24"/>
          <w:highlight w:val="none"/>
          <w:lang w:eastAsia="zh-CN"/>
        </w:rPr>
        <w:t>，</w:t>
      </w:r>
      <w:r>
        <w:rPr>
          <w:rFonts w:hint="eastAsia" w:ascii="宋体" w:hAnsi="宋体" w:cs="宋体"/>
          <w:sz w:val="24"/>
          <w:szCs w:val="24"/>
          <w:highlight w:val="none"/>
        </w:rPr>
        <w:t>供应商不得递交备选竞争性磋商方案。允许供应商递交备选竞争性磋商方案的</w:t>
      </w:r>
      <w:r>
        <w:rPr>
          <w:rFonts w:hint="eastAsia" w:ascii="宋体" w:hAnsi="宋体" w:cs="宋体"/>
          <w:sz w:val="24"/>
          <w:szCs w:val="24"/>
          <w:highlight w:val="none"/>
          <w:lang w:eastAsia="zh-CN"/>
        </w:rPr>
        <w:t>，</w:t>
      </w:r>
      <w:r>
        <w:rPr>
          <w:rFonts w:hint="eastAsia" w:ascii="宋体" w:hAnsi="宋体" w:cs="宋体"/>
          <w:sz w:val="24"/>
          <w:szCs w:val="24"/>
          <w:highlight w:val="none"/>
        </w:rPr>
        <w:t>只有成交供应商所递交的备选竞争性磋商方案方可予以考虑。磋商小组认为成交供应商的备选竞争性磋商方案优于其按照竞争性磋商文件要求编制的竞争性磋商方案的</w:t>
      </w:r>
      <w:r>
        <w:rPr>
          <w:rFonts w:hint="eastAsia" w:ascii="宋体" w:hAnsi="宋体" w:cs="宋体"/>
          <w:sz w:val="24"/>
          <w:szCs w:val="24"/>
          <w:highlight w:val="none"/>
          <w:lang w:eastAsia="zh-CN"/>
        </w:rPr>
        <w:t>，</w:t>
      </w:r>
      <w:r>
        <w:rPr>
          <w:rFonts w:hint="eastAsia" w:ascii="宋体" w:hAnsi="宋体" w:cs="宋体"/>
          <w:sz w:val="24"/>
          <w:szCs w:val="24"/>
          <w:highlight w:val="none"/>
        </w:rPr>
        <w:t>采购人可以接受该备选竞争性磋商方案。</w:t>
      </w:r>
    </w:p>
    <w:p w14:paraId="47BD8854">
      <w:pPr>
        <w:pStyle w:val="3"/>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s="宋体"/>
          <w:sz w:val="24"/>
          <w:szCs w:val="24"/>
          <w:highlight w:val="none"/>
        </w:rPr>
      </w:pPr>
      <w:r>
        <w:rPr>
          <w:rFonts w:hint="eastAsia" w:ascii="宋体" w:hAnsi="宋体" w:cs="宋体"/>
          <w:sz w:val="24"/>
          <w:szCs w:val="24"/>
          <w:highlight w:val="none"/>
        </w:rPr>
        <w:t>3.7 竞争性磋商响应文件的编制</w:t>
      </w:r>
    </w:p>
    <w:p w14:paraId="7C20C0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3.7.1 竞争性磋商响应文件应按“竞争性磋商响应文件格式”进行编写</w:t>
      </w:r>
      <w:r>
        <w:rPr>
          <w:rFonts w:hint="eastAsia" w:ascii="宋体" w:hAnsi="宋体" w:cs="宋体"/>
          <w:sz w:val="24"/>
          <w:szCs w:val="24"/>
          <w:highlight w:val="none"/>
          <w:lang w:eastAsia="zh-CN"/>
        </w:rPr>
        <w:t>，</w:t>
      </w:r>
      <w:r>
        <w:rPr>
          <w:rFonts w:hint="eastAsia" w:ascii="宋体" w:hAnsi="宋体" w:cs="宋体"/>
          <w:sz w:val="24"/>
          <w:szCs w:val="24"/>
          <w:highlight w:val="none"/>
        </w:rPr>
        <w:t>如有必要</w:t>
      </w:r>
      <w:r>
        <w:rPr>
          <w:rFonts w:hint="eastAsia" w:ascii="宋体" w:hAnsi="宋体" w:cs="宋体"/>
          <w:sz w:val="24"/>
          <w:szCs w:val="24"/>
          <w:highlight w:val="none"/>
          <w:lang w:eastAsia="zh-CN"/>
        </w:rPr>
        <w:t>，</w:t>
      </w:r>
      <w:r>
        <w:rPr>
          <w:rFonts w:hint="eastAsia" w:ascii="宋体" w:hAnsi="宋体" w:cs="宋体"/>
          <w:sz w:val="24"/>
          <w:szCs w:val="24"/>
          <w:highlight w:val="none"/>
        </w:rPr>
        <w:t>可以增加附页</w:t>
      </w:r>
      <w:r>
        <w:rPr>
          <w:rFonts w:hint="eastAsia" w:ascii="宋体" w:hAnsi="宋体" w:cs="宋体"/>
          <w:sz w:val="24"/>
          <w:szCs w:val="24"/>
          <w:highlight w:val="none"/>
          <w:lang w:eastAsia="zh-CN"/>
        </w:rPr>
        <w:t>，</w:t>
      </w:r>
      <w:r>
        <w:rPr>
          <w:rFonts w:hint="eastAsia" w:ascii="宋体" w:hAnsi="宋体" w:cs="宋体"/>
          <w:sz w:val="24"/>
          <w:szCs w:val="24"/>
          <w:highlight w:val="none"/>
        </w:rPr>
        <w:t>作为竞争性磋商响应文件的组成部分。</w:t>
      </w:r>
    </w:p>
    <w:p w14:paraId="4454589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3.7.2 竞争性磋商响应文件应当对竞争性磋商文件有关</w:t>
      </w:r>
      <w:r>
        <w:rPr>
          <w:rFonts w:hint="eastAsia" w:ascii="宋体" w:hAnsi="宋体" w:cs="宋体"/>
          <w:sz w:val="24"/>
          <w:szCs w:val="24"/>
          <w:highlight w:val="none"/>
          <w:lang w:eastAsia="zh-CN"/>
        </w:rPr>
        <w:t>工期</w:t>
      </w:r>
      <w:r>
        <w:rPr>
          <w:rFonts w:hint="eastAsia" w:ascii="宋体" w:hAnsi="宋体" w:cs="宋体"/>
          <w:sz w:val="24"/>
          <w:szCs w:val="24"/>
          <w:highlight w:val="none"/>
        </w:rPr>
        <w:t>、</w:t>
      </w:r>
      <w:r>
        <w:rPr>
          <w:rFonts w:hint="eastAsia" w:ascii="宋体" w:hAnsi="宋体" w:cs="宋体"/>
          <w:sz w:val="24"/>
          <w:szCs w:val="24"/>
          <w:highlight w:val="none"/>
          <w:lang w:eastAsia="zh-CN"/>
        </w:rPr>
        <w:t>质量要求、</w:t>
      </w:r>
      <w:r>
        <w:rPr>
          <w:rFonts w:hint="eastAsia" w:ascii="宋体" w:hAnsi="宋体" w:cs="宋体"/>
          <w:sz w:val="24"/>
          <w:szCs w:val="24"/>
          <w:highlight w:val="none"/>
        </w:rPr>
        <w:t>磋商有效期、</w:t>
      </w:r>
      <w:r>
        <w:rPr>
          <w:rFonts w:hint="eastAsia" w:ascii="宋体" w:hAnsi="宋体" w:cs="宋体"/>
          <w:sz w:val="24"/>
          <w:szCs w:val="24"/>
          <w:highlight w:val="none"/>
          <w:lang w:eastAsia="zh-CN"/>
        </w:rPr>
        <w:t>商务</w:t>
      </w:r>
      <w:r>
        <w:rPr>
          <w:rFonts w:hint="eastAsia" w:ascii="宋体" w:hAnsi="宋体" w:cs="宋体"/>
          <w:sz w:val="24"/>
          <w:szCs w:val="24"/>
          <w:highlight w:val="none"/>
        </w:rPr>
        <w:t>要求、</w:t>
      </w:r>
      <w:r>
        <w:rPr>
          <w:rFonts w:hint="eastAsia" w:ascii="宋体" w:hAnsi="宋体" w:cs="宋体"/>
          <w:sz w:val="24"/>
          <w:szCs w:val="24"/>
          <w:highlight w:val="none"/>
          <w:lang w:eastAsia="zh-CN"/>
        </w:rPr>
        <w:t>技术</w:t>
      </w:r>
      <w:r>
        <w:rPr>
          <w:rFonts w:hint="eastAsia" w:ascii="宋体" w:hAnsi="宋体" w:cs="宋体"/>
          <w:sz w:val="24"/>
          <w:szCs w:val="24"/>
          <w:highlight w:val="none"/>
        </w:rPr>
        <w:t>要求、竞争性磋商范围等实质性内容做出响应。</w:t>
      </w:r>
    </w:p>
    <w:p w14:paraId="6695B71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3.7.3 </w:t>
      </w:r>
      <w:r>
        <w:rPr>
          <w:rFonts w:hint="eastAsia" w:ascii="宋体" w:hAnsi="宋体" w:cs="宋体"/>
          <w:color w:val="auto"/>
          <w:sz w:val="24"/>
          <w:szCs w:val="24"/>
          <w:highlight w:val="none"/>
        </w:rPr>
        <w:t>竞争性磋商响应文件应由供应商的法定代表人或其委托代理人</w:t>
      </w:r>
      <w:r>
        <w:rPr>
          <w:rFonts w:hint="eastAsia" w:ascii="宋体" w:hAnsi="宋体" w:eastAsia="宋体" w:cs="宋体"/>
          <w:color w:val="auto"/>
          <w:sz w:val="24"/>
          <w:szCs w:val="24"/>
          <w:highlight w:val="none"/>
        </w:rPr>
        <w:t>签字或</w:t>
      </w:r>
      <w:r>
        <w:rPr>
          <w:rFonts w:hint="eastAsia" w:ascii="宋体" w:hAnsi="宋体" w:eastAsia="宋体" w:cs="宋体"/>
          <w:color w:val="auto"/>
          <w:sz w:val="24"/>
          <w:szCs w:val="24"/>
          <w:highlight w:val="none"/>
          <w:lang w:val="en-US" w:eastAsia="zh-CN"/>
        </w:rPr>
        <w:t>盖章，并在规定处加盖公章</w:t>
      </w:r>
      <w:r>
        <w:rPr>
          <w:rFonts w:hint="eastAsia" w:ascii="宋体" w:hAnsi="宋体" w:eastAsia="宋体" w:cs="宋体"/>
          <w:color w:val="auto"/>
          <w:sz w:val="24"/>
          <w:szCs w:val="24"/>
          <w:highlight w:val="none"/>
        </w:rPr>
        <w:t>。</w:t>
      </w:r>
      <w:r>
        <w:rPr>
          <w:rFonts w:hint="eastAsia" w:ascii="宋体" w:hAnsi="宋体" w:cs="宋体"/>
          <w:sz w:val="24"/>
          <w:szCs w:val="24"/>
          <w:highlight w:val="none"/>
        </w:rPr>
        <w:t>委托代理人签字的</w:t>
      </w:r>
      <w:r>
        <w:rPr>
          <w:rFonts w:hint="eastAsia" w:ascii="宋体" w:hAnsi="宋体" w:cs="宋体"/>
          <w:sz w:val="24"/>
          <w:szCs w:val="24"/>
          <w:highlight w:val="none"/>
          <w:lang w:eastAsia="zh-CN"/>
        </w:rPr>
        <w:t>，</w:t>
      </w:r>
      <w:r>
        <w:rPr>
          <w:rFonts w:hint="eastAsia" w:ascii="宋体" w:hAnsi="宋体" w:cs="宋体"/>
          <w:sz w:val="24"/>
          <w:szCs w:val="24"/>
          <w:highlight w:val="none"/>
        </w:rPr>
        <w:t>竞争性磋商响应文件应附法定代表人签署的授权委托书。竞争性磋商响应文件应尽量避免涂改、行间插字或删除。如果出现上述情况</w:t>
      </w:r>
      <w:r>
        <w:rPr>
          <w:rFonts w:hint="eastAsia" w:ascii="宋体" w:hAnsi="宋体" w:cs="宋体"/>
          <w:sz w:val="24"/>
          <w:szCs w:val="24"/>
          <w:highlight w:val="none"/>
          <w:lang w:eastAsia="zh-CN"/>
        </w:rPr>
        <w:t>，</w:t>
      </w:r>
      <w:r>
        <w:rPr>
          <w:rFonts w:hint="eastAsia" w:ascii="宋体" w:hAnsi="宋体" w:cs="宋体"/>
          <w:sz w:val="24"/>
          <w:szCs w:val="24"/>
          <w:highlight w:val="none"/>
        </w:rPr>
        <w:t>改动之处应加盖单位章或由供应商的法定代表人或其授权的代理人签字确认。签字、盖章的具体要求见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。未按本条规定办理的</w:t>
      </w:r>
      <w:r>
        <w:rPr>
          <w:rFonts w:hint="eastAsia" w:ascii="宋体" w:hAnsi="宋体" w:cs="宋体"/>
          <w:sz w:val="24"/>
          <w:szCs w:val="24"/>
          <w:highlight w:val="none"/>
          <w:lang w:eastAsia="zh-CN"/>
        </w:rPr>
        <w:t>，</w:t>
      </w:r>
      <w:r>
        <w:rPr>
          <w:rFonts w:hint="eastAsia" w:ascii="宋体" w:hAnsi="宋体" w:cs="宋体"/>
          <w:sz w:val="24"/>
          <w:szCs w:val="24"/>
          <w:highlight w:val="none"/>
        </w:rPr>
        <w:t>视同签字、盖章不全。</w:t>
      </w:r>
    </w:p>
    <w:p w14:paraId="0FB5855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3.7.4 竞争性磋商响应文件份数都要求见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规定。</w:t>
      </w:r>
    </w:p>
    <w:p w14:paraId="43D4961D">
      <w:pPr>
        <w:pStyle w:val="16"/>
        <w:jc w:val="left"/>
        <w:outlineLvl w:val="1"/>
        <w:rPr>
          <w:rFonts w:hint="eastAsia" w:ascii="宋体" w:hAnsi="宋体" w:cs="宋体"/>
          <w:sz w:val="24"/>
          <w:szCs w:val="24"/>
          <w:highlight w:val="none"/>
          <w:lang w:val="en-US" w:eastAsia="zh-CN"/>
        </w:rPr>
      </w:pPr>
      <w:bookmarkStart w:id="26" w:name="_Toc324521810"/>
      <w:bookmarkStart w:id="27" w:name="_Toc290389701"/>
      <w:bookmarkStart w:id="28" w:name="_Toc321812013"/>
      <w:bookmarkStart w:id="29" w:name="_Toc184635074"/>
      <w:bookmarkStart w:id="30" w:name="_Toc18724"/>
      <w:bookmarkStart w:id="31" w:name="_Toc4998"/>
      <w:bookmarkStart w:id="32" w:name="_Toc26538"/>
      <w:r>
        <w:rPr>
          <w:rFonts w:hint="eastAsia" w:ascii="宋体" w:hAnsi="宋体" w:cs="宋体"/>
          <w:sz w:val="24"/>
          <w:szCs w:val="24"/>
          <w:highlight w:val="none"/>
          <w:lang w:val="en-US" w:eastAsia="zh-CN"/>
        </w:rPr>
        <w:t>4.</w:t>
      </w:r>
      <w:bookmarkEnd w:id="26"/>
      <w:bookmarkEnd w:id="27"/>
      <w:bookmarkEnd w:id="28"/>
      <w:bookmarkEnd w:id="29"/>
      <w:r>
        <w:rPr>
          <w:rFonts w:hint="eastAsia" w:ascii="宋体" w:hAnsi="宋体" w:cs="宋体"/>
          <w:sz w:val="24"/>
          <w:szCs w:val="24"/>
          <w:highlight w:val="none"/>
          <w:lang w:val="en-US" w:eastAsia="zh-CN"/>
        </w:rPr>
        <w:t>竞争性磋商响应</w:t>
      </w:r>
      <w:bookmarkEnd w:id="30"/>
      <w:bookmarkEnd w:id="31"/>
      <w:bookmarkEnd w:id="32"/>
    </w:p>
    <w:p w14:paraId="462184B2">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4.1 竞争性磋商响应文件的递交</w:t>
      </w:r>
    </w:p>
    <w:p w14:paraId="01DF4DE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4.1.1 供应商应在</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第2.2.1项规定的递交响应文件截止时间前在全国公共资源交易中心平台</w:t>
      </w:r>
      <w:r>
        <w:rPr>
          <w:rFonts w:hint="eastAsia" w:ascii="宋体" w:hAnsi="宋体" w:cs="宋体"/>
          <w:sz w:val="24"/>
          <w:szCs w:val="24"/>
          <w:highlight w:val="none"/>
          <w:lang w:eastAsia="zh-CN"/>
        </w:rPr>
        <w:t>（</w:t>
      </w:r>
      <w:r>
        <w:rPr>
          <w:rFonts w:hint="eastAsia" w:ascii="宋体" w:hAnsi="宋体" w:cs="宋体"/>
          <w:sz w:val="24"/>
          <w:szCs w:val="24"/>
          <w:highlight w:val="none"/>
        </w:rPr>
        <w:t>陕西省.宝鸡市</w:t>
      </w:r>
      <w:r>
        <w:rPr>
          <w:rFonts w:hint="eastAsia" w:ascii="宋体" w:hAnsi="宋体" w:cs="宋体"/>
          <w:sz w:val="24"/>
          <w:szCs w:val="24"/>
          <w:highlight w:val="none"/>
          <w:lang w:eastAsia="zh-CN"/>
        </w:rPr>
        <w:t>）</w:t>
      </w:r>
      <w:r>
        <w:rPr>
          <w:rFonts w:hint="eastAsia" w:ascii="宋体" w:hAnsi="宋体" w:cs="宋体"/>
          <w:sz w:val="24"/>
          <w:szCs w:val="24"/>
          <w:highlight w:val="none"/>
        </w:rPr>
        <w:t>上传加密的电子响应文件。</w:t>
      </w:r>
    </w:p>
    <w:p w14:paraId="7F3C3DDB">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4.1.2 供应商递交竞争性磋商响应文件的地点：见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1044DF7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4.1.3 除</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另有规定外</w:t>
      </w:r>
      <w:r>
        <w:rPr>
          <w:rFonts w:hint="eastAsia" w:ascii="宋体" w:hAnsi="宋体" w:cs="宋体"/>
          <w:sz w:val="24"/>
          <w:szCs w:val="24"/>
          <w:highlight w:val="none"/>
          <w:lang w:eastAsia="zh-CN"/>
        </w:rPr>
        <w:t>，</w:t>
      </w:r>
      <w:r>
        <w:rPr>
          <w:rFonts w:hint="eastAsia" w:ascii="宋体" w:hAnsi="宋体" w:cs="宋体"/>
          <w:sz w:val="24"/>
          <w:szCs w:val="24"/>
          <w:highlight w:val="none"/>
        </w:rPr>
        <w:t>供应商所递交的竞争性磋商响应文件不予退还。</w:t>
      </w:r>
    </w:p>
    <w:p w14:paraId="6F9E17A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4.1.4 逾期上传或未按照指定平台上传的磋商电子响应文件</w:t>
      </w:r>
      <w:r>
        <w:rPr>
          <w:rFonts w:hint="eastAsia" w:ascii="宋体" w:hAnsi="宋体" w:cs="宋体"/>
          <w:sz w:val="24"/>
          <w:szCs w:val="24"/>
          <w:highlight w:val="none"/>
          <w:lang w:eastAsia="zh-CN"/>
        </w:rPr>
        <w:t>，</w:t>
      </w:r>
      <w:r>
        <w:rPr>
          <w:rFonts w:hint="eastAsia" w:ascii="宋体" w:hAnsi="宋体" w:cs="宋体"/>
          <w:sz w:val="24"/>
          <w:szCs w:val="24"/>
          <w:highlight w:val="none"/>
        </w:rPr>
        <w:t>将视为无效。</w:t>
      </w:r>
    </w:p>
    <w:p w14:paraId="57E0CA16">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4.2 竞争性磋商响应文件的修改与撤回</w:t>
      </w:r>
    </w:p>
    <w:p w14:paraId="5ED1D2A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4.2.1供应商在递交磋商响应文件以后</w:t>
      </w:r>
      <w:r>
        <w:rPr>
          <w:rFonts w:hint="eastAsia" w:ascii="宋体" w:hAnsi="宋体" w:cs="宋体"/>
          <w:sz w:val="24"/>
          <w:szCs w:val="24"/>
          <w:highlight w:val="none"/>
          <w:lang w:eastAsia="zh-CN"/>
        </w:rPr>
        <w:t>，</w:t>
      </w:r>
      <w:r>
        <w:rPr>
          <w:rFonts w:hint="eastAsia" w:ascii="宋体" w:hAnsi="宋体" w:cs="宋体"/>
          <w:sz w:val="24"/>
          <w:szCs w:val="24"/>
          <w:highlight w:val="none"/>
        </w:rPr>
        <w:t>在规定的磋商截止时间之前,可以撤回已递交的磋商响应文件。</w:t>
      </w:r>
    </w:p>
    <w:p w14:paraId="3138D47F">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4.2.2供应商撤回修改的</w:t>
      </w:r>
      <w:r>
        <w:rPr>
          <w:rFonts w:hint="eastAsia" w:ascii="宋体" w:hAnsi="宋体" w:cs="宋体"/>
          <w:sz w:val="24"/>
          <w:szCs w:val="24"/>
          <w:highlight w:val="none"/>
          <w:lang w:eastAsia="zh-CN"/>
        </w:rPr>
        <w:t>，</w:t>
      </w:r>
      <w:r>
        <w:rPr>
          <w:rFonts w:hint="eastAsia" w:ascii="宋体" w:hAnsi="宋体" w:cs="宋体"/>
          <w:sz w:val="24"/>
          <w:szCs w:val="24"/>
          <w:highlight w:val="none"/>
        </w:rPr>
        <w:t>可在磋商截止时间前重新加密上传。</w:t>
      </w:r>
    </w:p>
    <w:p w14:paraId="6FE3E75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4.2.3磋商截止时间之后</w:t>
      </w:r>
      <w:r>
        <w:rPr>
          <w:rFonts w:hint="eastAsia" w:ascii="宋体" w:hAnsi="宋体" w:cs="宋体"/>
          <w:sz w:val="24"/>
          <w:szCs w:val="24"/>
          <w:highlight w:val="none"/>
          <w:lang w:eastAsia="zh-CN"/>
        </w:rPr>
        <w:t>，</w:t>
      </w:r>
      <w:r>
        <w:rPr>
          <w:rFonts w:hint="eastAsia" w:ascii="宋体" w:hAnsi="宋体" w:cs="宋体"/>
          <w:sz w:val="24"/>
          <w:szCs w:val="24"/>
          <w:highlight w:val="none"/>
        </w:rPr>
        <w:t>供应商不得补充、修改磋商响应文件；</w:t>
      </w:r>
    </w:p>
    <w:p w14:paraId="332B538B">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4.2.4在磋商截止时间至磋商有效期满之前</w:t>
      </w:r>
      <w:r>
        <w:rPr>
          <w:rFonts w:hint="eastAsia" w:ascii="宋体" w:hAnsi="宋体" w:cs="宋体"/>
          <w:sz w:val="24"/>
          <w:szCs w:val="24"/>
          <w:highlight w:val="none"/>
          <w:lang w:eastAsia="zh-CN"/>
        </w:rPr>
        <w:t>，</w:t>
      </w:r>
      <w:r>
        <w:rPr>
          <w:rFonts w:hint="eastAsia" w:ascii="宋体" w:hAnsi="宋体" w:cs="宋体"/>
          <w:sz w:val="24"/>
          <w:szCs w:val="24"/>
          <w:highlight w:val="none"/>
        </w:rPr>
        <w:t>供应商不得撤回其磋商响应文件。</w:t>
      </w:r>
    </w:p>
    <w:p w14:paraId="55A90F44">
      <w:pPr>
        <w:pStyle w:val="16"/>
        <w:jc w:val="left"/>
        <w:outlineLvl w:val="1"/>
        <w:rPr>
          <w:rFonts w:hint="eastAsia" w:ascii="宋体" w:hAnsi="宋体" w:cs="宋体"/>
          <w:sz w:val="24"/>
          <w:szCs w:val="24"/>
          <w:highlight w:val="none"/>
          <w:lang w:val="en-US" w:eastAsia="zh-CN"/>
        </w:rPr>
      </w:pPr>
      <w:bookmarkStart w:id="33" w:name="_Toc324521811"/>
      <w:bookmarkStart w:id="34" w:name="_Toc28621"/>
      <w:bookmarkStart w:id="35" w:name="_Toc25921"/>
      <w:bookmarkStart w:id="36" w:name="_Toc184635075"/>
      <w:bookmarkStart w:id="37" w:name="_Toc290389702"/>
      <w:bookmarkStart w:id="38" w:name="_Toc321812014"/>
      <w:bookmarkStart w:id="39" w:name="_Toc29513"/>
      <w:r>
        <w:rPr>
          <w:rFonts w:hint="eastAsia" w:ascii="宋体" w:hAnsi="宋体" w:cs="宋体"/>
          <w:sz w:val="24"/>
          <w:szCs w:val="24"/>
          <w:highlight w:val="none"/>
          <w:lang w:val="en-US" w:eastAsia="zh-CN"/>
        </w:rPr>
        <w:t>5.竞争性磋商</w:t>
      </w:r>
      <w:bookmarkEnd w:id="33"/>
      <w:bookmarkEnd w:id="34"/>
      <w:bookmarkEnd w:id="35"/>
      <w:bookmarkEnd w:id="36"/>
      <w:bookmarkEnd w:id="37"/>
      <w:bookmarkEnd w:id="38"/>
      <w:bookmarkEnd w:id="39"/>
    </w:p>
    <w:p w14:paraId="75B90995">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5.1 竞争性磋商时间和地点</w:t>
      </w:r>
    </w:p>
    <w:p w14:paraId="030973DE">
      <w:pPr>
        <w:spacing w:line="360" w:lineRule="auto"/>
        <w:ind w:firstLine="480" w:firstLineChars="200"/>
        <w:rPr>
          <w:rFonts w:hint="eastAsia" w:ascii="宋体" w:hAnsi="宋体" w:cs="宋体"/>
          <w:sz w:val="24"/>
          <w:szCs w:val="24"/>
          <w:highlight w:val="none"/>
        </w:rPr>
      </w:pPr>
      <w:r>
        <w:rPr>
          <w:rFonts w:hint="eastAsia" w:ascii="宋体" w:hAnsi="宋体" w:eastAsia="宋体" w:cs="仿宋"/>
          <w:color w:val="000000"/>
          <w:sz w:val="24"/>
          <w:szCs w:val="24"/>
          <w:highlight w:val="none"/>
          <w:lang w:val="en-US" w:eastAsia="zh-CN"/>
        </w:rPr>
        <w:t>详见供应商须知前附表5.1条</w:t>
      </w:r>
      <w:r>
        <w:rPr>
          <w:rFonts w:hint="eastAsia" w:ascii="宋体" w:hAnsi="宋体" w:eastAsia="宋体" w:cs="仿宋"/>
          <w:color w:val="000000"/>
          <w:sz w:val="24"/>
          <w:szCs w:val="24"/>
          <w:highlight w:val="none"/>
        </w:rPr>
        <w:t>，所有供应商的法定代表人或其委托代理人应准时参加。</w:t>
      </w:r>
    </w:p>
    <w:p w14:paraId="61F4D7C2">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5.2 竞争性磋商程序</w:t>
      </w:r>
    </w:p>
    <w:p w14:paraId="04055E19">
      <w:pPr>
        <w:spacing w:line="360" w:lineRule="auto"/>
        <w:ind w:firstLine="480" w:firstLineChars="200"/>
        <w:rPr>
          <w:rFonts w:hint="eastAsia" w:ascii="宋体" w:hAnsi="宋体" w:cs="宋体"/>
          <w:sz w:val="24"/>
          <w:szCs w:val="24"/>
          <w:highlight w:val="none"/>
        </w:rPr>
      </w:pPr>
      <w:bookmarkStart w:id="40" w:name="_Toc324521812"/>
      <w:bookmarkStart w:id="41" w:name="_Toc184635076"/>
      <w:bookmarkStart w:id="42" w:name="_Toc290389703"/>
      <w:bookmarkStart w:id="43" w:name="_Toc321812015"/>
      <w:bookmarkStart w:id="44" w:name="_Toc11085"/>
      <w:bookmarkStart w:id="45" w:name="_Toc30116"/>
      <w:bookmarkStart w:id="46" w:name="_Toc17139"/>
      <w:r>
        <w:rPr>
          <w:rFonts w:hint="eastAsia" w:ascii="宋体" w:hAnsi="宋体" w:cs="宋体"/>
          <w:sz w:val="24"/>
          <w:szCs w:val="24"/>
          <w:highlight w:val="none"/>
        </w:rPr>
        <w:t>5.2.1 采购代理机构按磋商文件规定的时间和地点组织磋商会议。</w:t>
      </w:r>
    </w:p>
    <w:p w14:paraId="6F772F6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5.2.2 所有参会人员应签名报到</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并填写联系人及联系方式</w:t>
      </w:r>
      <w:r>
        <w:rPr>
          <w:rFonts w:hint="eastAsia" w:ascii="宋体" w:hAnsi="宋体" w:cs="宋体"/>
          <w:sz w:val="24"/>
          <w:szCs w:val="24"/>
          <w:highlight w:val="none"/>
        </w:rPr>
        <w:t>。供应商未参加磋商的</w:t>
      </w:r>
      <w:r>
        <w:rPr>
          <w:rFonts w:hint="eastAsia" w:ascii="宋体" w:hAnsi="宋体" w:cs="宋体"/>
          <w:sz w:val="24"/>
          <w:szCs w:val="24"/>
          <w:highlight w:val="none"/>
          <w:lang w:eastAsia="zh-CN"/>
        </w:rPr>
        <w:t>，</w:t>
      </w:r>
      <w:r>
        <w:rPr>
          <w:rFonts w:hint="eastAsia" w:ascii="宋体" w:hAnsi="宋体" w:cs="宋体"/>
          <w:sz w:val="24"/>
          <w:szCs w:val="24"/>
          <w:highlight w:val="none"/>
        </w:rPr>
        <w:t>视同认可磋商结果。</w:t>
      </w:r>
    </w:p>
    <w:p w14:paraId="1CEB8FE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5.2.3 磋商会议由采购代理机构主持。</w:t>
      </w:r>
    </w:p>
    <w:p w14:paraId="74AC08C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5.2.4 供应商按照不见面开标大厅的流程自行对上传的电子响应文件进行解密。</w:t>
      </w:r>
    </w:p>
    <w:p w14:paraId="36CB854F">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5.2.5 磋商小组对供应商资格性、符合性进行评审</w:t>
      </w:r>
      <w:r>
        <w:rPr>
          <w:rFonts w:hint="eastAsia" w:ascii="宋体" w:hAnsi="宋体" w:cs="宋体"/>
          <w:sz w:val="24"/>
          <w:szCs w:val="24"/>
          <w:highlight w:val="none"/>
          <w:lang w:eastAsia="zh-CN"/>
        </w:rPr>
        <w:t>，</w:t>
      </w:r>
      <w:r>
        <w:rPr>
          <w:rFonts w:hint="eastAsia" w:ascii="宋体" w:hAnsi="宋体" w:cs="宋体"/>
          <w:sz w:val="24"/>
          <w:szCs w:val="24"/>
          <w:highlight w:val="none"/>
        </w:rPr>
        <w:t>评审合格后</w:t>
      </w:r>
      <w:r>
        <w:rPr>
          <w:rFonts w:hint="eastAsia" w:ascii="宋体" w:hAnsi="宋体" w:cs="宋体"/>
          <w:sz w:val="24"/>
          <w:szCs w:val="24"/>
          <w:highlight w:val="none"/>
          <w:lang w:eastAsia="zh-CN"/>
        </w:rPr>
        <w:t>，</w:t>
      </w:r>
      <w:r>
        <w:rPr>
          <w:rFonts w:hint="eastAsia" w:ascii="宋体" w:hAnsi="宋体" w:cs="宋体"/>
          <w:sz w:val="24"/>
          <w:szCs w:val="24"/>
          <w:highlight w:val="none"/>
        </w:rPr>
        <w:t>方可磋商。</w:t>
      </w:r>
    </w:p>
    <w:p w14:paraId="3AAE698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5.2.6 资格性、符合性评审合格的供应商单独与磋商小组成员进行在线磋商</w:t>
      </w:r>
      <w:r>
        <w:rPr>
          <w:rFonts w:hint="eastAsia" w:ascii="宋体" w:hAnsi="宋体" w:cs="宋体"/>
          <w:sz w:val="24"/>
          <w:szCs w:val="24"/>
          <w:highlight w:val="none"/>
          <w:lang w:eastAsia="zh-CN"/>
        </w:rPr>
        <w:t>，</w:t>
      </w:r>
      <w:r>
        <w:rPr>
          <w:rFonts w:hint="eastAsia" w:ascii="宋体" w:hAnsi="宋体" w:cs="宋体"/>
          <w:sz w:val="24"/>
          <w:szCs w:val="24"/>
          <w:highlight w:val="none"/>
        </w:rPr>
        <w:t>并进行报价。</w:t>
      </w:r>
    </w:p>
    <w:p w14:paraId="1FD892E4">
      <w:pPr>
        <w:pStyle w:val="16"/>
        <w:keepNext w:val="0"/>
        <w:keepLines w:val="0"/>
        <w:pageBreakBefore w:val="0"/>
        <w:widowControl w:val="0"/>
        <w:kinsoku/>
        <w:wordWrap/>
        <w:overflowPunct/>
        <w:topLinePunct w:val="0"/>
        <w:autoSpaceDE/>
        <w:autoSpaceDN/>
        <w:bidi w:val="0"/>
        <w:adjustRightInd/>
        <w:snapToGrid/>
        <w:spacing w:before="0" w:after="0"/>
        <w:jc w:val="left"/>
        <w:textAlignment w:val="auto"/>
        <w:outlineLvl w:val="1"/>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6.</w:t>
      </w:r>
      <w:bookmarkEnd w:id="40"/>
      <w:bookmarkEnd w:id="41"/>
      <w:bookmarkEnd w:id="42"/>
      <w:bookmarkEnd w:id="43"/>
      <w:r>
        <w:rPr>
          <w:rFonts w:hint="eastAsia" w:ascii="宋体" w:hAnsi="宋体" w:cs="宋体"/>
          <w:sz w:val="24"/>
          <w:szCs w:val="24"/>
          <w:highlight w:val="none"/>
          <w:lang w:val="en-US" w:eastAsia="zh-CN"/>
        </w:rPr>
        <w:t>磋商</w:t>
      </w:r>
      <w:bookmarkEnd w:id="44"/>
      <w:bookmarkEnd w:id="45"/>
      <w:bookmarkEnd w:id="46"/>
    </w:p>
    <w:p w14:paraId="2278494A">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6.1 磋商小组</w:t>
      </w:r>
    </w:p>
    <w:p w14:paraId="7CE63A6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6.1.1按照《中华人民共和国政府采购法》、中华人民共和国2015年第658号国务院令--《中华人民共和国政府采购法实施条例》和中华人民共和国财政部2014年第214号文--《政府采购竞争性磋商采购方式管理暂行办法》的规定</w:t>
      </w:r>
      <w:r>
        <w:rPr>
          <w:rFonts w:hint="eastAsia" w:ascii="宋体" w:hAnsi="宋体" w:cs="宋体"/>
          <w:sz w:val="24"/>
          <w:szCs w:val="24"/>
          <w:highlight w:val="none"/>
          <w:lang w:eastAsia="zh-CN"/>
        </w:rPr>
        <w:t>，</w:t>
      </w:r>
      <w:r>
        <w:rPr>
          <w:rFonts w:hint="eastAsia" w:ascii="宋体" w:hAnsi="宋体" w:cs="宋体"/>
          <w:sz w:val="24"/>
          <w:szCs w:val="24"/>
          <w:highlight w:val="none"/>
        </w:rPr>
        <w:t>磋商由采购人依法组建的磋商小组负责。</w:t>
      </w:r>
      <w:r>
        <w:rPr>
          <w:rFonts w:hint="eastAsia" w:ascii="宋体" w:hAnsi="宋体" w:eastAsia="宋体" w:cs="宋体"/>
          <w:sz w:val="24"/>
          <w:szCs w:val="24"/>
          <w:highlight w:val="none"/>
        </w:rPr>
        <w:t>磋商小组由采购人代表和评审专家共3人以上单数组成</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其中评审专家人数不得少于磋商小组成员总数的2/3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竞争性磋商小组专家成员在陕西省财政厅政府采购评审专家库中通过随机方式抽取。</w:t>
      </w:r>
      <w:r>
        <w:rPr>
          <w:rFonts w:hint="eastAsia" w:ascii="宋体" w:hAnsi="宋体" w:cs="宋体"/>
          <w:sz w:val="24"/>
          <w:szCs w:val="24"/>
          <w:highlight w:val="none"/>
        </w:rPr>
        <w:t>磋商小组成员人数以及技术、经济等方面专家的确定方式见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354536B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6.1.2 磋商小组成员有下列情形之一的</w:t>
      </w:r>
      <w:r>
        <w:rPr>
          <w:rFonts w:hint="eastAsia" w:ascii="宋体" w:hAnsi="宋体" w:cs="宋体"/>
          <w:sz w:val="24"/>
          <w:szCs w:val="24"/>
          <w:highlight w:val="none"/>
          <w:lang w:eastAsia="zh-CN"/>
        </w:rPr>
        <w:t>，</w:t>
      </w:r>
      <w:r>
        <w:rPr>
          <w:rFonts w:hint="eastAsia" w:ascii="宋体" w:hAnsi="宋体" w:cs="宋体"/>
          <w:sz w:val="24"/>
          <w:szCs w:val="24"/>
          <w:highlight w:val="none"/>
        </w:rPr>
        <w:t>应当回避：</w:t>
      </w:r>
    </w:p>
    <w:p w14:paraId="4CBB05A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w:t>
      </w:r>
      <w:r>
        <w:rPr>
          <w:rFonts w:hint="eastAsia" w:ascii="宋体" w:hAnsi="宋体" w:cs="宋体"/>
          <w:sz w:val="24"/>
          <w:szCs w:val="24"/>
          <w:highlight w:val="none"/>
          <w:lang w:eastAsia="zh-CN"/>
        </w:rPr>
        <w:t>）</w:t>
      </w:r>
      <w:r>
        <w:rPr>
          <w:rFonts w:hint="eastAsia" w:ascii="宋体" w:hAnsi="宋体" w:cs="宋体"/>
          <w:sz w:val="24"/>
          <w:szCs w:val="24"/>
          <w:highlight w:val="none"/>
        </w:rPr>
        <w:t xml:space="preserve">参加采购活动前3年内与供应商存在劳动关系； </w:t>
      </w:r>
    </w:p>
    <w:p w14:paraId="51A7CD3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2</w:t>
      </w:r>
      <w:r>
        <w:rPr>
          <w:rFonts w:hint="eastAsia" w:ascii="宋体" w:hAnsi="宋体" w:cs="宋体"/>
          <w:sz w:val="24"/>
          <w:szCs w:val="24"/>
          <w:highlight w:val="none"/>
          <w:lang w:eastAsia="zh-CN"/>
        </w:rPr>
        <w:t>）</w:t>
      </w:r>
      <w:r>
        <w:rPr>
          <w:rFonts w:hint="eastAsia" w:ascii="宋体" w:hAnsi="宋体" w:cs="宋体"/>
          <w:sz w:val="24"/>
          <w:szCs w:val="24"/>
          <w:highlight w:val="none"/>
        </w:rPr>
        <w:t>参加采购活动前3年内担任供应商的董事、监事；</w:t>
      </w:r>
    </w:p>
    <w:p w14:paraId="5C79C3B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3</w:t>
      </w:r>
      <w:r>
        <w:rPr>
          <w:rFonts w:hint="eastAsia" w:ascii="宋体" w:hAnsi="宋体" w:cs="宋体"/>
          <w:sz w:val="24"/>
          <w:szCs w:val="24"/>
          <w:highlight w:val="none"/>
          <w:lang w:eastAsia="zh-CN"/>
        </w:rPr>
        <w:t>）</w:t>
      </w:r>
      <w:r>
        <w:rPr>
          <w:rFonts w:hint="eastAsia" w:ascii="宋体" w:hAnsi="宋体" w:cs="宋体"/>
          <w:sz w:val="24"/>
          <w:szCs w:val="24"/>
          <w:highlight w:val="none"/>
        </w:rPr>
        <w:t>参加采购活动前3年内是供应商的控股股东或者实际控制人；</w:t>
      </w:r>
    </w:p>
    <w:p w14:paraId="569A3C8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4</w:t>
      </w:r>
      <w:r>
        <w:rPr>
          <w:rFonts w:hint="eastAsia" w:ascii="宋体" w:hAnsi="宋体" w:cs="宋体"/>
          <w:sz w:val="24"/>
          <w:szCs w:val="24"/>
          <w:highlight w:val="none"/>
          <w:lang w:eastAsia="zh-CN"/>
        </w:rPr>
        <w:t>）</w:t>
      </w:r>
      <w:r>
        <w:rPr>
          <w:rFonts w:hint="eastAsia" w:ascii="宋体" w:hAnsi="宋体" w:cs="宋体"/>
          <w:sz w:val="24"/>
          <w:szCs w:val="24"/>
          <w:highlight w:val="none"/>
        </w:rPr>
        <w:t xml:space="preserve">与供应商的法定代表人或者负责人有夫妻、直系血亲、三代以内旁系血亲或者近姻亲关系； </w:t>
      </w:r>
    </w:p>
    <w:p w14:paraId="2665E58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5</w:t>
      </w:r>
      <w:r>
        <w:rPr>
          <w:rFonts w:hint="eastAsia" w:ascii="宋体" w:hAnsi="宋体" w:cs="宋体"/>
          <w:sz w:val="24"/>
          <w:szCs w:val="24"/>
          <w:highlight w:val="none"/>
          <w:lang w:eastAsia="zh-CN"/>
        </w:rPr>
        <w:t>）</w:t>
      </w:r>
      <w:r>
        <w:rPr>
          <w:rFonts w:hint="eastAsia" w:ascii="宋体" w:hAnsi="宋体" w:cs="宋体"/>
          <w:sz w:val="24"/>
          <w:szCs w:val="24"/>
          <w:highlight w:val="none"/>
        </w:rPr>
        <w:t>项目主管部门或者行政监督部门的人员；</w:t>
      </w:r>
    </w:p>
    <w:p w14:paraId="1632FC2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6</w:t>
      </w:r>
      <w:r>
        <w:rPr>
          <w:rFonts w:hint="eastAsia" w:ascii="宋体" w:hAnsi="宋体" w:cs="宋体"/>
          <w:sz w:val="24"/>
          <w:szCs w:val="24"/>
          <w:highlight w:val="none"/>
          <w:lang w:eastAsia="zh-CN"/>
        </w:rPr>
        <w:t>）</w:t>
      </w:r>
      <w:r>
        <w:rPr>
          <w:rFonts w:hint="eastAsia" w:ascii="宋体" w:hAnsi="宋体" w:cs="宋体"/>
          <w:sz w:val="24"/>
          <w:szCs w:val="24"/>
          <w:highlight w:val="none"/>
        </w:rPr>
        <w:t>采购人就竞争性磋商文件征询过意见的；</w:t>
      </w:r>
    </w:p>
    <w:p w14:paraId="49D2987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7</w:t>
      </w:r>
      <w:r>
        <w:rPr>
          <w:rFonts w:hint="eastAsia" w:ascii="宋体" w:hAnsi="宋体" w:cs="宋体"/>
          <w:sz w:val="24"/>
          <w:szCs w:val="24"/>
          <w:highlight w:val="none"/>
          <w:lang w:eastAsia="zh-CN"/>
        </w:rPr>
        <w:t>）</w:t>
      </w:r>
      <w:r>
        <w:rPr>
          <w:rFonts w:hint="eastAsia" w:ascii="宋体" w:hAnsi="宋体" w:cs="宋体"/>
          <w:sz w:val="24"/>
          <w:szCs w:val="24"/>
          <w:highlight w:val="none"/>
        </w:rPr>
        <w:t>与供应商有其他可能影响政府采购活动公平、公正进行的关系。</w:t>
      </w:r>
    </w:p>
    <w:p w14:paraId="6BBD4A76">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6.2 磋商原则</w:t>
      </w:r>
    </w:p>
    <w:p w14:paraId="2E2A304B">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磋商活动遵循客观、公正、审慎的原则。</w:t>
      </w:r>
    </w:p>
    <w:p w14:paraId="13AD9122">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6.3 磋商</w:t>
      </w:r>
    </w:p>
    <w:p w14:paraId="369F94A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6.3.1 磋商小组按照第三章“磋商方法”规定的方法、评审因素、标准和程序对竞争性磋商响应文件进行评审。第三章“磋商方法”没有规定的方法、评审因素和标准</w:t>
      </w:r>
      <w:r>
        <w:rPr>
          <w:rFonts w:hint="eastAsia" w:ascii="宋体" w:hAnsi="宋体" w:cs="宋体"/>
          <w:sz w:val="24"/>
          <w:szCs w:val="24"/>
          <w:highlight w:val="none"/>
          <w:lang w:eastAsia="zh-CN"/>
        </w:rPr>
        <w:t>，</w:t>
      </w:r>
      <w:r>
        <w:rPr>
          <w:rFonts w:hint="eastAsia" w:ascii="宋体" w:hAnsi="宋体" w:cs="宋体"/>
          <w:sz w:val="24"/>
          <w:szCs w:val="24"/>
          <w:highlight w:val="none"/>
        </w:rPr>
        <w:t>不作为评审依据。</w:t>
      </w:r>
    </w:p>
    <w:p w14:paraId="2CF78A5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6.3.2 磋商小组成员和与采购活动有关的工作人员不得泄露有关竞争性磋商响应文件的评审和比较、成交候选人的推荐以及与磋商有关的其他情况。</w:t>
      </w:r>
    </w:p>
    <w:p w14:paraId="6834F27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6.3.3 在磋商过程中</w:t>
      </w:r>
      <w:r>
        <w:rPr>
          <w:rFonts w:hint="eastAsia" w:ascii="宋体" w:hAnsi="宋体" w:cs="宋体"/>
          <w:sz w:val="24"/>
          <w:szCs w:val="24"/>
          <w:highlight w:val="none"/>
          <w:lang w:eastAsia="zh-CN"/>
        </w:rPr>
        <w:t>，</w:t>
      </w:r>
      <w:r>
        <w:rPr>
          <w:rFonts w:hint="eastAsia" w:ascii="宋体" w:hAnsi="宋体" w:cs="宋体"/>
          <w:sz w:val="24"/>
          <w:szCs w:val="24"/>
          <w:highlight w:val="none"/>
        </w:rPr>
        <w:t>如果供应商试图在竞争性磋商响应文件的评审和比较、成交候选人的推荐以及与评审有关的其他方面</w:t>
      </w:r>
      <w:r>
        <w:rPr>
          <w:rFonts w:hint="eastAsia" w:ascii="宋体" w:hAnsi="宋体" w:cs="宋体"/>
          <w:sz w:val="24"/>
          <w:szCs w:val="24"/>
          <w:highlight w:val="none"/>
          <w:lang w:eastAsia="zh-CN"/>
        </w:rPr>
        <w:t>，</w:t>
      </w:r>
      <w:r>
        <w:rPr>
          <w:rFonts w:hint="eastAsia" w:ascii="宋体" w:hAnsi="宋体" w:cs="宋体"/>
          <w:sz w:val="24"/>
          <w:szCs w:val="24"/>
          <w:highlight w:val="none"/>
        </w:rPr>
        <w:t>向评审小组、采购人和采购代理机构施加任何影响</w:t>
      </w:r>
      <w:r>
        <w:rPr>
          <w:rFonts w:hint="eastAsia" w:ascii="宋体" w:hAnsi="宋体" w:cs="宋体"/>
          <w:sz w:val="24"/>
          <w:szCs w:val="24"/>
          <w:highlight w:val="none"/>
          <w:lang w:eastAsia="zh-CN"/>
        </w:rPr>
        <w:t>，</w:t>
      </w:r>
      <w:r>
        <w:rPr>
          <w:rFonts w:hint="eastAsia" w:ascii="宋体" w:hAnsi="宋体" w:cs="宋体"/>
          <w:sz w:val="24"/>
          <w:szCs w:val="24"/>
          <w:highlight w:val="none"/>
        </w:rPr>
        <w:t>其磋商响应文件将按照无效响应处理。</w:t>
      </w:r>
    </w:p>
    <w:p w14:paraId="4E8A111F">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6.3.4 在磋商期间</w:t>
      </w:r>
      <w:r>
        <w:rPr>
          <w:rFonts w:hint="eastAsia" w:ascii="宋体" w:hAnsi="宋体" w:cs="宋体"/>
          <w:sz w:val="24"/>
          <w:szCs w:val="24"/>
          <w:highlight w:val="none"/>
          <w:lang w:eastAsia="zh-CN"/>
        </w:rPr>
        <w:t>，</w:t>
      </w:r>
      <w:r>
        <w:rPr>
          <w:rFonts w:hint="eastAsia" w:ascii="宋体" w:hAnsi="宋体" w:cs="宋体"/>
          <w:sz w:val="24"/>
          <w:szCs w:val="24"/>
          <w:highlight w:val="none"/>
        </w:rPr>
        <w:t>对竞争性磋商响应文件中含义不明确、同类问题表述不一致或者有明显文字和计算错误的内容</w:t>
      </w:r>
      <w:r>
        <w:rPr>
          <w:rFonts w:hint="eastAsia" w:ascii="宋体" w:hAnsi="宋体" w:cs="宋体"/>
          <w:sz w:val="24"/>
          <w:szCs w:val="24"/>
          <w:highlight w:val="none"/>
          <w:lang w:eastAsia="zh-CN"/>
        </w:rPr>
        <w:t>，</w:t>
      </w:r>
      <w:r>
        <w:rPr>
          <w:rFonts w:hint="eastAsia" w:ascii="宋体" w:hAnsi="宋体" w:cs="宋体"/>
          <w:sz w:val="24"/>
          <w:szCs w:val="24"/>
          <w:highlight w:val="none"/>
        </w:rPr>
        <w:t>磋商小组可以书面形式</w:t>
      </w:r>
      <w:r>
        <w:rPr>
          <w:rFonts w:hint="eastAsia" w:ascii="宋体" w:hAnsi="宋体" w:cs="宋体"/>
          <w:sz w:val="24"/>
          <w:szCs w:val="24"/>
          <w:highlight w:val="none"/>
          <w:lang w:eastAsia="zh-CN"/>
        </w:rPr>
        <w:t>（</w:t>
      </w:r>
      <w:r>
        <w:rPr>
          <w:rFonts w:hint="eastAsia" w:ascii="宋体" w:hAnsi="宋体" w:cs="宋体"/>
          <w:sz w:val="24"/>
          <w:szCs w:val="24"/>
          <w:highlight w:val="none"/>
        </w:rPr>
        <w:t>由磋商小组专家签字</w:t>
      </w:r>
      <w:r>
        <w:rPr>
          <w:rFonts w:hint="eastAsia" w:ascii="宋体" w:hAnsi="宋体" w:cs="宋体"/>
          <w:sz w:val="24"/>
          <w:szCs w:val="24"/>
          <w:highlight w:val="none"/>
          <w:lang w:eastAsia="zh-CN"/>
        </w:rPr>
        <w:t>）</w:t>
      </w:r>
      <w:r>
        <w:rPr>
          <w:rFonts w:hint="eastAsia" w:ascii="宋体" w:hAnsi="宋体" w:cs="宋体"/>
          <w:sz w:val="24"/>
          <w:szCs w:val="24"/>
          <w:highlight w:val="none"/>
        </w:rPr>
        <w:t>要求供应商作出必要的澄清、说明或者纠正。供应商的澄清、说明或者补正应当采用书面形式</w:t>
      </w:r>
      <w:r>
        <w:rPr>
          <w:rFonts w:hint="eastAsia" w:ascii="宋体" w:hAnsi="宋体" w:cs="宋体"/>
          <w:sz w:val="24"/>
          <w:szCs w:val="24"/>
          <w:highlight w:val="none"/>
          <w:lang w:eastAsia="zh-CN"/>
        </w:rPr>
        <w:t>，</w:t>
      </w:r>
      <w:r>
        <w:rPr>
          <w:rFonts w:hint="eastAsia" w:ascii="宋体" w:hAnsi="宋体" w:cs="宋体"/>
          <w:sz w:val="24"/>
          <w:szCs w:val="24"/>
          <w:highlight w:val="none"/>
        </w:rPr>
        <w:t>由其授权的代表签字</w:t>
      </w:r>
      <w:r>
        <w:rPr>
          <w:rFonts w:hint="eastAsia" w:ascii="宋体" w:hAnsi="宋体" w:cs="宋体"/>
          <w:sz w:val="24"/>
          <w:szCs w:val="24"/>
          <w:highlight w:val="none"/>
          <w:lang w:eastAsia="zh-CN"/>
        </w:rPr>
        <w:t>，</w:t>
      </w:r>
      <w:r>
        <w:rPr>
          <w:rFonts w:hint="eastAsia" w:ascii="宋体" w:hAnsi="宋体" w:cs="宋体"/>
          <w:sz w:val="24"/>
          <w:szCs w:val="24"/>
          <w:highlight w:val="none"/>
        </w:rPr>
        <w:t>并不得超出竞争性磋商响应文件的范围或者改变竞争性磋商响应文件的实质性内容。</w:t>
      </w:r>
    </w:p>
    <w:p w14:paraId="345DF1E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6.3.5 如果供应商在澄清规定期限内</w:t>
      </w:r>
      <w:r>
        <w:rPr>
          <w:rFonts w:hint="eastAsia" w:ascii="宋体" w:hAnsi="宋体" w:cs="宋体"/>
          <w:sz w:val="24"/>
          <w:szCs w:val="24"/>
          <w:highlight w:val="none"/>
          <w:lang w:eastAsia="zh-CN"/>
        </w:rPr>
        <w:t>，</w:t>
      </w:r>
      <w:r>
        <w:rPr>
          <w:rFonts w:hint="eastAsia" w:ascii="宋体" w:hAnsi="宋体" w:cs="宋体"/>
          <w:sz w:val="24"/>
          <w:szCs w:val="24"/>
          <w:highlight w:val="none"/>
        </w:rPr>
        <w:t>未能答复或拒绝答复磋商小组提出的澄清要求</w:t>
      </w:r>
      <w:r>
        <w:rPr>
          <w:rFonts w:hint="eastAsia" w:ascii="宋体" w:hAnsi="宋体" w:cs="宋体"/>
          <w:sz w:val="24"/>
          <w:szCs w:val="24"/>
          <w:highlight w:val="none"/>
          <w:lang w:eastAsia="zh-CN"/>
        </w:rPr>
        <w:t>，</w:t>
      </w:r>
      <w:r>
        <w:rPr>
          <w:rFonts w:hint="eastAsia" w:ascii="宋体" w:hAnsi="宋体" w:cs="宋体"/>
          <w:sz w:val="24"/>
          <w:szCs w:val="24"/>
          <w:highlight w:val="none"/>
        </w:rPr>
        <w:t>将由磋商小组根据其竞争性磋商响应文件按最大风险进行评审。</w:t>
      </w:r>
    </w:p>
    <w:p w14:paraId="737A08C3">
      <w:pPr>
        <w:pStyle w:val="16"/>
        <w:jc w:val="left"/>
        <w:outlineLvl w:val="1"/>
        <w:rPr>
          <w:rFonts w:hint="eastAsia" w:ascii="宋体" w:hAnsi="宋体" w:cs="宋体"/>
          <w:sz w:val="24"/>
          <w:szCs w:val="24"/>
          <w:highlight w:val="none"/>
          <w:lang w:val="en-US" w:eastAsia="zh-CN"/>
        </w:rPr>
      </w:pPr>
      <w:bookmarkStart w:id="47" w:name="_Toc15343"/>
      <w:bookmarkStart w:id="48" w:name="_Toc27616"/>
      <w:bookmarkStart w:id="49" w:name="_Toc184635077"/>
      <w:bookmarkStart w:id="50" w:name="_Toc324521813"/>
      <w:bookmarkStart w:id="51" w:name="_Toc290389704"/>
      <w:bookmarkStart w:id="52" w:name="_Toc321812016"/>
      <w:bookmarkStart w:id="53" w:name="_Toc29177"/>
      <w:r>
        <w:rPr>
          <w:rFonts w:hint="eastAsia" w:ascii="宋体" w:hAnsi="宋体" w:cs="宋体"/>
          <w:sz w:val="24"/>
          <w:szCs w:val="24"/>
          <w:highlight w:val="none"/>
          <w:lang w:val="en-US" w:eastAsia="zh-CN"/>
        </w:rPr>
        <w:t>7.合同授予</w:t>
      </w:r>
      <w:bookmarkEnd w:id="47"/>
      <w:bookmarkEnd w:id="48"/>
      <w:bookmarkEnd w:id="49"/>
      <w:bookmarkEnd w:id="50"/>
      <w:bookmarkEnd w:id="51"/>
      <w:bookmarkEnd w:id="52"/>
      <w:bookmarkEnd w:id="53"/>
    </w:p>
    <w:p w14:paraId="04C1E34C">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7.1 定标程序</w:t>
      </w:r>
    </w:p>
    <w:p w14:paraId="6E697E2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7.1.1 磋商小组根据磋商方法的规定对供应商进行评审排序</w:t>
      </w:r>
      <w:r>
        <w:rPr>
          <w:rFonts w:hint="eastAsia" w:ascii="宋体" w:hAnsi="宋体" w:cs="宋体"/>
          <w:sz w:val="24"/>
          <w:szCs w:val="24"/>
          <w:highlight w:val="none"/>
          <w:lang w:eastAsia="zh-CN"/>
        </w:rPr>
        <w:t>，</w:t>
      </w:r>
      <w:r>
        <w:rPr>
          <w:rFonts w:hint="eastAsia" w:ascii="宋体" w:hAnsi="宋体" w:cs="宋体"/>
          <w:sz w:val="24"/>
          <w:szCs w:val="24"/>
          <w:highlight w:val="none"/>
        </w:rPr>
        <w:t>推荐竞争性磋商</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规定数量的成交候选人</w:t>
      </w:r>
      <w:r>
        <w:rPr>
          <w:rFonts w:hint="eastAsia" w:ascii="宋体" w:hAnsi="宋体" w:cs="宋体"/>
          <w:sz w:val="24"/>
          <w:szCs w:val="24"/>
          <w:highlight w:val="none"/>
          <w:lang w:eastAsia="zh-CN"/>
        </w:rPr>
        <w:t>，</w:t>
      </w:r>
      <w:r>
        <w:rPr>
          <w:rFonts w:hint="eastAsia" w:ascii="宋体" w:hAnsi="宋体" w:cs="宋体"/>
          <w:sz w:val="24"/>
          <w:szCs w:val="24"/>
          <w:highlight w:val="none"/>
        </w:rPr>
        <w:t>作为磋商结果。评审结果由全体磋商小组成员签字确认。</w:t>
      </w:r>
    </w:p>
    <w:p w14:paraId="73853EA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7.1.2采购代理机构应当自评审结束之日起2个工作日内将评审报告送交采购人。采购人应当自收到评审报告之日起5个工作日内在评审报告推荐的成交候选人中按顺序确定成交供应商。</w:t>
      </w:r>
    </w:p>
    <w:p w14:paraId="3373683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7.1.3 采购人或者采购代理机构应当在成交供应商确定后2个工作日内，在省级以上财政部门指定的政府采购信息发布媒体上公告成交结果，同时向成交供应商发出成交通知书，并将磋商文件随成交结果同时公告。</w:t>
      </w:r>
    </w:p>
    <w:p w14:paraId="284BBC3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7.1.4 供应商对成交公告有异议的</w:t>
      </w:r>
      <w:r>
        <w:rPr>
          <w:rFonts w:hint="eastAsia" w:ascii="宋体" w:hAnsi="宋体" w:cs="宋体"/>
          <w:sz w:val="24"/>
          <w:szCs w:val="24"/>
          <w:highlight w:val="none"/>
          <w:lang w:eastAsia="zh-CN"/>
        </w:rPr>
        <w:t>，</w:t>
      </w:r>
      <w:r>
        <w:rPr>
          <w:rFonts w:hint="eastAsia" w:ascii="宋体" w:hAnsi="宋体" w:cs="宋体"/>
          <w:sz w:val="24"/>
          <w:szCs w:val="24"/>
          <w:highlight w:val="none"/>
        </w:rPr>
        <w:t>应当在成交公告发布之日起七个工作日内</w:t>
      </w:r>
      <w:r>
        <w:rPr>
          <w:rFonts w:hint="eastAsia" w:ascii="宋体" w:hAnsi="宋体" w:cs="宋体"/>
          <w:sz w:val="24"/>
          <w:szCs w:val="24"/>
          <w:highlight w:val="none"/>
          <w:lang w:eastAsia="zh-CN"/>
        </w:rPr>
        <w:t>，</w:t>
      </w:r>
      <w:r>
        <w:rPr>
          <w:rFonts w:hint="eastAsia" w:ascii="宋体" w:hAnsi="宋体" w:cs="宋体"/>
          <w:sz w:val="24"/>
          <w:szCs w:val="24"/>
          <w:highlight w:val="none"/>
        </w:rPr>
        <w:t>以供应商授权代表签字并加盖供应商印章的质疑函向竞争性磋商采购单位提出质疑。</w:t>
      </w:r>
    </w:p>
    <w:p w14:paraId="0F51C5D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7.1.5 书面质疑材料应当包括下列内容：</w:t>
      </w:r>
    </w:p>
    <w:p w14:paraId="419D10E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w:t>
      </w:r>
      <w:r>
        <w:rPr>
          <w:rFonts w:hint="eastAsia" w:ascii="宋体" w:hAnsi="宋体" w:cs="宋体"/>
          <w:sz w:val="24"/>
          <w:szCs w:val="24"/>
          <w:highlight w:val="none"/>
          <w:lang w:eastAsia="zh-CN"/>
        </w:rPr>
        <w:t>）</w:t>
      </w:r>
      <w:r>
        <w:rPr>
          <w:rFonts w:hint="eastAsia" w:ascii="宋体" w:hAnsi="宋体" w:cs="宋体"/>
          <w:sz w:val="24"/>
          <w:szCs w:val="24"/>
          <w:highlight w:val="none"/>
        </w:rPr>
        <w:t>质疑人的名称、地址及有效联系方式；</w:t>
      </w:r>
    </w:p>
    <w:p w14:paraId="6A3894D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2</w:t>
      </w:r>
      <w:r>
        <w:rPr>
          <w:rFonts w:hint="eastAsia" w:ascii="宋体" w:hAnsi="宋体" w:cs="宋体"/>
          <w:sz w:val="24"/>
          <w:szCs w:val="24"/>
          <w:highlight w:val="none"/>
          <w:lang w:eastAsia="zh-CN"/>
        </w:rPr>
        <w:t>）</w:t>
      </w:r>
      <w:r>
        <w:rPr>
          <w:rFonts w:hint="eastAsia" w:ascii="宋体" w:hAnsi="宋体" w:cs="宋体"/>
          <w:sz w:val="24"/>
          <w:szCs w:val="24"/>
          <w:highlight w:val="none"/>
        </w:rPr>
        <w:t>被质疑人的名称、地址及有效联系方式；</w:t>
      </w:r>
    </w:p>
    <w:p w14:paraId="29A5A0C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3</w:t>
      </w:r>
      <w:r>
        <w:rPr>
          <w:rFonts w:hint="eastAsia" w:ascii="宋体" w:hAnsi="宋体" w:cs="宋体"/>
          <w:sz w:val="24"/>
          <w:szCs w:val="24"/>
          <w:highlight w:val="none"/>
          <w:lang w:eastAsia="zh-CN"/>
        </w:rPr>
        <w:t>）</w:t>
      </w:r>
      <w:r>
        <w:rPr>
          <w:rFonts w:hint="eastAsia" w:ascii="宋体" w:hAnsi="宋体" w:cs="宋体"/>
          <w:sz w:val="24"/>
          <w:szCs w:val="24"/>
          <w:highlight w:val="none"/>
        </w:rPr>
        <w:t>质疑事项的基本事实；</w:t>
      </w:r>
    </w:p>
    <w:p w14:paraId="52BB7B6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4</w:t>
      </w:r>
      <w:r>
        <w:rPr>
          <w:rFonts w:hint="eastAsia" w:ascii="宋体" w:hAnsi="宋体" w:cs="宋体"/>
          <w:sz w:val="24"/>
          <w:szCs w:val="24"/>
          <w:highlight w:val="none"/>
          <w:lang w:eastAsia="zh-CN"/>
        </w:rPr>
        <w:t>）</w:t>
      </w:r>
      <w:r>
        <w:rPr>
          <w:rFonts w:hint="eastAsia" w:ascii="宋体" w:hAnsi="宋体" w:cs="宋体"/>
          <w:sz w:val="24"/>
          <w:szCs w:val="24"/>
          <w:highlight w:val="none"/>
        </w:rPr>
        <w:t>相关请求及主张；</w:t>
      </w:r>
    </w:p>
    <w:p w14:paraId="1990696F">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5</w:t>
      </w:r>
      <w:r>
        <w:rPr>
          <w:rFonts w:hint="eastAsia" w:ascii="宋体" w:hAnsi="宋体" w:cs="宋体"/>
          <w:sz w:val="24"/>
          <w:szCs w:val="24"/>
          <w:highlight w:val="none"/>
          <w:lang w:eastAsia="zh-CN"/>
        </w:rPr>
        <w:t>）</w:t>
      </w:r>
      <w:r>
        <w:rPr>
          <w:rFonts w:hint="eastAsia" w:ascii="宋体" w:hAnsi="宋体" w:cs="宋体"/>
          <w:sz w:val="24"/>
          <w:szCs w:val="24"/>
          <w:highlight w:val="none"/>
        </w:rPr>
        <w:t>有效线索和相关证明材料。</w:t>
      </w:r>
    </w:p>
    <w:p w14:paraId="48DD81A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7.1.7 质疑材料必须由供应商法定代表人或者授权代表签字并加盖单位公章</w:t>
      </w:r>
      <w:r>
        <w:rPr>
          <w:rFonts w:hint="eastAsia" w:ascii="宋体" w:hAnsi="宋体" w:cs="宋体"/>
          <w:sz w:val="24"/>
          <w:szCs w:val="24"/>
          <w:highlight w:val="none"/>
          <w:lang w:eastAsia="zh-CN"/>
        </w:rPr>
        <w:t>，</w:t>
      </w:r>
      <w:r>
        <w:rPr>
          <w:rFonts w:hint="eastAsia" w:ascii="宋体" w:hAnsi="宋体" w:cs="宋体"/>
          <w:sz w:val="24"/>
          <w:szCs w:val="24"/>
          <w:highlight w:val="none"/>
        </w:rPr>
        <w:t>并提供文件规定的相应证明材料</w:t>
      </w:r>
      <w:r>
        <w:rPr>
          <w:rFonts w:hint="eastAsia" w:ascii="宋体" w:hAnsi="宋体" w:cs="宋体"/>
          <w:sz w:val="24"/>
          <w:szCs w:val="24"/>
          <w:highlight w:val="none"/>
          <w:lang w:eastAsia="zh-CN"/>
        </w:rPr>
        <w:t>，</w:t>
      </w:r>
      <w:r>
        <w:rPr>
          <w:rFonts w:hint="eastAsia" w:ascii="宋体" w:hAnsi="宋体" w:cs="宋体"/>
          <w:sz w:val="24"/>
          <w:szCs w:val="24"/>
          <w:highlight w:val="none"/>
        </w:rPr>
        <w:t>未按上述规定提交的质疑材料不予受理。供应商应保证提出的质疑内容及相应证明材料的真实性及来源的合法性</w:t>
      </w:r>
      <w:r>
        <w:rPr>
          <w:rFonts w:hint="eastAsia" w:ascii="宋体" w:hAnsi="宋体" w:cs="宋体"/>
          <w:sz w:val="24"/>
          <w:szCs w:val="24"/>
          <w:highlight w:val="none"/>
          <w:lang w:eastAsia="zh-CN"/>
        </w:rPr>
        <w:t>，</w:t>
      </w:r>
      <w:r>
        <w:rPr>
          <w:rFonts w:hint="eastAsia" w:ascii="宋体" w:hAnsi="宋体" w:cs="宋体"/>
          <w:sz w:val="24"/>
          <w:szCs w:val="24"/>
          <w:highlight w:val="none"/>
        </w:rPr>
        <w:t>并承担相应的法律责任。</w:t>
      </w:r>
    </w:p>
    <w:p w14:paraId="11C91849">
      <w:pPr>
        <w:pStyle w:val="3"/>
        <w:keepNext w:val="0"/>
        <w:keepLines w:val="0"/>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7.2 成交通知</w:t>
      </w:r>
    </w:p>
    <w:p w14:paraId="412874F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7.2.1 成交公告发布之日，采购人</w:t>
      </w:r>
      <w:r>
        <w:rPr>
          <w:rFonts w:hint="eastAsia" w:ascii="宋体" w:hAnsi="宋体" w:eastAsia="宋体" w:cs="宋体"/>
          <w:sz w:val="24"/>
          <w:szCs w:val="24"/>
          <w:highlight w:val="none"/>
          <w:lang w:val="en-US" w:eastAsia="zh-CN"/>
        </w:rPr>
        <w:t>或采购代理机构</w:t>
      </w:r>
      <w:r>
        <w:rPr>
          <w:rFonts w:hint="eastAsia" w:ascii="宋体" w:hAnsi="宋体" w:cs="宋体"/>
          <w:sz w:val="24"/>
          <w:szCs w:val="24"/>
          <w:highlight w:val="none"/>
        </w:rPr>
        <w:t>以书面形式向成交供应商发出成交通知书。</w:t>
      </w:r>
    </w:p>
    <w:p w14:paraId="1306550F">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7.2.2 成交通知书对采购人和成交供应商具有同等法律效力。成交通知书发出之后</w:t>
      </w:r>
      <w:r>
        <w:rPr>
          <w:rFonts w:hint="eastAsia" w:ascii="宋体" w:hAnsi="宋体" w:cs="宋体"/>
          <w:sz w:val="24"/>
          <w:szCs w:val="24"/>
          <w:highlight w:val="none"/>
          <w:lang w:eastAsia="zh-CN"/>
        </w:rPr>
        <w:t>，</w:t>
      </w:r>
      <w:r>
        <w:rPr>
          <w:rFonts w:hint="eastAsia" w:ascii="宋体" w:hAnsi="宋体" w:cs="宋体"/>
          <w:sz w:val="24"/>
          <w:szCs w:val="24"/>
          <w:highlight w:val="none"/>
        </w:rPr>
        <w:t>采购人改变成交结果</w:t>
      </w:r>
      <w:r>
        <w:rPr>
          <w:rFonts w:hint="eastAsia" w:ascii="宋体" w:hAnsi="宋体" w:cs="宋体"/>
          <w:sz w:val="24"/>
          <w:szCs w:val="24"/>
          <w:highlight w:val="none"/>
          <w:lang w:eastAsia="zh-CN"/>
        </w:rPr>
        <w:t>，</w:t>
      </w:r>
      <w:r>
        <w:rPr>
          <w:rFonts w:hint="eastAsia" w:ascii="宋体" w:hAnsi="宋体" w:cs="宋体"/>
          <w:sz w:val="24"/>
          <w:szCs w:val="24"/>
          <w:highlight w:val="none"/>
        </w:rPr>
        <w:t>或者成交供应商放弃成交</w:t>
      </w:r>
      <w:r>
        <w:rPr>
          <w:rFonts w:hint="eastAsia" w:ascii="宋体" w:hAnsi="宋体" w:cs="宋体"/>
          <w:sz w:val="24"/>
          <w:szCs w:val="24"/>
          <w:highlight w:val="none"/>
          <w:lang w:eastAsia="zh-CN"/>
        </w:rPr>
        <w:t>，</w:t>
      </w:r>
      <w:r>
        <w:rPr>
          <w:rFonts w:hint="eastAsia" w:ascii="宋体" w:hAnsi="宋体" w:cs="宋体"/>
          <w:sz w:val="24"/>
          <w:szCs w:val="24"/>
          <w:highlight w:val="none"/>
        </w:rPr>
        <w:t>应当承担相应的法律责任。</w:t>
      </w:r>
    </w:p>
    <w:p w14:paraId="774FEA35">
      <w:pPr>
        <w:pStyle w:val="3"/>
        <w:keepNext w:val="0"/>
        <w:keepLines w:val="0"/>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7.3 履约担保</w:t>
      </w:r>
    </w:p>
    <w:p w14:paraId="1242E03E">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7.3.1 在签订合同前，供应商应按供应商须知前附表规定的形式、金额或事先经过采购人书面认可的履约担保格式向采购人提交履约担保。</w:t>
      </w:r>
    </w:p>
    <w:p w14:paraId="1957A144">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采用银行保函时，应由符合供应商须知前附表规定级别的银行开具，所需的费用由供应商承担，供应商应保证银行保函有效。</w:t>
      </w:r>
    </w:p>
    <w:p w14:paraId="20E8B3DF">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7.3.2 供应商不能按本章第7.3.1项要求提交履约担保的，视为放弃成交资格，其磋商保证金不予退还，给采购人造成的损失超过磋商保证金数额的，供应商还应对超过部分予以赔偿。</w:t>
      </w:r>
    </w:p>
    <w:p w14:paraId="56197436">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7.4 签订合同</w:t>
      </w:r>
    </w:p>
    <w:p w14:paraId="076DBD9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7.4.1 </w:t>
      </w:r>
      <w:r>
        <w:rPr>
          <w:rFonts w:hint="eastAsia" w:ascii="宋体" w:hAnsi="宋体" w:cs="宋体"/>
          <w:sz w:val="24"/>
          <w:szCs w:val="24"/>
          <w:highlight w:val="none"/>
          <w:lang w:val="en-US" w:eastAsia="zh-CN"/>
        </w:rPr>
        <w:t>依据陕财办采|[2024]9号文件的规定，</w:t>
      </w:r>
      <w:r>
        <w:rPr>
          <w:rFonts w:hint="eastAsia" w:ascii="宋体" w:hAnsi="宋体" w:cs="宋体"/>
          <w:sz w:val="24"/>
          <w:szCs w:val="24"/>
          <w:highlight w:val="none"/>
        </w:rPr>
        <w:t>采购人和成交供应商应当自成交通知书发出之日起25天内</w:t>
      </w:r>
      <w:r>
        <w:rPr>
          <w:rFonts w:hint="eastAsia" w:ascii="宋体" w:hAnsi="宋体" w:cs="宋体"/>
          <w:sz w:val="24"/>
          <w:szCs w:val="24"/>
          <w:highlight w:val="none"/>
          <w:lang w:eastAsia="zh-CN"/>
        </w:rPr>
        <w:t>，</w:t>
      </w:r>
      <w:r>
        <w:rPr>
          <w:rFonts w:hint="eastAsia" w:ascii="宋体" w:hAnsi="宋体" w:cs="宋体"/>
          <w:sz w:val="24"/>
          <w:szCs w:val="24"/>
          <w:highlight w:val="none"/>
        </w:rPr>
        <w:t>根据竞争性磋商文件和成交供应商的竞争性磋商响应文件订立书面合同。所签订的合同不得对竞争性磋商文件和成交供应商的竞争性磋商响应文件</w:t>
      </w:r>
      <w:r>
        <w:rPr>
          <w:rFonts w:hint="eastAsia" w:ascii="宋体" w:hAnsi="宋体" w:cs="宋体"/>
          <w:sz w:val="24"/>
          <w:szCs w:val="24"/>
          <w:highlight w:val="none"/>
          <w:lang w:eastAsia="zh-CN"/>
        </w:rPr>
        <w:t>（</w:t>
      </w:r>
      <w:r>
        <w:rPr>
          <w:rFonts w:hint="eastAsia" w:ascii="宋体" w:hAnsi="宋体" w:cs="宋体"/>
          <w:sz w:val="24"/>
          <w:szCs w:val="24"/>
          <w:highlight w:val="none"/>
        </w:rPr>
        <w:t>包括评标中形成的澄清文件</w:t>
      </w:r>
      <w:r>
        <w:rPr>
          <w:rFonts w:hint="eastAsia" w:ascii="宋体" w:hAnsi="宋体" w:cs="宋体"/>
          <w:sz w:val="24"/>
          <w:szCs w:val="24"/>
          <w:highlight w:val="none"/>
          <w:lang w:eastAsia="zh-CN"/>
        </w:rPr>
        <w:t>）</w:t>
      </w:r>
      <w:r>
        <w:rPr>
          <w:rFonts w:hint="eastAsia" w:ascii="宋体" w:hAnsi="宋体" w:cs="宋体"/>
          <w:sz w:val="24"/>
          <w:szCs w:val="24"/>
          <w:highlight w:val="none"/>
        </w:rPr>
        <w:t>作实质性修改。成交供应商无正当理由拒签合同的</w:t>
      </w:r>
      <w:r>
        <w:rPr>
          <w:rFonts w:hint="eastAsia" w:ascii="宋体" w:hAnsi="宋体" w:cs="宋体"/>
          <w:sz w:val="24"/>
          <w:szCs w:val="24"/>
          <w:highlight w:val="none"/>
          <w:lang w:eastAsia="zh-CN"/>
        </w:rPr>
        <w:t>，</w:t>
      </w:r>
      <w:r>
        <w:rPr>
          <w:rFonts w:hint="eastAsia" w:ascii="宋体" w:hAnsi="宋体" w:cs="宋体"/>
          <w:sz w:val="24"/>
          <w:szCs w:val="24"/>
          <w:highlight w:val="none"/>
        </w:rPr>
        <w:t>采购人取消其成交资格；给采购人造成的损失的</w:t>
      </w:r>
      <w:r>
        <w:rPr>
          <w:rFonts w:hint="eastAsia" w:ascii="宋体" w:hAnsi="宋体" w:cs="宋体"/>
          <w:sz w:val="24"/>
          <w:szCs w:val="24"/>
          <w:highlight w:val="none"/>
          <w:lang w:eastAsia="zh-CN"/>
        </w:rPr>
        <w:t>，</w:t>
      </w:r>
      <w:r>
        <w:rPr>
          <w:rFonts w:hint="eastAsia" w:ascii="宋体" w:hAnsi="宋体" w:cs="宋体"/>
          <w:sz w:val="24"/>
          <w:szCs w:val="24"/>
          <w:highlight w:val="none"/>
        </w:rPr>
        <w:t>成交供应商应当予以赔偿。</w:t>
      </w:r>
    </w:p>
    <w:p w14:paraId="3C520C7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7.4.2 发出成交通知书后</w:t>
      </w:r>
      <w:r>
        <w:rPr>
          <w:rFonts w:hint="eastAsia" w:ascii="宋体" w:hAnsi="宋体" w:cs="宋体"/>
          <w:sz w:val="24"/>
          <w:szCs w:val="24"/>
          <w:highlight w:val="none"/>
          <w:lang w:eastAsia="zh-CN"/>
        </w:rPr>
        <w:t>，</w:t>
      </w:r>
      <w:r>
        <w:rPr>
          <w:rFonts w:hint="eastAsia" w:ascii="宋体" w:hAnsi="宋体" w:cs="宋体"/>
          <w:sz w:val="24"/>
          <w:szCs w:val="24"/>
          <w:highlight w:val="none"/>
        </w:rPr>
        <w:t>采购人无正当理由拒签合同的；给成交供应商造成损失的</w:t>
      </w:r>
      <w:r>
        <w:rPr>
          <w:rFonts w:hint="eastAsia" w:ascii="宋体" w:hAnsi="宋体" w:cs="宋体"/>
          <w:sz w:val="24"/>
          <w:szCs w:val="24"/>
          <w:highlight w:val="none"/>
          <w:lang w:eastAsia="zh-CN"/>
        </w:rPr>
        <w:t>，</w:t>
      </w:r>
      <w:r>
        <w:rPr>
          <w:rFonts w:hint="eastAsia" w:ascii="宋体" w:hAnsi="宋体" w:cs="宋体"/>
          <w:sz w:val="24"/>
          <w:szCs w:val="24"/>
          <w:highlight w:val="none"/>
        </w:rPr>
        <w:t>还应当赔偿损失。</w:t>
      </w:r>
    </w:p>
    <w:p w14:paraId="7C7663D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7.4.3采购人自政府采购合同签订之日起2个工作日内</w:t>
      </w:r>
      <w:r>
        <w:rPr>
          <w:rFonts w:hint="eastAsia" w:ascii="宋体" w:hAnsi="宋体" w:cs="宋体"/>
          <w:sz w:val="24"/>
          <w:szCs w:val="24"/>
          <w:highlight w:val="none"/>
          <w:lang w:eastAsia="zh-CN"/>
        </w:rPr>
        <w:t>，</w:t>
      </w:r>
      <w:r>
        <w:rPr>
          <w:rFonts w:hint="eastAsia" w:ascii="宋体" w:hAnsi="宋体" w:cs="宋体"/>
          <w:sz w:val="24"/>
          <w:szCs w:val="24"/>
          <w:highlight w:val="none"/>
        </w:rPr>
        <w:t>将政府采购合同在省级以上人民政府财政部门指定的媒体上公告</w:t>
      </w:r>
      <w:r>
        <w:rPr>
          <w:rFonts w:hint="eastAsia" w:ascii="宋体" w:hAnsi="宋体" w:cs="宋体"/>
          <w:sz w:val="24"/>
          <w:szCs w:val="24"/>
          <w:highlight w:val="none"/>
          <w:lang w:eastAsia="zh-CN"/>
        </w:rPr>
        <w:t>，</w:t>
      </w:r>
      <w:r>
        <w:rPr>
          <w:rFonts w:hint="eastAsia" w:ascii="宋体" w:hAnsi="宋体" w:cs="宋体"/>
          <w:sz w:val="24"/>
          <w:szCs w:val="24"/>
          <w:highlight w:val="none"/>
        </w:rPr>
        <w:t>但政府采购合同中涉及国家秘密、商业秘密的内容除外。</w:t>
      </w:r>
    </w:p>
    <w:p w14:paraId="57801B71">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7.5 成交合同的履约验收</w:t>
      </w:r>
    </w:p>
    <w:p w14:paraId="430CFFF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采购人按照政府采购合同规定的技术、安全标准组织对供应商履约情况进行验收</w:t>
      </w:r>
      <w:r>
        <w:rPr>
          <w:rFonts w:hint="eastAsia" w:ascii="宋体" w:hAnsi="宋体" w:cs="宋体"/>
          <w:sz w:val="24"/>
          <w:szCs w:val="24"/>
          <w:highlight w:val="none"/>
          <w:lang w:eastAsia="zh-CN"/>
        </w:rPr>
        <w:t>，</w:t>
      </w:r>
      <w:r>
        <w:rPr>
          <w:rFonts w:hint="eastAsia" w:ascii="宋体" w:hAnsi="宋体" w:cs="宋体"/>
          <w:sz w:val="24"/>
          <w:szCs w:val="24"/>
          <w:highlight w:val="none"/>
        </w:rPr>
        <w:t>并出具验收书。验收书应当包括每一项技术、服务、安全标准的履约情况。</w:t>
      </w:r>
    </w:p>
    <w:p w14:paraId="2633BB47">
      <w:pPr>
        <w:pStyle w:val="16"/>
        <w:jc w:val="left"/>
        <w:outlineLvl w:val="1"/>
        <w:rPr>
          <w:rFonts w:hint="eastAsia" w:ascii="宋体" w:hAnsi="宋体" w:cs="宋体"/>
          <w:sz w:val="24"/>
          <w:szCs w:val="24"/>
          <w:highlight w:val="none"/>
          <w:lang w:val="en-US" w:eastAsia="zh-CN"/>
        </w:rPr>
      </w:pPr>
      <w:bookmarkStart w:id="54" w:name="_Toc290389705"/>
      <w:bookmarkStart w:id="55" w:name="_Toc324521814"/>
      <w:bookmarkStart w:id="56" w:name="_Toc321812017"/>
      <w:bookmarkStart w:id="57" w:name="_Toc184635078"/>
      <w:bookmarkStart w:id="58" w:name="_Toc2608"/>
      <w:bookmarkStart w:id="59" w:name="_Toc2679"/>
      <w:bookmarkStart w:id="60" w:name="_Toc3049"/>
      <w:r>
        <w:rPr>
          <w:rFonts w:hint="eastAsia" w:ascii="宋体" w:hAnsi="宋体" w:cs="宋体"/>
          <w:sz w:val="24"/>
          <w:szCs w:val="24"/>
          <w:highlight w:val="none"/>
          <w:lang w:val="en-US" w:eastAsia="zh-CN"/>
        </w:rPr>
        <w:t>8.</w:t>
      </w:r>
      <w:bookmarkEnd w:id="54"/>
      <w:bookmarkEnd w:id="55"/>
      <w:bookmarkEnd w:id="56"/>
      <w:bookmarkEnd w:id="57"/>
      <w:r>
        <w:rPr>
          <w:rFonts w:hint="eastAsia" w:ascii="宋体" w:hAnsi="宋体" w:cs="宋体"/>
          <w:sz w:val="24"/>
          <w:szCs w:val="24"/>
          <w:highlight w:val="none"/>
          <w:lang w:val="en-US" w:eastAsia="zh-CN"/>
        </w:rPr>
        <w:t xml:space="preserve"> 重新竞争性磋商或采用其他方式继续采购</w:t>
      </w:r>
      <w:bookmarkEnd w:id="58"/>
      <w:bookmarkEnd w:id="59"/>
      <w:bookmarkEnd w:id="60"/>
    </w:p>
    <w:p w14:paraId="2016696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w:t>
      </w:r>
      <w:r>
        <w:rPr>
          <w:rFonts w:hint="eastAsia" w:ascii="宋体" w:hAnsi="宋体" w:cs="宋体"/>
          <w:sz w:val="24"/>
          <w:szCs w:val="24"/>
          <w:highlight w:val="none"/>
          <w:lang w:eastAsia="zh-CN"/>
        </w:rPr>
        <w:t>）</w:t>
      </w:r>
      <w:r>
        <w:rPr>
          <w:rFonts w:hint="eastAsia" w:ascii="宋体" w:hAnsi="宋体" w:cs="宋体"/>
          <w:sz w:val="24"/>
          <w:szCs w:val="24"/>
          <w:highlight w:val="none"/>
        </w:rPr>
        <w:t>因情况变化</w:t>
      </w:r>
      <w:r>
        <w:rPr>
          <w:rFonts w:hint="eastAsia" w:ascii="宋体" w:hAnsi="宋体" w:cs="宋体"/>
          <w:sz w:val="24"/>
          <w:szCs w:val="24"/>
          <w:highlight w:val="none"/>
          <w:lang w:eastAsia="zh-CN"/>
        </w:rPr>
        <w:t>，</w:t>
      </w:r>
      <w:r>
        <w:rPr>
          <w:rFonts w:hint="eastAsia" w:ascii="宋体" w:hAnsi="宋体" w:cs="宋体"/>
          <w:sz w:val="24"/>
          <w:szCs w:val="24"/>
          <w:highlight w:val="none"/>
        </w:rPr>
        <w:t>不再符合规定的竞争性磋商采购方式适用情形的；</w:t>
      </w:r>
      <w:r>
        <w:rPr>
          <w:rFonts w:hint="eastAsia" w:ascii="宋体" w:hAnsi="宋体" w:cs="宋体"/>
          <w:sz w:val="24"/>
          <w:szCs w:val="24"/>
          <w:highlight w:val="none"/>
          <w:lang w:eastAsia="zh-CN"/>
        </w:rPr>
        <w:t>（</w:t>
      </w:r>
      <w:r>
        <w:rPr>
          <w:rFonts w:hint="eastAsia" w:ascii="宋体" w:hAnsi="宋体" w:cs="宋体"/>
          <w:sz w:val="24"/>
          <w:szCs w:val="24"/>
          <w:highlight w:val="none"/>
        </w:rPr>
        <w:t>2</w:t>
      </w:r>
      <w:r>
        <w:rPr>
          <w:rFonts w:hint="eastAsia" w:ascii="宋体" w:hAnsi="宋体" w:cs="宋体"/>
          <w:sz w:val="24"/>
          <w:szCs w:val="24"/>
          <w:highlight w:val="none"/>
          <w:lang w:eastAsia="zh-CN"/>
        </w:rPr>
        <w:t>）</w:t>
      </w:r>
      <w:r>
        <w:rPr>
          <w:rFonts w:hint="eastAsia" w:ascii="宋体" w:hAnsi="宋体" w:cs="宋体"/>
          <w:sz w:val="24"/>
          <w:szCs w:val="24"/>
          <w:highlight w:val="none"/>
        </w:rPr>
        <w:t>出现影响采购公正的违法、违规行为的；</w:t>
      </w:r>
      <w:r>
        <w:rPr>
          <w:rFonts w:hint="eastAsia" w:ascii="宋体" w:hAnsi="宋体" w:cs="宋体"/>
          <w:sz w:val="24"/>
          <w:szCs w:val="24"/>
          <w:highlight w:val="none"/>
          <w:lang w:eastAsia="zh-CN"/>
        </w:rPr>
        <w:t>（</w:t>
      </w:r>
      <w:r>
        <w:rPr>
          <w:rFonts w:hint="eastAsia" w:ascii="宋体" w:hAnsi="宋体" w:cs="宋体"/>
          <w:sz w:val="24"/>
          <w:szCs w:val="24"/>
          <w:highlight w:val="none"/>
        </w:rPr>
        <w:t>3</w:t>
      </w:r>
      <w:r>
        <w:rPr>
          <w:rFonts w:hint="eastAsia" w:ascii="宋体" w:hAnsi="宋体" w:cs="宋体"/>
          <w:sz w:val="24"/>
          <w:szCs w:val="24"/>
          <w:highlight w:val="none"/>
          <w:lang w:eastAsia="zh-CN"/>
        </w:rPr>
        <w:t>）</w:t>
      </w:r>
      <w:r>
        <w:rPr>
          <w:rFonts w:hint="eastAsia" w:ascii="宋体" w:hAnsi="宋体" w:cs="宋体"/>
          <w:sz w:val="24"/>
          <w:szCs w:val="24"/>
          <w:highlight w:val="none"/>
        </w:rPr>
        <w:t>在采购过程中符合要求的供应商或者报价未超过</w:t>
      </w:r>
      <w:r>
        <w:rPr>
          <w:rFonts w:hint="eastAsia" w:ascii="宋体" w:hAnsi="宋体" w:cs="宋体"/>
          <w:sz w:val="24"/>
          <w:szCs w:val="24"/>
          <w:highlight w:val="none"/>
          <w:lang w:val="en-US" w:eastAsia="zh-CN"/>
        </w:rPr>
        <w:t>最高限价</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未设定最高限价的采购项目，以采购项目预算金额作为最高限价</w:t>
      </w:r>
      <w:r>
        <w:rPr>
          <w:rFonts w:hint="eastAsia" w:ascii="宋体" w:hAnsi="宋体" w:cs="宋体"/>
          <w:sz w:val="24"/>
          <w:szCs w:val="24"/>
          <w:highlight w:val="none"/>
          <w:lang w:eastAsia="zh-CN"/>
        </w:rPr>
        <w:t>）</w:t>
      </w:r>
      <w:r>
        <w:rPr>
          <w:rFonts w:hint="eastAsia" w:ascii="宋体" w:hAnsi="宋体" w:cs="宋体"/>
          <w:sz w:val="24"/>
          <w:szCs w:val="24"/>
          <w:highlight w:val="none"/>
        </w:rPr>
        <w:t>的供应商不足3家的</w:t>
      </w:r>
      <w:r>
        <w:rPr>
          <w:rFonts w:hint="eastAsia" w:ascii="宋体" w:hAnsi="宋体" w:cs="宋体"/>
          <w:sz w:val="24"/>
          <w:szCs w:val="24"/>
          <w:highlight w:val="none"/>
          <w:lang w:eastAsia="zh-CN"/>
        </w:rPr>
        <w:t>（</w:t>
      </w:r>
      <w:r>
        <w:rPr>
          <w:rFonts w:hint="eastAsia" w:ascii="宋体" w:hAnsi="宋体" w:cs="宋体"/>
          <w:sz w:val="24"/>
          <w:szCs w:val="24"/>
          <w:highlight w:val="none"/>
        </w:rPr>
        <w:t>市场竞争不充分的科研项目</w:t>
      </w:r>
      <w:r>
        <w:rPr>
          <w:rFonts w:hint="eastAsia" w:ascii="宋体" w:hAnsi="宋体" w:cs="宋体"/>
          <w:sz w:val="24"/>
          <w:szCs w:val="24"/>
          <w:highlight w:val="none"/>
          <w:lang w:eastAsia="zh-CN"/>
        </w:rPr>
        <w:t>，</w:t>
      </w:r>
      <w:r>
        <w:rPr>
          <w:rFonts w:hint="eastAsia" w:ascii="宋体" w:hAnsi="宋体" w:cs="宋体"/>
          <w:sz w:val="24"/>
          <w:szCs w:val="24"/>
          <w:highlight w:val="none"/>
        </w:rPr>
        <w:t>以及需要扶持的科技成果转化项目</w:t>
      </w:r>
      <w:r>
        <w:rPr>
          <w:rFonts w:hint="eastAsia" w:ascii="宋体" w:hAnsi="宋体" w:cs="宋体"/>
          <w:sz w:val="24"/>
          <w:szCs w:val="24"/>
          <w:highlight w:val="none"/>
          <w:lang w:eastAsia="zh-CN"/>
        </w:rPr>
        <w:t>，</w:t>
      </w:r>
      <w:r>
        <w:rPr>
          <w:rFonts w:hint="eastAsia" w:ascii="宋体" w:hAnsi="宋体" w:cs="宋体"/>
          <w:sz w:val="24"/>
          <w:szCs w:val="24"/>
          <w:highlight w:val="none"/>
        </w:rPr>
        <w:t>提交最后报价的供应商可以为2家</w:t>
      </w:r>
      <w:r>
        <w:rPr>
          <w:rFonts w:hint="eastAsia" w:ascii="宋体" w:hAnsi="宋体" w:cs="宋体"/>
          <w:sz w:val="24"/>
          <w:szCs w:val="24"/>
          <w:highlight w:val="none"/>
          <w:lang w:eastAsia="zh-CN"/>
        </w:rPr>
        <w:t>），</w:t>
      </w:r>
      <w:r>
        <w:rPr>
          <w:rFonts w:hint="eastAsia" w:ascii="宋体" w:hAnsi="宋体" w:cs="宋体"/>
          <w:sz w:val="24"/>
          <w:szCs w:val="24"/>
          <w:highlight w:val="none"/>
        </w:rPr>
        <w:t>发布项目终止公告并说明原因</w:t>
      </w:r>
      <w:r>
        <w:rPr>
          <w:rFonts w:hint="eastAsia" w:ascii="宋体" w:hAnsi="宋体" w:cs="宋体"/>
          <w:sz w:val="24"/>
          <w:szCs w:val="24"/>
          <w:highlight w:val="none"/>
          <w:lang w:eastAsia="zh-CN"/>
        </w:rPr>
        <w:t>，</w:t>
      </w:r>
      <w:r>
        <w:rPr>
          <w:rFonts w:hint="eastAsia" w:ascii="宋体" w:hAnsi="宋体" w:cs="宋体"/>
          <w:sz w:val="24"/>
          <w:szCs w:val="24"/>
          <w:highlight w:val="none"/>
        </w:rPr>
        <w:t>重新开展采购活动。</w:t>
      </w:r>
    </w:p>
    <w:p w14:paraId="31ED509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按照中华人民共和国财政部关于政府采购竞争性磋商采购方式管理暂行办法有关问题的补充通知</w:t>
      </w:r>
      <w:r>
        <w:rPr>
          <w:rFonts w:hint="eastAsia" w:ascii="宋体" w:hAnsi="宋体" w:cs="宋体"/>
          <w:sz w:val="24"/>
          <w:szCs w:val="24"/>
          <w:highlight w:val="none"/>
          <w:lang w:eastAsia="zh-CN"/>
        </w:rPr>
        <w:t>（</w:t>
      </w:r>
      <w:r>
        <w:rPr>
          <w:rFonts w:hint="eastAsia" w:ascii="宋体" w:hAnsi="宋体" w:cs="宋体"/>
          <w:sz w:val="24"/>
          <w:szCs w:val="24"/>
          <w:highlight w:val="none"/>
        </w:rPr>
        <w:t>财库〔2015〕124号</w:t>
      </w:r>
      <w:r>
        <w:rPr>
          <w:rFonts w:hint="eastAsia" w:ascii="宋体" w:hAnsi="宋体" w:cs="宋体"/>
          <w:sz w:val="24"/>
          <w:szCs w:val="24"/>
          <w:highlight w:val="none"/>
          <w:lang w:eastAsia="zh-CN"/>
        </w:rPr>
        <w:t>）</w:t>
      </w:r>
      <w:r>
        <w:rPr>
          <w:rFonts w:hint="eastAsia" w:ascii="宋体" w:hAnsi="宋体" w:cs="宋体"/>
          <w:sz w:val="24"/>
          <w:szCs w:val="24"/>
          <w:highlight w:val="none"/>
        </w:rPr>
        <w:t>的规定</w:t>
      </w:r>
      <w:r>
        <w:rPr>
          <w:rFonts w:hint="eastAsia" w:ascii="宋体" w:hAnsi="宋体" w:cs="宋体"/>
          <w:sz w:val="24"/>
          <w:szCs w:val="24"/>
          <w:highlight w:val="none"/>
          <w:lang w:eastAsia="zh-CN"/>
        </w:rPr>
        <w:t>，</w:t>
      </w:r>
      <w:r>
        <w:rPr>
          <w:rFonts w:hint="eastAsia" w:ascii="宋体" w:hAnsi="宋体" w:cs="宋体"/>
          <w:sz w:val="24"/>
          <w:szCs w:val="24"/>
          <w:highlight w:val="none"/>
        </w:rPr>
        <w:t>采用竞争性磋商采购方式采购的政府购买服务项目</w:t>
      </w:r>
      <w:r>
        <w:rPr>
          <w:rFonts w:hint="eastAsia" w:ascii="宋体" w:hAnsi="宋体" w:cs="宋体"/>
          <w:sz w:val="24"/>
          <w:szCs w:val="24"/>
          <w:highlight w:val="none"/>
          <w:lang w:eastAsia="zh-CN"/>
        </w:rPr>
        <w:t>（</w:t>
      </w:r>
      <w:r>
        <w:rPr>
          <w:rFonts w:hint="eastAsia" w:ascii="宋体" w:hAnsi="宋体" w:cs="宋体"/>
          <w:sz w:val="24"/>
          <w:szCs w:val="24"/>
          <w:highlight w:val="none"/>
        </w:rPr>
        <w:t>含政府和社会资本合作项目</w:t>
      </w:r>
      <w:r>
        <w:rPr>
          <w:rFonts w:hint="eastAsia" w:ascii="宋体" w:hAnsi="宋体" w:cs="宋体"/>
          <w:sz w:val="24"/>
          <w:szCs w:val="24"/>
          <w:highlight w:val="none"/>
          <w:lang w:eastAsia="zh-CN"/>
        </w:rPr>
        <w:t>），</w:t>
      </w:r>
      <w:r>
        <w:rPr>
          <w:rFonts w:hint="eastAsia" w:ascii="宋体" w:hAnsi="宋体" w:cs="宋体"/>
          <w:sz w:val="24"/>
          <w:szCs w:val="24"/>
          <w:highlight w:val="none"/>
        </w:rPr>
        <w:t>在采购过程中符合要求的供应商</w:t>
      </w:r>
      <w:r>
        <w:rPr>
          <w:rFonts w:hint="eastAsia" w:ascii="宋体" w:hAnsi="宋体" w:cs="宋体"/>
          <w:sz w:val="24"/>
          <w:szCs w:val="24"/>
          <w:highlight w:val="none"/>
          <w:lang w:eastAsia="zh-CN"/>
        </w:rPr>
        <w:t>（</w:t>
      </w:r>
      <w:r>
        <w:rPr>
          <w:rFonts w:hint="eastAsia" w:ascii="宋体" w:hAnsi="宋体" w:cs="宋体"/>
          <w:sz w:val="24"/>
          <w:szCs w:val="24"/>
          <w:highlight w:val="none"/>
        </w:rPr>
        <w:t>社会资本</w:t>
      </w:r>
      <w:r>
        <w:rPr>
          <w:rFonts w:hint="eastAsia" w:ascii="宋体" w:hAnsi="宋体" w:cs="宋体"/>
          <w:sz w:val="24"/>
          <w:szCs w:val="24"/>
          <w:highlight w:val="none"/>
          <w:lang w:eastAsia="zh-CN"/>
        </w:rPr>
        <w:t>）</w:t>
      </w:r>
      <w:r>
        <w:rPr>
          <w:rFonts w:hint="eastAsia" w:ascii="宋体" w:hAnsi="宋体" w:cs="宋体"/>
          <w:sz w:val="24"/>
          <w:szCs w:val="24"/>
          <w:highlight w:val="none"/>
        </w:rPr>
        <w:t>只有2家的</w:t>
      </w:r>
      <w:r>
        <w:rPr>
          <w:rFonts w:hint="eastAsia" w:ascii="宋体" w:hAnsi="宋体" w:cs="宋体"/>
          <w:sz w:val="24"/>
          <w:szCs w:val="24"/>
          <w:highlight w:val="none"/>
          <w:lang w:eastAsia="zh-CN"/>
        </w:rPr>
        <w:t>，</w:t>
      </w:r>
      <w:r>
        <w:rPr>
          <w:rFonts w:hint="eastAsia" w:ascii="宋体" w:hAnsi="宋体" w:cs="宋体"/>
          <w:sz w:val="24"/>
          <w:szCs w:val="24"/>
          <w:highlight w:val="none"/>
        </w:rPr>
        <w:t>竞争性磋商采购活动可以继续进行。采购过程中符合要求的供应商</w:t>
      </w:r>
      <w:r>
        <w:rPr>
          <w:rFonts w:hint="eastAsia" w:ascii="宋体" w:hAnsi="宋体" w:cs="宋体"/>
          <w:sz w:val="24"/>
          <w:szCs w:val="24"/>
          <w:highlight w:val="none"/>
          <w:lang w:eastAsia="zh-CN"/>
        </w:rPr>
        <w:t>（</w:t>
      </w:r>
      <w:r>
        <w:rPr>
          <w:rFonts w:hint="eastAsia" w:ascii="宋体" w:hAnsi="宋体" w:cs="宋体"/>
          <w:sz w:val="24"/>
          <w:szCs w:val="24"/>
          <w:highlight w:val="none"/>
        </w:rPr>
        <w:t>社会资本</w:t>
      </w:r>
      <w:r>
        <w:rPr>
          <w:rFonts w:hint="eastAsia" w:ascii="宋体" w:hAnsi="宋体" w:cs="宋体"/>
          <w:sz w:val="24"/>
          <w:szCs w:val="24"/>
          <w:highlight w:val="none"/>
          <w:lang w:eastAsia="zh-CN"/>
        </w:rPr>
        <w:t>）</w:t>
      </w:r>
      <w:r>
        <w:rPr>
          <w:rFonts w:hint="eastAsia" w:ascii="宋体" w:hAnsi="宋体" w:cs="宋体"/>
          <w:sz w:val="24"/>
          <w:szCs w:val="24"/>
          <w:highlight w:val="none"/>
        </w:rPr>
        <w:t>只有1家的</w:t>
      </w:r>
      <w:r>
        <w:rPr>
          <w:rFonts w:hint="eastAsia" w:ascii="宋体" w:hAnsi="宋体" w:cs="宋体"/>
          <w:sz w:val="24"/>
          <w:szCs w:val="24"/>
          <w:highlight w:val="none"/>
          <w:lang w:eastAsia="zh-CN"/>
        </w:rPr>
        <w:t>，</w:t>
      </w:r>
      <w:r>
        <w:rPr>
          <w:rFonts w:hint="eastAsia" w:ascii="宋体" w:hAnsi="宋体" w:cs="宋体"/>
          <w:sz w:val="24"/>
          <w:szCs w:val="24"/>
          <w:highlight w:val="none"/>
        </w:rPr>
        <w:t>采购人</w:t>
      </w:r>
      <w:r>
        <w:rPr>
          <w:rFonts w:hint="eastAsia" w:ascii="宋体" w:hAnsi="宋体" w:cs="宋体"/>
          <w:sz w:val="24"/>
          <w:szCs w:val="24"/>
          <w:highlight w:val="none"/>
          <w:lang w:eastAsia="zh-CN"/>
        </w:rPr>
        <w:t>（</w:t>
      </w:r>
      <w:r>
        <w:rPr>
          <w:rFonts w:hint="eastAsia" w:ascii="宋体" w:hAnsi="宋体" w:cs="宋体"/>
          <w:sz w:val="24"/>
          <w:szCs w:val="24"/>
          <w:highlight w:val="none"/>
        </w:rPr>
        <w:t>项目实施机构</w:t>
      </w:r>
      <w:r>
        <w:rPr>
          <w:rFonts w:hint="eastAsia" w:ascii="宋体" w:hAnsi="宋体" w:cs="宋体"/>
          <w:sz w:val="24"/>
          <w:szCs w:val="24"/>
          <w:highlight w:val="none"/>
          <w:lang w:eastAsia="zh-CN"/>
        </w:rPr>
        <w:t>）</w:t>
      </w:r>
      <w:r>
        <w:rPr>
          <w:rFonts w:hint="eastAsia" w:ascii="宋体" w:hAnsi="宋体" w:cs="宋体"/>
          <w:sz w:val="24"/>
          <w:szCs w:val="24"/>
          <w:highlight w:val="none"/>
        </w:rPr>
        <w:t>或者采购代理机构应当终止竞争性磋商采购活动</w:t>
      </w:r>
      <w:r>
        <w:rPr>
          <w:rFonts w:hint="eastAsia" w:ascii="宋体" w:hAnsi="宋体" w:cs="宋体"/>
          <w:sz w:val="24"/>
          <w:szCs w:val="24"/>
          <w:highlight w:val="none"/>
          <w:lang w:eastAsia="zh-CN"/>
        </w:rPr>
        <w:t>，</w:t>
      </w:r>
      <w:r>
        <w:rPr>
          <w:rFonts w:hint="eastAsia" w:ascii="宋体" w:hAnsi="宋体" w:cs="宋体"/>
          <w:sz w:val="24"/>
          <w:szCs w:val="24"/>
          <w:highlight w:val="none"/>
        </w:rPr>
        <w:t>发布项目终止公告并说明原因</w:t>
      </w:r>
      <w:r>
        <w:rPr>
          <w:rFonts w:hint="eastAsia" w:ascii="宋体" w:hAnsi="宋体" w:cs="宋体"/>
          <w:sz w:val="24"/>
          <w:szCs w:val="24"/>
          <w:highlight w:val="none"/>
          <w:lang w:eastAsia="zh-CN"/>
        </w:rPr>
        <w:t>，</w:t>
      </w:r>
      <w:r>
        <w:rPr>
          <w:rFonts w:hint="eastAsia" w:ascii="宋体" w:hAnsi="宋体" w:cs="宋体"/>
          <w:sz w:val="24"/>
          <w:szCs w:val="24"/>
          <w:highlight w:val="none"/>
        </w:rPr>
        <w:t>重新开展采购活动。</w:t>
      </w:r>
    </w:p>
    <w:p w14:paraId="05F52EFE">
      <w:pPr>
        <w:pStyle w:val="16"/>
        <w:jc w:val="left"/>
        <w:outlineLvl w:val="1"/>
        <w:rPr>
          <w:rFonts w:hint="eastAsia" w:ascii="宋体" w:hAnsi="宋体" w:cs="宋体"/>
          <w:sz w:val="24"/>
          <w:szCs w:val="24"/>
          <w:highlight w:val="none"/>
          <w:lang w:val="en-US" w:eastAsia="zh-CN"/>
        </w:rPr>
      </w:pPr>
      <w:bookmarkStart w:id="61" w:name="_Toc290389706"/>
      <w:bookmarkStart w:id="62" w:name="_Toc321812018"/>
      <w:bookmarkStart w:id="63" w:name="_Toc22470"/>
      <w:bookmarkStart w:id="64" w:name="_Toc184635079"/>
      <w:bookmarkStart w:id="65" w:name="_Toc32578"/>
      <w:bookmarkStart w:id="66" w:name="_Toc324521815"/>
      <w:bookmarkStart w:id="67" w:name="_Toc13731"/>
      <w:r>
        <w:rPr>
          <w:rFonts w:hint="eastAsia" w:ascii="宋体" w:hAnsi="宋体" w:cs="宋体"/>
          <w:sz w:val="24"/>
          <w:szCs w:val="24"/>
          <w:highlight w:val="none"/>
          <w:lang w:val="en-US" w:eastAsia="zh-CN"/>
        </w:rPr>
        <w:t>9.纪律和监督</w:t>
      </w:r>
      <w:bookmarkEnd w:id="61"/>
      <w:bookmarkEnd w:id="62"/>
      <w:bookmarkEnd w:id="63"/>
      <w:bookmarkEnd w:id="64"/>
      <w:bookmarkEnd w:id="65"/>
      <w:bookmarkEnd w:id="66"/>
      <w:bookmarkEnd w:id="67"/>
    </w:p>
    <w:p w14:paraId="7A0B1ED0">
      <w:pPr>
        <w:pStyle w:val="3"/>
        <w:keepNext w:val="0"/>
        <w:keepLines w:val="0"/>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9.1 对采购人的纪律要求</w:t>
      </w:r>
    </w:p>
    <w:p w14:paraId="60B8D3E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采购人不得泄漏竞争性磋商活动中应当保密的情况和资料</w:t>
      </w:r>
      <w:r>
        <w:rPr>
          <w:rFonts w:hint="eastAsia" w:ascii="宋体" w:hAnsi="宋体" w:cs="宋体"/>
          <w:sz w:val="24"/>
          <w:szCs w:val="24"/>
          <w:highlight w:val="none"/>
          <w:lang w:eastAsia="zh-CN"/>
        </w:rPr>
        <w:t>，</w:t>
      </w:r>
      <w:r>
        <w:rPr>
          <w:rFonts w:hint="eastAsia" w:ascii="宋体" w:hAnsi="宋体" w:cs="宋体"/>
          <w:sz w:val="24"/>
          <w:szCs w:val="24"/>
          <w:highlight w:val="none"/>
        </w:rPr>
        <w:t>不得与供应商串通损害国家利益、社会公共利益或者他人合法权益。</w:t>
      </w:r>
    </w:p>
    <w:p w14:paraId="58F11D20">
      <w:pPr>
        <w:pStyle w:val="3"/>
        <w:keepNext w:val="0"/>
        <w:keepLines w:val="0"/>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9.2 对供应商的纪律要求</w:t>
      </w:r>
    </w:p>
    <w:p w14:paraId="0C981C3F">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供应商不得相互串通投标或者与采购人串通投标</w:t>
      </w:r>
      <w:r>
        <w:rPr>
          <w:rFonts w:hint="eastAsia" w:ascii="宋体" w:hAnsi="宋体" w:cs="宋体"/>
          <w:sz w:val="24"/>
          <w:szCs w:val="24"/>
          <w:highlight w:val="none"/>
          <w:lang w:eastAsia="zh-CN"/>
        </w:rPr>
        <w:t>，</w:t>
      </w:r>
      <w:r>
        <w:rPr>
          <w:rFonts w:hint="eastAsia" w:ascii="宋体" w:hAnsi="宋体" w:cs="宋体"/>
          <w:sz w:val="24"/>
          <w:szCs w:val="24"/>
          <w:highlight w:val="none"/>
        </w:rPr>
        <w:t>不得向采购人或者磋商小组成员行贿谋取成交</w:t>
      </w:r>
      <w:r>
        <w:rPr>
          <w:rFonts w:hint="eastAsia" w:ascii="宋体" w:hAnsi="宋体" w:cs="宋体"/>
          <w:sz w:val="24"/>
          <w:szCs w:val="24"/>
          <w:highlight w:val="none"/>
          <w:lang w:eastAsia="zh-CN"/>
        </w:rPr>
        <w:t>，</w:t>
      </w:r>
      <w:r>
        <w:rPr>
          <w:rFonts w:hint="eastAsia" w:ascii="宋体" w:hAnsi="宋体" w:cs="宋体"/>
          <w:sz w:val="24"/>
          <w:szCs w:val="24"/>
          <w:highlight w:val="none"/>
        </w:rPr>
        <w:t>不得以他人名义投标或者以其他方式弄虚作假骗取成交；供应商不得以任何方式干扰、影响磋商工作。</w:t>
      </w:r>
    </w:p>
    <w:p w14:paraId="55CE525E">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9.3 对磋商小组成员的纪律要求</w:t>
      </w:r>
    </w:p>
    <w:p w14:paraId="738309A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磋商小组成员不得收受他人的财物或者其他好处</w:t>
      </w:r>
      <w:r>
        <w:rPr>
          <w:rFonts w:hint="eastAsia" w:ascii="宋体" w:hAnsi="宋体" w:cs="宋体"/>
          <w:sz w:val="24"/>
          <w:szCs w:val="24"/>
          <w:highlight w:val="none"/>
          <w:lang w:eastAsia="zh-CN"/>
        </w:rPr>
        <w:t>，</w:t>
      </w:r>
      <w:r>
        <w:rPr>
          <w:rFonts w:hint="eastAsia" w:ascii="宋体" w:hAnsi="宋体" w:cs="宋体"/>
          <w:sz w:val="24"/>
          <w:szCs w:val="24"/>
          <w:highlight w:val="none"/>
        </w:rPr>
        <w:t>不得向他人透漏对竞争性磋商响应文件的评审和比较、成交候选人的推荐情况以及磋商有关的其他情况。在磋商活动中</w:t>
      </w:r>
      <w:r>
        <w:rPr>
          <w:rFonts w:hint="eastAsia" w:ascii="宋体" w:hAnsi="宋体" w:cs="宋体"/>
          <w:sz w:val="24"/>
          <w:szCs w:val="24"/>
          <w:highlight w:val="none"/>
          <w:lang w:eastAsia="zh-CN"/>
        </w:rPr>
        <w:t>，</w:t>
      </w:r>
      <w:r>
        <w:rPr>
          <w:rFonts w:hint="eastAsia" w:ascii="宋体" w:hAnsi="宋体" w:cs="宋体"/>
          <w:sz w:val="24"/>
          <w:szCs w:val="24"/>
          <w:highlight w:val="none"/>
        </w:rPr>
        <w:t>磋商小组成员不得擅离职守</w:t>
      </w:r>
      <w:r>
        <w:rPr>
          <w:rFonts w:hint="eastAsia" w:ascii="宋体" w:hAnsi="宋体" w:cs="宋体"/>
          <w:sz w:val="24"/>
          <w:szCs w:val="24"/>
          <w:highlight w:val="none"/>
          <w:lang w:eastAsia="zh-CN"/>
        </w:rPr>
        <w:t>，</w:t>
      </w:r>
      <w:r>
        <w:rPr>
          <w:rFonts w:hint="eastAsia" w:ascii="宋体" w:hAnsi="宋体" w:cs="宋体"/>
          <w:sz w:val="24"/>
          <w:szCs w:val="24"/>
          <w:highlight w:val="none"/>
        </w:rPr>
        <w:t>影响磋商程序正常进行</w:t>
      </w:r>
      <w:r>
        <w:rPr>
          <w:rFonts w:hint="eastAsia" w:ascii="宋体" w:hAnsi="宋体" w:cs="宋体"/>
          <w:sz w:val="24"/>
          <w:szCs w:val="24"/>
          <w:highlight w:val="none"/>
          <w:lang w:eastAsia="zh-CN"/>
        </w:rPr>
        <w:t>，</w:t>
      </w:r>
      <w:r>
        <w:rPr>
          <w:rFonts w:hint="eastAsia" w:ascii="宋体" w:hAnsi="宋体" w:cs="宋体"/>
          <w:sz w:val="24"/>
          <w:szCs w:val="24"/>
          <w:highlight w:val="none"/>
        </w:rPr>
        <w:t>不得使用第三章“磋商方法”没有规定的评审因素和标准进行评审。</w:t>
      </w:r>
    </w:p>
    <w:p w14:paraId="4D436B47">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9.4 对与竞争性磋商活动有关的工作人员的纪律要求</w:t>
      </w:r>
    </w:p>
    <w:p w14:paraId="0CEFC5F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与磋商活动有关的工作人员不得收受他人的财物或者其他好处</w:t>
      </w:r>
      <w:r>
        <w:rPr>
          <w:rFonts w:hint="eastAsia" w:ascii="宋体" w:hAnsi="宋体" w:cs="宋体"/>
          <w:sz w:val="24"/>
          <w:szCs w:val="24"/>
          <w:highlight w:val="none"/>
          <w:lang w:eastAsia="zh-CN"/>
        </w:rPr>
        <w:t>，</w:t>
      </w:r>
      <w:r>
        <w:rPr>
          <w:rFonts w:hint="eastAsia" w:ascii="宋体" w:hAnsi="宋体" w:cs="宋体"/>
          <w:sz w:val="24"/>
          <w:szCs w:val="24"/>
          <w:highlight w:val="none"/>
        </w:rPr>
        <w:t>不得向他人透漏对竞争性磋商响应文件的评审和比较、成交候选人的推荐情况以及磋商有关的其他情况。在磋商活动中</w:t>
      </w:r>
      <w:r>
        <w:rPr>
          <w:rFonts w:hint="eastAsia" w:ascii="宋体" w:hAnsi="宋体" w:cs="宋体"/>
          <w:sz w:val="24"/>
          <w:szCs w:val="24"/>
          <w:highlight w:val="none"/>
          <w:lang w:eastAsia="zh-CN"/>
        </w:rPr>
        <w:t>，</w:t>
      </w:r>
      <w:r>
        <w:rPr>
          <w:rFonts w:hint="eastAsia" w:ascii="宋体" w:hAnsi="宋体" w:cs="宋体"/>
          <w:sz w:val="24"/>
          <w:szCs w:val="24"/>
          <w:highlight w:val="none"/>
        </w:rPr>
        <w:t>与磋商活动有关的工作人员不得擅离职守</w:t>
      </w:r>
      <w:r>
        <w:rPr>
          <w:rFonts w:hint="eastAsia" w:ascii="宋体" w:hAnsi="宋体" w:cs="宋体"/>
          <w:sz w:val="24"/>
          <w:szCs w:val="24"/>
          <w:highlight w:val="none"/>
          <w:lang w:eastAsia="zh-CN"/>
        </w:rPr>
        <w:t>，</w:t>
      </w:r>
      <w:r>
        <w:rPr>
          <w:rFonts w:hint="eastAsia" w:ascii="宋体" w:hAnsi="宋体" w:cs="宋体"/>
          <w:sz w:val="24"/>
          <w:szCs w:val="24"/>
          <w:highlight w:val="none"/>
        </w:rPr>
        <w:t>影响磋商程序正常进行。</w:t>
      </w:r>
    </w:p>
    <w:p w14:paraId="1FB972D6">
      <w:pPr>
        <w:pStyle w:val="3"/>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9.5 质疑和投诉</w:t>
      </w:r>
    </w:p>
    <w:p w14:paraId="644603A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9.5.1 质疑：供应商认为采购文件、采购过程和成交、成交结果使自己的权益受到损害的</w:t>
      </w:r>
      <w:r>
        <w:rPr>
          <w:rFonts w:hint="eastAsia" w:ascii="宋体" w:hAnsi="宋体" w:cs="宋体"/>
          <w:sz w:val="24"/>
          <w:szCs w:val="24"/>
          <w:highlight w:val="none"/>
          <w:lang w:eastAsia="zh-CN"/>
        </w:rPr>
        <w:t>，</w:t>
      </w:r>
      <w:r>
        <w:rPr>
          <w:rFonts w:hint="eastAsia" w:ascii="宋体" w:hAnsi="宋体" w:cs="宋体"/>
          <w:sz w:val="24"/>
          <w:szCs w:val="24"/>
          <w:highlight w:val="none"/>
        </w:rPr>
        <w:t>可以在知道或者应知其权益受到损害之日起七个工作日内</w:t>
      </w:r>
      <w:r>
        <w:rPr>
          <w:rFonts w:hint="eastAsia" w:ascii="宋体" w:hAnsi="宋体" w:cs="宋体"/>
          <w:sz w:val="24"/>
          <w:szCs w:val="24"/>
          <w:highlight w:val="none"/>
          <w:lang w:eastAsia="zh-CN"/>
        </w:rPr>
        <w:t>，</w:t>
      </w:r>
      <w:r>
        <w:rPr>
          <w:rFonts w:hint="eastAsia" w:ascii="宋体" w:hAnsi="宋体" w:cs="宋体"/>
          <w:sz w:val="24"/>
          <w:szCs w:val="24"/>
          <w:highlight w:val="none"/>
        </w:rPr>
        <w:t>以书面形式向采购人提出质疑。采购人委托采购代理机构采购的</w:t>
      </w:r>
      <w:r>
        <w:rPr>
          <w:rFonts w:hint="eastAsia" w:ascii="宋体" w:hAnsi="宋体" w:cs="宋体"/>
          <w:sz w:val="24"/>
          <w:szCs w:val="24"/>
          <w:highlight w:val="none"/>
          <w:lang w:eastAsia="zh-CN"/>
        </w:rPr>
        <w:t>，</w:t>
      </w:r>
      <w:r>
        <w:rPr>
          <w:rFonts w:hint="eastAsia" w:ascii="宋体" w:hAnsi="宋体" w:cs="宋体"/>
          <w:sz w:val="24"/>
          <w:szCs w:val="24"/>
          <w:highlight w:val="none"/>
        </w:rPr>
        <w:t>供应商可以向采购代理机构提出询问或者质疑。</w:t>
      </w:r>
    </w:p>
    <w:p w14:paraId="67AE99A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采购人或者采购代理机构应当在3个工作日内对供应商依法提出的询问作出答复。</w:t>
      </w:r>
    </w:p>
    <w:p w14:paraId="3CA4800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供应商应知其权益受到损害之日</w:t>
      </w:r>
      <w:r>
        <w:rPr>
          <w:rFonts w:hint="eastAsia" w:ascii="宋体" w:hAnsi="宋体" w:cs="宋体"/>
          <w:sz w:val="24"/>
          <w:szCs w:val="24"/>
          <w:highlight w:val="none"/>
          <w:lang w:eastAsia="zh-CN"/>
        </w:rPr>
        <w:t>，</w:t>
      </w:r>
      <w:r>
        <w:rPr>
          <w:rFonts w:hint="eastAsia" w:ascii="宋体" w:hAnsi="宋体" w:cs="宋体"/>
          <w:sz w:val="24"/>
          <w:szCs w:val="24"/>
          <w:highlight w:val="none"/>
        </w:rPr>
        <w:t>是指：</w:t>
      </w:r>
    </w:p>
    <w:p w14:paraId="6A88752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w:t>
      </w:r>
      <w:r>
        <w:rPr>
          <w:rFonts w:hint="eastAsia" w:ascii="宋体" w:hAnsi="宋体" w:cs="宋体"/>
          <w:sz w:val="24"/>
          <w:szCs w:val="24"/>
          <w:highlight w:val="none"/>
          <w:lang w:eastAsia="zh-CN"/>
        </w:rPr>
        <w:t>）</w:t>
      </w:r>
      <w:r>
        <w:rPr>
          <w:rFonts w:hint="eastAsia" w:ascii="宋体" w:hAnsi="宋体" w:cs="宋体"/>
          <w:sz w:val="24"/>
          <w:szCs w:val="24"/>
          <w:highlight w:val="none"/>
        </w:rPr>
        <w:t>对可以质疑的采购文件提出质疑的</w:t>
      </w:r>
      <w:r>
        <w:rPr>
          <w:rFonts w:hint="eastAsia" w:ascii="宋体" w:hAnsi="宋体" w:cs="宋体"/>
          <w:sz w:val="24"/>
          <w:szCs w:val="24"/>
          <w:highlight w:val="none"/>
          <w:lang w:eastAsia="zh-CN"/>
        </w:rPr>
        <w:t>，</w:t>
      </w:r>
      <w:r>
        <w:rPr>
          <w:rFonts w:hint="eastAsia" w:ascii="宋体" w:hAnsi="宋体" w:cs="宋体"/>
          <w:sz w:val="24"/>
          <w:szCs w:val="24"/>
          <w:highlight w:val="none"/>
        </w:rPr>
        <w:t>为收到采购文件之日或者采购文件公告期限届满之日；</w:t>
      </w:r>
    </w:p>
    <w:p w14:paraId="34E6913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2</w:t>
      </w:r>
      <w:r>
        <w:rPr>
          <w:rFonts w:hint="eastAsia" w:ascii="宋体" w:hAnsi="宋体" w:cs="宋体"/>
          <w:sz w:val="24"/>
          <w:szCs w:val="24"/>
          <w:highlight w:val="none"/>
          <w:lang w:eastAsia="zh-CN"/>
        </w:rPr>
        <w:t>）</w:t>
      </w:r>
      <w:r>
        <w:rPr>
          <w:rFonts w:hint="eastAsia" w:ascii="宋体" w:hAnsi="宋体" w:cs="宋体"/>
          <w:sz w:val="24"/>
          <w:szCs w:val="24"/>
          <w:highlight w:val="none"/>
        </w:rPr>
        <w:t>对采购过程提出质疑的</w:t>
      </w:r>
      <w:r>
        <w:rPr>
          <w:rFonts w:hint="eastAsia" w:ascii="宋体" w:hAnsi="宋体" w:cs="宋体"/>
          <w:sz w:val="24"/>
          <w:szCs w:val="24"/>
          <w:highlight w:val="none"/>
          <w:lang w:eastAsia="zh-CN"/>
        </w:rPr>
        <w:t>，</w:t>
      </w:r>
      <w:r>
        <w:rPr>
          <w:rFonts w:hint="eastAsia" w:ascii="宋体" w:hAnsi="宋体" w:cs="宋体"/>
          <w:sz w:val="24"/>
          <w:szCs w:val="24"/>
          <w:highlight w:val="none"/>
        </w:rPr>
        <w:t>为各采购程序环节结束之日；</w:t>
      </w:r>
    </w:p>
    <w:p w14:paraId="68D8274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3</w:t>
      </w:r>
      <w:r>
        <w:rPr>
          <w:rFonts w:hint="eastAsia" w:ascii="宋体" w:hAnsi="宋体" w:cs="宋体"/>
          <w:sz w:val="24"/>
          <w:szCs w:val="24"/>
          <w:highlight w:val="none"/>
          <w:lang w:eastAsia="zh-CN"/>
        </w:rPr>
        <w:t>）</w:t>
      </w:r>
      <w:r>
        <w:rPr>
          <w:rFonts w:hint="eastAsia" w:ascii="宋体" w:hAnsi="宋体" w:cs="宋体"/>
          <w:sz w:val="24"/>
          <w:szCs w:val="24"/>
          <w:highlight w:val="none"/>
        </w:rPr>
        <w:t>对成交或者成交结果提出质疑的</w:t>
      </w:r>
      <w:r>
        <w:rPr>
          <w:rFonts w:hint="eastAsia" w:ascii="宋体" w:hAnsi="宋体" w:cs="宋体"/>
          <w:sz w:val="24"/>
          <w:szCs w:val="24"/>
          <w:highlight w:val="none"/>
          <w:lang w:eastAsia="zh-CN"/>
        </w:rPr>
        <w:t>，</w:t>
      </w:r>
      <w:r>
        <w:rPr>
          <w:rFonts w:hint="eastAsia" w:ascii="宋体" w:hAnsi="宋体" w:cs="宋体"/>
          <w:sz w:val="24"/>
          <w:szCs w:val="24"/>
          <w:highlight w:val="none"/>
        </w:rPr>
        <w:t>为成交或者成交结果公告期限届满之日。</w:t>
      </w:r>
    </w:p>
    <w:p w14:paraId="32470A6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9.5.2 投诉：质疑供应商对采购人、采购代理机构的答复不满意或者采购人、采购代理机构未在规定的时间内作出答复的</w:t>
      </w:r>
      <w:r>
        <w:rPr>
          <w:rFonts w:hint="eastAsia" w:ascii="宋体" w:hAnsi="宋体" w:cs="宋体"/>
          <w:sz w:val="24"/>
          <w:szCs w:val="24"/>
          <w:highlight w:val="none"/>
          <w:lang w:eastAsia="zh-CN"/>
        </w:rPr>
        <w:t>，</w:t>
      </w:r>
      <w:r>
        <w:rPr>
          <w:rFonts w:hint="eastAsia" w:ascii="宋体" w:hAnsi="宋体" w:cs="宋体"/>
          <w:sz w:val="24"/>
          <w:szCs w:val="24"/>
          <w:highlight w:val="none"/>
        </w:rPr>
        <w:t>可以在答复期满后十五个工作日内向同级政府采购监督管理部门投诉。政府采购监督管理部门应当在收到投诉后三十个工作日内</w:t>
      </w:r>
      <w:r>
        <w:rPr>
          <w:rFonts w:hint="eastAsia" w:ascii="宋体" w:hAnsi="宋体" w:cs="宋体"/>
          <w:sz w:val="24"/>
          <w:szCs w:val="24"/>
          <w:highlight w:val="none"/>
          <w:lang w:eastAsia="zh-CN"/>
        </w:rPr>
        <w:t>，</w:t>
      </w:r>
      <w:r>
        <w:rPr>
          <w:rFonts w:hint="eastAsia" w:ascii="宋体" w:hAnsi="宋体" w:cs="宋体"/>
          <w:sz w:val="24"/>
          <w:szCs w:val="24"/>
          <w:highlight w:val="none"/>
        </w:rPr>
        <w:t>对投诉事项作出处理决定</w:t>
      </w:r>
      <w:r>
        <w:rPr>
          <w:rFonts w:hint="eastAsia" w:ascii="宋体" w:hAnsi="宋体" w:cs="宋体"/>
          <w:sz w:val="24"/>
          <w:szCs w:val="24"/>
          <w:highlight w:val="none"/>
          <w:lang w:eastAsia="zh-CN"/>
        </w:rPr>
        <w:t>，</w:t>
      </w:r>
      <w:r>
        <w:rPr>
          <w:rFonts w:hint="eastAsia" w:ascii="宋体" w:hAnsi="宋体" w:cs="宋体"/>
          <w:sz w:val="24"/>
          <w:szCs w:val="24"/>
          <w:highlight w:val="none"/>
        </w:rPr>
        <w:t>并以书面形式通知投诉人和与投诉事项有关的当事人。</w:t>
      </w:r>
    </w:p>
    <w:p w14:paraId="14571B2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9.5.3 供应商质疑、投诉应当有明确的请求和必要的证明材料。供应商投诉的事项不得超出已质疑事项的范围。</w:t>
      </w:r>
    </w:p>
    <w:p w14:paraId="6EFE5DBF">
      <w:pPr>
        <w:pStyle w:val="16"/>
        <w:jc w:val="left"/>
        <w:outlineLvl w:val="1"/>
        <w:rPr>
          <w:rFonts w:hint="eastAsia" w:ascii="宋体" w:hAnsi="宋体" w:cs="宋体"/>
          <w:sz w:val="24"/>
          <w:szCs w:val="24"/>
          <w:highlight w:val="none"/>
          <w:lang w:val="en-US" w:eastAsia="zh-CN"/>
        </w:rPr>
      </w:pPr>
      <w:bookmarkStart w:id="68" w:name="_Toc290389707"/>
      <w:bookmarkStart w:id="69" w:name="_Toc27443"/>
      <w:bookmarkStart w:id="70" w:name="_Toc184635080"/>
      <w:bookmarkStart w:id="71" w:name="_Toc15487"/>
      <w:bookmarkStart w:id="72" w:name="_Toc324521816"/>
      <w:bookmarkStart w:id="73" w:name="_Toc29149"/>
      <w:bookmarkStart w:id="74" w:name="_Toc321812019"/>
      <w:r>
        <w:rPr>
          <w:rFonts w:hint="eastAsia" w:ascii="宋体" w:hAnsi="宋体" w:cs="宋体"/>
          <w:sz w:val="24"/>
          <w:szCs w:val="24"/>
          <w:highlight w:val="none"/>
          <w:lang w:val="en-US" w:eastAsia="zh-CN"/>
        </w:rPr>
        <w:t>10.需要补充的其他内容</w:t>
      </w:r>
      <w:bookmarkEnd w:id="68"/>
      <w:bookmarkEnd w:id="69"/>
      <w:bookmarkEnd w:id="70"/>
      <w:bookmarkEnd w:id="71"/>
      <w:bookmarkEnd w:id="72"/>
      <w:bookmarkEnd w:id="73"/>
      <w:bookmarkEnd w:id="74"/>
    </w:p>
    <w:p w14:paraId="2256D9B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需要补充的其他内容：见</w:t>
      </w:r>
      <w:r>
        <w:rPr>
          <w:rFonts w:hint="eastAsia" w:ascii="宋体" w:hAnsi="宋体" w:cs="宋体"/>
          <w:sz w:val="24"/>
          <w:szCs w:val="24"/>
          <w:highlight w:val="none"/>
          <w:lang w:eastAsia="zh-CN"/>
        </w:rPr>
        <w:t>供应商须知前附表</w:t>
      </w:r>
      <w:r>
        <w:rPr>
          <w:rFonts w:hint="eastAsia" w:ascii="宋体" w:hAnsi="宋体" w:cs="宋体"/>
          <w:sz w:val="24"/>
          <w:szCs w:val="24"/>
          <w:highlight w:val="none"/>
        </w:rPr>
        <w:t>。</w:t>
      </w:r>
    </w:p>
    <w:p w14:paraId="712FD2BD">
      <w:pPr>
        <w:widowControl/>
        <w:spacing w:line="360" w:lineRule="auto"/>
        <w:jc w:val="left"/>
        <w:textAlignment w:val="baseline"/>
        <w:outlineLvl w:val="1"/>
        <w:rPr>
          <w:rFonts w:hint="eastAsia" w:ascii="宋体" w:hAnsi="宋体" w:cs="宋体"/>
          <w:b/>
          <w:bCs/>
          <w:sz w:val="24"/>
          <w:szCs w:val="24"/>
          <w:highlight w:val="none"/>
        </w:rPr>
      </w:pPr>
      <w:r>
        <w:rPr>
          <w:rFonts w:hint="eastAsia" w:ascii="宋体" w:hAnsi="宋体" w:cs="宋体"/>
          <w:sz w:val="24"/>
          <w:szCs w:val="24"/>
          <w:highlight w:val="none"/>
        </w:rPr>
        <w:br w:type="page"/>
      </w:r>
      <w:bookmarkStart w:id="75" w:name="_Toc9781"/>
      <w:bookmarkStart w:id="76" w:name="_Toc22750"/>
      <w:bookmarkStart w:id="77" w:name="_Toc5324"/>
      <w:bookmarkStart w:id="78" w:name="_Toc7940"/>
      <w:bookmarkStart w:id="79" w:name="_Toc600"/>
      <w:r>
        <w:rPr>
          <w:rFonts w:hint="eastAsia" w:ascii="宋体" w:hAnsi="宋体" w:cs="宋体"/>
          <w:b/>
          <w:bCs/>
          <w:sz w:val="24"/>
          <w:szCs w:val="24"/>
          <w:highlight w:val="none"/>
        </w:rPr>
        <w:t>附件一：</w:t>
      </w:r>
      <w:bookmarkEnd w:id="75"/>
      <w:bookmarkEnd w:id="76"/>
      <w:bookmarkEnd w:id="77"/>
      <w:bookmarkEnd w:id="78"/>
      <w:bookmarkEnd w:id="79"/>
    </w:p>
    <w:p w14:paraId="06557BD8">
      <w:pPr>
        <w:spacing w:before="120" w:after="120" w:line="360" w:lineRule="auto"/>
        <w:jc w:val="center"/>
        <w:textAlignment w:val="baseline"/>
        <w:rPr>
          <w:rStyle w:val="22"/>
          <w:rFonts w:hint="eastAsia" w:ascii="宋体" w:hAnsi="宋体" w:cs="宋体"/>
          <w:b/>
          <w:sz w:val="24"/>
          <w:szCs w:val="24"/>
          <w:highlight w:val="none"/>
        </w:rPr>
      </w:pPr>
      <w:r>
        <w:rPr>
          <w:rStyle w:val="22"/>
          <w:rFonts w:hint="eastAsia" w:ascii="宋体" w:hAnsi="宋体" w:cs="宋体"/>
          <w:b/>
          <w:sz w:val="24"/>
          <w:szCs w:val="24"/>
          <w:highlight w:val="none"/>
        </w:rPr>
        <w:t>政府采购投标担保函 （项目用）</w:t>
      </w:r>
    </w:p>
    <w:p w14:paraId="6D58A519">
      <w:pPr>
        <w:pStyle w:val="23"/>
        <w:shd w:val="clear" w:color="auto" w:fill="FFFFFF"/>
        <w:ind w:firstLine="6720"/>
        <w:rPr>
          <w:rStyle w:val="22"/>
          <w:rFonts w:hint="eastAsia" w:cs="宋体"/>
          <w:kern w:val="0"/>
          <w:sz w:val="24"/>
          <w:szCs w:val="24"/>
          <w:highlight w:val="none"/>
        </w:rPr>
      </w:pPr>
      <w:r>
        <w:rPr>
          <w:rStyle w:val="22"/>
          <w:rFonts w:hint="eastAsia" w:cs="宋体"/>
          <w:kern w:val="0"/>
          <w:sz w:val="24"/>
          <w:szCs w:val="24"/>
          <w:highlight w:val="none"/>
        </w:rPr>
        <w:t>编号：</w:t>
      </w:r>
    </w:p>
    <w:p w14:paraId="519F7D44">
      <w:pPr>
        <w:pStyle w:val="23"/>
        <w:shd w:val="clear" w:color="auto" w:fill="FFFFFF"/>
        <w:ind w:firstLine="420"/>
        <w:rPr>
          <w:rStyle w:val="22"/>
          <w:rFonts w:hint="eastAsia" w:cs="宋体"/>
          <w:kern w:val="0"/>
          <w:sz w:val="24"/>
          <w:szCs w:val="24"/>
          <w:highlight w:val="none"/>
        </w:rPr>
      </w:pPr>
      <w:r>
        <w:rPr>
          <w:rStyle w:val="22"/>
          <w:rFonts w:hint="eastAsia" w:cs="宋体"/>
          <w:kern w:val="0"/>
          <w:sz w:val="24"/>
          <w:szCs w:val="24"/>
          <w:highlight w:val="none"/>
          <w:u w:val="single" w:color="000000"/>
        </w:rPr>
        <w:t>           </w:t>
      </w:r>
      <w:r>
        <w:rPr>
          <w:rStyle w:val="22"/>
          <w:rFonts w:hint="eastAsia" w:cs="宋体"/>
          <w:kern w:val="0"/>
          <w:sz w:val="24"/>
          <w:szCs w:val="24"/>
          <w:highlight w:val="none"/>
        </w:rPr>
        <w:t>（采购人或采购代理机构）：</w:t>
      </w:r>
    </w:p>
    <w:p w14:paraId="5B83A5F3">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鉴于</w:t>
      </w:r>
      <w:r>
        <w:rPr>
          <w:rFonts w:hint="eastAsia" w:ascii="宋体" w:hAnsi="宋体" w:cs="宋体"/>
          <w:sz w:val="24"/>
          <w:szCs w:val="24"/>
          <w:highlight w:val="none"/>
          <w:u w:val="single"/>
        </w:rPr>
        <w:t>               </w:t>
      </w:r>
      <w:r>
        <w:rPr>
          <w:rFonts w:hint="eastAsia" w:ascii="宋体" w:hAnsi="宋体" w:cs="宋体"/>
          <w:sz w:val="24"/>
          <w:szCs w:val="24"/>
          <w:highlight w:val="none"/>
          <w:lang w:eastAsia="zh-CN"/>
        </w:rPr>
        <w:t>（</w:t>
      </w:r>
      <w:r>
        <w:rPr>
          <w:rFonts w:hint="eastAsia" w:ascii="宋体" w:hAnsi="宋体" w:cs="宋体"/>
          <w:sz w:val="24"/>
          <w:szCs w:val="24"/>
          <w:highlight w:val="none"/>
        </w:rPr>
        <w:t>以下简称“供应商”</w:t>
      </w:r>
      <w:r>
        <w:rPr>
          <w:rFonts w:hint="eastAsia" w:ascii="宋体" w:hAnsi="宋体" w:cs="宋体"/>
          <w:sz w:val="24"/>
          <w:szCs w:val="24"/>
          <w:highlight w:val="none"/>
          <w:lang w:eastAsia="zh-CN"/>
        </w:rPr>
        <w:t>）</w:t>
      </w:r>
      <w:r>
        <w:rPr>
          <w:rFonts w:hint="eastAsia" w:ascii="宋体" w:hAnsi="宋体" w:cs="宋体"/>
          <w:sz w:val="24"/>
          <w:szCs w:val="24"/>
          <w:highlight w:val="none"/>
        </w:rPr>
        <w:t>拟参加编号为</w:t>
      </w:r>
      <w:r>
        <w:rPr>
          <w:rFonts w:hint="eastAsia" w:ascii="宋体" w:hAnsi="宋体" w:cs="宋体"/>
          <w:sz w:val="24"/>
          <w:szCs w:val="24"/>
          <w:highlight w:val="none"/>
          <w:u w:val="single"/>
        </w:rPr>
        <w:t>            </w:t>
      </w:r>
      <w:r>
        <w:rPr>
          <w:rFonts w:hint="eastAsia" w:ascii="宋体" w:hAnsi="宋体" w:cs="宋体"/>
          <w:sz w:val="24"/>
          <w:szCs w:val="24"/>
          <w:highlight w:val="none"/>
        </w:rPr>
        <w:t>的</w:t>
      </w:r>
      <w:r>
        <w:rPr>
          <w:rFonts w:hint="eastAsia" w:ascii="宋体" w:hAnsi="宋体" w:cs="宋体"/>
          <w:sz w:val="24"/>
          <w:szCs w:val="24"/>
          <w:highlight w:val="none"/>
          <w:u w:val="single"/>
        </w:rPr>
        <w:t>          </w:t>
      </w:r>
      <w:r>
        <w:rPr>
          <w:rFonts w:hint="eastAsia" w:ascii="宋体" w:hAnsi="宋体" w:cs="宋体"/>
          <w:sz w:val="24"/>
          <w:szCs w:val="24"/>
          <w:highlight w:val="none"/>
        </w:rPr>
        <w:t>项目</w:t>
      </w:r>
      <w:r>
        <w:rPr>
          <w:rFonts w:hint="eastAsia" w:ascii="宋体" w:hAnsi="宋体" w:cs="宋体"/>
          <w:sz w:val="24"/>
          <w:szCs w:val="24"/>
          <w:highlight w:val="none"/>
          <w:lang w:eastAsia="zh-CN"/>
        </w:rPr>
        <w:t>（</w:t>
      </w:r>
      <w:r>
        <w:rPr>
          <w:rFonts w:hint="eastAsia" w:ascii="宋体" w:hAnsi="宋体" w:cs="宋体"/>
          <w:sz w:val="24"/>
          <w:szCs w:val="24"/>
          <w:highlight w:val="none"/>
        </w:rPr>
        <w:t>以下简称“本项目”</w:t>
      </w:r>
      <w:r>
        <w:rPr>
          <w:rFonts w:hint="eastAsia" w:ascii="宋体" w:hAnsi="宋体" w:cs="宋体"/>
          <w:sz w:val="24"/>
          <w:szCs w:val="24"/>
          <w:highlight w:val="none"/>
          <w:lang w:eastAsia="zh-CN"/>
        </w:rPr>
        <w:t>）</w:t>
      </w:r>
      <w:r>
        <w:rPr>
          <w:rFonts w:hint="eastAsia" w:ascii="宋体" w:hAnsi="宋体" w:cs="宋体"/>
          <w:sz w:val="24"/>
          <w:szCs w:val="24"/>
          <w:highlight w:val="none"/>
        </w:rPr>
        <w:t>磋商</w:t>
      </w:r>
      <w:r>
        <w:rPr>
          <w:rFonts w:hint="eastAsia" w:ascii="宋体" w:hAnsi="宋体" w:cs="宋体"/>
          <w:sz w:val="24"/>
          <w:szCs w:val="24"/>
          <w:highlight w:val="none"/>
          <w:lang w:eastAsia="zh-CN"/>
        </w:rPr>
        <w:t>，</w:t>
      </w:r>
      <w:r>
        <w:rPr>
          <w:rFonts w:hint="eastAsia" w:ascii="宋体" w:hAnsi="宋体" w:cs="宋体"/>
          <w:sz w:val="24"/>
          <w:szCs w:val="24"/>
          <w:highlight w:val="none"/>
        </w:rPr>
        <w:t>根据本项目竞争性磋商</w:t>
      </w:r>
      <w:r>
        <w:rPr>
          <w:rFonts w:hint="eastAsia" w:ascii="宋体" w:hAnsi="宋体" w:cs="宋体"/>
          <w:sz w:val="24"/>
          <w:szCs w:val="24"/>
          <w:highlight w:val="none"/>
          <w:lang w:eastAsia="zh-CN"/>
        </w:rPr>
        <w:t>，</w:t>
      </w:r>
      <w:r>
        <w:rPr>
          <w:rFonts w:hint="eastAsia" w:ascii="宋体" w:hAnsi="宋体" w:cs="宋体"/>
          <w:sz w:val="24"/>
          <w:szCs w:val="24"/>
          <w:highlight w:val="none"/>
        </w:rPr>
        <w:t>供应商参加磋商时应向你方交纳磋商保证金</w:t>
      </w:r>
      <w:r>
        <w:rPr>
          <w:rFonts w:hint="eastAsia" w:ascii="宋体" w:hAnsi="宋体" w:cs="宋体"/>
          <w:sz w:val="24"/>
          <w:szCs w:val="24"/>
          <w:highlight w:val="none"/>
          <w:lang w:eastAsia="zh-CN"/>
        </w:rPr>
        <w:t>，</w:t>
      </w:r>
      <w:r>
        <w:rPr>
          <w:rFonts w:hint="eastAsia" w:ascii="宋体" w:hAnsi="宋体" w:cs="宋体"/>
          <w:sz w:val="24"/>
          <w:szCs w:val="24"/>
          <w:highlight w:val="none"/>
        </w:rPr>
        <w:t>且可以投标担保函的形式交纳磋商保证金。应供应商的申请</w:t>
      </w:r>
      <w:r>
        <w:rPr>
          <w:rFonts w:hint="eastAsia" w:ascii="宋体" w:hAnsi="宋体" w:cs="宋体"/>
          <w:sz w:val="24"/>
          <w:szCs w:val="24"/>
          <w:highlight w:val="none"/>
          <w:lang w:eastAsia="zh-CN"/>
        </w:rPr>
        <w:t>，</w:t>
      </w:r>
      <w:r>
        <w:rPr>
          <w:rFonts w:hint="eastAsia" w:ascii="宋体" w:hAnsi="宋体" w:cs="宋体"/>
          <w:sz w:val="24"/>
          <w:szCs w:val="24"/>
          <w:highlight w:val="none"/>
        </w:rPr>
        <w:t>我方以保证的方式向你方提供如下磋商保证金担保：</w:t>
      </w:r>
    </w:p>
    <w:p w14:paraId="0A98A48F">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一、保证责任的情形及保证金额</w:t>
      </w:r>
    </w:p>
    <w:p w14:paraId="4106E94A">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一</w:t>
      </w:r>
      <w:r>
        <w:rPr>
          <w:rFonts w:hint="eastAsia" w:ascii="宋体" w:hAnsi="宋体" w:cs="宋体"/>
          <w:sz w:val="24"/>
          <w:szCs w:val="24"/>
          <w:highlight w:val="none"/>
          <w:lang w:eastAsia="zh-CN"/>
        </w:rPr>
        <w:t>）</w:t>
      </w:r>
      <w:r>
        <w:rPr>
          <w:rFonts w:hint="eastAsia" w:ascii="宋体" w:hAnsi="宋体" w:cs="宋体"/>
          <w:sz w:val="24"/>
          <w:szCs w:val="24"/>
          <w:highlight w:val="none"/>
        </w:rPr>
        <w:t>在供应商出现下列情形之一时</w:t>
      </w:r>
      <w:r>
        <w:rPr>
          <w:rFonts w:hint="eastAsia" w:ascii="宋体" w:hAnsi="宋体" w:cs="宋体"/>
          <w:sz w:val="24"/>
          <w:szCs w:val="24"/>
          <w:highlight w:val="none"/>
          <w:lang w:eastAsia="zh-CN"/>
        </w:rPr>
        <w:t>，</w:t>
      </w:r>
      <w:r>
        <w:rPr>
          <w:rFonts w:hint="eastAsia" w:ascii="宋体" w:hAnsi="宋体" w:cs="宋体"/>
          <w:sz w:val="24"/>
          <w:szCs w:val="24"/>
          <w:highlight w:val="none"/>
        </w:rPr>
        <w:t>我方承担保证责任：</w:t>
      </w:r>
    </w:p>
    <w:p w14:paraId="1EF03EB2">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1．成交后供应商无正当理由不与采购人或者采购代理机构签订《政府采购合同》；</w:t>
      </w:r>
    </w:p>
    <w:p w14:paraId="5A2DEED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2．竞争性磋商规定的供应商应当缴纳保证金的其他情形。</w:t>
      </w:r>
    </w:p>
    <w:p w14:paraId="010F0CB5">
      <w:pPr>
        <w:spacing w:line="440" w:lineRule="exact"/>
        <w:ind w:firstLine="480" w:firstLineChars="200"/>
        <w:rPr>
          <w:rFonts w:hint="eastAsia" w:ascii="宋体" w:hAnsi="宋体" w:cs="宋体"/>
          <w:sz w:val="24"/>
          <w:szCs w:val="24"/>
          <w:highlight w:val="none"/>
        </w:rPr>
      </w:pPr>
      <w:r>
        <w:rPr>
          <w:rStyle w:val="22"/>
          <w:rFonts w:hint="eastAsia" w:ascii="宋体" w:hAnsi="宋体" w:cs="宋体"/>
          <w:sz w:val="24"/>
          <w:szCs w:val="24"/>
          <w:highlight w:val="none"/>
        </w:rPr>
        <w:t>（二）我方承担保证责任的最高金额为人民币</w:t>
      </w:r>
      <w:r>
        <w:rPr>
          <w:rStyle w:val="22"/>
          <w:rFonts w:hint="eastAsia" w:ascii="宋体" w:hAnsi="宋体" w:cs="宋体"/>
          <w:sz w:val="24"/>
          <w:szCs w:val="24"/>
          <w:highlight w:val="none"/>
          <w:u w:val="single" w:color="000000"/>
        </w:rPr>
        <w:t>      </w:t>
      </w:r>
      <w:r>
        <w:rPr>
          <w:rStyle w:val="22"/>
          <w:rFonts w:hint="eastAsia" w:ascii="宋体" w:hAnsi="宋体" w:cs="宋体"/>
          <w:sz w:val="24"/>
          <w:szCs w:val="24"/>
          <w:highlight w:val="none"/>
        </w:rPr>
        <w:t>元（大写</w:t>
      </w:r>
      <w:r>
        <w:rPr>
          <w:rStyle w:val="22"/>
          <w:rFonts w:hint="eastAsia" w:ascii="宋体" w:hAnsi="宋体" w:cs="宋体"/>
          <w:sz w:val="24"/>
          <w:szCs w:val="24"/>
          <w:highlight w:val="none"/>
          <w:u w:val="single" w:color="000000"/>
        </w:rPr>
        <w:t>      </w:t>
      </w:r>
      <w:r>
        <w:rPr>
          <w:rStyle w:val="22"/>
          <w:rFonts w:hint="eastAsia" w:ascii="宋体" w:hAnsi="宋体" w:cs="宋体"/>
          <w:sz w:val="24"/>
          <w:szCs w:val="24"/>
          <w:highlight w:val="none"/>
        </w:rPr>
        <w:t>），即本项</w:t>
      </w:r>
      <w:r>
        <w:rPr>
          <w:rFonts w:hint="eastAsia" w:ascii="宋体" w:hAnsi="宋体" w:cs="宋体"/>
          <w:sz w:val="24"/>
          <w:szCs w:val="24"/>
          <w:highlight w:val="none"/>
        </w:rPr>
        <w:t>目的磋商保证金金额。</w:t>
      </w:r>
    </w:p>
    <w:p w14:paraId="0FEAC72A">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二、保证的方式及保证期间</w:t>
      </w:r>
    </w:p>
    <w:p w14:paraId="2821FD50">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我方保证的方式为：连带责任保证。</w:t>
      </w:r>
    </w:p>
    <w:p w14:paraId="0552DAF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我方的保证期间为：自本保函生效之日起</w:t>
      </w:r>
      <w:r>
        <w:rPr>
          <w:rFonts w:hint="eastAsia" w:ascii="宋体" w:hAnsi="宋体" w:cs="宋体"/>
          <w:sz w:val="24"/>
          <w:szCs w:val="24"/>
          <w:highlight w:val="none"/>
          <w:u w:val="single"/>
        </w:rPr>
        <w:t>     </w:t>
      </w:r>
      <w:r>
        <w:rPr>
          <w:rFonts w:hint="eastAsia" w:ascii="宋体" w:hAnsi="宋体" w:cs="宋体"/>
          <w:sz w:val="24"/>
          <w:szCs w:val="24"/>
          <w:highlight w:val="none"/>
        </w:rPr>
        <w:t>个月止。</w:t>
      </w:r>
    </w:p>
    <w:p w14:paraId="62A3BFA9">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三、承担保证责任的程序</w:t>
      </w:r>
    </w:p>
    <w:p w14:paraId="08A1C3A8">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1．你方要求我方承担保证责任的</w:t>
      </w:r>
      <w:r>
        <w:rPr>
          <w:rFonts w:hint="eastAsia" w:ascii="宋体" w:hAnsi="宋体" w:cs="宋体"/>
          <w:sz w:val="24"/>
          <w:szCs w:val="24"/>
          <w:highlight w:val="none"/>
          <w:lang w:eastAsia="zh-CN"/>
        </w:rPr>
        <w:t>，</w:t>
      </w:r>
      <w:r>
        <w:rPr>
          <w:rFonts w:hint="eastAsia" w:ascii="宋体" w:hAnsi="宋体" w:cs="宋体"/>
          <w:sz w:val="24"/>
          <w:szCs w:val="24"/>
          <w:highlight w:val="none"/>
        </w:rPr>
        <w:t>应在本保函保证期间内向我方发出书面索赔通知。索赔通知应写明要求索赔的金额</w:t>
      </w:r>
      <w:r>
        <w:rPr>
          <w:rFonts w:hint="eastAsia" w:ascii="宋体" w:hAnsi="宋体" w:cs="宋体"/>
          <w:sz w:val="24"/>
          <w:szCs w:val="24"/>
          <w:highlight w:val="none"/>
          <w:lang w:eastAsia="zh-CN"/>
        </w:rPr>
        <w:t>，</w:t>
      </w:r>
      <w:r>
        <w:rPr>
          <w:rFonts w:hint="eastAsia" w:ascii="宋体" w:hAnsi="宋体" w:cs="宋体"/>
          <w:sz w:val="24"/>
          <w:szCs w:val="24"/>
          <w:highlight w:val="none"/>
        </w:rPr>
        <w:t>支付款项应到达的账号</w:t>
      </w:r>
      <w:r>
        <w:rPr>
          <w:rFonts w:hint="eastAsia" w:ascii="宋体" w:hAnsi="宋体" w:cs="宋体"/>
          <w:sz w:val="24"/>
          <w:szCs w:val="24"/>
          <w:highlight w:val="none"/>
          <w:lang w:eastAsia="zh-CN"/>
        </w:rPr>
        <w:t>，</w:t>
      </w:r>
      <w:r>
        <w:rPr>
          <w:rFonts w:hint="eastAsia" w:ascii="宋体" w:hAnsi="宋体" w:cs="宋体"/>
          <w:sz w:val="24"/>
          <w:szCs w:val="24"/>
          <w:highlight w:val="none"/>
        </w:rPr>
        <w:t>并附有证明供应商发生我方应承担保证责任情形的事实材料。</w:t>
      </w:r>
    </w:p>
    <w:p w14:paraId="056E377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2．我方在收到索赔通知及相关证明材料后</w:t>
      </w:r>
      <w:r>
        <w:rPr>
          <w:rFonts w:hint="eastAsia" w:ascii="宋体" w:hAnsi="宋体" w:cs="宋体"/>
          <w:sz w:val="24"/>
          <w:szCs w:val="24"/>
          <w:highlight w:val="none"/>
          <w:lang w:eastAsia="zh-CN"/>
        </w:rPr>
        <w:t>，</w:t>
      </w:r>
      <w:r>
        <w:rPr>
          <w:rFonts w:hint="eastAsia" w:ascii="宋体" w:hAnsi="宋体" w:cs="宋体"/>
          <w:sz w:val="24"/>
          <w:szCs w:val="24"/>
          <w:highlight w:val="none"/>
        </w:rPr>
        <w:t>在</w:t>
      </w:r>
      <w:r>
        <w:rPr>
          <w:rFonts w:hint="eastAsia" w:ascii="宋体" w:hAnsi="宋体" w:cs="宋体"/>
          <w:sz w:val="24"/>
          <w:szCs w:val="24"/>
          <w:highlight w:val="none"/>
          <w:u w:val="single"/>
        </w:rPr>
        <w:t>    </w:t>
      </w:r>
      <w:r>
        <w:rPr>
          <w:rFonts w:hint="eastAsia" w:ascii="宋体" w:hAnsi="宋体" w:cs="宋体"/>
          <w:sz w:val="24"/>
          <w:szCs w:val="24"/>
          <w:highlight w:val="none"/>
        </w:rPr>
        <w:t>个工作日内进行审查</w:t>
      </w:r>
      <w:r>
        <w:rPr>
          <w:rFonts w:hint="eastAsia" w:ascii="宋体" w:hAnsi="宋体" w:cs="宋体"/>
          <w:sz w:val="24"/>
          <w:szCs w:val="24"/>
          <w:highlight w:val="none"/>
          <w:lang w:eastAsia="zh-CN"/>
        </w:rPr>
        <w:t>，</w:t>
      </w:r>
      <w:r>
        <w:rPr>
          <w:rFonts w:hint="eastAsia" w:ascii="宋体" w:hAnsi="宋体" w:cs="宋体"/>
          <w:sz w:val="24"/>
          <w:szCs w:val="24"/>
          <w:highlight w:val="none"/>
        </w:rPr>
        <w:t>符合应承担保证责任情形的</w:t>
      </w:r>
      <w:r>
        <w:rPr>
          <w:rFonts w:hint="eastAsia" w:ascii="宋体" w:hAnsi="宋体" w:cs="宋体"/>
          <w:sz w:val="24"/>
          <w:szCs w:val="24"/>
          <w:highlight w:val="none"/>
          <w:lang w:eastAsia="zh-CN"/>
        </w:rPr>
        <w:t>，</w:t>
      </w:r>
      <w:r>
        <w:rPr>
          <w:rFonts w:hint="eastAsia" w:ascii="宋体" w:hAnsi="宋体" w:cs="宋体"/>
          <w:sz w:val="24"/>
          <w:szCs w:val="24"/>
          <w:highlight w:val="none"/>
        </w:rPr>
        <w:t>我方应按照你方的要求代供应商向你方支付磋商保证金。</w:t>
      </w:r>
    </w:p>
    <w:p w14:paraId="1DB006C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四、保证责任的终止</w:t>
      </w:r>
    </w:p>
    <w:p w14:paraId="226E7CBF">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1．保证期间届满你方未向我方书面主张保证责任的</w:t>
      </w:r>
      <w:r>
        <w:rPr>
          <w:rFonts w:hint="eastAsia" w:ascii="宋体" w:hAnsi="宋体" w:cs="宋体"/>
          <w:sz w:val="24"/>
          <w:szCs w:val="24"/>
          <w:highlight w:val="none"/>
          <w:lang w:eastAsia="zh-CN"/>
        </w:rPr>
        <w:t>，</w:t>
      </w:r>
      <w:r>
        <w:rPr>
          <w:rFonts w:hint="eastAsia" w:ascii="宋体" w:hAnsi="宋体" w:cs="宋体"/>
          <w:sz w:val="24"/>
          <w:szCs w:val="24"/>
          <w:highlight w:val="none"/>
        </w:rPr>
        <w:t>自保证期间届满次日起</w:t>
      </w:r>
      <w:r>
        <w:rPr>
          <w:rFonts w:hint="eastAsia" w:ascii="宋体" w:hAnsi="宋体" w:cs="宋体"/>
          <w:sz w:val="24"/>
          <w:szCs w:val="24"/>
          <w:highlight w:val="none"/>
          <w:lang w:eastAsia="zh-CN"/>
        </w:rPr>
        <w:t>，</w:t>
      </w:r>
      <w:r>
        <w:rPr>
          <w:rFonts w:hint="eastAsia" w:ascii="宋体" w:hAnsi="宋体" w:cs="宋体"/>
          <w:sz w:val="24"/>
          <w:szCs w:val="24"/>
          <w:highlight w:val="none"/>
        </w:rPr>
        <w:t>我方保证责任自动终止。</w:t>
      </w:r>
    </w:p>
    <w:p w14:paraId="68BFD270">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2．我方按照本保函向你方履行了保证责任后</w:t>
      </w:r>
      <w:r>
        <w:rPr>
          <w:rFonts w:hint="eastAsia" w:ascii="宋体" w:hAnsi="宋体" w:cs="宋体"/>
          <w:sz w:val="24"/>
          <w:szCs w:val="24"/>
          <w:highlight w:val="none"/>
          <w:lang w:eastAsia="zh-CN"/>
        </w:rPr>
        <w:t>，</w:t>
      </w:r>
      <w:r>
        <w:rPr>
          <w:rFonts w:hint="eastAsia" w:ascii="宋体" w:hAnsi="宋体" w:cs="宋体"/>
          <w:sz w:val="24"/>
          <w:szCs w:val="24"/>
          <w:highlight w:val="none"/>
        </w:rPr>
        <w:t>自我方向你方支付款项</w:t>
      </w:r>
      <w:r>
        <w:rPr>
          <w:rFonts w:hint="eastAsia" w:ascii="宋体" w:hAnsi="宋体" w:cs="宋体"/>
          <w:sz w:val="24"/>
          <w:szCs w:val="24"/>
          <w:highlight w:val="none"/>
          <w:lang w:eastAsia="zh-CN"/>
        </w:rPr>
        <w:t>（</w:t>
      </w:r>
      <w:r>
        <w:rPr>
          <w:rFonts w:hint="eastAsia" w:ascii="宋体" w:hAnsi="宋体" w:cs="宋体"/>
          <w:sz w:val="24"/>
          <w:szCs w:val="24"/>
          <w:highlight w:val="none"/>
        </w:rPr>
        <w:t>支付款项从我方账户划出</w:t>
      </w:r>
      <w:r>
        <w:rPr>
          <w:rFonts w:hint="eastAsia" w:ascii="宋体" w:hAnsi="宋体" w:cs="宋体"/>
          <w:sz w:val="24"/>
          <w:szCs w:val="24"/>
          <w:highlight w:val="none"/>
          <w:lang w:eastAsia="zh-CN"/>
        </w:rPr>
        <w:t>）</w:t>
      </w:r>
      <w:r>
        <w:rPr>
          <w:rFonts w:hint="eastAsia" w:ascii="宋体" w:hAnsi="宋体" w:cs="宋体"/>
          <w:sz w:val="24"/>
          <w:szCs w:val="24"/>
          <w:highlight w:val="none"/>
        </w:rPr>
        <w:t>之日起</w:t>
      </w:r>
      <w:r>
        <w:rPr>
          <w:rFonts w:hint="eastAsia" w:ascii="宋体" w:hAnsi="宋体" w:cs="宋体"/>
          <w:sz w:val="24"/>
          <w:szCs w:val="24"/>
          <w:highlight w:val="none"/>
          <w:lang w:eastAsia="zh-CN"/>
        </w:rPr>
        <w:t>，</w:t>
      </w:r>
      <w:r>
        <w:rPr>
          <w:rFonts w:hint="eastAsia" w:ascii="宋体" w:hAnsi="宋体" w:cs="宋体"/>
          <w:sz w:val="24"/>
          <w:szCs w:val="24"/>
          <w:highlight w:val="none"/>
        </w:rPr>
        <w:t>保证责任终止。</w:t>
      </w:r>
    </w:p>
    <w:p w14:paraId="4BA11CD2">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3．按照法律法规的规定或出现我方保证责任终止的其它情形的</w:t>
      </w:r>
      <w:r>
        <w:rPr>
          <w:rFonts w:hint="eastAsia" w:ascii="宋体" w:hAnsi="宋体" w:cs="宋体"/>
          <w:sz w:val="24"/>
          <w:szCs w:val="24"/>
          <w:highlight w:val="none"/>
          <w:lang w:eastAsia="zh-CN"/>
        </w:rPr>
        <w:t>，</w:t>
      </w:r>
      <w:r>
        <w:rPr>
          <w:rFonts w:hint="eastAsia" w:ascii="宋体" w:hAnsi="宋体" w:cs="宋体"/>
          <w:sz w:val="24"/>
          <w:szCs w:val="24"/>
          <w:highlight w:val="none"/>
        </w:rPr>
        <w:t>我方在本保函项下的保证责任亦终止。</w:t>
      </w:r>
    </w:p>
    <w:p w14:paraId="3E33FD08">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五、免责条款</w:t>
      </w:r>
    </w:p>
    <w:p w14:paraId="47A268F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1．依照法律规定或你方与供应商的另行约定</w:t>
      </w:r>
      <w:r>
        <w:rPr>
          <w:rFonts w:hint="eastAsia" w:ascii="宋体" w:hAnsi="宋体" w:cs="宋体"/>
          <w:sz w:val="24"/>
          <w:szCs w:val="24"/>
          <w:highlight w:val="none"/>
          <w:lang w:eastAsia="zh-CN"/>
        </w:rPr>
        <w:t>，</w:t>
      </w:r>
      <w:r>
        <w:rPr>
          <w:rFonts w:hint="eastAsia" w:ascii="宋体" w:hAnsi="宋体" w:cs="宋体"/>
          <w:sz w:val="24"/>
          <w:szCs w:val="24"/>
          <w:highlight w:val="none"/>
        </w:rPr>
        <w:t>全部或者部分免除供应商磋商保证金义务时</w:t>
      </w:r>
      <w:r>
        <w:rPr>
          <w:rFonts w:hint="eastAsia" w:ascii="宋体" w:hAnsi="宋体" w:cs="宋体"/>
          <w:sz w:val="24"/>
          <w:szCs w:val="24"/>
          <w:highlight w:val="none"/>
          <w:lang w:eastAsia="zh-CN"/>
        </w:rPr>
        <w:t>，</w:t>
      </w:r>
      <w:r>
        <w:rPr>
          <w:rFonts w:hint="eastAsia" w:ascii="宋体" w:hAnsi="宋体" w:cs="宋体"/>
          <w:sz w:val="24"/>
          <w:szCs w:val="24"/>
          <w:highlight w:val="none"/>
        </w:rPr>
        <w:t>我方亦免除相应的保证责任。</w:t>
      </w:r>
    </w:p>
    <w:p w14:paraId="271EEEE9">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2．因你方原因致使供应商发生本保函第一条第</w:t>
      </w:r>
      <w:r>
        <w:rPr>
          <w:rFonts w:hint="eastAsia" w:ascii="宋体" w:hAnsi="宋体" w:cs="宋体"/>
          <w:sz w:val="24"/>
          <w:szCs w:val="24"/>
          <w:highlight w:val="none"/>
          <w:lang w:eastAsia="zh-CN"/>
        </w:rPr>
        <w:t>（</w:t>
      </w:r>
      <w:r>
        <w:rPr>
          <w:rFonts w:hint="eastAsia" w:ascii="宋体" w:hAnsi="宋体" w:cs="宋体"/>
          <w:sz w:val="24"/>
          <w:szCs w:val="24"/>
          <w:highlight w:val="none"/>
        </w:rPr>
        <w:t>一</w:t>
      </w:r>
      <w:r>
        <w:rPr>
          <w:rFonts w:hint="eastAsia" w:ascii="宋体" w:hAnsi="宋体" w:cs="宋体"/>
          <w:sz w:val="24"/>
          <w:szCs w:val="24"/>
          <w:highlight w:val="none"/>
          <w:lang w:eastAsia="zh-CN"/>
        </w:rPr>
        <w:t>）</w:t>
      </w:r>
      <w:r>
        <w:rPr>
          <w:rFonts w:hint="eastAsia" w:ascii="宋体" w:hAnsi="宋体" w:cs="宋体"/>
          <w:sz w:val="24"/>
          <w:szCs w:val="24"/>
          <w:highlight w:val="none"/>
        </w:rPr>
        <w:t>款约定情形的</w:t>
      </w:r>
      <w:r>
        <w:rPr>
          <w:rFonts w:hint="eastAsia" w:ascii="宋体" w:hAnsi="宋体" w:cs="宋体"/>
          <w:sz w:val="24"/>
          <w:szCs w:val="24"/>
          <w:highlight w:val="none"/>
          <w:lang w:eastAsia="zh-CN"/>
        </w:rPr>
        <w:t>，</w:t>
      </w:r>
      <w:r>
        <w:rPr>
          <w:rFonts w:hint="eastAsia" w:ascii="宋体" w:hAnsi="宋体" w:cs="宋体"/>
          <w:sz w:val="24"/>
          <w:szCs w:val="24"/>
          <w:highlight w:val="none"/>
        </w:rPr>
        <w:t>我方不承担保证责任。</w:t>
      </w:r>
    </w:p>
    <w:p w14:paraId="65B3CE31">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3．因不可抗力造成供应商发生本保函第一条约定情形的</w:t>
      </w:r>
      <w:r>
        <w:rPr>
          <w:rFonts w:hint="eastAsia" w:ascii="宋体" w:hAnsi="宋体" w:cs="宋体"/>
          <w:sz w:val="24"/>
          <w:szCs w:val="24"/>
          <w:highlight w:val="none"/>
          <w:lang w:eastAsia="zh-CN"/>
        </w:rPr>
        <w:t>，</w:t>
      </w:r>
      <w:r>
        <w:rPr>
          <w:rFonts w:hint="eastAsia" w:ascii="宋体" w:hAnsi="宋体" w:cs="宋体"/>
          <w:sz w:val="24"/>
          <w:szCs w:val="24"/>
          <w:highlight w:val="none"/>
        </w:rPr>
        <w:t>我方不承担保证责任。</w:t>
      </w:r>
    </w:p>
    <w:p w14:paraId="57DB1378">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4．你方或其他有权机关对竞争性磋商进行任何澄清或修改</w:t>
      </w:r>
      <w:r>
        <w:rPr>
          <w:rFonts w:hint="eastAsia" w:ascii="宋体" w:hAnsi="宋体" w:cs="宋体"/>
          <w:sz w:val="24"/>
          <w:szCs w:val="24"/>
          <w:highlight w:val="none"/>
          <w:lang w:eastAsia="zh-CN"/>
        </w:rPr>
        <w:t>，</w:t>
      </w:r>
      <w:r>
        <w:rPr>
          <w:rFonts w:hint="eastAsia" w:ascii="宋体" w:hAnsi="宋体" w:cs="宋体"/>
          <w:sz w:val="24"/>
          <w:szCs w:val="24"/>
          <w:highlight w:val="none"/>
        </w:rPr>
        <w:t>加重我方保证责任的</w:t>
      </w:r>
      <w:r>
        <w:rPr>
          <w:rFonts w:hint="eastAsia" w:ascii="宋体" w:hAnsi="宋体" w:cs="宋体"/>
          <w:sz w:val="24"/>
          <w:szCs w:val="24"/>
          <w:highlight w:val="none"/>
          <w:lang w:eastAsia="zh-CN"/>
        </w:rPr>
        <w:t>，</w:t>
      </w:r>
      <w:r>
        <w:rPr>
          <w:rFonts w:hint="eastAsia" w:ascii="宋体" w:hAnsi="宋体" w:cs="宋体"/>
          <w:sz w:val="24"/>
          <w:szCs w:val="24"/>
          <w:highlight w:val="none"/>
        </w:rPr>
        <w:t>我方对加重部分不承担保证责任</w:t>
      </w:r>
      <w:r>
        <w:rPr>
          <w:rFonts w:hint="eastAsia" w:ascii="宋体" w:hAnsi="宋体" w:cs="宋体"/>
          <w:sz w:val="24"/>
          <w:szCs w:val="24"/>
          <w:highlight w:val="none"/>
          <w:lang w:eastAsia="zh-CN"/>
        </w:rPr>
        <w:t>，</w:t>
      </w:r>
      <w:r>
        <w:rPr>
          <w:rFonts w:hint="eastAsia" w:ascii="宋体" w:hAnsi="宋体" w:cs="宋体"/>
          <w:sz w:val="24"/>
          <w:szCs w:val="24"/>
          <w:highlight w:val="none"/>
        </w:rPr>
        <w:t>但该澄清或修改经我方事先书面同意的除外。</w:t>
      </w:r>
    </w:p>
    <w:p w14:paraId="3FCB5447">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六、争议的解决</w:t>
      </w:r>
    </w:p>
    <w:p w14:paraId="1AEDDE39">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因本保函发生的纠纷</w:t>
      </w:r>
      <w:r>
        <w:rPr>
          <w:rFonts w:hint="eastAsia" w:ascii="宋体" w:hAnsi="宋体" w:cs="宋体"/>
          <w:sz w:val="24"/>
          <w:szCs w:val="24"/>
          <w:highlight w:val="none"/>
          <w:lang w:eastAsia="zh-CN"/>
        </w:rPr>
        <w:t>，</w:t>
      </w:r>
      <w:r>
        <w:rPr>
          <w:rFonts w:hint="eastAsia" w:ascii="宋体" w:hAnsi="宋体" w:cs="宋体"/>
          <w:sz w:val="24"/>
          <w:szCs w:val="24"/>
          <w:highlight w:val="none"/>
        </w:rPr>
        <w:t>由你我双方协商解决</w:t>
      </w:r>
      <w:r>
        <w:rPr>
          <w:rFonts w:hint="eastAsia" w:ascii="宋体" w:hAnsi="宋体" w:cs="宋体"/>
          <w:sz w:val="24"/>
          <w:szCs w:val="24"/>
          <w:highlight w:val="none"/>
          <w:lang w:eastAsia="zh-CN"/>
        </w:rPr>
        <w:t>，</w:t>
      </w:r>
      <w:r>
        <w:rPr>
          <w:rFonts w:hint="eastAsia" w:ascii="宋体" w:hAnsi="宋体" w:cs="宋体"/>
          <w:sz w:val="24"/>
          <w:szCs w:val="24"/>
          <w:highlight w:val="none"/>
        </w:rPr>
        <w:t>协商不成的</w:t>
      </w:r>
      <w:r>
        <w:rPr>
          <w:rFonts w:hint="eastAsia" w:ascii="宋体" w:hAnsi="宋体" w:cs="宋体"/>
          <w:sz w:val="24"/>
          <w:szCs w:val="24"/>
          <w:highlight w:val="none"/>
          <w:lang w:eastAsia="zh-CN"/>
        </w:rPr>
        <w:t>，</w:t>
      </w:r>
      <w:r>
        <w:rPr>
          <w:rFonts w:hint="eastAsia" w:ascii="宋体" w:hAnsi="宋体" w:cs="宋体"/>
          <w:sz w:val="24"/>
          <w:szCs w:val="24"/>
          <w:highlight w:val="none"/>
        </w:rPr>
        <w:t>通过诉讼程序解决</w:t>
      </w:r>
      <w:r>
        <w:rPr>
          <w:rFonts w:hint="eastAsia" w:ascii="宋体" w:hAnsi="宋体" w:cs="宋体"/>
          <w:sz w:val="24"/>
          <w:szCs w:val="24"/>
          <w:highlight w:val="none"/>
          <w:lang w:eastAsia="zh-CN"/>
        </w:rPr>
        <w:t>，</w:t>
      </w:r>
      <w:r>
        <w:rPr>
          <w:rFonts w:hint="eastAsia" w:ascii="宋体" w:hAnsi="宋体" w:cs="宋体"/>
          <w:sz w:val="24"/>
          <w:szCs w:val="24"/>
          <w:highlight w:val="none"/>
        </w:rPr>
        <w:t>诉讼管辖地法院为</w:t>
      </w:r>
      <w:r>
        <w:rPr>
          <w:rFonts w:hint="eastAsia" w:ascii="宋体" w:hAnsi="宋体" w:cs="宋体"/>
          <w:sz w:val="24"/>
          <w:szCs w:val="24"/>
          <w:highlight w:val="none"/>
          <w:u w:val="single"/>
        </w:rPr>
        <w:t>          </w:t>
      </w:r>
      <w:r>
        <w:rPr>
          <w:rFonts w:hint="eastAsia" w:ascii="宋体" w:hAnsi="宋体" w:cs="宋体"/>
          <w:sz w:val="24"/>
          <w:szCs w:val="24"/>
          <w:highlight w:val="none"/>
        </w:rPr>
        <w:t>法院。</w:t>
      </w:r>
    </w:p>
    <w:p w14:paraId="4F436124">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七、保函的生效</w:t>
      </w:r>
    </w:p>
    <w:p w14:paraId="5E0BDB67">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本保函自我方加盖公章之日起生效。</w:t>
      </w:r>
    </w:p>
    <w:p w14:paraId="758DB409">
      <w:pPr>
        <w:pStyle w:val="23"/>
        <w:shd w:val="clear" w:color="auto" w:fill="FFFFFF"/>
        <w:spacing w:line="450" w:lineRule="atLeast"/>
        <w:ind w:firstLine="5565"/>
        <w:rPr>
          <w:rStyle w:val="22"/>
          <w:rFonts w:hint="eastAsia" w:cs="宋体"/>
          <w:kern w:val="0"/>
          <w:sz w:val="24"/>
          <w:szCs w:val="24"/>
          <w:highlight w:val="none"/>
        </w:rPr>
      </w:pPr>
    </w:p>
    <w:p w14:paraId="6B02A86D">
      <w:pPr>
        <w:pStyle w:val="23"/>
        <w:shd w:val="clear" w:color="auto" w:fill="FFFFFF"/>
        <w:spacing w:line="450" w:lineRule="atLeast"/>
        <w:ind w:firstLine="5565"/>
        <w:rPr>
          <w:rStyle w:val="22"/>
          <w:rFonts w:hint="eastAsia" w:cs="宋体"/>
          <w:kern w:val="0"/>
          <w:sz w:val="24"/>
          <w:szCs w:val="24"/>
          <w:highlight w:val="none"/>
        </w:rPr>
      </w:pPr>
      <w:r>
        <w:rPr>
          <w:rStyle w:val="22"/>
          <w:rFonts w:hint="eastAsia" w:cs="宋体"/>
          <w:kern w:val="0"/>
          <w:sz w:val="24"/>
          <w:szCs w:val="24"/>
          <w:highlight w:val="none"/>
        </w:rPr>
        <w:t>保证人：（公章）</w:t>
      </w:r>
    </w:p>
    <w:p w14:paraId="467D0C5C">
      <w:pPr>
        <w:pStyle w:val="16"/>
        <w:outlineLvl w:val="9"/>
        <w:rPr>
          <w:rStyle w:val="22"/>
          <w:rFonts w:hint="eastAsia" w:ascii="宋体" w:hAnsi="宋体" w:cs="宋体"/>
          <w:b w:val="0"/>
          <w:kern w:val="0"/>
          <w:sz w:val="24"/>
          <w:szCs w:val="24"/>
          <w:highlight w:val="none"/>
        </w:rPr>
      </w:pPr>
      <w:r>
        <w:rPr>
          <w:rStyle w:val="22"/>
          <w:rFonts w:hint="eastAsia" w:ascii="宋体" w:hAnsi="宋体" w:cs="宋体"/>
          <w:b w:val="0"/>
          <w:kern w:val="0"/>
          <w:sz w:val="24"/>
          <w:szCs w:val="24"/>
          <w:highlight w:val="none"/>
        </w:rPr>
        <w:t xml:space="preserve">                                    </w:t>
      </w:r>
      <w:bookmarkStart w:id="80" w:name="_Toc6091"/>
      <w:bookmarkStart w:id="81" w:name="_Toc11760"/>
      <w:bookmarkStart w:id="82" w:name="_Toc24792"/>
      <w:r>
        <w:rPr>
          <w:rStyle w:val="22"/>
          <w:rFonts w:hint="eastAsia" w:ascii="宋体" w:hAnsi="宋体" w:cs="宋体"/>
          <w:b w:val="0"/>
          <w:kern w:val="0"/>
          <w:sz w:val="24"/>
          <w:szCs w:val="24"/>
          <w:highlight w:val="none"/>
        </w:rPr>
        <w:t>年  月   日</w:t>
      </w:r>
      <w:bookmarkEnd w:id="80"/>
      <w:bookmarkEnd w:id="81"/>
      <w:bookmarkEnd w:id="82"/>
    </w:p>
    <w:p w14:paraId="04299479">
      <w:pPr>
        <w:outlineLvl w:val="1"/>
        <w:rPr>
          <w:rFonts w:hint="eastAsia" w:ascii="宋体" w:hAnsi="宋体" w:cs="宋体"/>
          <w:b/>
          <w:sz w:val="24"/>
          <w:szCs w:val="24"/>
          <w:highlight w:val="none"/>
        </w:rPr>
      </w:pPr>
      <w:r>
        <w:rPr>
          <w:rFonts w:hint="eastAsia" w:ascii="宋体" w:hAnsi="宋体" w:cs="宋体"/>
          <w:sz w:val="24"/>
          <w:szCs w:val="24"/>
          <w:highlight w:val="none"/>
        </w:rPr>
        <w:br w:type="page"/>
      </w:r>
      <w:bookmarkStart w:id="83" w:name="_Toc30452"/>
      <w:bookmarkStart w:id="84" w:name="_Toc31271"/>
      <w:r>
        <w:rPr>
          <w:rFonts w:hint="eastAsia" w:ascii="宋体" w:hAnsi="宋体" w:cs="宋体"/>
          <w:b/>
          <w:sz w:val="24"/>
          <w:szCs w:val="24"/>
          <w:highlight w:val="none"/>
        </w:rPr>
        <w:t>附件二：</w:t>
      </w:r>
      <w:bookmarkEnd w:id="83"/>
      <w:bookmarkEnd w:id="84"/>
    </w:p>
    <w:p w14:paraId="6A3E6D12">
      <w:pPr>
        <w:rPr>
          <w:rFonts w:hint="eastAsia" w:ascii="宋体" w:hAnsi="宋体" w:cs="宋体"/>
          <w:b/>
          <w:sz w:val="24"/>
          <w:szCs w:val="24"/>
          <w:highlight w:val="none"/>
        </w:rPr>
      </w:pPr>
    </w:p>
    <w:p w14:paraId="7585A9D9">
      <w:pPr>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一</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中小企业声明函</w:t>
      </w:r>
    </w:p>
    <w:p w14:paraId="7FB1B3DA">
      <w:pPr>
        <w:rPr>
          <w:rFonts w:hint="eastAsia" w:ascii="宋体" w:hAnsi="宋体" w:cs="宋体"/>
          <w:color w:val="auto"/>
          <w:sz w:val="24"/>
          <w:szCs w:val="24"/>
          <w:highlight w:val="none"/>
        </w:rPr>
      </w:pPr>
    </w:p>
    <w:p w14:paraId="4B6DF734">
      <w:pPr>
        <w:rPr>
          <w:rFonts w:hint="eastAsia" w:ascii="宋体" w:hAnsi="宋体" w:cs="宋体"/>
          <w:color w:val="auto"/>
          <w:sz w:val="24"/>
          <w:szCs w:val="24"/>
          <w:highlight w:val="none"/>
        </w:rPr>
      </w:pPr>
    </w:p>
    <w:p w14:paraId="0E24A8B9">
      <w:pPr>
        <w:spacing w:line="560" w:lineRule="exact"/>
        <w:ind w:firstLine="480" w:firstLineChars="200"/>
        <w:rPr>
          <w:rFonts w:ascii="宋体" w:hAnsi="宋体" w:eastAsia="宋体" w:cs="宋体"/>
          <w:sz w:val="24"/>
          <w:szCs w:val="24"/>
        </w:rPr>
      </w:pPr>
      <w:r>
        <w:rPr>
          <w:rFonts w:hint="eastAsia" w:ascii="宋体" w:hAnsi="宋体" w:eastAsia="宋体" w:cs="宋体"/>
          <w:sz w:val="24"/>
          <w:szCs w:val="24"/>
        </w:rPr>
        <w:t>本公司(联合体)郑重声明</w:t>
      </w:r>
      <w:r>
        <w:rPr>
          <w:rFonts w:hint="eastAsia" w:ascii="宋体" w:hAnsi="宋体" w:eastAsia="宋体" w:cs="宋体"/>
          <w:sz w:val="24"/>
          <w:szCs w:val="24"/>
          <w:lang w:eastAsia="zh-CN"/>
        </w:rPr>
        <w:t>，</w:t>
      </w:r>
      <w:r>
        <w:rPr>
          <w:rFonts w:hint="eastAsia" w:ascii="宋体" w:hAnsi="宋体" w:eastAsia="宋体" w:cs="宋体"/>
          <w:sz w:val="24"/>
          <w:szCs w:val="24"/>
        </w:rPr>
        <w:t>根据《政府采购促进中小企业发展管理办法》(财库( 2020 )46号)的规定</w:t>
      </w:r>
      <w:r>
        <w:rPr>
          <w:rFonts w:hint="eastAsia" w:ascii="宋体" w:hAnsi="宋体" w:eastAsia="宋体" w:cs="宋体"/>
          <w:sz w:val="24"/>
          <w:szCs w:val="24"/>
          <w:lang w:eastAsia="zh-CN"/>
        </w:rPr>
        <w:t>，</w:t>
      </w:r>
      <w:r>
        <w:rPr>
          <w:rFonts w:hint="eastAsia" w:ascii="宋体" w:hAnsi="宋体" w:eastAsia="宋体" w:cs="宋体"/>
          <w:sz w:val="24"/>
          <w:szCs w:val="24"/>
        </w:rPr>
        <w:t>本公司(联合体)参加</w:t>
      </w:r>
      <w:r>
        <w:rPr>
          <w:rFonts w:hint="eastAsia" w:ascii="宋体" w:hAnsi="宋体" w:eastAsia="宋体" w:cs="宋体"/>
          <w:sz w:val="24"/>
          <w:szCs w:val="24"/>
          <w:u w:val="single"/>
        </w:rPr>
        <w:t xml:space="preserve">     </w:t>
      </w:r>
      <w:r>
        <w:rPr>
          <w:rFonts w:hint="eastAsia" w:ascii="宋体" w:hAnsi="宋体" w:eastAsia="宋体" w:cs="宋体"/>
          <w:sz w:val="24"/>
          <w:szCs w:val="24"/>
        </w:rPr>
        <w:t>(单位名称)的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(项目名称)采购活动</w:t>
      </w:r>
      <w:r>
        <w:rPr>
          <w:rFonts w:hint="eastAsia" w:ascii="宋体" w:hAnsi="宋体" w:eastAsia="宋体" w:cs="宋体"/>
          <w:sz w:val="24"/>
          <w:szCs w:val="24"/>
          <w:lang w:eastAsia="zh-CN"/>
        </w:rPr>
        <w:t>，</w:t>
      </w:r>
      <w:r>
        <w:rPr>
          <w:rFonts w:hint="eastAsia" w:ascii="宋体" w:hAnsi="宋体" w:eastAsia="宋体" w:cs="宋体"/>
          <w:sz w:val="24"/>
          <w:szCs w:val="24"/>
        </w:rPr>
        <w:t>工程的施工单位全部为符合政策要求的中小企业。相关企业(含联合体中的中小企业、签订分包意向协议的中小企业)的具体情况如下:</w:t>
      </w:r>
    </w:p>
    <w:p w14:paraId="363DB871">
      <w:pPr>
        <w:spacing w:line="560" w:lineRule="exact"/>
        <w:ind w:firstLine="480" w:firstLineChars="200"/>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 xml:space="preserve">       (标的名称)</w:t>
      </w:r>
      <w:r>
        <w:rPr>
          <w:rFonts w:hint="eastAsia" w:ascii="宋体" w:hAnsi="宋体" w:eastAsia="宋体" w:cs="宋体"/>
          <w:sz w:val="24"/>
          <w:szCs w:val="24"/>
        </w:rPr>
        <w:t xml:space="preserve"> ,属于</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u w:val="single"/>
          <w:lang w:eastAsia="zh-CN"/>
        </w:rPr>
        <w:t>）</w:t>
      </w:r>
      <w:r>
        <w:rPr>
          <w:rFonts w:hint="eastAsia" w:ascii="宋体" w:hAnsi="宋体" w:eastAsia="宋体" w:cs="宋体"/>
          <w:sz w:val="24"/>
          <w:szCs w:val="24"/>
        </w:rPr>
        <w:t>；承建(承接)企业为</w:t>
      </w:r>
      <w:r>
        <w:rPr>
          <w:rFonts w:hint="eastAsia" w:ascii="宋体" w:hAnsi="宋体" w:eastAsia="宋体" w:cs="宋体"/>
          <w:sz w:val="24"/>
          <w:szCs w:val="24"/>
          <w:u w:val="single"/>
        </w:rPr>
        <w:t xml:space="preserve">  (企业名称)</w:t>
      </w:r>
      <w:r>
        <w:rPr>
          <w:rFonts w:hint="eastAsia" w:ascii="宋体" w:hAnsi="宋体" w:eastAsia="宋体" w:cs="宋体"/>
          <w:sz w:val="24"/>
          <w:szCs w:val="24"/>
          <w:lang w:eastAsia="zh-CN"/>
        </w:rPr>
        <w:t>，</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w:t>
      </w:r>
      <w:r>
        <w:rPr>
          <w:rFonts w:hint="eastAsia" w:ascii="宋体" w:hAnsi="宋体" w:eastAsia="宋体" w:cs="宋体"/>
          <w:sz w:val="24"/>
          <w:szCs w:val="24"/>
          <w:lang w:eastAsia="zh-CN"/>
        </w:rPr>
        <w:t>，</w:t>
      </w:r>
      <w:r>
        <w:rPr>
          <w:rFonts w:hint="eastAsia" w:ascii="宋体" w:hAnsi="宋体" w:eastAsia="宋体" w:cs="宋体"/>
          <w:sz w:val="24"/>
          <w:szCs w:val="24"/>
        </w:rPr>
        <w:t xml:space="preserve"> 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w:t>
      </w:r>
      <w:r>
        <w:rPr>
          <w:rFonts w:hint="eastAsia" w:ascii="宋体" w:hAnsi="宋体" w:eastAsia="宋体" w:cs="宋体"/>
          <w:sz w:val="24"/>
          <w:szCs w:val="24"/>
          <w:lang w:eastAsia="zh-CN"/>
        </w:rPr>
        <w:t>，</w:t>
      </w:r>
      <w:r>
        <w:rPr>
          <w:rFonts w:hint="eastAsia" w:ascii="宋体" w:hAnsi="宋体" w:eastAsia="宋体" w:cs="宋体"/>
          <w:sz w:val="24"/>
          <w:szCs w:val="24"/>
        </w:rPr>
        <w:t xml:space="preserve"> 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w:t>
      </w:r>
      <w:r>
        <w:rPr>
          <w:rFonts w:hint="eastAsia" w:ascii="宋体" w:hAnsi="宋体" w:eastAsia="宋体" w:cs="宋体"/>
          <w:sz w:val="24"/>
          <w:szCs w:val="24"/>
          <w:lang w:eastAsia="zh-CN"/>
        </w:rPr>
        <w:t>，</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u w:val="single"/>
          <w:lang w:eastAsia="zh-CN"/>
        </w:rPr>
        <w:t>）</w:t>
      </w:r>
      <w:r>
        <w:rPr>
          <w:rFonts w:hint="eastAsia" w:ascii="宋体" w:hAnsi="宋体" w:eastAsia="宋体" w:cs="宋体"/>
          <w:sz w:val="24"/>
          <w:szCs w:val="24"/>
        </w:rPr>
        <w:t>；</w:t>
      </w:r>
    </w:p>
    <w:p w14:paraId="61DB28EB">
      <w:pPr>
        <w:spacing w:line="560" w:lineRule="exact"/>
        <w:ind w:firstLine="480" w:firstLineChars="200"/>
        <w:rPr>
          <w:rFonts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 xml:space="preserve">       (标的名称)</w:t>
      </w:r>
      <w:r>
        <w:rPr>
          <w:rFonts w:hint="eastAsia" w:ascii="宋体" w:hAnsi="宋体" w:eastAsia="宋体" w:cs="宋体"/>
          <w:sz w:val="24"/>
          <w:szCs w:val="24"/>
        </w:rPr>
        <w:t xml:space="preserve"> ,属于</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u w:val="single"/>
          <w:lang w:eastAsia="zh-CN"/>
        </w:rPr>
        <w:t>）</w:t>
      </w:r>
      <w:r>
        <w:rPr>
          <w:rFonts w:hint="eastAsia" w:ascii="宋体" w:hAnsi="宋体" w:eastAsia="宋体" w:cs="宋体"/>
          <w:sz w:val="24"/>
          <w:szCs w:val="24"/>
        </w:rPr>
        <w:t>；承建(承接)企业为</w:t>
      </w:r>
      <w:r>
        <w:rPr>
          <w:rFonts w:hint="eastAsia" w:ascii="宋体" w:hAnsi="宋体" w:eastAsia="宋体" w:cs="宋体"/>
          <w:sz w:val="24"/>
          <w:szCs w:val="24"/>
          <w:u w:val="single"/>
        </w:rPr>
        <w:t xml:space="preserve">  (企业名称)</w:t>
      </w:r>
      <w:r>
        <w:rPr>
          <w:rFonts w:hint="eastAsia" w:ascii="宋体" w:hAnsi="宋体" w:eastAsia="宋体" w:cs="宋体"/>
          <w:sz w:val="24"/>
          <w:szCs w:val="24"/>
          <w:lang w:eastAsia="zh-CN"/>
        </w:rPr>
        <w:t>，</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w:t>
      </w:r>
      <w:r>
        <w:rPr>
          <w:rFonts w:hint="eastAsia" w:ascii="宋体" w:hAnsi="宋体" w:eastAsia="宋体" w:cs="宋体"/>
          <w:sz w:val="24"/>
          <w:szCs w:val="24"/>
          <w:lang w:eastAsia="zh-CN"/>
        </w:rPr>
        <w:t>，</w:t>
      </w:r>
      <w:r>
        <w:rPr>
          <w:rFonts w:hint="eastAsia" w:ascii="宋体" w:hAnsi="宋体" w:eastAsia="宋体" w:cs="宋体"/>
          <w:sz w:val="24"/>
          <w:szCs w:val="24"/>
        </w:rPr>
        <w:t xml:space="preserve"> 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w:t>
      </w:r>
      <w:r>
        <w:rPr>
          <w:rFonts w:hint="eastAsia" w:ascii="宋体" w:hAnsi="宋体" w:eastAsia="宋体" w:cs="宋体"/>
          <w:sz w:val="24"/>
          <w:szCs w:val="24"/>
          <w:lang w:eastAsia="zh-CN"/>
        </w:rPr>
        <w:t>，</w:t>
      </w:r>
      <w:r>
        <w:rPr>
          <w:rFonts w:hint="eastAsia" w:ascii="宋体" w:hAnsi="宋体" w:eastAsia="宋体" w:cs="宋体"/>
          <w:sz w:val="24"/>
          <w:szCs w:val="24"/>
        </w:rPr>
        <w:t xml:space="preserve"> 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w:t>
      </w:r>
      <w:r>
        <w:rPr>
          <w:rFonts w:hint="eastAsia" w:ascii="宋体" w:hAnsi="宋体" w:eastAsia="宋体" w:cs="宋体"/>
          <w:sz w:val="24"/>
          <w:szCs w:val="24"/>
          <w:lang w:eastAsia="zh-CN"/>
        </w:rPr>
        <w:t>，</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u w:val="single"/>
          <w:lang w:eastAsia="zh-CN"/>
        </w:rPr>
        <w:t>）</w:t>
      </w:r>
      <w:r>
        <w:rPr>
          <w:rFonts w:hint="eastAsia" w:ascii="宋体" w:hAnsi="宋体" w:eastAsia="宋体" w:cs="宋体"/>
          <w:sz w:val="24"/>
          <w:szCs w:val="24"/>
        </w:rPr>
        <w:t>；</w:t>
      </w:r>
    </w:p>
    <w:p w14:paraId="4150338C">
      <w:pPr>
        <w:pStyle w:val="4"/>
        <w:ind w:firstLine="440"/>
        <w:rPr>
          <w:rFonts w:ascii="宋体" w:hAnsi="宋体" w:eastAsia="宋体" w:cs="宋体"/>
          <w:sz w:val="24"/>
          <w:szCs w:val="24"/>
        </w:rPr>
      </w:pPr>
    </w:p>
    <w:p w14:paraId="1A74183F">
      <w:pPr>
        <w:pStyle w:val="4"/>
        <w:ind w:firstLine="500"/>
        <w:rPr>
          <w:rFonts w:ascii="宋体" w:hAnsi="宋体" w:eastAsia="宋体" w:cs="宋体"/>
          <w:sz w:val="24"/>
          <w:szCs w:val="24"/>
        </w:rPr>
      </w:pPr>
      <w:r>
        <w:rPr>
          <w:rFonts w:hint="eastAsia" w:ascii="宋体" w:hAnsi="宋体" w:eastAsia="宋体" w:cs="宋体"/>
          <w:sz w:val="24"/>
          <w:szCs w:val="24"/>
        </w:rPr>
        <w:t>……</w:t>
      </w:r>
    </w:p>
    <w:p w14:paraId="34EDD7A1">
      <w:pPr>
        <w:spacing w:line="560" w:lineRule="exact"/>
        <w:ind w:firstLine="480" w:firstLineChars="200"/>
        <w:rPr>
          <w:rFonts w:ascii="宋体" w:hAnsi="宋体" w:eastAsia="宋体" w:cs="宋体"/>
          <w:sz w:val="24"/>
          <w:szCs w:val="24"/>
        </w:rPr>
      </w:pPr>
      <w:r>
        <w:rPr>
          <w:rFonts w:hint="eastAsia" w:ascii="宋体" w:hAnsi="宋体" w:eastAsia="宋体" w:cs="宋体"/>
          <w:sz w:val="24"/>
          <w:szCs w:val="24"/>
        </w:rPr>
        <w:t>以上企业</w:t>
      </w:r>
      <w:r>
        <w:rPr>
          <w:rFonts w:hint="eastAsia" w:ascii="宋体" w:hAnsi="宋体" w:eastAsia="宋体" w:cs="宋体"/>
          <w:sz w:val="24"/>
          <w:szCs w:val="24"/>
          <w:lang w:eastAsia="zh-CN"/>
        </w:rPr>
        <w:t>，</w:t>
      </w:r>
      <w:r>
        <w:rPr>
          <w:rFonts w:hint="eastAsia" w:ascii="宋体" w:hAnsi="宋体" w:eastAsia="宋体" w:cs="宋体"/>
          <w:sz w:val="24"/>
          <w:szCs w:val="24"/>
        </w:rPr>
        <w:t>不属于大企业的分支机构</w:t>
      </w:r>
      <w:r>
        <w:rPr>
          <w:rFonts w:hint="eastAsia" w:ascii="宋体" w:hAnsi="宋体" w:eastAsia="宋体" w:cs="宋体"/>
          <w:sz w:val="24"/>
          <w:szCs w:val="24"/>
          <w:lang w:eastAsia="zh-CN"/>
        </w:rPr>
        <w:t>，</w:t>
      </w:r>
      <w:r>
        <w:rPr>
          <w:rFonts w:hint="eastAsia" w:ascii="宋体" w:hAnsi="宋体" w:eastAsia="宋体" w:cs="宋体"/>
          <w:sz w:val="24"/>
          <w:szCs w:val="24"/>
        </w:rPr>
        <w:t>不存在控股股东为大企业的情形</w:t>
      </w:r>
      <w:r>
        <w:rPr>
          <w:rFonts w:hint="eastAsia" w:ascii="宋体" w:hAnsi="宋体" w:eastAsia="宋体" w:cs="宋体"/>
          <w:sz w:val="24"/>
          <w:szCs w:val="24"/>
          <w:lang w:eastAsia="zh-CN"/>
        </w:rPr>
        <w:t>，</w:t>
      </w:r>
      <w:r>
        <w:rPr>
          <w:rFonts w:hint="eastAsia" w:ascii="宋体" w:hAnsi="宋体" w:eastAsia="宋体" w:cs="宋体"/>
          <w:sz w:val="24"/>
          <w:szCs w:val="24"/>
        </w:rPr>
        <w:t>也不存在与大企业的负责人为同一人的情形。</w:t>
      </w:r>
    </w:p>
    <w:p w14:paraId="63580B4A">
      <w:pPr>
        <w:spacing w:line="560" w:lineRule="exact"/>
        <w:ind w:firstLine="480" w:firstLineChars="200"/>
        <w:rPr>
          <w:rFonts w:ascii="宋体" w:hAnsi="宋体" w:eastAsia="宋体" w:cs="宋体"/>
          <w:sz w:val="24"/>
          <w:szCs w:val="24"/>
        </w:rPr>
      </w:pPr>
      <w:r>
        <w:rPr>
          <w:rFonts w:hint="eastAsia" w:ascii="宋体" w:hAnsi="宋体" w:eastAsia="宋体" w:cs="宋体"/>
          <w:sz w:val="24"/>
          <w:szCs w:val="24"/>
        </w:rPr>
        <w:t>本企业对上述声明内容的真实性负责。如有虚假</w:t>
      </w:r>
      <w:r>
        <w:rPr>
          <w:rFonts w:hint="eastAsia" w:ascii="宋体" w:hAnsi="宋体" w:eastAsia="宋体" w:cs="宋体"/>
          <w:sz w:val="24"/>
          <w:szCs w:val="24"/>
          <w:lang w:eastAsia="zh-CN"/>
        </w:rPr>
        <w:t>，</w:t>
      </w:r>
      <w:r>
        <w:rPr>
          <w:rFonts w:hint="eastAsia" w:ascii="宋体" w:hAnsi="宋体" w:eastAsia="宋体" w:cs="宋体"/>
          <w:sz w:val="24"/>
          <w:szCs w:val="24"/>
        </w:rPr>
        <w:t>将依法承担相应责任。</w:t>
      </w:r>
    </w:p>
    <w:p w14:paraId="02C494A8">
      <w:pPr>
        <w:pStyle w:val="4"/>
        <w:ind w:firstLine="0" w:firstLineChars="0"/>
        <w:rPr>
          <w:rFonts w:ascii="宋体" w:hAnsi="宋体" w:eastAsia="宋体" w:cs="宋体"/>
          <w:sz w:val="24"/>
          <w:szCs w:val="24"/>
        </w:rPr>
      </w:pPr>
    </w:p>
    <w:p w14:paraId="3F32000D">
      <w:pPr>
        <w:pStyle w:val="4"/>
        <w:ind w:firstLine="500"/>
        <w:rPr>
          <w:rFonts w:ascii="宋体" w:hAnsi="宋体" w:eastAsia="宋体" w:cs="宋体"/>
          <w:sz w:val="24"/>
          <w:szCs w:val="24"/>
        </w:rPr>
      </w:pPr>
    </w:p>
    <w:p w14:paraId="452FDABD">
      <w:pPr>
        <w:spacing w:line="480" w:lineRule="auto"/>
        <w:ind w:firstLine="3600" w:firstLineChars="1500"/>
        <w:rPr>
          <w:rFonts w:ascii="宋体" w:hAnsi="宋体" w:eastAsia="宋体" w:cs="宋体"/>
          <w:sz w:val="24"/>
          <w:szCs w:val="24"/>
        </w:rPr>
      </w:pPr>
      <w:r>
        <w:rPr>
          <w:rFonts w:hint="eastAsia" w:ascii="宋体" w:hAnsi="宋体" w:eastAsia="宋体" w:cs="宋体"/>
          <w:sz w:val="24"/>
          <w:szCs w:val="24"/>
        </w:rPr>
        <w:t>企业名称(盖章):</w:t>
      </w:r>
    </w:p>
    <w:p w14:paraId="3D0A51D2">
      <w:pPr>
        <w:spacing w:line="480" w:lineRule="auto"/>
        <w:ind w:firstLine="3600" w:firstLineChars="1500"/>
        <w:rPr>
          <w:rFonts w:ascii="宋体" w:hAnsi="宋体" w:eastAsia="宋体" w:cs="宋体"/>
          <w:sz w:val="24"/>
          <w:szCs w:val="24"/>
        </w:rPr>
      </w:pPr>
      <w:r>
        <w:rPr>
          <w:rFonts w:hint="eastAsia" w:ascii="宋体" w:hAnsi="宋体" w:eastAsia="宋体" w:cs="宋体"/>
          <w:sz w:val="24"/>
          <w:szCs w:val="24"/>
        </w:rPr>
        <w:t>日期:</w:t>
      </w:r>
    </w:p>
    <w:p w14:paraId="4CEAA8E1">
      <w:pPr>
        <w:pStyle w:val="4"/>
        <w:ind w:firstLine="500"/>
        <w:rPr>
          <w:rFonts w:ascii="宋体" w:hAnsi="宋体" w:eastAsia="宋体" w:cs="宋体"/>
          <w:sz w:val="24"/>
          <w:szCs w:val="24"/>
        </w:rPr>
      </w:pPr>
    </w:p>
    <w:p w14:paraId="7548A70B">
      <w:pPr>
        <w:keepNext w:val="0"/>
        <w:keepLines w:val="0"/>
        <w:pageBreakBefore w:val="0"/>
        <w:widowControl w:val="0"/>
        <w:tabs>
          <w:tab w:val="left" w:pos="1620"/>
          <w:tab w:val="left" w:pos="180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Cs/>
          <w:color w:val="auto"/>
          <w:sz w:val="24"/>
          <w:szCs w:val="24"/>
          <w:highlight w:val="none"/>
        </w:rPr>
      </w:pPr>
    </w:p>
    <w:p w14:paraId="163682CC">
      <w:pPr>
        <w:tabs>
          <w:tab w:val="left" w:pos="1620"/>
          <w:tab w:val="left" w:pos="1800"/>
        </w:tabs>
        <w:adjustRightInd w:val="0"/>
        <w:snapToGrid w:val="0"/>
        <w:spacing w:line="360" w:lineRule="auto"/>
        <w:ind w:firstLine="480"/>
        <w:jc w:val="left"/>
        <w:rPr>
          <w:rFonts w:hint="eastAsia" w:ascii="宋体" w:hAnsi="宋体" w:cs="宋体"/>
          <w:sz w:val="24"/>
          <w:szCs w:val="24"/>
          <w:highlight w:val="none"/>
        </w:rPr>
      </w:pPr>
      <w:r>
        <w:rPr>
          <w:rFonts w:hint="eastAsia" w:ascii="宋体" w:hAnsi="宋体" w:eastAsia="宋体" w:cs="宋体"/>
          <w:bCs/>
          <w:color w:val="auto"/>
          <w:sz w:val="24"/>
          <w:szCs w:val="24"/>
          <w:highlight w:val="none"/>
        </w:rPr>
        <w:t>从业人员、营业收入、资产总额填报上一年度数据</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无上一年度数据的新成立企业可不填报。</w:t>
      </w:r>
    </w:p>
    <w:p w14:paraId="083004F5">
      <w:pPr>
        <w:tabs>
          <w:tab w:val="left" w:pos="1620"/>
          <w:tab w:val="left" w:pos="1800"/>
        </w:tabs>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sz w:val="24"/>
          <w:szCs w:val="24"/>
          <w:highlight w:val="none"/>
        </w:rPr>
        <w:br w:type="page"/>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二</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zh-CN"/>
        </w:rPr>
        <w:t>残疾人福利性单位声明函</w:t>
      </w:r>
    </w:p>
    <w:p w14:paraId="000DC422">
      <w:pPr>
        <w:widowControl/>
        <w:shd w:val="clear" w:color="auto" w:fill="FFFFFF"/>
        <w:jc w:val="left"/>
        <w:rPr>
          <w:rFonts w:hint="eastAsia" w:ascii="宋体" w:hAnsi="宋体" w:cs="宋体"/>
          <w:b/>
          <w:color w:val="auto"/>
          <w:kern w:val="0"/>
          <w:sz w:val="24"/>
          <w:szCs w:val="24"/>
          <w:highlight w:val="none"/>
          <w:shd w:val="clear" w:color="auto" w:fill="FFFFFF"/>
          <w:lang w:bidi="ar"/>
        </w:rPr>
      </w:pPr>
    </w:p>
    <w:p w14:paraId="0A13CCC3">
      <w:pPr>
        <w:widowControl/>
        <w:shd w:val="clear" w:color="auto" w:fill="FFFFFF"/>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shd w:val="clear" w:color="auto" w:fill="FFFFFF"/>
          <w:lang w:bidi="ar"/>
        </w:rPr>
        <w:t>本单位郑重声明</w:t>
      </w:r>
      <w:r>
        <w:rPr>
          <w:rFonts w:hint="eastAsia" w:ascii="宋体" w:hAnsi="宋体" w:cs="宋体"/>
          <w:color w:val="auto"/>
          <w:kern w:val="0"/>
          <w:sz w:val="24"/>
          <w:szCs w:val="24"/>
          <w:highlight w:val="none"/>
          <w:shd w:val="clear" w:color="auto" w:fill="FFFFFF"/>
          <w:lang w:eastAsia="zh-CN" w:bidi="ar"/>
        </w:rPr>
        <w:t>，</w:t>
      </w:r>
      <w:r>
        <w:rPr>
          <w:rFonts w:hint="eastAsia" w:ascii="宋体" w:hAnsi="宋体" w:cs="宋体"/>
          <w:color w:val="auto"/>
          <w:kern w:val="0"/>
          <w:sz w:val="24"/>
          <w:szCs w:val="24"/>
          <w:highlight w:val="none"/>
          <w:shd w:val="clear" w:color="auto" w:fill="FFFFFF"/>
          <w:lang w:bidi="ar"/>
        </w:rPr>
        <w:t>根据《财政部 民政部 中国残疾人联合会关于促进残疾人就业政府采购政策的通知》</w:t>
      </w:r>
      <w:r>
        <w:rPr>
          <w:rFonts w:hint="eastAsia" w:ascii="宋体" w:hAnsi="宋体" w:cs="宋体"/>
          <w:color w:val="auto"/>
          <w:kern w:val="0"/>
          <w:sz w:val="24"/>
          <w:szCs w:val="24"/>
          <w:highlight w:val="none"/>
          <w:shd w:val="clear" w:color="auto" w:fill="FFFFFF"/>
          <w:lang w:eastAsia="zh-CN" w:bidi="ar"/>
        </w:rPr>
        <w:t>（</w:t>
      </w:r>
      <w:r>
        <w:rPr>
          <w:rFonts w:hint="eastAsia" w:ascii="宋体" w:hAnsi="宋体" w:cs="宋体"/>
          <w:color w:val="auto"/>
          <w:kern w:val="0"/>
          <w:sz w:val="24"/>
          <w:szCs w:val="24"/>
          <w:highlight w:val="none"/>
          <w:shd w:val="clear" w:color="auto" w:fill="FFFFFF"/>
          <w:lang w:bidi="ar"/>
        </w:rPr>
        <w:t>财库〔2017〕 141号</w:t>
      </w:r>
      <w:r>
        <w:rPr>
          <w:rFonts w:hint="eastAsia" w:ascii="宋体" w:hAnsi="宋体" w:cs="宋体"/>
          <w:color w:val="auto"/>
          <w:kern w:val="0"/>
          <w:sz w:val="24"/>
          <w:szCs w:val="24"/>
          <w:highlight w:val="none"/>
          <w:shd w:val="clear" w:color="auto" w:fill="FFFFFF"/>
          <w:lang w:eastAsia="zh-CN" w:bidi="ar"/>
        </w:rPr>
        <w:t>）</w:t>
      </w:r>
      <w:r>
        <w:rPr>
          <w:rFonts w:hint="eastAsia" w:ascii="宋体" w:hAnsi="宋体" w:cs="宋体"/>
          <w:color w:val="auto"/>
          <w:kern w:val="0"/>
          <w:sz w:val="24"/>
          <w:szCs w:val="24"/>
          <w:highlight w:val="none"/>
          <w:shd w:val="clear" w:color="auto" w:fill="FFFFFF"/>
          <w:lang w:bidi="ar"/>
        </w:rPr>
        <w:t>的规定</w:t>
      </w:r>
      <w:r>
        <w:rPr>
          <w:rFonts w:hint="eastAsia" w:ascii="宋体" w:hAnsi="宋体" w:cs="宋体"/>
          <w:color w:val="auto"/>
          <w:kern w:val="0"/>
          <w:sz w:val="24"/>
          <w:szCs w:val="24"/>
          <w:highlight w:val="none"/>
          <w:shd w:val="clear" w:color="auto" w:fill="FFFFFF"/>
          <w:lang w:eastAsia="zh-CN" w:bidi="ar"/>
        </w:rPr>
        <w:t>，</w:t>
      </w:r>
      <w:r>
        <w:rPr>
          <w:rFonts w:hint="eastAsia" w:ascii="宋体" w:hAnsi="宋体" w:cs="宋体"/>
          <w:color w:val="auto"/>
          <w:kern w:val="0"/>
          <w:sz w:val="24"/>
          <w:szCs w:val="24"/>
          <w:highlight w:val="none"/>
          <w:shd w:val="clear" w:color="auto" w:fill="FFFFFF"/>
          <w:lang w:bidi="ar"/>
        </w:rPr>
        <w:t>本单位为符合条件的残疾人福利性单位</w:t>
      </w:r>
      <w:r>
        <w:rPr>
          <w:rFonts w:hint="eastAsia" w:ascii="宋体" w:hAnsi="宋体" w:cs="宋体"/>
          <w:color w:val="auto"/>
          <w:kern w:val="0"/>
          <w:sz w:val="24"/>
          <w:szCs w:val="24"/>
          <w:highlight w:val="none"/>
          <w:shd w:val="clear" w:color="auto" w:fill="FFFFFF"/>
          <w:lang w:eastAsia="zh-CN" w:bidi="ar"/>
        </w:rPr>
        <w:t>，</w:t>
      </w:r>
      <w:r>
        <w:rPr>
          <w:rFonts w:hint="eastAsia" w:ascii="宋体" w:hAnsi="宋体" w:cs="宋体"/>
          <w:color w:val="auto"/>
          <w:kern w:val="0"/>
          <w:sz w:val="24"/>
          <w:szCs w:val="24"/>
          <w:highlight w:val="none"/>
          <w:shd w:val="clear" w:color="auto" w:fill="FFFFFF"/>
          <w:lang w:bidi="ar"/>
        </w:rPr>
        <w:t>且本单位参加______单位的______项目采购活动提供本单位制造的货物</w:t>
      </w:r>
      <w:r>
        <w:rPr>
          <w:rFonts w:hint="eastAsia" w:ascii="宋体" w:hAnsi="宋体" w:cs="宋体"/>
          <w:color w:val="auto"/>
          <w:kern w:val="0"/>
          <w:sz w:val="24"/>
          <w:szCs w:val="24"/>
          <w:highlight w:val="none"/>
          <w:shd w:val="clear" w:color="auto" w:fill="FFFFFF"/>
          <w:lang w:eastAsia="zh-CN" w:bidi="ar"/>
        </w:rPr>
        <w:t>（</w:t>
      </w:r>
      <w:r>
        <w:rPr>
          <w:rFonts w:hint="eastAsia" w:ascii="宋体" w:hAnsi="宋体" w:cs="宋体"/>
          <w:color w:val="auto"/>
          <w:kern w:val="0"/>
          <w:sz w:val="24"/>
          <w:szCs w:val="24"/>
          <w:highlight w:val="none"/>
          <w:shd w:val="clear" w:color="auto" w:fill="FFFFFF"/>
          <w:lang w:bidi="ar"/>
        </w:rPr>
        <w:t>由本单位承担工程/提供服务</w:t>
      </w:r>
      <w:r>
        <w:rPr>
          <w:rFonts w:hint="eastAsia" w:ascii="宋体" w:hAnsi="宋体" w:cs="宋体"/>
          <w:color w:val="auto"/>
          <w:kern w:val="0"/>
          <w:sz w:val="24"/>
          <w:szCs w:val="24"/>
          <w:highlight w:val="none"/>
          <w:shd w:val="clear" w:color="auto" w:fill="FFFFFF"/>
          <w:lang w:eastAsia="zh-CN" w:bidi="ar"/>
        </w:rPr>
        <w:t>），</w:t>
      </w:r>
      <w:r>
        <w:rPr>
          <w:rFonts w:hint="eastAsia" w:ascii="宋体" w:hAnsi="宋体" w:cs="宋体"/>
          <w:color w:val="auto"/>
          <w:kern w:val="0"/>
          <w:sz w:val="24"/>
          <w:szCs w:val="24"/>
          <w:highlight w:val="none"/>
          <w:shd w:val="clear" w:color="auto" w:fill="FFFFFF"/>
          <w:lang w:bidi="ar"/>
        </w:rPr>
        <w:t>或者提供其他残疾人福利性单位制造的货物</w:t>
      </w:r>
      <w:r>
        <w:rPr>
          <w:rFonts w:hint="eastAsia" w:ascii="宋体" w:hAnsi="宋体" w:cs="宋体"/>
          <w:color w:val="auto"/>
          <w:kern w:val="0"/>
          <w:sz w:val="24"/>
          <w:szCs w:val="24"/>
          <w:highlight w:val="none"/>
          <w:shd w:val="clear" w:color="auto" w:fill="FFFFFF"/>
          <w:lang w:eastAsia="zh-CN" w:bidi="ar"/>
        </w:rPr>
        <w:t>（</w:t>
      </w:r>
      <w:r>
        <w:rPr>
          <w:rFonts w:hint="eastAsia" w:ascii="宋体" w:hAnsi="宋体" w:cs="宋体"/>
          <w:color w:val="auto"/>
          <w:kern w:val="0"/>
          <w:sz w:val="24"/>
          <w:szCs w:val="24"/>
          <w:highlight w:val="none"/>
          <w:shd w:val="clear" w:color="auto" w:fill="FFFFFF"/>
          <w:lang w:bidi="ar"/>
        </w:rPr>
        <w:t>不包括使用非残疾人福利性单位注册商标的货物</w:t>
      </w:r>
      <w:r>
        <w:rPr>
          <w:rFonts w:hint="eastAsia" w:ascii="宋体" w:hAnsi="宋体" w:cs="宋体"/>
          <w:color w:val="auto"/>
          <w:kern w:val="0"/>
          <w:sz w:val="24"/>
          <w:szCs w:val="24"/>
          <w:highlight w:val="none"/>
          <w:shd w:val="clear" w:color="auto" w:fill="FFFFFF"/>
          <w:lang w:eastAsia="zh-CN" w:bidi="ar"/>
        </w:rPr>
        <w:t>）</w:t>
      </w:r>
      <w:r>
        <w:rPr>
          <w:rFonts w:hint="eastAsia" w:ascii="宋体" w:hAnsi="宋体" w:cs="宋体"/>
          <w:color w:val="auto"/>
          <w:kern w:val="0"/>
          <w:sz w:val="24"/>
          <w:szCs w:val="24"/>
          <w:highlight w:val="none"/>
          <w:shd w:val="clear" w:color="auto" w:fill="FFFFFF"/>
          <w:lang w:bidi="ar"/>
        </w:rPr>
        <w:t>。</w:t>
      </w:r>
    </w:p>
    <w:p w14:paraId="438D463A">
      <w:pPr>
        <w:widowControl/>
        <w:shd w:val="clear" w:color="auto" w:fill="FFFFFF"/>
        <w:spacing w:line="360" w:lineRule="auto"/>
        <w:ind w:firstLine="480" w:firstLineChars="200"/>
        <w:jc w:val="left"/>
        <w:rPr>
          <w:rFonts w:hint="eastAsia" w:ascii="宋体" w:hAnsi="宋体" w:cs="宋体"/>
          <w:color w:val="auto"/>
          <w:kern w:val="0"/>
          <w:sz w:val="24"/>
          <w:szCs w:val="24"/>
          <w:highlight w:val="none"/>
          <w:shd w:val="clear" w:color="auto" w:fill="FFFFFF"/>
          <w:lang w:bidi="ar"/>
        </w:rPr>
      </w:pPr>
      <w:r>
        <w:rPr>
          <w:rFonts w:hint="eastAsia" w:ascii="宋体" w:hAnsi="宋体" w:cs="宋体"/>
          <w:color w:val="auto"/>
          <w:kern w:val="0"/>
          <w:sz w:val="24"/>
          <w:szCs w:val="24"/>
          <w:highlight w:val="none"/>
          <w:shd w:val="clear" w:color="auto" w:fill="FFFFFF"/>
          <w:lang w:bidi="ar"/>
        </w:rPr>
        <w:t>本单位对上述声明的真实性负责。如有虚假</w:t>
      </w:r>
      <w:r>
        <w:rPr>
          <w:rFonts w:hint="eastAsia" w:ascii="宋体" w:hAnsi="宋体" w:cs="宋体"/>
          <w:color w:val="auto"/>
          <w:kern w:val="0"/>
          <w:sz w:val="24"/>
          <w:szCs w:val="24"/>
          <w:highlight w:val="none"/>
          <w:shd w:val="clear" w:color="auto" w:fill="FFFFFF"/>
          <w:lang w:eastAsia="zh-CN" w:bidi="ar"/>
        </w:rPr>
        <w:t>，</w:t>
      </w:r>
      <w:r>
        <w:rPr>
          <w:rFonts w:hint="eastAsia" w:ascii="宋体" w:hAnsi="宋体" w:cs="宋体"/>
          <w:color w:val="auto"/>
          <w:kern w:val="0"/>
          <w:sz w:val="24"/>
          <w:szCs w:val="24"/>
          <w:highlight w:val="none"/>
          <w:shd w:val="clear" w:color="auto" w:fill="FFFFFF"/>
          <w:lang w:bidi="ar"/>
        </w:rPr>
        <w:t>将依法承担相应责任。</w:t>
      </w:r>
    </w:p>
    <w:p w14:paraId="71919D73">
      <w:pPr>
        <w:pStyle w:val="17"/>
        <w:spacing w:line="360" w:lineRule="auto"/>
        <w:ind w:firstLine="210"/>
        <w:rPr>
          <w:rFonts w:hint="eastAsia" w:ascii="宋体" w:hAnsi="宋体" w:cs="宋体"/>
          <w:color w:val="auto"/>
          <w:sz w:val="24"/>
          <w:szCs w:val="24"/>
          <w:highlight w:val="none"/>
        </w:rPr>
      </w:pPr>
    </w:p>
    <w:p w14:paraId="0AE850D0">
      <w:pPr>
        <w:pStyle w:val="17"/>
        <w:spacing w:line="360" w:lineRule="auto"/>
        <w:ind w:firstLine="210"/>
        <w:rPr>
          <w:rFonts w:hint="eastAsia" w:ascii="宋体" w:hAnsi="宋体" w:cs="宋体"/>
          <w:color w:val="auto"/>
          <w:sz w:val="24"/>
          <w:szCs w:val="24"/>
          <w:highlight w:val="none"/>
        </w:rPr>
      </w:pPr>
    </w:p>
    <w:p w14:paraId="669A9D12">
      <w:pPr>
        <w:widowControl/>
        <w:shd w:val="clear" w:color="auto" w:fill="FFFFFF"/>
        <w:spacing w:line="360" w:lineRule="auto"/>
        <w:jc w:val="center"/>
        <w:rPr>
          <w:rFonts w:hint="eastAsia" w:ascii="宋体" w:hAnsi="宋体" w:cs="宋体"/>
          <w:color w:val="auto"/>
          <w:kern w:val="0"/>
          <w:sz w:val="24"/>
          <w:szCs w:val="24"/>
          <w:highlight w:val="none"/>
          <w:shd w:val="clear" w:color="auto" w:fill="FFFFFF"/>
          <w:lang w:bidi="ar"/>
        </w:rPr>
      </w:pPr>
      <w:r>
        <w:rPr>
          <w:rFonts w:hint="eastAsia" w:ascii="宋体" w:hAnsi="宋体" w:cs="宋体"/>
          <w:color w:val="auto"/>
          <w:kern w:val="0"/>
          <w:sz w:val="24"/>
          <w:szCs w:val="24"/>
          <w:highlight w:val="none"/>
          <w:shd w:val="clear" w:color="auto" w:fill="FFFFFF"/>
          <w:lang w:bidi="ar"/>
        </w:rPr>
        <w:t xml:space="preserve">          单位名称</w:t>
      </w:r>
      <w:r>
        <w:rPr>
          <w:rFonts w:hint="eastAsia" w:ascii="宋体" w:hAnsi="宋体" w:cs="宋体"/>
          <w:color w:val="auto"/>
          <w:kern w:val="0"/>
          <w:sz w:val="24"/>
          <w:szCs w:val="24"/>
          <w:highlight w:val="none"/>
          <w:shd w:val="clear" w:color="auto" w:fill="FFFFFF"/>
          <w:lang w:eastAsia="zh-CN" w:bidi="ar"/>
        </w:rPr>
        <w:t>（</w:t>
      </w:r>
      <w:r>
        <w:rPr>
          <w:rFonts w:hint="eastAsia" w:ascii="宋体" w:hAnsi="宋体" w:cs="宋体"/>
          <w:color w:val="auto"/>
          <w:kern w:val="0"/>
          <w:sz w:val="24"/>
          <w:szCs w:val="24"/>
          <w:highlight w:val="none"/>
          <w:shd w:val="clear" w:color="auto" w:fill="FFFFFF"/>
          <w:lang w:bidi="ar"/>
        </w:rPr>
        <w:t>盖章</w:t>
      </w:r>
      <w:r>
        <w:rPr>
          <w:rFonts w:hint="eastAsia" w:ascii="宋体" w:hAnsi="宋体" w:cs="宋体"/>
          <w:color w:val="auto"/>
          <w:kern w:val="0"/>
          <w:sz w:val="24"/>
          <w:szCs w:val="24"/>
          <w:highlight w:val="none"/>
          <w:shd w:val="clear" w:color="auto" w:fill="FFFFFF"/>
          <w:lang w:eastAsia="zh-CN" w:bidi="ar"/>
        </w:rPr>
        <w:t>）</w:t>
      </w:r>
      <w:r>
        <w:rPr>
          <w:rFonts w:hint="eastAsia" w:ascii="宋体" w:hAnsi="宋体" w:cs="宋体"/>
          <w:color w:val="auto"/>
          <w:kern w:val="0"/>
          <w:sz w:val="24"/>
          <w:szCs w:val="24"/>
          <w:highlight w:val="none"/>
          <w:shd w:val="clear" w:color="auto" w:fill="FFFFFF"/>
          <w:lang w:bidi="ar"/>
        </w:rPr>
        <w:t>：</w:t>
      </w:r>
    </w:p>
    <w:p w14:paraId="0696EBCA">
      <w:pPr>
        <w:widowControl/>
        <w:shd w:val="clear" w:color="auto" w:fill="FFFFFF"/>
        <w:spacing w:line="360" w:lineRule="auto"/>
        <w:rPr>
          <w:rFonts w:hint="eastAsia" w:ascii="宋体" w:hAnsi="宋体" w:cs="宋体"/>
          <w:color w:val="auto"/>
          <w:sz w:val="24"/>
          <w:szCs w:val="24"/>
          <w:highlight w:val="yellow"/>
          <w:u w:val="single"/>
        </w:rPr>
      </w:pPr>
      <w:r>
        <w:rPr>
          <w:rFonts w:hint="eastAsia" w:ascii="宋体" w:hAnsi="宋体" w:cs="宋体"/>
          <w:color w:val="auto"/>
          <w:kern w:val="0"/>
          <w:sz w:val="24"/>
          <w:szCs w:val="24"/>
          <w:highlight w:val="none"/>
          <w:shd w:val="clear" w:color="auto" w:fill="FFFFFF"/>
          <w:lang w:bidi="ar"/>
        </w:rPr>
        <w:t xml:space="preserve">                                       </w:t>
      </w:r>
      <w:r>
        <w:rPr>
          <w:rFonts w:hint="eastAsia" w:ascii="宋体" w:hAnsi="宋体" w:cs="宋体"/>
          <w:color w:val="auto"/>
          <w:kern w:val="0"/>
          <w:sz w:val="24"/>
          <w:szCs w:val="24"/>
          <w:highlight w:val="none"/>
          <w:shd w:val="clear" w:color="auto" w:fill="FFFFFF"/>
          <w:lang w:val="en-US" w:eastAsia="zh-CN" w:bidi="ar"/>
        </w:rPr>
        <w:t xml:space="preserve">   </w:t>
      </w:r>
      <w:r>
        <w:rPr>
          <w:rFonts w:hint="eastAsia" w:ascii="宋体" w:hAnsi="宋体" w:cs="宋体"/>
          <w:color w:val="auto"/>
          <w:kern w:val="0"/>
          <w:sz w:val="24"/>
          <w:szCs w:val="24"/>
          <w:highlight w:val="none"/>
          <w:shd w:val="clear" w:color="auto" w:fill="FFFFFF"/>
          <w:lang w:bidi="ar"/>
        </w:rPr>
        <w:t>日</w:t>
      </w:r>
      <w:r>
        <w:rPr>
          <w:rFonts w:hint="eastAsia" w:ascii="宋体" w:hAnsi="宋体" w:cs="宋体"/>
          <w:color w:val="auto"/>
          <w:kern w:val="0"/>
          <w:sz w:val="24"/>
          <w:szCs w:val="24"/>
          <w:highlight w:val="none"/>
          <w:shd w:val="clear" w:color="auto" w:fill="FFFFFF"/>
          <w:lang w:val="en-US" w:eastAsia="zh-CN" w:bidi="ar"/>
        </w:rPr>
        <w:t xml:space="preserve">  </w:t>
      </w:r>
      <w:r>
        <w:rPr>
          <w:rFonts w:hint="eastAsia" w:ascii="宋体" w:hAnsi="宋体" w:cs="宋体"/>
          <w:color w:val="auto"/>
          <w:kern w:val="0"/>
          <w:sz w:val="24"/>
          <w:szCs w:val="24"/>
          <w:highlight w:val="none"/>
          <w:shd w:val="clear" w:color="auto" w:fill="FFFFFF"/>
          <w:lang w:bidi="ar"/>
        </w:rPr>
        <w:t>期：</w:t>
      </w:r>
    </w:p>
    <w:p w14:paraId="445CD184">
      <w:pPr>
        <w:tabs>
          <w:tab w:val="left" w:pos="4860"/>
        </w:tabs>
        <w:spacing w:line="360" w:lineRule="auto"/>
        <w:ind w:right="1560" w:firstLine="480" w:firstLineChars="200"/>
        <w:jc w:val="center"/>
        <w:rPr>
          <w:rFonts w:hint="eastAsia" w:ascii="宋体" w:hAnsi="宋体" w:cs="宋体"/>
          <w:color w:val="auto"/>
          <w:sz w:val="24"/>
          <w:szCs w:val="24"/>
          <w:highlight w:val="none"/>
        </w:rPr>
      </w:pPr>
    </w:p>
    <w:p w14:paraId="18949AE1">
      <w:pPr>
        <w:pStyle w:val="17"/>
        <w:spacing w:line="360" w:lineRule="auto"/>
        <w:ind w:firstLine="210"/>
        <w:rPr>
          <w:rFonts w:hint="eastAsia" w:ascii="宋体" w:hAnsi="宋体" w:cs="宋体"/>
          <w:color w:val="auto"/>
          <w:sz w:val="24"/>
          <w:szCs w:val="24"/>
          <w:highlight w:val="none"/>
        </w:rPr>
      </w:pPr>
    </w:p>
    <w:p w14:paraId="794355FA">
      <w:pPr>
        <w:tabs>
          <w:tab w:val="left" w:pos="1620"/>
          <w:tab w:val="left" w:pos="1800"/>
        </w:tabs>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备注：</w:t>
      </w:r>
    </w:p>
    <w:p w14:paraId="4BB82C4B">
      <w:pPr>
        <w:tabs>
          <w:tab w:val="left" w:pos="1620"/>
          <w:tab w:val="left" w:pos="1800"/>
        </w:tabs>
        <w:spacing w:line="360" w:lineRule="auto"/>
        <w:ind w:firstLine="240" w:firstLineChars="100"/>
        <w:rPr>
          <w:rFonts w:hint="eastAsia" w:ascii="宋体" w:hAnsi="宋体" w:cs="宋体"/>
          <w:b/>
          <w:bCs/>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供应商提供的《残疾人福利性单位声明函》必须真实有效。</w:t>
      </w:r>
      <w:r>
        <w:rPr>
          <w:rFonts w:hint="eastAsia" w:ascii="宋体" w:hAnsi="宋体" w:cs="宋体"/>
          <w:color w:val="auto"/>
          <w:kern w:val="0"/>
          <w:sz w:val="24"/>
          <w:szCs w:val="24"/>
          <w:highlight w:val="none"/>
          <w:shd w:val="clear" w:color="auto" w:fill="FFFFFF"/>
          <w:lang w:bidi="ar"/>
        </w:rPr>
        <w:t>如有虚假</w:t>
      </w:r>
      <w:r>
        <w:rPr>
          <w:rFonts w:hint="eastAsia" w:ascii="宋体" w:hAnsi="宋体" w:cs="宋体"/>
          <w:color w:val="auto"/>
          <w:kern w:val="0"/>
          <w:sz w:val="24"/>
          <w:szCs w:val="24"/>
          <w:highlight w:val="none"/>
          <w:shd w:val="clear" w:color="auto" w:fill="FFFFFF"/>
          <w:lang w:eastAsia="zh-CN" w:bidi="ar"/>
        </w:rPr>
        <w:t>，</w:t>
      </w:r>
      <w:r>
        <w:rPr>
          <w:rFonts w:hint="eastAsia" w:ascii="宋体" w:hAnsi="宋体" w:cs="宋体"/>
          <w:color w:val="auto"/>
          <w:kern w:val="0"/>
          <w:sz w:val="24"/>
          <w:szCs w:val="24"/>
          <w:highlight w:val="none"/>
          <w:shd w:val="clear" w:color="auto" w:fill="FFFFFF"/>
          <w:lang w:bidi="ar"/>
        </w:rPr>
        <w:t>将依法承担相应责任。</w:t>
      </w:r>
      <w:r>
        <w:rPr>
          <w:rFonts w:hint="eastAsia" w:ascii="宋体" w:hAnsi="宋体" w:cs="宋体"/>
          <w:b/>
          <w:bCs/>
          <w:color w:val="auto"/>
          <w:sz w:val="24"/>
          <w:szCs w:val="24"/>
          <w:highlight w:val="none"/>
        </w:rPr>
        <w:t>根据《中华人民共和国政府采购法》第七十七条及《陕西省政府采购领域供应商违法失信“黑名单”信息共享和联合惩戒实施办法》陕财办采〔2018〕11号 第四条的相关规定： 供应商“提供虚假材料谋取中标、成交的”</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处以采购金额千分之五以上千分之十以下的罚款</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列入不良行为记录名单</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在一至三年内禁止参加政府采购活动</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有违法所得的</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并处没收违法所得</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情节严重的</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由工商行政管理机关吊销营业执照；构成犯罪的</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依法追究刑事责任</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同时纳入黑名单系统。</w:t>
      </w:r>
    </w:p>
    <w:p w14:paraId="2E50F244">
      <w:pPr>
        <w:tabs>
          <w:tab w:val="left" w:pos="1620"/>
          <w:tab w:val="left" w:pos="1800"/>
        </w:tabs>
        <w:spacing w:line="360" w:lineRule="auto"/>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2.供应商非残疾人福利性单位</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竞争性磋商响应文件可不提供此页内容。</w:t>
      </w:r>
    </w:p>
    <w:p w14:paraId="03B95F9F">
      <w:pPr>
        <w:spacing w:before="156" w:beforeLines="50" w:after="156" w:afterLines="50" w:line="360" w:lineRule="auto"/>
        <w:jc w:val="center"/>
        <w:rPr>
          <w:rFonts w:hint="eastAsia" w:ascii="宋体" w:hAnsi="宋体" w:cs="宋体"/>
          <w:b/>
          <w:color w:val="auto"/>
          <w:sz w:val="24"/>
          <w:szCs w:val="24"/>
          <w:highlight w:val="none"/>
        </w:rPr>
      </w:pPr>
    </w:p>
    <w:p w14:paraId="07FADF76">
      <w:pPr>
        <w:spacing w:before="156" w:beforeLines="50" w:after="156" w:afterLines="50"/>
        <w:jc w:val="center"/>
        <w:rPr>
          <w:rFonts w:hint="eastAsia" w:ascii="宋体" w:hAnsi="宋体" w:cs="宋体"/>
          <w:b/>
          <w:color w:val="auto"/>
          <w:sz w:val="24"/>
          <w:szCs w:val="24"/>
          <w:highlight w:val="none"/>
        </w:rPr>
      </w:pPr>
    </w:p>
    <w:p w14:paraId="2E081E38">
      <w:pPr>
        <w:spacing w:before="156" w:beforeLines="50" w:after="156" w:afterLines="50"/>
        <w:jc w:val="center"/>
        <w:rPr>
          <w:rFonts w:hint="eastAsia" w:ascii="宋体" w:hAnsi="宋体" w:cs="宋体"/>
          <w:b/>
          <w:color w:val="auto"/>
          <w:sz w:val="24"/>
          <w:szCs w:val="24"/>
          <w:highlight w:val="none"/>
        </w:rPr>
      </w:pPr>
    </w:p>
    <w:p w14:paraId="52312EFF">
      <w:pPr>
        <w:spacing w:before="156" w:beforeLines="50" w:after="156" w:afterLines="50"/>
        <w:jc w:val="center"/>
        <w:rPr>
          <w:rFonts w:hint="eastAsia" w:ascii="宋体" w:hAnsi="宋体" w:cs="宋体"/>
          <w:b/>
          <w:color w:val="auto"/>
          <w:sz w:val="24"/>
          <w:szCs w:val="24"/>
          <w:highlight w:val="none"/>
        </w:rPr>
      </w:pPr>
    </w:p>
    <w:p w14:paraId="180C288B">
      <w:pPr>
        <w:spacing w:before="156" w:beforeLines="50" w:after="156" w:afterLines="50"/>
        <w:jc w:val="center"/>
        <w:rPr>
          <w:rFonts w:hint="eastAsia" w:ascii="宋体" w:hAnsi="宋体" w:cs="宋体"/>
          <w:b/>
          <w:color w:val="auto"/>
          <w:sz w:val="24"/>
          <w:szCs w:val="24"/>
          <w:highlight w:val="none"/>
        </w:rPr>
      </w:pPr>
    </w:p>
    <w:p w14:paraId="7F5718A2">
      <w:pPr>
        <w:spacing w:before="156" w:beforeLines="50" w:after="156" w:afterLines="50"/>
        <w:rPr>
          <w:rFonts w:hint="eastAsia" w:ascii="宋体" w:hAnsi="宋体" w:cs="宋体"/>
          <w:b/>
          <w:color w:val="auto"/>
          <w:sz w:val="24"/>
          <w:szCs w:val="24"/>
          <w:highlight w:val="none"/>
        </w:rPr>
      </w:pPr>
    </w:p>
    <w:p w14:paraId="5926E131">
      <w:pPr>
        <w:adjustRightInd w:val="0"/>
        <w:snapToGrid w:val="0"/>
        <w:spacing w:line="48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三</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监狱企业证明文件</w:t>
      </w:r>
    </w:p>
    <w:p w14:paraId="792B5D4D">
      <w:pPr>
        <w:rPr>
          <w:rFonts w:hint="eastAsia" w:ascii="宋体" w:hAnsi="宋体" w:cs="宋体"/>
          <w:color w:val="auto"/>
          <w:sz w:val="24"/>
          <w:szCs w:val="24"/>
          <w:highlight w:val="none"/>
        </w:rPr>
      </w:pPr>
    </w:p>
    <w:p w14:paraId="6577FC56">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根据财政部、司法部《关于政府采购支持监狱企业发展有关问题的通知》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财库〔2014〕68号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的规定</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监狱企业是指由司法部认定的为罪犯、戒毒人员提供生产项目和劳动对象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且全部产权属于司法部监狱管理局、戒毒管理局、直属煤矿管理局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各省、自治区、直辖市监狱管理局、戒毒管理局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各地</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设区的市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监狱、强制隔离戒毒所、戒毒康复所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以及新疆生产建设兵团监狱管理局、戒毒管理局的企业。</w:t>
      </w:r>
    </w:p>
    <w:p w14:paraId="2799D629">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监狱企业参加政府采购活动时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应当提供由省级以上监狱管理局、戒毒管理局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含新疆生产建设兵团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出具的属于监狱企业的证明文件。</w:t>
      </w:r>
    </w:p>
    <w:p w14:paraId="3B4C4EA2">
      <w:pPr>
        <w:tabs>
          <w:tab w:val="left" w:pos="1620"/>
          <w:tab w:val="left" w:pos="1800"/>
        </w:tabs>
        <w:spacing w:line="360" w:lineRule="auto"/>
        <w:rPr>
          <w:rFonts w:hint="eastAsia" w:ascii="宋体" w:hAnsi="宋体" w:cs="宋体"/>
          <w:color w:val="auto"/>
          <w:sz w:val="24"/>
          <w:szCs w:val="24"/>
          <w:highlight w:val="none"/>
        </w:rPr>
      </w:pPr>
    </w:p>
    <w:p w14:paraId="6552D3EA">
      <w:pPr>
        <w:tabs>
          <w:tab w:val="left" w:pos="1620"/>
          <w:tab w:val="left" w:pos="1800"/>
        </w:tabs>
        <w:spacing w:line="360" w:lineRule="auto"/>
        <w:rPr>
          <w:rFonts w:hint="eastAsia" w:ascii="宋体" w:hAnsi="宋体" w:cs="宋体"/>
          <w:color w:val="auto"/>
          <w:sz w:val="24"/>
          <w:szCs w:val="24"/>
          <w:highlight w:val="none"/>
        </w:rPr>
      </w:pPr>
    </w:p>
    <w:p w14:paraId="5BAF812A">
      <w:pPr>
        <w:tabs>
          <w:tab w:val="left" w:pos="1620"/>
          <w:tab w:val="left" w:pos="1800"/>
        </w:tabs>
        <w:spacing w:line="360" w:lineRule="auto"/>
        <w:rPr>
          <w:rFonts w:hint="eastAsia" w:ascii="宋体" w:hAnsi="宋体" w:cs="宋体"/>
          <w:color w:val="auto"/>
          <w:sz w:val="24"/>
          <w:szCs w:val="24"/>
          <w:highlight w:val="none"/>
        </w:rPr>
      </w:pPr>
    </w:p>
    <w:p w14:paraId="0EEAD54A">
      <w:pPr>
        <w:tabs>
          <w:tab w:val="left" w:pos="1620"/>
          <w:tab w:val="left" w:pos="1800"/>
        </w:tabs>
        <w:spacing w:line="360" w:lineRule="auto"/>
        <w:rPr>
          <w:rFonts w:hint="eastAsia" w:ascii="宋体" w:hAnsi="宋体" w:cs="宋体"/>
          <w:color w:val="auto"/>
          <w:sz w:val="24"/>
          <w:szCs w:val="24"/>
          <w:highlight w:val="none"/>
        </w:rPr>
      </w:pPr>
    </w:p>
    <w:p w14:paraId="5C337433">
      <w:pPr>
        <w:tabs>
          <w:tab w:val="left" w:pos="1620"/>
          <w:tab w:val="left" w:pos="1800"/>
        </w:tabs>
        <w:spacing w:line="360" w:lineRule="auto"/>
        <w:rPr>
          <w:rFonts w:hint="eastAsia" w:ascii="宋体" w:hAnsi="宋体" w:cs="宋体"/>
          <w:sz w:val="24"/>
          <w:szCs w:val="24"/>
          <w:highlight w:val="none"/>
        </w:rPr>
      </w:pPr>
      <w:r>
        <w:rPr>
          <w:rFonts w:hint="eastAsia" w:ascii="宋体" w:hAnsi="宋体" w:cs="宋体"/>
          <w:color w:val="auto"/>
          <w:sz w:val="24"/>
          <w:szCs w:val="24"/>
          <w:highlight w:val="none"/>
        </w:rPr>
        <w:t>备注：供应商非监狱企业</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竞争性磋商响应文件可不提供此页内容。</w:t>
      </w:r>
    </w:p>
    <w:p w14:paraId="46D8AA42">
      <w:pPr>
        <w:outlineLvl w:val="1"/>
        <w:rPr>
          <w:rFonts w:hint="eastAsia" w:ascii="宋体" w:hAnsi="宋体" w:eastAsia="宋体" w:cs="宋体"/>
          <w:b/>
          <w:sz w:val="24"/>
          <w:szCs w:val="24"/>
          <w:highlight w:val="none"/>
          <w:lang w:eastAsia="zh-CN"/>
        </w:rPr>
      </w:pPr>
      <w:r>
        <w:rPr>
          <w:rFonts w:hint="eastAsia" w:ascii="宋体" w:hAnsi="宋体" w:cs="宋体"/>
          <w:sz w:val="24"/>
          <w:szCs w:val="24"/>
          <w:highlight w:val="none"/>
        </w:rPr>
        <w:br w:type="page"/>
      </w:r>
      <w:r>
        <w:rPr>
          <w:rFonts w:hint="eastAsia" w:ascii="宋体" w:hAnsi="宋体" w:eastAsia="宋体" w:cs="宋体"/>
          <w:b/>
          <w:sz w:val="24"/>
          <w:szCs w:val="24"/>
          <w:highlight w:val="none"/>
          <w:lang w:eastAsia="zh-CN"/>
        </w:rPr>
        <w:t>附件三：</w:t>
      </w:r>
    </w:p>
    <w:p w14:paraId="2FCCA43F">
      <w:pPr>
        <w:keepNext w:val="0"/>
        <w:keepLines w:val="0"/>
        <w:pageBreakBefore w:val="0"/>
        <w:widowControl w:val="0"/>
        <w:kinsoku/>
        <w:wordWrap/>
        <w:overflowPunct/>
        <w:topLinePunct w:val="0"/>
        <w:autoSpaceDE/>
        <w:autoSpaceDN/>
        <w:bidi w:val="0"/>
        <w:adjustRightInd/>
        <w:snapToGrid/>
        <w:spacing w:before="120" w:beforeAutospacing="0" w:after="120" w:afterAutospacing="0" w:line="600" w:lineRule="exact"/>
        <w:jc w:val="center"/>
        <w:textAlignment w:val="baseline"/>
        <w:rPr>
          <w:rFonts w:hint="eastAsia" w:ascii="宋体" w:hAnsi="宋体"/>
          <w:b/>
          <w:i w:val="0"/>
          <w:caps w:val="0"/>
          <w:color w:val="auto"/>
          <w:spacing w:val="0"/>
          <w:w w:val="100"/>
          <w:kern w:val="2"/>
          <w:sz w:val="24"/>
          <w:szCs w:val="24"/>
          <w:highlight w:val="none"/>
          <w:lang w:val="en-US" w:eastAsia="zh-CN" w:bidi="ar-SA"/>
        </w:rPr>
      </w:pPr>
      <w:r>
        <w:rPr>
          <w:rFonts w:hint="eastAsia" w:ascii="宋体" w:hAnsi="宋体"/>
          <w:b/>
          <w:i w:val="0"/>
          <w:caps w:val="0"/>
          <w:color w:val="auto"/>
          <w:spacing w:val="0"/>
          <w:w w:val="100"/>
          <w:kern w:val="2"/>
          <w:sz w:val="24"/>
          <w:szCs w:val="24"/>
          <w:highlight w:val="none"/>
          <w:lang w:val="en-US" w:eastAsia="zh-CN" w:bidi="ar-SA"/>
        </w:rPr>
        <w:t>交易保证金信用承诺书</w:t>
      </w:r>
    </w:p>
    <w:p w14:paraId="0A254AA7">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u w:val="single"/>
          <w:lang w:eastAsia="zh-CN"/>
        </w:rPr>
      </w:pPr>
      <w:r>
        <w:rPr>
          <w:rFonts w:hint="eastAsia" w:ascii="宋体" w:hAnsi="宋体" w:eastAsia="宋体" w:cs="宋体"/>
          <w:b w:val="0"/>
          <w:bCs w:val="0"/>
          <w:sz w:val="24"/>
          <w:szCs w:val="24"/>
          <w:highlight w:val="none"/>
          <w:u w:val="single"/>
          <w:lang w:eastAsia="zh-CN"/>
        </w:rPr>
        <w:t>（招标采购单位名称）：</w:t>
      </w:r>
    </w:p>
    <w:p w14:paraId="4A9FBF53">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为维护公平、公正、公开的招标采购市场秩序，树立诚实守信的投标人供应形象，我单位自愿作出以下承诺：</w:t>
      </w:r>
    </w:p>
    <w:p w14:paraId="64D5E2B9">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u w:val="single"/>
          <w:lang w:val="en-US" w:eastAsia="zh-CN"/>
        </w:rPr>
      </w:pPr>
      <w:r>
        <w:rPr>
          <w:rFonts w:hint="eastAsia" w:ascii="宋体" w:hAnsi="宋体" w:eastAsia="宋体" w:cs="宋体"/>
          <w:b w:val="0"/>
          <w:bCs w:val="0"/>
          <w:sz w:val="24"/>
          <w:szCs w:val="24"/>
          <w:highlight w:val="none"/>
          <w:lang w:eastAsia="zh-CN"/>
        </w:rPr>
        <w:t>单位名称：</w:t>
      </w:r>
      <w:r>
        <w:rPr>
          <w:rFonts w:hint="eastAsia" w:ascii="宋体" w:hAnsi="宋体" w:eastAsia="宋体" w:cs="宋体"/>
          <w:b w:val="0"/>
          <w:bCs w:val="0"/>
          <w:sz w:val="24"/>
          <w:szCs w:val="24"/>
          <w:highlight w:val="none"/>
          <w:u w:val="single"/>
          <w:lang w:val="en-US" w:eastAsia="zh-CN"/>
        </w:rPr>
        <w:t xml:space="preserve">                                  </w:t>
      </w:r>
    </w:p>
    <w:p w14:paraId="0324082F">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lang w:eastAsia="zh-CN"/>
        </w:rPr>
        <w:t>统一社会信用代码：</w:t>
      </w:r>
      <w:r>
        <w:rPr>
          <w:rFonts w:hint="eastAsia" w:ascii="宋体" w:hAnsi="宋体" w:eastAsia="宋体" w:cs="宋体"/>
          <w:b w:val="0"/>
          <w:bCs w:val="0"/>
          <w:sz w:val="24"/>
          <w:szCs w:val="24"/>
          <w:highlight w:val="none"/>
          <w:u w:val="single"/>
          <w:lang w:val="en-US" w:eastAsia="zh-CN"/>
        </w:rPr>
        <w:t xml:space="preserve">                          </w:t>
      </w:r>
    </w:p>
    <w:p w14:paraId="4FBFFAEE">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u w:val="single"/>
          <w:lang w:val="en-US" w:eastAsia="zh-CN"/>
        </w:rPr>
      </w:pPr>
      <w:r>
        <w:rPr>
          <w:rFonts w:hint="eastAsia" w:ascii="宋体" w:hAnsi="宋体" w:eastAsia="宋体" w:cs="宋体"/>
          <w:b w:val="0"/>
          <w:bCs w:val="0"/>
          <w:sz w:val="24"/>
          <w:szCs w:val="24"/>
          <w:highlight w:val="none"/>
          <w:lang w:eastAsia="zh-CN"/>
        </w:rPr>
        <w:t>法定代表人：</w:t>
      </w:r>
      <w:r>
        <w:rPr>
          <w:rFonts w:hint="eastAsia" w:ascii="宋体" w:hAnsi="宋体" w:eastAsia="宋体" w:cs="宋体"/>
          <w:b w:val="0"/>
          <w:bCs w:val="0"/>
          <w:sz w:val="24"/>
          <w:szCs w:val="24"/>
          <w:highlight w:val="none"/>
          <w:u w:val="single"/>
          <w:lang w:val="en-US" w:eastAsia="zh-CN"/>
        </w:rPr>
        <w:t xml:space="preserve">                                </w:t>
      </w:r>
    </w:p>
    <w:p w14:paraId="49CCF64E">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u w:val="single"/>
          <w:lang w:val="en-US" w:eastAsia="zh-CN"/>
        </w:rPr>
      </w:pPr>
      <w:r>
        <w:rPr>
          <w:rFonts w:hint="eastAsia" w:ascii="宋体" w:hAnsi="宋体" w:eastAsia="宋体" w:cs="宋体"/>
          <w:b w:val="0"/>
          <w:bCs w:val="0"/>
          <w:sz w:val="24"/>
          <w:szCs w:val="24"/>
          <w:highlight w:val="none"/>
          <w:lang w:eastAsia="zh-CN"/>
        </w:rPr>
        <w:t>地址和联系电话：</w:t>
      </w:r>
      <w:r>
        <w:rPr>
          <w:rFonts w:hint="eastAsia" w:ascii="宋体" w:hAnsi="宋体" w:eastAsia="宋体" w:cs="宋体"/>
          <w:b w:val="0"/>
          <w:bCs w:val="0"/>
          <w:sz w:val="24"/>
          <w:szCs w:val="24"/>
          <w:highlight w:val="none"/>
          <w:u w:val="single"/>
          <w:lang w:val="en-US" w:eastAsia="zh-CN"/>
        </w:rPr>
        <w:t xml:space="preserve">                            </w:t>
      </w:r>
    </w:p>
    <w:p w14:paraId="73E28402">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一、我单位具备承担招标采购项目的能力，自愿参加</w:t>
      </w:r>
      <w:r>
        <w:rPr>
          <w:rFonts w:hint="eastAsia" w:ascii="宋体" w:hAnsi="宋体" w:eastAsia="宋体" w:cs="宋体"/>
          <w:b w:val="0"/>
          <w:bCs w:val="0"/>
          <w:sz w:val="24"/>
          <w:szCs w:val="24"/>
          <w:highlight w:val="none"/>
          <w:u w:val="single"/>
          <w:lang w:eastAsia="zh-CN"/>
        </w:rPr>
        <w:t>（</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lang w:eastAsia="zh-CN"/>
        </w:rPr>
        <w:t>项目名称</w:t>
      </w:r>
      <w:r>
        <w:rPr>
          <w:rFonts w:hint="eastAsia" w:ascii="宋体" w:hAnsi="宋体" w:eastAsia="宋体" w:cs="宋体"/>
          <w:b w:val="0"/>
          <w:bCs w:val="0"/>
          <w:sz w:val="24"/>
          <w:szCs w:val="24"/>
          <w:highlight w:val="none"/>
          <w:lang w:eastAsia="zh-CN"/>
        </w:rPr>
        <w:t>）招标采购活动，严格遵守《中华人民共和国招标投标法》《中华人民共和国政府采购法》及相关法律法规，依法守信，诚信履约，自觉执行招标采购活动的各项规定。</w:t>
      </w:r>
    </w:p>
    <w:p w14:paraId="33E31CF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二、按照国家公共信用查询结果，我单位属于国家公共信用评价的无违规违法不良信用记录企业。</w:t>
      </w:r>
    </w:p>
    <w:p w14:paraId="2D3E11B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三、我单位如有发生下述任何一种违约行为，自愿承担相关法律责任，5年内自动放弃在宝鸡市项目招标采购中使用“保证金信用承诺书”资格。并于收到招标人采购人书面通知7个工作日内，将文件规定的投标保证金足额缴纳至招标人指定账户予以没收，作为处罚。如若拒交，招标人采购人优先选择市公共资源交易中心认可的宝鸡商事纠纷信用调解中心进行调解或仲裁或诉讼。交易中心有权取消失信主体在宝鸡参与招标采购，进场交易等权益。</w:t>
      </w:r>
    </w:p>
    <w:p w14:paraId="4BFEB9EF">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（一）在招标采购文件中规定的有效期内撤销投标采购文件；</w:t>
      </w:r>
    </w:p>
    <w:p w14:paraId="114855C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（二）中标后在规定期限内无正当理由不与招标人采购人签订合同，或者未按招标采购文件规定提交履约保证金；</w:t>
      </w:r>
    </w:p>
    <w:p w14:paraId="7086FB92">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（三）未按照宝鸡市公共资源交易规定，及时足额缴纳进场交易服务费，或仍有拖欠交易服务费；</w:t>
      </w:r>
    </w:p>
    <w:p w14:paraId="4BEF365A">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（四）行政监管机构认定投标采购人有串通投标或弄虚作假等违法违纪行为；</w:t>
      </w:r>
    </w:p>
    <w:p w14:paraId="0290CFC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（五）法律法规规定的其他情形。</w:t>
      </w:r>
    </w:p>
    <w:p w14:paraId="383951B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四、同意将承诺和失诺信息纳入宝鸡市公共资源交易领域信用记录并归集至信用中国（陕西宝鸡）等信用平台合规应用。</w:t>
      </w:r>
    </w:p>
    <w:p w14:paraId="79725BC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特此承诺。</w:t>
      </w:r>
    </w:p>
    <w:p w14:paraId="64DB5C83">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附件：“信用中国”网站下载的信用报告显示无不良信用记录（带水印）并加盖公章，信用报告查询出具日期为项目公告发布之日起至投标人投标文件或响应文件递交截止之日。</w:t>
      </w:r>
    </w:p>
    <w:p w14:paraId="32FC53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yellow"/>
          <w:lang w:val="en-US" w:eastAsia="zh-CN"/>
        </w:rPr>
      </w:pPr>
    </w:p>
    <w:p w14:paraId="7CA0D70E">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b w:val="0"/>
          <w:bCs w:val="0"/>
          <w:sz w:val="24"/>
          <w:szCs w:val="24"/>
          <w:highlight w:val="none"/>
          <w:lang w:val="en-US" w:eastAsia="zh-CN"/>
        </w:rPr>
      </w:pPr>
    </w:p>
    <w:p w14:paraId="4C8119F0">
      <w:pPr>
        <w:numPr>
          <w:ilvl w:val="0"/>
          <w:numId w:val="0"/>
        </w:numPr>
        <w:spacing w:line="360" w:lineRule="auto"/>
        <w:ind w:leftChars="0"/>
        <w:rPr>
          <w:rFonts w:hint="eastAsia" w:ascii="宋体" w:hAnsi="宋体" w:eastAsia="宋体" w:cs="宋体"/>
          <w:b w:val="0"/>
          <w:bCs w:val="0"/>
          <w:sz w:val="24"/>
          <w:szCs w:val="24"/>
          <w:highlight w:val="none"/>
          <w:lang w:val="en-US" w:eastAsia="zh-CN"/>
        </w:rPr>
      </w:pPr>
    </w:p>
    <w:p w14:paraId="6B975802">
      <w:pPr>
        <w:numPr>
          <w:ilvl w:val="0"/>
          <w:numId w:val="0"/>
        </w:numPr>
        <w:spacing w:line="36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投标人供应商                                法定代表人或</w:t>
      </w:r>
    </w:p>
    <w:p w14:paraId="1795995C">
      <w:pPr>
        <w:numPr>
          <w:ilvl w:val="0"/>
          <w:numId w:val="0"/>
        </w:numPr>
        <w:spacing w:line="360" w:lineRule="auto"/>
        <w:jc w:val="both"/>
        <w:rPr>
          <w:rFonts w:hint="default" w:ascii="宋体" w:hAnsi="宋体" w:eastAsia="宋体" w:cs="宋体"/>
          <w:b w:val="0"/>
          <w:bCs w:val="0"/>
          <w:sz w:val="24"/>
          <w:szCs w:val="24"/>
          <w:highlight w:val="none"/>
          <w:lang w:val="en-US" w:eastAsia="zh-CN"/>
        </w:rPr>
      </w:pPr>
    </w:p>
    <w:p w14:paraId="52192EEC">
      <w:pPr>
        <w:numPr>
          <w:ilvl w:val="0"/>
          <w:numId w:val="0"/>
        </w:numPr>
        <w:spacing w:line="36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单位名称：（盖章）                          授权代表：（签字或签章）</w:t>
      </w:r>
    </w:p>
    <w:p w14:paraId="1CB43457">
      <w:pPr>
        <w:widowControl/>
        <w:spacing w:line="360" w:lineRule="auto"/>
        <w:ind w:firstLine="480" w:firstLineChars="200"/>
        <w:jc w:val="both"/>
        <w:outlineLvl w:val="9"/>
        <w:rPr>
          <w:rFonts w:hint="eastAsia" w:ascii="宋体" w:hAnsi="宋体" w:eastAsia="宋体" w:cs="宋体"/>
          <w:b w:val="0"/>
          <w:bCs w:val="0"/>
          <w:sz w:val="24"/>
          <w:szCs w:val="24"/>
          <w:highlight w:val="none"/>
          <w:lang w:val="en-US" w:eastAsia="zh-CN"/>
        </w:rPr>
      </w:pPr>
    </w:p>
    <w:p w14:paraId="0406786D">
      <w:pPr>
        <w:ind w:firstLine="480" w:firstLineChars="200"/>
        <w:rPr>
          <w:rFonts w:hint="eastAsia" w:ascii="宋体" w:hAnsi="宋体" w:cs="宋体"/>
          <w:sz w:val="24"/>
          <w:szCs w:val="24"/>
          <w:highlight w:val="none"/>
          <w:lang w:eastAsia="zh-CN"/>
        </w:rPr>
      </w:pPr>
      <w:r>
        <w:rPr>
          <w:rFonts w:hint="eastAsia" w:ascii="宋体" w:hAnsi="宋体" w:eastAsia="宋体" w:cs="宋体"/>
          <w:b w:val="0"/>
          <w:bCs w:val="0"/>
          <w:sz w:val="24"/>
          <w:szCs w:val="24"/>
          <w:highlight w:val="none"/>
          <w:lang w:val="en-US" w:eastAsia="zh-CN"/>
        </w:rPr>
        <w:t>年    月    日                               年    月    日</w:t>
      </w:r>
    </w:p>
    <w:p w14:paraId="0CAB1C25">
      <w:pPr>
        <w:pStyle w:val="16"/>
        <w:rPr>
          <w:rFonts w:hint="eastAsia" w:ascii="宋体" w:hAnsi="宋体" w:cs="宋体"/>
          <w:sz w:val="24"/>
          <w:szCs w:val="24"/>
          <w:highlight w:val="none"/>
        </w:rPr>
      </w:pPr>
      <w:r>
        <w:rPr>
          <w:rFonts w:hint="eastAsia" w:ascii="宋体" w:hAnsi="宋体" w:cs="宋体"/>
          <w:sz w:val="24"/>
          <w:szCs w:val="24"/>
          <w:highlight w:val="none"/>
        </w:rPr>
        <w:br w:type="page"/>
      </w:r>
      <w:bookmarkStart w:id="85" w:name="_Toc9446"/>
      <w:bookmarkStart w:id="86" w:name="_Toc4326"/>
      <w:r>
        <w:rPr>
          <w:rFonts w:hint="eastAsia" w:ascii="宋体" w:hAnsi="宋体" w:cs="宋体"/>
          <w:sz w:val="24"/>
          <w:szCs w:val="24"/>
          <w:highlight w:val="none"/>
        </w:rPr>
        <w:t>第三章  磋商方法</w:t>
      </w:r>
      <w:bookmarkEnd w:id="85"/>
      <w:bookmarkEnd w:id="86"/>
    </w:p>
    <w:p w14:paraId="30B586A4">
      <w:pPr>
        <w:adjustRightInd w:val="0"/>
        <w:snapToGrid w:val="0"/>
        <w:spacing w:line="440" w:lineRule="exact"/>
        <w:jc w:val="both"/>
        <w:outlineLvl w:val="1"/>
        <w:rPr>
          <w:rFonts w:hint="eastAsia" w:ascii="宋体" w:hAnsi="宋体" w:eastAsia="宋体" w:cs="宋体"/>
          <w:b/>
          <w:sz w:val="24"/>
          <w:szCs w:val="24"/>
          <w:highlight w:val="none"/>
        </w:rPr>
      </w:pPr>
      <w:bookmarkStart w:id="87" w:name="_Toc83386043"/>
      <w:bookmarkStart w:id="88" w:name="_Toc10659"/>
      <w:bookmarkStart w:id="89" w:name="_Toc9475"/>
      <w:bookmarkStart w:id="90" w:name="_Toc24119"/>
      <w:bookmarkStart w:id="91" w:name="_Toc19500"/>
      <w:bookmarkStart w:id="92" w:name="_Hlk13141879"/>
      <w:r>
        <w:rPr>
          <w:rFonts w:hint="eastAsia" w:ascii="宋体" w:hAnsi="宋体" w:eastAsia="宋体" w:cs="宋体"/>
          <w:b/>
          <w:sz w:val="24"/>
          <w:szCs w:val="24"/>
          <w:highlight w:val="none"/>
        </w:rPr>
        <w:t>1.评审方法</w:t>
      </w:r>
      <w:bookmarkEnd w:id="87"/>
      <w:bookmarkEnd w:id="88"/>
      <w:bookmarkEnd w:id="89"/>
      <w:bookmarkEnd w:id="90"/>
      <w:bookmarkEnd w:id="91"/>
    </w:p>
    <w:p w14:paraId="5C404305">
      <w:pPr>
        <w:adjustRightInd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按照《中华人民共和国政府采购法》、中华人民共和国2015年第658号国务院令--《中华人民共和国政府采购法实施条例》和《政府采购竞争性磋商采购方式管理暂行办法》的规定</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本次评审采用综合评分法</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即在最大限度地满足磋商文件实质性要求前提下</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按照磋商文件中规定的各项因素和相应的权重分值进行综合评审后</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以总得分最高的供应商作为成交候选供应商并依次排序。</w:t>
      </w:r>
    </w:p>
    <w:p w14:paraId="0DFE9A80">
      <w:pPr>
        <w:adjustRightInd w:val="0"/>
        <w:snapToGrid w:val="0"/>
        <w:spacing w:line="440" w:lineRule="exact"/>
        <w:jc w:val="both"/>
        <w:outlineLvl w:val="1"/>
        <w:rPr>
          <w:rFonts w:hint="eastAsia" w:ascii="宋体" w:hAnsi="宋体" w:eastAsia="宋体" w:cs="宋体"/>
          <w:b/>
          <w:sz w:val="24"/>
          <w:szCs w:val="24"/>
          <w:highlight w:val="none"/>
        </w:rPr>
      </w:pPr>
      <w:bookmarkStart w:id="93" w:name="_Toc83386044"/>
      <w:bookmarkStart w:id="94" w:name="_Toc957"/>
      <w:bookmarkStart w:id="95" w:name="_Toc26219"/>
      <w:bookmarkStart w:id="96" w:name="_Toc1708"/>
      <w:bookmarkStart w:id="97" w:name="_Toc17717"/>
      <w:r>
        <w:rPr>
          <w:rFonts w:hint="eastAsia" w:ascii="宋体" w:hAnsi="宋体" w:eastAsia="宋体" w:cs="宋体"/>
          <w:b/>
          <w:sz w:val="24"/>
          <w:szCs w:val="24"/>
          <w:highlight w:val="none"/>
        </w:rPr>
        <w:t>2.评审程序</w:t>
      </w:r>
      <w:bookmarkEnd w:id="93"/>
      <w:bookmarkEnd w:id="94"/>
      <w:bookmarkEnd w:id="95"/>
      <w:bookmarkEnd w:id="96"/>
      <w:bookmarkEnd w:id="97"/>
    </w:p>
    <w:p w14:paraId="202973AC">
      <w:pPr>
        <w:adjustRightInd w:val="0"/>
        <w:snapToGrid w:val="0"/>
        <w:spacing w:line="440" w:lineRule="exact"/>
        <w:ind w:firstLine="472" w:firstLineChars="196"/>
        <w:rPr>
          <w:rFonts w:hint="eastAsia" w:ascii="宋体" w:hAnsi="宋体" w:eastAsia="宋体" w:cs="宋体"/>
          <w:b/>
          <w:sz w:val="24"/>
          <w:szCs w:val="24"/>
          <w:highlight w:val="none"/>
        </w:rPr>
      </w:pPr>
      <w:r>
        <w:rPr>
          <w:rFonts w:hint="eastAsia" w:ascii="宋体" w:hAnsi="宋体" w:eastAsia="宋体" w:cs="宋体"/>
          <w:b/>
          <w:bCs/>
          <w:sz w:val="24"/>
          <w:szCs w:val="24"/>
          <w:highlight w:val="none"/>
        </w:rPr>
        <w:t>2.1</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sz w:val="24"/>
          <w:szCs w:val="24"/>
          <w:highlight w:val="none"/>
        </w:rPr>
        <w:t>评审</w:t>
      </w:r>
    </w:p>
    <w:p w14:paraId="38EB3D1C">
      <w:pPr>
        <w:adjustRightInd w:val="0"/>
        <w:snapToGrid w:val="0"/>
        <w:spacing w:line="440" w:lineRule="exact"/>
        <w:ind w:firstLine="562"/>
        <w:rPr>
          <w:rFonts w:hint="eastAsia" w:ascii="宋体" w:hAnsi="宋体" w:eastAsia="宋体" w:cs="宋体"/>
          <w:b/>
          <w:sz w:val="24"/>
          <w:szCs w:val="24"/>
          <w:highlight w:val="none"/>
        </w:rPr>
      </w:pPr>
      <w:r>
        <w:rPr>
          <w:rFonts w:hint="eastAsia" w:ascii="宋体" w:hAnsi="宋体" w:eastAsia="宋体" w:cs="宋体"/>
          <w:b/>
          <w:sz w:val="24"/>
          <w:szCs w:val="24"/>
          <w:highlight w:val="none"/>
        </w:rPr>
        <w:t>2.1.1</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磋商小组</w:t>
      </w:r>
    </w:p>
    <w:p w14:paraId="01BC83CB">
      <w:pPr>
        <w:adjustRightInd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竞争性磋商小组的组成：采购代理机构根据《中华人民共和国政府采购法》、《中华人民共和国政府采购法实施条例》和《政府采购竞争性磋商采购方式管理暂行办法》财库〔2014〕214号》的规定，依法组建竞争性磋商小组。磋商小组由采购人代表和评审专家共3人以上单数组成，其中评审专家人数不得少于磋商小组成员总数的2/3。竞争性磋商小组专家成员在陕西省财政厅政府采购评审专家库中通过随机方式抽取。符合情况特殊、通过随机方式难以确定合适的评审专家的项目，经主管预算单位同意，可以自行选定评审专家。</w:t>
      </w:r>
    </w:p>
    <w:p w14:paraId="5093AC9A">
      <w:pPr>
        <w:adjustRightInd w:val="0"/>
        <w:snapToGrid w:val="0"/>
        <w:spacing w:line="44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磋商小组应推荐一名评审专家担任评审组长</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并由评审组长牵头组织该项目评审工作。</w:t>
      </w:r>
    </w:p>
    <w:p w14:paraId="62226454">
      <w:pPr>
        <w:adjustRightInd w:val="0"/>
        <w:snapToGrid w:val="0"/>
        <w:spacing w:line="44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评审小组成员应当遵守并履行下列职责义务：</w:t>
      </w:r>
    </w:p>
    <w:p w14:paraId="2FC03368">
      <w:pPr>
        <w:adjustRightInd w:val="0"/>
        <w:snapToGrid w:val="0"/>
        <w:spacing w:line="44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a、遵纪守法</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客观、公正、认真负责地履行职责</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根据磋商文件规定的评审程序、评审方法和评审标准审查磋商响应文件；</w:t>
      </w:r>
    </w:p>
    <w:p w14:paraId="24E7B853">
      <w:pPr>
        <w:adjustRightInd w:val="0"/>
        <w:snapToGrid w:val="0"/>
        <w:spacing w:line="44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b、符合性审查、评价磋商响应文件是否符合磋商文件的商务、技术等实质性要求；</w:t>
      </w:r>
    </w:p>
    <w:p w14:paraId="6B1CF933">
      <w:pPr>
        <w:adjustRightInd w:val="0"/>
        <w:snapToGrid w:val="0"/>
        <w:spacing w:line="44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c、要求供应商对磋商响应文件有关事项作澄清或者说明；</w:t>
      </w:r>
    </w:p>
    <w:p w14:paraId="2CA8D14F">
      <w:pPr>
        <w:adjustRightInd w:val="0"/>
        <w:snapToGrid w:val="0"/>
        <w:spacing w:line="44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d、对磋商响应文件进行比较和评价；</w:t>
      </w:r>
    </w:p>
    <w:p w14:paraId="15F350CB">
      <w:pPr>
        <w:adjustRightInd w:val="0"/>
        <w:snapToGrid w:val="0"/>
        <w:spacing w:line="44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e、确定成交候选人名单</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以及根据采购人委托直接确定成交人；</w:t>
      </w:r>
    </w:p>
    <w:p w14:paraId="3768B309">
      <w:pPr>
        <w:adjustRightInd w:val="0"/>
        <w:snapToGrid w:val="0"/>
        <w:spacing w:line="44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f、向采购人、采购代理机构或者有关部门报告评审中发现的违法行为；</w:t>
      </w:r>
    </w:p>
    <w:p w14:paraId="42E65728">
      <w:pPr>
        <w:adjustRightInd w:val="0"/>
        <w:snapToGrid w:val="0"/>
        <w:spacing w:line="44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g、对评审过程及各供应商的商业机密予以保密；</w:t>
      </w:r>
    </w:p>
    <w:p w14:paraId="5EA751BC">
      <w:pPr>
        <w:adjustRightInd w:val="0"/>
        <w:snapToGrid w:val="0"/>
        <w:spacing w:line="44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h、配合采购人、采购代理机构答复各供应商提出的质疑；</w:t>
      </w:r>
    </w:p>
    <w:p w14:paraId="3AFAF6E1">
      <w:pPr>
        <w:adjustRightInd w:val="0"/>
        <w:snapToGrid w:val="0"/>
        <w:spacing w:line="44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i、配合各部门的投诉处理和监督检查工作。</w:t>
      </w:r>
    </w:p>
    <w:p w14:paraId="67E676E3">
      <w:pPr>
        <w:numPr>
          <w:ilvl w:val="0"/>
          <w:numId w:val="2"/>
        </w:numPr>
        <w:adjustRightInd w:val="0"/>
        <w:snapToGrid w:val="0"/>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在政府采购活动中</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采购人员及相关人员</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包括评审小组</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与供应商有下列利害关系之一的</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应当回避：</w:t>
      </w:r>
    </w:p>
    <w:p w14:paraId="68A0D800">
      <w:pPr>
        <w:adjustRightInd w:val="0"/>
        <w:snapToGrid w:val="0"/>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a、参加采购活动前3年内与供应商存在劳动关系；</w:t>
      </w:r>
    </w:p>
    <w:p w14:paraId="2F4C1167">
      <w:pPr>
        <w:adjustRightInd w:val="0"/>
        <w:snapToGrid w:val="0"/>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b、参加采购活动前3年内担任供应商的董事、监事；</w:t>
      </w:r>
    </w:p>
    <w:p w14:paraId="5D7B0A7F">
      <w:pPr>
        <w:adjustRightInd w:val="0"/>
        <w:snapToGrid w:val="0"/>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c、参加采购活动前3年内是供应商的控股股东或者实际控制人；、</w:t>
      </w:r>
    </w:p>
    <w:p w14:paraId="6B5640A0">
      <w:pPr>
        <w:adjustRightInd w:val="0"/>
        <w:snapToGrid w:val="0"/>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d</w:t>
      </w:r>
      <w:r>
        <w:rPr>
          <w:rFonts w:hint="eastAsia" w:ascii="宋体" w:hAnsi="宋体" w:eastAsia="宋体" w:cs="宋体"/>
          <w:sz w:val="24"/>
          <w:szCs w:val="24"/>
          <w:highlight w:val="none"/>
        </w:rPr>
        <w:t>、</w:t>
      </w:r>
      <w:r>
        <w:rPr>
          <w:rFonts w:hint="eastAsia" w:ascii="宋体" w:hAnsi="宋体" w:eastAsia="宋体" w:cs="宋体"/>
          <w:bCs/>
          <w:sz w:val="24"/>
          <w:szCs w:val="24"/>
          <w:highlight w:val="none"/>
        </w:rPr>
        <w:t>与供应商的法定代表人或者负责人有夫妻、直系血亲、三代以内旁系血亲或者近姻亲关系；</w:t>
      </w:r>
    </w:p>
    <w:p w14:paraId="72799BE0">
      <w:pPr>
        <w:adjustRightInd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bCs/>
          <w:sz w:val="24"/>
          <w:szCs w:val="24"/>
          <w:highlight w:val="none"/>
        </w:rPr>
        <w:t>e</w:t>
      </w:r>
      <w:r>
        <w:rPr>
          <w:rFonts w:hint="eastAsia" w:ascii="宋体" w:hAnsi="宋体" w:eastAsia="宋体" w:cs="宋体"/>
          <w:sz w:val="24"/>
          <w:szCs w:val="24"/>
          <w:highlight w:val="none"/>
        </w:rPr>
        <w:t>、</w:t>
      </w:r>
      <w:r>
        <w:rPr>
          <w:rFonts w:hint="eastAsia" w:ascii="宋体" w:hAnsi="宋体" w:eastAsia="宋体" w:cs="宋体"/>
          <w:bCs/>
          <w:sz w:val="24"/>
          <w:szCs w:val="24"/>
          <w:highlight w:val="none"/>
        </w:rPr>
        <w:t>与供应商有其他可能影响政府采购活动公平、公正进行的关系。</w:t>
      </w:r>
    </w:p>
    <w:p w14:paraId="17D25074">
      <w:pPr>
        <w:adjustRightInd w:val="0"/>
        <w:snapToGrid w:val="0"/>
        <w:spacing w:line="440" w:lineRule="exact"/>
        <w:ind w:firstLine="482" w:firstLineChars="200"/>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2.2</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评审原则：</w:t>
      </w:r>
      <w:r>
        <w:rPr>
          <w:rFonts w:hint="eastAsia" w:ascii="宋体" w:hAnsi="宋体" w:eastAsia="宋体" w:cs="宋体"/>
          <w:sz w:val="24"/>
          <w:szCs w:val="24"/>
          <w:highlight w:val="none"/>
        </w:rPr>
        <w:t>坚持公平、公正、科学、择优原则</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禁止不正当竞争。</w:t>
      </w:r>
    </w:p>
    <w:p w14:paraId="2F47F61E">
      <w:pPr>
        <w:adjustRightInd w:val="0"/>
        <w:snapToGrid w:val="0"/>
        <w:spacing w:line="440" w:lineRule="exact"/>
        <w:ind w:firstLine="482" w:firstLineChars="200"/>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2.3</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评审办法：</w:t>
      </w:r>
      <w:r>
        <w:rPr>
          <w:rFonts w:hint="eastAsia" w:ascii="宋体" w:hAnsi="宋体" w:eastAsia="宋体" w:cs="宋体"/>
          <w:bCs/>
          <w:sz w:val="24"/>
          <w:szCs w:val="24"/>
          <w:highlight w:val="none"/>
        </w:rPr>
        <w:t>本次竞争性磋商采用综合评分法</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详见本节评分标准</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w:t>
      </w:r>
    </w:p>
    <w:p w14:paraId="47D02AD8">
      <w:pPr>
        <w:adjustRightInd w:val="0"/>
        <w:snapToGrid w:val="0"/>
        <w:spacing w:line="440" w:lineRule="exact"/>
        <w:ind w:firstLine="472" w:firstLineChars="196"/>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2.4</w:t>
      </w:r>
      <w:r>
        <w:rPr>
          <w:rFonts w:hint="eastAsia" w:ascii="宋体" w:hAnsi="宋体" w:eastAsia="宋体" w:cs="宋体"/>
          <w:b/>
          <w:bCs w:val="0"/>
          <w:sz w:val="24"/>
          <w:szCs w:val="24"/>
          <w:highlight w:val="none"/>
          <w:lang w:val="en-US" w:eastAsia="zh-CN"/>
        </w:rPr>
        <w:t xml:space="preserve"> </w:t>
      </w:r>
      <w:r>
        <w:rPr>
          <w:rFonts w:hint="eastAsia" w:ascii="宋体" w:hAnsi="宋体" w:eastAsia="宋体" w:cs="宋体"/>
          <w:b/>
          <w:bCs w:val="0"/>
          <w:sz w:val="24"/>
          <w:szCs w:val="24"/>
          <w:highlight w:val="none"/>
        </w:rPr>
        <w:t>评审程序：</w:t>
      </w:r>
      <w:r>
        <w:rPr>
          <w:rFonts w:hint="eastAsia" w:ascii="宋体" w:hAnsi="宋体" w:eastAsia="宋体" w:cs="宋体"/>
          <w:bCs/>
          <w:sz w:val="24"/>
          <w:szCs w:val="24"/>
          <w:highlight w:val="none"/>
        </w:rPr>
        <w:t>资格审查、符合性审查、澄清</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如有</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、磋商、</w:t>
      </w:r>
      <w:r>
        <w:rPr>
          <w:rFonts w:hint="eastAsia" w:ascii="宋体" w:hAnsi="宋体" w:eastAsia="宋体" w:cs="宋体"/>
          <w:bCs/>
          <w:sz w:val="24"/>
          <w:szCs w:val="24"/>
          <w:highlight w:val="none"/>
          <w:lang w:val="en-US" w:eastAsia="zh-CN"/>
        </w:rPr>
        <w:t>报价</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评分、</w:t>
      </w:r>
      <w:r>
        <w:rPr>
          <w:rFonts w:hint="eastAsia" w:ascii="宋体" w:hAnsi="宋体" w:eastAsia="宋体" w:cs="宋体"/>
          <w:bCs/>
          <w:sz w:val="24"/>
          <w:szCs w:val="24"/>
          <w:highlight w:val="none"/>
        </w:rPr>
        <w:t>推荐成交候选人的工作程序进行评审。</w:t>
      </w:r>
    </w:p>
    <w:p w14:paraId="350B8A18">
      <w:pPr>
        <w:adjustRightInd w:val="0"/>
        <w:snapToGrid w:val="0"/>
        <w:spacing w:line="440" w:lineRule="exact"/>
        <w:ind w:firstLine="472" w:firstLineChars="19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2.5</w:t>
      </w:r>
      <w:r>
        <w:rPr>
          <w:rFonts w:hint="eastAsia" w:ascii="宋体" w:hAnsi="宋体" w:eastAsia="宋体" w:cs="宋体"/>
          <w:b/>
          <w:bCs/>
          <w:sz w:val="24"/>
          <w:szCs w:val="24"/>
          <w:highlight w:val="none"/>
          <w:lang w:val="en-US" w:eastAsia="zh-CN"/>
        </w:rPr>
        <w:t xml:space="preserve"> 初步评审</w:t>
      </w:r>
    </w:p>
    <w:p w14:paraId="7D7F5FE0">
      <w:pPr>
        <w:adjustRightInd w:val="0"/>
        <w:snapToGrid w:val="0"/>
        <w:spacing w:line="440" w:lineRule="exact"/>
        <w:ind w:firstLine="472" w:firstLineChars="196"/>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2.5.1 资格审查</w:t>
      </w:r>
    </w:p>
    <w:p w14:paraId="46FCE8B3">
      <w:pPr>
        <w:adjustRightInd w:val="0"/>
        <w:snapToGrid w:val="0"/>
        <w:spacing w:line="440" w:lineRule="exact"/>
        <w:ind w:firstLine="470" w:firstLineChars="196"/>
        <w:rPr>
          <w:rFonts w:hint="eastAsia" w:ascii="宋体" w:hAnsi="宋体" w:eastAsia="宋体" w:cs="宋体"/>
          <w:sz w:val="24"/>
          <w:szCs w:val="24"/>
          <w:highlight w:val="none"/>
        </w:rPr>
      </w:pPr>
      <w:r>
        <w:rPr>
          <w:rFonts w:hint="eastAsia" w:ascii="宋体" w:hAnsi="宋体" w:eastAsia="宋体" w:cs="宋体"/>
          <w:bCs/>
          <w:sz w:val="24"/>
          <w:szCs w:val="24"/>
          <w:highlight w:val="none"/>
        </w:rPr>
        <w:t>磋商会议结束后</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由磋商小组依法对供应商的资格进行审查</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审查合格的供应商方可进入评审阶段</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不合格的供应商其磋商响应无效。资格审查内容详见第二章“</w:t>
      </w:r>
      <w:r>
        <w:rPr>
          <w:rFonts w:hint="eastAsia" w:ascii="宋体" w:hAnsi="宋体" w:eastAsia="宋体" w:cs="宋体"/>
          <w:bCs/>
          <w:sz w:val="24"/>
          <w:szCs w:val="24"/>
          <w:highlight w:val="none"/>
          <w:lang w:eastAsia="zh-CN"/>
        </w:rPr>
        <w:t>供应商须知前附表</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eastAsia="zh-CN"/>
        </w:rPr>
        <w:t>第</w:t>
      </w:r>
      <w:r>
        <w:rPr>
          <w:rFonts w:hint="eastAsia" w:ascii="宋体" w:hAnsi="宋体" w:eastAsia="宋体" w:cs="宋体"/>
          <w:bCs/>
          <w:sz w:val="24"/>
          <w:szCs w:val="24"/>
          <w:highlight w:val="none"/>
        </w:rPr>
        <w:t>1.4</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条。</w:t>
      </w:r>
    </w:p>
    <w:p w14:paraId="0CCCAD40">
      <w:pPr>
        <w:adjustRightInd w:val="0"/>
        <w:snapToGrid w:val="0"/>
        <w:spacing w:line="440" w:lineRule="exact"/>
        <w:ind w:firstLine="472"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2.5.</w:t>
      </w:r>
      <w:r>
        <w:rPr>
          <w:rFonts w:hint="eastAsia" w:ascii="宋体" w:hAnsi="宋体" w:eastAsia="宋体" w:cs="宋体"/>
          <w:b/>
          <w:bCs/>
          <w:sz w:val="24"/>
          <w:szCs w:val="24"/>
          <w:highlight w:val="none"/>
          <w:lang w:val="en-US" w:eastAsia="zh-CN"/>
        </w:rPr>
        <w:t xml:space="preserve">2 </w:t>
      </w:r>
      <w:r>
        <w:rPr>
          <w:rFonts w:hint="eastAsia" w:ascii="宋体" w:hAnsi="宋体" w:eastAsia="宋体" w:cs="宋体"/>
          <w:b/>
          <w:bCs/>
          <w:sz w:val="24"/>
          <w:szCs w:val="24"/>
          <w:highlight w:val="none"/>
        </w:rPr>
        <w:t>符合性审查</w:t>
      </w:r>
    </w:p>
    <w:p w14:paraId="23CFFFB7">
      <w:pPr>
        <w:adjustRightInd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依据磋商文件的规定</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磋商小组对资格合格者响应文件的完整性、有效性和对磋商文件的响应程度进行审查</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符合性审查</w:t>
      </w:r>
      <w:r>
        <w:rPr>
          <w:rFonts w:hint="eastAsia" w:ascii="宋体" w:hAnsi="宋体" w:eastAsia="宋体" w:cs="宋体"/>
          <w:bCs/>
          <w:sz w:val="24"/>
          <w:szCs w:val="24"/>
          <w:highlight w:val="none"/>
          <w:lang w:eastAsia="zh-CN"/>
        </w:rPr>
        <w:t>内容</w:t>
      </w:r>
      <w:r>
        <w:rPr>
          <w:rFonts w:hint="eastAsia" w:ascii="宋体" w:hAnsi="宋体" w:eastAsia="宋体" w:cs="宋体"/>
          <w:bCs/>
          <w:sz w:val="24"/>
          <w:szCs w:val="24"/>
          <w:highlight w:val="none"/>
        </w:rPr>
        <w:t>：</w:t>
      </w:r>
    </w:p>
    <w:tbl>
      <w:tblPr>
        <w:tblStyle w:val="19"/>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521"/>
        <w:gridCol w:w="3322"/>
        <w:gridCol w:w="3912"/>
      </w:tblGrid>
      <w:tr w14:paraId="4A0F7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21EBB835">
            <w:pPr>
              <w:tabs>
                <w:tab w:val="left" w:pos="0"/>
              </w:tabs>
              <w:adjustRightInd w:val="0"/>
              <w:snapToGrid w:val="0"/>
              <w:spacing w:line="360" w:lineRule="auto"/>
              <w:jc w:val="center"/>
              <w:rPr>
                <w:rFonts w:hint="eastAsia" w:ascii="宋体" w:hAnsi="宋体" w:eastAsia="宋体" w:cs="宋体"/>
                <w:b/>
                <w:sz w:val="24"/>
                <w:szCs w:val="24"/>
              </w:rPr>
            </w:pPr>
            <w:bookmarkStart w:id="98" w:name="_Hlk16602144"/>
            <w:r>
              <w:rPr>
                <w:rFonts w:hint="eastAsia" w:ascii="宋体" w:hAnsi="宋体" w:eastAsia="宋体" w:cs="宋体"/>
                <w:b/>
                <w:sz w:val="24"/>
                <w:szCs w:val="24"/>
              </w:rPr>
              <w:t>序号</w:t>
            </w:r>
          </w:p>
        </w:tc>
        <w:tc>
          <w:tcPr>
            <w:tcW w:w="4843" w:type="dxa"/>
            <w:gridSpan w:val="2"/>
            <w:noWrap w:val="0"/>
            <w:vAlign w:val="center"/>
          </w:tcPr>
          <w:p w14:paraId="2CB43DA6">
            <w:pPr>
              <w:tabs>
                <w:tab w:val="left" w:pos="0"/>
              </w:tabs>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审查因素</w:t>
            </w:r>
          </w:p>
        </w:tc>
        <w:tc>
          <w:tcPr>
            <w:tcW w:w="3912" w:type="dxa"/>
            <w:noWrap w:val="0"/>
            <w:vAlign w:val="center"/>
          </w:tcPr>
          <w:p w14:paraId="30939F68">
            <w:pPr>
              <w:tabs>
                <w:tab w:val="left" w:pos="0"/>
              </w:tabs>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审查标准</w:t>
            </w:r>
          </w:p>
        </w:tc>
      </w:tr>
      <w:tr w14:paraId="21BE0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709" w:type="dxa"/>
            <w:vMerge w:val="restart"/>
            <w:noWrap w:val="0"/>
            <w:vAlign w:val="center"/>
          </w:tcPr>
          <w:p w14:paraId="567A8A89">
            <w:pPr>
              <w:tabs>
                <w:tab w:val="left" w:pos="0"/>
              </w:tabs>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521" w:type="dxa"/>
            <w:vMerge w:val="restart"/>
            <w:noWrap w:val="0"/>
            <w:vAlign w:val="center"/>
          </w:tcPr>
          <w:p w14:paraId="74B57CBC">
            <w:pPr>
              <w:tabs>
                <w:tab w:val="left" w:pos="0"/>
              </w:tabs>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有效性</w:t>
            </w:r>
            <w:r>
              <w:rPr>
                <w:rFonts w:hint="eastAsia" w:ascii="宋体" w:hAnsi="宋体" w:eastAsia="宋体" w:cs="宋体"/>
                <w:sz w:val="24"/>
                <w:szCs w:val="24"/>
                <w:lang w:eastAsia="zh-CN"/>
              </w:rPr>
              <w:t>、完整性</w:t>
            </w:r>
            <w:r>
              <w:rPr>
                <w:rFonts w:hint="eastAsia" w:ascii="宋体" w:hAnsi="宋体" w:eastAsia="宋体" w:cs="宋体"/>
                <w:sz w:val="24"/>
                <w:szCs w:val="24"/>
              </w:rPr>
              <w:t>审查</w:t>
            </w:r>
          </w:p>
        </w:tc>
        <w:tc>
          <w:tcPr>
            <w:tcW w:w="3322" w:type="dxa"/>
            <w:noWrap w:val="0"/>
            <w:vAlign w:val="center"/>
          </w:tcPr>
          <w:p w14:paraId="0EFBAD1C">
            <w:pPr>
              <w:tabs>
                <w:tab w:val="left" w:pos="0"/>
              </w:tabs>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磋商响应文件的签署、盖章</w:t>
            </w:r>
          </w:p>
        </w:tc>
        <w:tc>
          <w:tcPr>
            <w:tcW w:w="3912" w:type="dxa"/>
            <w:noWrap w:val="0"/>
            <w:vAlign w:val="center"/>
          </w:tcPr>
          <w:p w14:paraId="76CCAB5B">
            <w:pPr>
              <w:tabs>
                <w:tab w:val="left" w:pos="0"/>
              </w:tabs>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磋商响应文件上法定代表人或其授权代表人的签字</w:t>
            </w:r>
            <w:r>
              <w:rPr>
                <w:rFonts w:hint="eastAsia" w:ascii="宋体" w:hAnsi="宋体" w:eastAsia="宋体" w:cs="宋体"/>
                <w:sz w:val="24"/>
                <w:szCs w:val="24"/>
                <w:lang w:eastAsia="zh-CN"/>
              </w:rPr>
              <w:t>（或盖章）</w:t>
            </w:r>
            <w:r>
              <w:rPr>
                <w:rFonts w:hint="eastAsia" w:ascii="宋体" w:hAnsi="宋体" w:eastAsia="宋体" w:cs="宋体"/>
                <w:sz w:val="24"/>
                <w:szCs w:val="24"/>
              </w:rPr>
              <w:t>齐全并加盖公章，符合</w:t>
            </w:r>
            <w:r>
              <w:rPr>
                <w:rFonts w:hint="eastAsia" w:ascii="宋体" w:hAnsi="宋体" w:eastAsia="宋体" w:cs="宋体"/>
                <w:sz w:val="24"/>
                <w:szCs w:val="24"/>
                <w:lang w:eastAsia="zh-CN"/>
              </w:rPr>
              <w:t>磋商</w:t>
            </w:r>
            <w:r>
              <w:rPr>
                <w:rFonts w:hint="eastAsia" w:ascii="宋体" w:hAnsi="宋体" w:eastAsia="宋体" w:cs="宋体"/>
                <w:sz w:val="24"/>
                <w:szCs w:val="24"/>
              </w:rPr>
              <w:t>文件要求</w:t>
            </w:r>
          </w:p>
        </w:tc>
      </w:tr>
      <w:tr w14:paraId="1959A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vMerge w:val="continue"/>
            <w:noWrap w:val="0"/>
            <w:vAlign w:val="top"/>
          </w:tcPr>
          <w:p w14:paraId="503FDA0D">
            <w:pPr>
              <w:tabs>
                <w:tab w:val="left" w:pos="0"/>
              </w:tabs>
              <w:adjustRightInd w:val="0"/>
              <w:snapToGrid w:val="0"/>
              <w:spacing w:line="360" w:lineRule="auto"/>
              <w:rPr>
                <w:rFonts w:hint="eastAsia" w:ascii="宋体" w:hAnsi="宋体" w:eastAsia="宋体" w:cs="宋体"/>
                <w:sz w:val="24"/>
                <w:szCs w:val="24"/>
              </w:rPr>
            </w:pPr>
          </w:p>
        </w:tc>
        <w:tc>
          <w:tcPr>
            <w:tcW w:w="1521" w:type="dxa"/>
            <w:vMerge w:val="continue"/>
            <w:noWrap w:val="0"/>
            <w:vAlign w:val="top"/>
          </w:tcPr>
          <w:p w14:paraId="03B46B9D">
            <w:pPr>
              <w:tabs>
                <w:tab w:val="left" w:pos="0"/>
              </w:tabs>
              <w:adjustRightInd w:val="0"/>
              <w:snapToGrid w:val="0"/>
              <w:spacing w:line="360" w:lineRule="auto"/>
              <w:rPr>
                <w:rFonts w:hint="eastAsia" w:ascii="宋体" w:hAnsi="宋体" w:eastAsia="宋体" w:cs="宋体"/>
                <w:sz w:val="24"/>
                <w:szCs w:val="24"/>
              </w:rPr>
            </w:pPr>
          </w:p>
        </w:tc>
        <w:tc>
          <w:tcPr>
            <w:tcW w:w="3322" w:type="dxa"/>
            <w:noWrap w:val="0"/>
            <w:vAlign w:val="center"/>
          </w:tcPr>
          <w:p w14:paraId="75F123EC">
            <w:pPr>
              <w:tabs>
                <w:tab w:val="left" w:pos="0"/>
              </w:tabs>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磋商响应文件格式</w:t>
            </w:r>
          </w:p>
        </w:tc>
        <w:tc>
          <w:tcPr>
            <w:tcW w:w="3912" w:type="dxa"/>
            <w:noWrap w:val="0"/>
            <w:vAlign w:val="center"/>
          </w:tcPr>
          <w:p w14:paraId="5D221404">
            <w:pPr>
              <w:tabs>
                <w:tab w:val="left" w:pos="0"/>
              </w:tabs>
              <w:adjustRightInd w:val="0"/>
              <w:snapToGrid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磋商响应文件的格式编制是否严重缺项、漏项</w:t>
            </w:r>
          </w:p>
        </w:tc>
      </w:tr>
      <w:tr w14:paraId="11C8F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vMerge w:val="continue"/>
            <w:noWrap w:val="0"/>
            <w:vAlign w:val="top"/>
          </w:tcPr>
          <w:p w14:paraId="47A5C240">
            <w:pPr>
              <w:tabs>
                <w:tab w:val="left" w:pos="0"/>
              </w:tabs>
              <w:adjustRightInd w:val="0"/>
              <w:snapToGrid w:val="0"/>
              <w:spacing w:line="360" w:lineRule="auto"/>
              <w:rPr>
                <w:rFonts w:hint="eastAsia" w:ascii="宋体" w:hAnsi="宋体" w:eastAsia="宋体" w:cs="宋体"/>
                <w:sz w:val="24"/>
                <w:szCs w:val="24"/>
              </w:rPr>
            </w:pPr>
          </w:p>
        </w:tc>
        <w:tc>
          <w:tcPr>
            <w:tcW w:w="1521" w:type="dxa"/>
            <w:vMerge w:val="continue"/>
            <w:noWrap w:val="0"/>
            <w:vAlign w:val="top"/>
          </w:tcPr>
          <w:p w14:paraId="7D15CC3B">
            <w:pPr>
              <w:tabs>
                <w:tab w:val="left" w:pos="0"/>
              </w:tabs>
              <w:adjustRightInd w:val="0"/>
              <w:snapToGrid w:val="0"/>
              <w:spacing w:line="360" w:lineRule="auto"/>
              <w:rPr>
                <w:rFonts w:hint="eastAsia" w:ascii="宋体" w:hAnsi="宋体" w:eastAsia="宋体" w:cs="宋体"/>
                <w:sz w:val="24"/>
                <w:szCs w:val="24"/>
              </w:rPr>
            </w:pPr>
          </w:p>
        </w:tc>
        <w:tc>
          <w:tcPr>
            <w:tcW w:w="3322" w:type="dxa"/>
            <w:noWrap w:val="0"/>
            <w:vAlign w:val="center"/>
          </w:tcPr>
          <w:p w14:paraId="40E6BB9F">
            <w:pPr>
              <w:tabs>
                <w:tab w:val="left" w:pos="0"/>
              </w:tabs>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磋商响应文件递交</w:t>
            </w:r>
          </w:p>
        </w:tc>
        <w:tc>
          <w:tcPr>
            <w:tcW w:w="3912" w:type="dxa"/>
            <w:noWrap w:val="0"/>
            <w:vAlign w:val="center"/>
          </w:tcPr>
          <w:p w14:paraId="44434A43">
            <w:pPr>
              <w:tabs>
                <w:tab w:val="left" w:pos="0"/>
              </w:tabs>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符合“</w:t>
            </w:r>
            <w:r>
              <w:rPr>
                <w:rFonts w:hint="eastAsia" w:ascii="宋体" w:hAnsi="宋体" w:eastAsia="宋体" w:cs="宋体"/>
                <w:sz w:val="24"/>
                <w:szCs w:val="24"/>
                <w:lang w:val="en-US" w:eastAsia="zh-CN"/>
              </w:rPr>
              <w:t>供应商</w:t>
            </w:r>
            <w:r>
              <w:rPr>
                <w:rFonts w:hint="eastAsia" w:ascii="宋体" w:hAnsi="宋体" w:eastAsia="宋体" w:cs="宋体"/>
                <w:sz w:val="24"/>
                <w:szCs w:val="24"/>
              </w:rPr>
              <w:t>须知”要求</w:t>
            </w:r>
          </w:p>
        </w:tc>
      </w:tr>
      <w:tr w14:paraId="5F34F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709" w:type="dxa"/>
            <w:vMerge w:val="continue"/>
            <w:noWrap w:val="0"/>
            <w:vAlign w:val="top"/>
          </w:tcPr>
          <w:p w14:paraId="4862B00F">
            <w:pPr>
              <w:tabs>
                <w:tab w:val="left" w:pos="0"/>
              </w:tabs>
              <w:adjustRightInd w:val="0"/>
              <w:snapToGrid w:val="0"/>
              <w:spacing w:line="360" w:lineRule="auto"/>
              <w:rPr>
                <w:rFonts w:hint="eastAsia" w:ascii="宋体" w:hAnsi="宋体" w:eastAsia="宋体" w:cs="宋体"/>
                <w:sz w:val="24"/>
                <w:szCs w:val="24"/>
              </w:rPr>
            </w:pPr>
          </w:p>
        </w:tc>
        <w:tc>
          <w:tcPr>
            <w:tcW w:w="1521" w:type="dxa"/>
            <w:vMerge w:val="continue"/>
            <w:noWrap w:val="0"/>
            <w:vAlign w:val="top"/>
          </w:tcPr>
          <w:p w14:paraId="3E193339">
            <w:pPr>
              <w:tabs>
                <w:tab w:val="left" w:pos="0"/>
              </w:tabs>
              <w:adjustRightInd w:val="0"/>
              <w:snapToGrid w:val="0"/>
              <w:spacing w:line="360" w:lineRule="auto"/>
              <w:rPr>
                <w:rFonts w:hint="eastAsia" w:ascii="宋体" w:hAnsi="宋体" w:eastAsia="宋体" w:cs="宋体"/>
                <w:sz w:val="24"/>
                <w:szCs w:val="24"/>
              </w:rPr>
            </w:pPr>
          </w:p>
        </w:tc>
        <w:tc>
          <w:tcPr>
            <w:tcW w:w="3322" w:type="dxa"/>
            <w:noWrap w:val="0"/>
            <w:vAlign w:val="center"/>
          </w:tcPr>
          <w:p w14:paraId="6D74C76E">
            <w:pPr>
              <w:tabs>
                <w:tab w:val="left" w:pos="0"/>
              </w:tabs>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报价唯一性</w:t>
            </w:r>
          </w:p>
        </w:tc>
        <w:tc>
          <w:tcPr>
            <w:tcW w:w="3912" w:type="dxa"/>
            <w:noWrap w:val="0"/>
            <w:vAlign w:val="center"/>
          </w:tcPr>
          <w:p w14:paraId="6BE68855">
            <w:pPr>
              <w:tabs>
                <w:tab w:val="left" w:pos="0"/>
              </w:tabs>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只有一个有效报价，未提交选择性报价，且报价不得超过</w:t>
            </w:r>
            <w:r>
              <w:rPr>
                <w:rFonts w:hint="eastAsia" w:ascii="宋体" w:hAnsi="宋体" w:eastAsia="宋体" w:cs="宋体"/>
                <w:sz w:val="24"/>
                <w:szCs w:val="24"/>
                <w:lang w:val="en-US" w:eastAsia="zh-CN"/>
              </w:rPr>
              <w:t>或等于</w:t>
            </w:r>
            <w:r>
              <w:rPr>
                <w:rFonts w:hint="eastAsia" w:ascii="宋体" w:hAnsi="宋体" w:eastAsia="宋体" w:cs="宋体"/>
                <w:sz w:val="24"/>
                <w:szCs w:val="24"/>
                <w:lang w:eastAsia="zh-CN"/>
              </w:rPr>
              <w:t>采购</w:t>
            </w:r>
            <w:r>
              <w:rPr>
                <w:rFonts w:hint="eastAsia" w:ascii="宋体" w:hAnsi="宋体" w:eastAsia="宋体" w:cs="宋体"/>
                <w:sz w:val="24"/>
                <w:szCs w:val="24"/>
              </w:rPr>
              <w:t>限价。</w:t>
            </w:r>
          </w:p>
        </w:tc>
      </w:tr>
      <w:tr w14:paraId="3A38F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vMerge w:val="continue"/>
            <w:noWrap w:val="0"/>
            <w:vAlign w:val="top"/>
          </w:tcPr>
          <w:p w14:paraId="67654430">
            <w:pPr>
              <w:tabs>
                <w:tab w:val="left" w:pos="0"/>
              </w:tabs>
              <w:adjustRightInd w:val="0"/>
              <w:snapToGrid w:val="0"/>
              <w:spacing w:line="360" w:lineRule="auto"/>
              <w:rPr>
                <w:rFonts w:hint="eastAsia" w:ascii="宋体" w:hAnsi="宋体" w:eastAsia="宋体" w:cs="宋体"/>
                <w:sz w:val="24"/>
                <w:szCs w:val="24"/>
              </w:rPr>
            </w:pPr>
          </w:p>
        </w:tc>
        <w:tc>
          <w:tcPr>
            <w:tcW w:w="1521" w:type="dxa"/>
            <w:vMerge w:val="continue"/>
            <w:noWrap w:val="0"/>
            <w:vAlign w:val="top"/>
          </w:tcPr>
          <w:p w14:paraId="3969EB1C">
            <w:pPr>
              <w:tabs>
                <w:tab w:val="left" w:pos="0"/>
              </w:tabs>
              <w:adjustRightInd w:val="0"/>
              <w:snapToGrid w:val="0"/>
              <w:spacing w:line="360" w:lineRule="auto"/>
              <w:rPr>
                <w:rFonts w:hint="eastAsia" w:ascii="宋体" w:hAnsi="宋体" w:eastAsia="宋体" w:cs="宋体"/>
                <w:sz w:val="24"/>
                <w:szCs w:val="24"/>
              </w:rPr>
            </w:pPr>
          </w:p>
        </w:tc>
        <w:tc>
          <w:tcPr>
            <w:tcW w:w="3322" w:type="dxa"/>
            <w:noWrap w:val="0"/>
            <w:vAlign w:val="center"/>
          </w:tcPr>
          <w:p w14:paraId="13634C4B">
            <w:pPr>
              <w:tabs>
                <w:tab w:val="left" w:pos="0"/>
              </w:tabs>
              <w:adjustRightInd w:val="0"/>
              <w:snapToGrid w:val="0"/>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磋商响应文件内容</w:t>
            </w:r>
          </w:p>
        </w:tc>
        <w:tc>
          <w:tcPr>
            <w:tcW w:w="3912" w:type="dxa"/>
            <w:noWrap w:val="0"/>
            <w:vAlign w:val="center"/>
          </w:tcPr>
          <w:p w14:paraId="20AD9F5E">
            <w:pPr>
              <w:tabs>
                <w:tab w:val="left" w:pos="0"/>
              </w:tabs>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磋商响应文件内容齐全、无遗漏</w:t>
            </w:r>
          </w:p>
        </w:tc>
      </w:tr>
      <w:tr w14:paraId="2E96D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9" w:type="dxa"/>
            <w:vMerge w:val="restart"/>
            <w:noWrap w:val="0"/>
            <w:vAlign w:val="center"/>
          </w:tcPr>
          <w:p w14:paraId="0ED2C8AA">
            <w:pPr>
              <w:tabs>
                <w:tab w:val="left" w:pos="0"/>
              </w:tabs>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521" w:type="dxa"/>
            <w:vMerge w:val="restart"/>
            <w:noWrap w:val="0"/>
            <w:vAlign w:val="center"/>
          </w:tcPr>
          <w:p w14:paraId="3ADC61BD">
            <w:pPr>
              <w:tabs>
                <w:tab w:val="left" w:pos="0"/>
              </w:tabs>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磋商响应文件的响应程度审查</w:t>
            </w:r>
          </w:p>
        </w:tc>
        <w:tc>
          <w:tcPr>
            <w:tcW w:w="3322" w:type="dxa"/>
            <w:noWrap w:val="0"/>
            <w:vAlign w:val="center"/>
          </w:tcPr>
          <w:p w14:paraId="39D2643E">
            <w:pPr>
              <w:tabs>
                <w:tab w:val="left" w:pos="0"/>
              </w:tabs>
              <w:adjustRightInd w:val="0"/>
              <w:snapToGrid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是否足额缴纳磋商保证金</w:t>
            </w:r>
          </w:p>
        </w:tc>
        <w:tc>
          <w:tcPr>
            <w:tcW w:w="3912" w:type="dxa"/>
            <w:noWrap w:val="0"/>
            <w:vAlign w:val="center"/>
          </w:tcPr>
          <w:p w14:paraId="13ABDFE5">
            <w:pPr>
              <w:tabs>
                <w:tab w:val="left" w:pos="0"/>
              </w:tabs>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满足磋商文件要求</w:t>
            </w:r>
          </w:p>
        </w:tc>
      </w:tr>
      <w:tr w14:paraId="53E0F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09" w:type="dxa"/>
            <w:vMerge w:val="continue"/>
            <w:noWrap w:val="0"/>
            <w:vAlign w:val="top"/>
          </w:tcPr>
          <w:p w14:paraId="719A3B41">
            <w:pPr>
              <w:tabs>
                <w:tab w:val="left" w:pos="0"/>
              </w:tabs>
              <w:adjustRightInd w:val="0"/>
              <w:snapToGrid w:val="0"/>
              <w:spacing w:line="360" w:lineRule="auto"/>
              <w:rPr>
                <w:rFonts w:hint="eastAsia" w:ascii="宋体" w:hAnsi="宋体" w:eastAsia="宋体" w:cs="宋体"/>
                <w:sz w:val="24"/>
                <w:szCs w:val="24"/>
              </w:rPr>
            </w:pPr>
          </w:p>
        </w:tc>
        <w:tc>
          <w:tcPr>
            <w:tcW w:w="1521" w:type="dxa"/>
            <w:vMerge w:val="continue"/>
            <w:noWrap w:val="0"/>
            <w:vAlign w:val="top"/>
          </w:tcPr>
          <w:p w14:paraId="46EA1341">
            <w:pPr>
              <w:tabs>
                <w:tab w:val="left" w:pos="0"/>
              </w:tabs>
              <w:adjustRightInd w:val="0"/>
              <w:snapToGrid w:val="0"/>
              <w:spacing w:line="360" w:lineRule="auto"/>
              <w:rPr>
                <w:rFonts w:hint="eastAsia" w:ascii="宋体" w:hAnsi="宋体" w:eastAsia="宋体" w:cs="宋体"/>
                <w:sz w:val="24"/>
                <w:szCs w:val="24"/>
              </w:rPr>
            </w:pPr>
          </w:p>
        </w:tc>
        <w:tc>
          <w:tcPr>
            <w:tcW w:w="3322" w:type="dxa"/>
            <w:noWrap w:val="0"/>
            <w:vAlign w:val="center"/>
          </w:tcPr>
          <w:p w14:paraId="7A2789EC">
            <w:pPr>
              <w:tabs>
                <w:tab w:val="left" w:pos="0"/>
              </w:tabs>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磋商响应文件的工期、质量标准</w:t>
            </w:r>
          </w:p>
        </w:tc>
        <w:tc>
          <w:tcPr>
            <w:tcW w:w="3912" w:type="dxa"/>
            <w:noWrap w:val="0"/>
            <w:vAlign w:val="center"/>
          </w:tcPr>
          <w:p w14:paraId="6DDECACF">
            <w:pPr>
              <w:tabs>
                <w:tab w:val="left" w:pos="0"/>
              </w:tabs>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满足磋商文件要求</w:t>
            </w:r>
          </w:p>
        </w:tc>
      </w:tr>
      <w:tr w14:paraId="32C94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709" w:type="dxa"/>
            <w:vMerge w:val="continue"/>
            <w:noWrap w:val="0"/>
            <w:vAlign w:val="top"/>
          </w:tcPr>
          <w:p w14:paraId="21853A9F">
            <w:pPr>
              <w:tabs>
                <w:tab w:val="left" w:pos="0"/>
              </w:tabs>
              <w:adjustRightInd w:val="0"/>
              <w:snapToGrid w:val="0"/>
              <w:spacing w:line="360" w:lineRule="auto"/>
              <w:rPr>
                <w:rFonts w:hint="eastAsia" w:ascii="宋体" w:hAnsi="宋体" w:eastAsia="宋体" w:cs="宋体"/>
                <w:sz w:val="24"/>
                <w:szCs w:val="24"/>
              </w:rPr>
            </w:pPr>
          </w:p>
        </w:tc>
        <w:tc>
          <w:tcPr>
            <w:tcW w:w="1521" w:type="dxa"/>
            <w:vMerge w:val="continue"/>
            <w:noWrap w:val="0"/>
            <w:vAlign w:val="top"/>
          </w:tcPr>
          <w:p w14:paraId="76DDA836">
            <w:pPr>
              <w:tabs>
                <w:tab w:val="left" w:pos="0"/>
              </w:tabs>
              <w:adjustRightInd w:val="0"/>
              <w:snapToGrid w:val="0"/>
              <w:spacing w:line="360" w:lineRule="auto"/>
              <w:rPr>
                <w:rFonts w:hint="eastAsia" w:ascii="宋体" w:hAnsi="宋体" w:eastAsia="宋体" w:cs="宋体"/>
                <w:sz w:val="24"/>
                <w:szCs w:val="24"/>
              </w:rPr>
            </w:pPr>
          </w:p>
        </w:tc>
        <w:tc>
          <w:tcPr>
            <w:tcW w:w="3322" w:type="dxa"/>
            <w:noWrap w:val="0"/>
            <w:vAlign w:val="center"/>
          </w:tcPr>
          <w:p w14:paraId="6A7C747F">
            <w:pPr>
              <w:tabs>
                <w:tab w:val="left" w:pos="0"/>
              </w:tabs>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lang w:bidi="ar"/>
              </w:rPr>
              <w:t>磋商有效期</w:t>
            </w:r>
          </w:p>
        </w:tc>
        <w:tc>
          <w:tcPr>
            <w:tcW w:w="3912" w:type="dxa"/>
            <w:noWrap w:val="0"/>
            <w:vAlign w:val="center"/>
          </w:tcPr>
          <w:p w14:paraId="0EBABE21">
            <w:pPr>
              <w:tabs>
                <w:tab w:val="left" w:pos="0"/>
              </w:tabs>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lang w:bidi="ar"/>
              </w:rPr>
              <w:t>满足磋商文件要求</w:t>
            </w:r>
          </w:p>
        </w:tc>
      </w:tr>
      <w:tr w14:paraId="2048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709" w:type="dxa"/>
            <w:vMerge w:val="continue"/>
            <w:noWrap w:val="0"/>
            <w:vAlign w:val="top"/>
          </w:tcPr>
          <w:p w14:paraId="3D033C53">
            <w:pPr>
              <w:tabs>
                <w:tab w:val="left" w:pos="0"/>
              </w:tabs>
              <w:adjustRightInd w:val="0"/>
              <w:snapToGrid w:val="0"/>
              <w:spacing w:line="360" w:lineRule="auto"/>
              <w:rPr>
                <w:rFonts w:hint="eastAsia" w:ascii="宋体" w:hAnsi="宋体" w:eastAsia="宋体" w:cs="宋体"/>
                <w:sz w:val="24"/>
                <w:szCs w:val="24"/>
              </w:rPr>
            </w:pPr>
          </w:p>
        </w:tc>
        <w:tc>
          <w:tcPr>
            <w:tcW w:w="1521" w:type="dxa"/>
            <w:vMerge w:val="continue"/>
            <w:noWrap w:val="0"/>
            <w:vAlign w:val="top"/>
          </w:tcPr>
          <w:p w14:paraId="7E3BE061">
            <w:pPr>
              <w:tabs>
                <w:tab w:val="left" w:pos="0"/>
              </w:tabs>
              <w:adjustRightInd w:val="0"/>
              <w:snapToGrid w:val="0"/>
              <w:spacing w:line="360" w:lineRule="auto"/>
              <w:rPr>
                <w:rFonts w:hint="eastAsia" w:ascii="宋体" w:hAnsi="宋体" w:eastAsia="宋体" w:cs="宋体"/>
                <w:sz w:val="24"/>
                <w:szCs w:val="24"/>
              </w:rPr>
            </w:pPr>
          </w:p>
        </w:tc>
        <w:tc>
          <w:tcPr>
            <w:tcW w:w="3322" w:type="dxa"/>
            <w:noWrap w:val="0"/>
            <w:vAlign w:val="center"/>
          </w:tcPr>
          <w:p w14:paraId="69D89426">
            <w:pPr>
              <w:tabs>
                <w:tab w:val="left" w:pos="0"/>
              </w:tabs>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对磋商文件响应程度</w:t>
            </w:r>
          </w:p>
        </w:tc>
        <w:tc>
          <w:tcPr>
            <w:tcW w:w="3912" w:type="dxa"/>
            <w:noWrap w:val="0"/>
            <w:vAlign w:val="center"/>
          </w:tcPr>
          <w:p w14:paraId="4638C75A">
            <w:pPr>
              <w:tabs>
                <w:tab w:val="left" w:pos="0"/>
              </w:tabs>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全面响应，未提出采购人不能接受的附加条件</w:t>
            </w:r>
          </w:p>
        </w:tc>
      </w:tr>
    </w:tbl>
    <w:p w14:paraId="0069B741">
      <w:pPr>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以上情况有一项不满足</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不进入下一轮评审</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按无效响应处理</w:t>
      </w:r>
      <w:r>
        <w:rPr>
          <w:rFonts w:hint="eastAsia" w:ascii="宋体" w:hAnsi="宋体" w:eastAsia="宋体" w:cs="宋体"/>
          <w:bCs/>
          <w:sz w:val="24"/>
          <w:szCs w:val="24"/>
          <w:highlight w:val="none"/>
        </w:rPr>
        <w:t>。</w:t>
      </w:r>
      <w:bookmarkEnd w:id="98"/>
    </w:p>
    <w:p w14:paraId="5D921257">
      <w:pPr>
        <w:spacing w:line="460" w:lineRule="exact"/>
        <w:ind w:firstLine="472"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2.5.</w:t>
      </w:r>
      <w:r>
        <w:rPr>
          <w:rFonts w:hint="eastAsia" w:ascii="宋体" w:hAnsi="宋体" w:eastAsia="宋体" w:cs="宋体"/>
          <w:b/>
          <w:bCs/>
          <w:sz w:val="24"/>
          <w:szCs w:val="24"/>
          <w:highlight w:val="none"/>
          <w:lang w:val="en-US" w:eastAsia="zh-CN"/>
        </w:rPr>
        <w:t xml:space="preserve">3 </w:t>
      </w:r>
      <w:r>
        <w:rPr>
          <w:rFonts w:hint="eastAsia" w:ascii="宋体" w:hAnsi="宋体" w:eastAsia="宋体" w:cs="宋体"/>
          <w:b/>
          <w:bCs/>
          <w:sz w:val="24"/>
          <w:szCs w:val="24"/>
          <w:highlight w:val="none"/>
        </w:rPr>
        <w:t>磋商响应文件的澄清</w:t>
      </w:r>
    </w:p>
    <w:p w14:paraId="4A130835">
      <w:pPr>
        <w:spacing w:line="46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在评审期间,对于竞争性磋商响应文件中含义不明确、同类问题表述不一致或者有明显文字和计算错误的内容</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评审小组应当以书面形式要求供应商作出必要的澄清、说明或者补正。供应商的澄清、说明或者补正应当采用书面形式。供应商的澄清、说明或者补正不得超出竞争性磋商响应文件的范围或者改变竞争性磋商响应文件的实质性内容。</w:t>
      </w:r>
    </w:p>
    <w:p w14:paraId="55F3537E">
      <w:pPr>
        <w:spacing w:line="46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书写错误的评审标准：</w:t>
      </w:r>
    </w:p>
    <w:p w14:paraId="5D9936FC">
      <w:pPr>
        <w:spacing w:line="46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评审小组在评审过程中</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发现磋商响应文件出现下列情况之一者</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按以下原则修正：</w:t>
      </w:r>
    </w:p>
    <w:p w14:paraId="2DF931AD">
      <w:pPr>
        <w:spacing w:line="46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a、响应文件有关内容与“磋商报价表”不一致的</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以“磋商报价表”为准；</w:t>
      </w:r>
    </w:p>
    <w:p w14:paraId="476BC1B7">
      <w:pPr>
        <w:spacing w:line="46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b、大写金额与小写金额不一致的</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以大写金额为准；</w:t>
      </w:r>
    </w:p>
    <w:p w14:paraId="4BA80F2C">
      <w:pPr>
        <w:spacing w:line="46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c、单价金额小数点或者百分比有明显错位的</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以“磋商报价表”的总价为准</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并修改单价；</w:t>
      </w:r>
    </w:p>
    <w:p w14:paraId="00B6348A">
      <w:pPr>
        <w:spacing w:line="46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d、总价金额与按单价汇总金额不一致的</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以单价乘以数量的计算结果为准；</w:t>
      </w:r>
    </w:p>
    <w:p w14:paraId="40A98AD2">
      <w:pPr>
        <w:spacing w:line="46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e、响应文件图表与文字不符时</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以文字为准；</w:t>
      </w:r>
    </w:p>
    <w:p w14:paraId="0D540633">
      <w:pPr>
        <w:spacing w:line="46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f、对不同文字文本响应文件的解释发生异议的</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以中文文本为准；</w:t>
      </w:r>
    </w:p>
    <w:p w14:paraId="4BA0EE37">
      <w:pPr>
        <w:spacing w:line="46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g、多处内容交叉不符时</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以评标委员会评审结果为准。</w:t>
      </w:r>
    </w:p>
    <w:p w14:paraId="2A0BB05C">
      <w:pPr>
        <w:spacing w:line="460" w:lineRule="exact"/>
        <w:ind w:firstLine="472"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注：按上述方法修正的内容</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其中</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同时出现上述a至d两种以上不一致的</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按上述规定的顺序修正</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经供应商确认后产生约束力</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供应商不确认的</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其磋商响应无效。</w:t>
      </w:r>
    </w:p>
    <w:p w14:paraId="48C47A6F">
      <w:pPr>
        <w:spacing w:line="460" w:lineRule="exact"/>
        <w:ind w:firstLine="472" w:firstLineChars="196"/>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2.5.4 </w:t>
      </w:r>
      <w:r>
        <w:rPr>
          <w:rFonts w:hint="eastAsia" w:ascii="宋体" w:hAnsi="宋体" w:eastAsia="宋体" w:cs="宋体"/>
          <w:b/>
          <w:sz w:val="24"/>
          <w:szCs w:val="24"/>
          <w:highlight w:val="none"/>
        </w:rPr>
        <w:t>异常低价</w:t>
      </w:r>
    </w:p>
    <w:p w14:paraId="319D2D58">
      <w:pPr>
        <w:spacing w:line="460" w:lineRule="exact"/>
        <w:ind w:firstLine="470" w:firstLineChars="196"/>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依据《关于推动解决政府采购异常低价问题的通知》财库〔2026〕2号文件的有关规定，强化政府采购异常低价审查的有关要求。</w:t>
      </w:r>
    </w:p>
    <w:p w14:paraId="647DD395">
      <w:pPr>
        <w:spacing w:line="460" w:lineRule="exact"/>
        <w:ind w:firstLine="470" w:firstLineChars="196"/>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2.5.4.1 出现下列情形之一的，评审委员会应当启动异常低价投标（响应）审查程序：</w:t>
      </w:r>
    </w:p>
    <w:p w14:paraId="439C4A6B">
      <w:pPr>
        <w:spacing w:line="460" w:lineRule="exact"/>
        <w:ind w:firstLine="470" w:firstLineChars="196"/>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0A531EF7">
      <w:pPr>
        <w:spacing w:line="460" w:lineRule="exact"/>
        <w:ind w:firstLine="470" w:firstLineChars="196"/>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F4152B4">
      <w:pPr>
        <w:spacing w:line="460" w:lineRule="exact"/>
        <w:ind w:firstLine="470" w:firstLineChars="196"/>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（3）投标（响应）报价低于采购项目最高限价45%的，即投标（响应）报价&lt;采购项目最高限价×45%；（未设定最高限价的采购项目，以采购项目预算金额作为最高限价）</w:t>
      </w:r>
    </w:p>
    <w:p w14:paraId="7E1CA5A3">
      <w:pPr>
        <w:spacing w:line="460" w:lineRule="exact"/>
        <w:ind w:firstLine="470" w:firstLineChars="196"/>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（4）评审委员会基于专业判断，认为供应商报价过低，有可能影响产品质量或者不能诚信履约的其他情形。</w:t>
      </w:r>
    </w:p>
    <w:p w14:paraId="5D780C96">
      <w:pPr>
        <w:spacing w:line="460" w:lineRule="exact"/>
        <w:ind w:firstLine="470" w:firstLineChars="196"/>
        <w:rPr>
          <w:rFonts w:hint="eastAsia" w:ascii="宋体" w:hAnsi="宋体" w:eastAsia="宋体" w:cs="宋体"/>
          <w:sz w:val="24"/>
          <w:szCs w:val="24"/>
          <w:lang w:val="en-US" w:eastAsia="zh-CN"/>
        </w:rPr>
      </w:pPr>
      <w:r>
        <w:rPr>
          <w:rFonts w:hint="eastAsia" w:ascii="宋体" w:hAnsi="宋体" w:eastAsia="宋体" w:cs="宋体"/>
          <w:bCs/>
          <w:sz w:val="24"/>
          <w:szCs w:val="24"/>
          <w:highlight w:val="none"/>
          <w:lang w:val="en-US" w:eastAsia="zh-CN"/>
        </w:rPr>
        <w:t>相关法律法规对供应商报价有规定的，从其规定。</w:t>
      </w:r>
    </w:p>
    <w:p w14:paraId="70DF729A">
      <w:pPr>
        <w:spacing w:line="460" w:lineRule="exact"/>
        <w:ind w:firstLine="470" w:firstLineChars="196"/>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2.5.4.2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38CE0C9">
      <w:pPr>
        <w:spacing w:line="460" w:lineRule="exact"/>
        <w:ind w:firstLine="470" w:firstLineChars="196"/>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68BDA4">
      <w:pPr>
        <w:spacing w:line="460" w:lineRule="exact"/>
        <w:ind w:firstLine="470" w:firstLineChars="196"/>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6CB8958">
      <w:pPr>
        <w:spacing w:line="460" w:lineRule="exact"/>
        <w:ind w:firstLine="470" w:firstLineChars="196"/>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6DB4716">
      <w:pPr>
        <w:spacing w:line="460" w:lineRule="exact"/>
        <w:ind w:firstLine="487" w:firstLineChars="202"/>
        <w:rPr>
          <w:rFonts w:hint="eastAsia" w:ascii="宋体" w:hAnsi="宋体" w:eastAsia="宋体" w:cs="宋体"/>
          <w:b/>
          <w:sz w:val="24"/>
          <w:szCs w:val="24"/>
          <w:highlight w:val="none"/>
        </w:rPr>
      </w:pPr>
      <w:r>
        <w:rPr>
          <w:rFonts w:hint="eastAsia" w:ascii="宋体" w:hAnsi="宋体" w:eastAsia="宋体" w:cs="宋体"/>
          <w:b/>
          <w:sz w:val="24"/>
          <w:szCs w:val="24"/>
          <w:highlight w:val="none"/>
        </w:rPr>
        <w:t>2.5.</w:t>
      </w:r>
      <w:r>
        <w:rPr>
          <w:rFonts w:hint="eastAsia" w:ascii="宋体" w:hAnsi="宋体" w:eastAsia="宋体" w:cs="宋体"/>
          <w:b/>
          <w:sz w:val="24"/>
          <w:szCs w:val="24"/>
          <w:highlight w:val="none"/>
          <w:lang w:val="en-US" w:eastAsia="zh-CN"/>
        </w:rPr>
        <w:t xml:space="preserve">5 </w:t>
      </w:r>
      <w:r>
        <w:rPr>
          <w:rFonts w:hint="eastAsia" w:ascii="宋体" w:hAnsi="宋体" w:eastAsia="宋体" w:cs="宋体"/>
          <w:b/>
          <w:sz w:val="24"/>
          <w:szCs w:val="24"/>
          <w:highlight w:val="none"/>
        </w:rPr>
        <w:t>评议</w:t>
      </w:r>
    </w:p>
    <w:p w14:paraId="4FA73742">
      <w:pPr>
        <w:spacing w:line="460" w:lineRule="exact"/>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磋商采购形式：采取背对背的磋商采购方式。即评审小组与各供应商分别进行</w:t>
      </w:r>
      <w:r>
        <w:rPr>
          <w:rFonts w:hint="eastAsia" w:ascii="宋体" w:hAnsi="宋体" w:eastAsia="宋体" w:cs="宋体"/>
          <w:sz w:val="24"/>
          <w:szCs w:val="24"/>
          <w:highlight w:val="none"/>
          <w:lang w:eastAsia="zh-CN"/>
        </w:rPr>
        <w:t>在线磋商</w:t>
      </w:r>
      <w:r>
        <w:rPr>
          <w:rFonts w:hint="eastAsia" w:ascii="宋体" w:hAnsi="宋体" w:eastAsia="宋体" w:cs="宋体"/>
          <w:sz w:val="24"/>
          <w:szCs w:val="24"/>
          <w:highlight w:val="none"/>
        </w:rPr>
        <w:t>。</w:t>
      </w:r>
    </w:p>
    <w:p w14:paraId="3E720E6B">
      <w:pPr>
        <w:spacing w:line="460" w:lineRule="exact"/>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通过</w:t>
      </w:r>
      <w:r>
        <w:rPr>
          <w:rFonts w:hint="eastAsia" w:ascii="宋体" w:hAnsi="宋体" w:eastAsia="宋体" w:cs="宋体"/>
          <w:sz w:val="24"/>
          <w:szCs w:val="24"/>
          <w:highlight w:val="none"/>
          <w:lang w:val="en-US" w:eastAsia="zh-CN"/>
        </w:rPr>
        <w:t>资格审查</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符合性审查、</w:t>
      </w:r>
      <w:r>
        <w:rPr>
          <w:rFonts w:hint="eastAsia" w:ascii="宋体" w:hAnsi="宋体" w:eastAsia="宋体" w:cs="宋体"/>
          <w:sz w:val="24"/>
          <w:szCs w:val="24"/>
          <w:highlight w:val="none"/>
        </w:rPr>
        <w:t>磋商、澄清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如有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等程序且实质性响应磋商文件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资质、技术、商务等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的各供应商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才有再次报价的机会。经磋商确定最终采购需求和提交最后报价的供应商后</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由磋商小组采用综合评分法对提交最后报价的供应商的响应文件和最后报价进行综合评分。</w:t>
      </w:r>
    </w:p>
    <w:p w14:paraId="5986BC95">
      <w:pPr>
        <w:spacing w:line="46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3</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评审采取逐项分步评审方式</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每一步评审不符合者</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不进入下一步评审</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全部评审合格的供应商进行最后的综合评审和打分</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按最后得分由高向低排序</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推荐成交候选人。</w:t>
      </w:r>
    </w:p>
    <w:p w14:paraId="5BD7ABA5">
      <w:pPr>
        <w:spacing w:line="46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4</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在磋商过程中</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磋商小组可以根据竞争性磋商文件和磋商情况实质性变动采购需求中的技术、服</w:t>
      </w:r>
      <w:r>
        <w:rPr>
          <w:rFonts w:hint="eastAsia" w:ascii="宋体" w:hAnsi="宋体" w:eastAsia="宋体" w:cs="宋体"/>
          <w:bCs/>
          <w:sz w:val="24"/>
          <w:szCs w:val="24"/>
          <w:highlight w:val="none"/>
          <w:lang w:eastAsia="zh-CN"/>
        </w:rPr>
        <w:t>商务</w:t>
      </w:r>
      <w:r>
        <w:rPr>
          <w:rFonts w:hint="eastAsia" w:ascii="宋体" w:hAnsi="宋体" w:eastAsia="宋体" w:cs="宋体"/>
          <w:bCs/>
          <w:sz w:val="24"/>
          <w:szCs w:val="24"/>
          <w:highlight w:val="none"/>
        </w:rPr>
        <w:t>要求以及合同条款</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但不得变动竞争性磋商文件中的其他内容。实质性变动的内容</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须经采购人代表确认。</w:t>
      </w:r>
    </w:p>
    <w:p w14:paraId="5AD5D9E1">
      <w:pPr>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5</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对竞争性磋商文件作出的实质性变动是竞争性磋商文件的有效组成部分</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磋商小组应当及时以书面形式同时通知所有参加磋商的供应商。</w:t>
      </w:r>
    </w:p>
    <w:p w14:paraId="49A2CAF9">
      <w:pPr>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6</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其他需说明的情况：</w:t>
      </w:r>
    </w:p>
    <w:p w14:paraId="18E2A4CE">
      <w:pPr>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a、对于磋商响应文件中不构成实质性偏差的小的不正规、不一致或不规则</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可以接受</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但这种接受不能损害或影响任何供应商的相对排序；</w:t>
      </w:r>
    </w:p>
    <w:p w14:paraId="0595C27F">
      <w:pPr>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b、最低报价不是成交的唯一条件；</w:t>
      </w:r>
    </w:p>
    <w:p w14:paraId="7924B3D1">
      <w:pPr>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c、如果磋商实质上没有响应磋商文件的要求</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其磋商将被拒绝</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供应商不得通过修正或撤消不合要求的偏离或保留从而使其磋商成为实质上响应的磋商响应。</w:t>
      </w:r>
    </w:p>
    <w:p w14:paraId="21E2AE39">
      <w:pPr>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d、无论磋商的结果如何</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磋商期间一切费用自理。</w:t>
      </w:r>
    </w:p>
    <w:p w14:paraId="35DBCA3C">
      <w:pPr>
        <w:spacing w:after="312" w:afterLines="100" w:line="460" w:lineRule="exact"/>
        <w:jc w:val="both"/>
        <w:outlineLvl w:val="1"/>
        <w:rPr>
          <w:rFonts w:hint="eastAsia" w:ascii="宋体" w:hAnsi="宋体" w:eastAsia="宋体" w:cs="宋体"/>
          <w:b/>
          <w:sz w:val="24"/>
          <w:szCs w:val="24"/>
          <w:highlight w:val="none"/>
        </w:rPr>
      </w:pPr>
      <w:bookmarkStart w:id="99" w:name="_Toc2832"/>
      <w:bookmarkStart w:id="100" w:name="_Toc18972"/>
      <w:bookmarkStart w:id="101" w:name="_Toc15710"/>
      <w:bookmarkStart w:id="102" w:name="_Toc24622"/>
      <w:bookmarkStart w:id="103" w:name="_Toc83386045"/>
      <w:r>
        <w:rPr>
          <w:rFonts w:hint="eastAsia" w:ascii="宋体" w:hAnsi="宋体" w:eastAsia="宋体" w:cs="宋体"/>
          <w:b/>
          <w:sz w:val="24"/>
          <w:szCs w:val="24"/>
          <w:highlight w:val="none"/>
        </w:rPr>
        <w:br w:type="page"/>
      </w:r>
      <w:r>
        <w:rPr>
          <w:rFonts w:hint="eastAsia" w:ascii="宋体" w:hAnsi="宋体" w:eastAsia="宋体" w:cs="宋体"/>
          <w:b/>
          <w:sz w:val="24"/>
          <w:szCs w:val="24"/>
          <w:highlight w:val="none"/>
        </w:rPr>
        <w:t>3.评分标准</w:t>
      </w:r>
      <w:bookmarkEnd w:id="99"/>
      <w:bookmarkEnd w:id="100"/>
      <w:bookmarkEnd w:id="101"/>
      <w:bookmarkEnd w:id="102"/>
      <w:bookmarkEnd w:id="103"/>
    </w:p>
    <w:tbl>
      <w:tblPr>
        <w:tblStyle w:val="24"/>
        <w:tblW w:w="9245"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3"/>
        <w:gridCol w:w="7400"/>
        <w:gridCol w:w="812"/>
      </w:tblGrid>
      <w:tr w14:paraId="5BF2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trPr>
        <w:tc>
          <w:tcPr>
            <w:tcW w:w="1033" w:type="dxa"/>
            <w:vAlign w:val="top"/>
          </w:tcPr>
          <w:p w14:paraId="40A4FDEE">
            <w:pPr>
              <w:pStyle w:val="25"/>
              <w:spacing w:before="90" w:line="360" w:lineRule="auto"/>
              <w:jc w:val="center"/>
              <w:rPr>
                <w:rFonts w:hint="eastAsia" w:ascii="宋体" w:hAnsi="宋体" w:eastAsia="宋体" w:cs="宋体"/>
                <w:b/>
                <w:bCs/>
                <w:spacing w:val="-5"/>
                <w:sz w:val="24"/>
                <w:szCs w:val="24"/>
              </w:rPr>
            </w:pPr>
            <w:r>
              <w:rPr>
                <w:rFonts w:hint="eastAsia" w:ascii="宋体" w:hAnsi="宋体" w:eastAsia="宋体" w:cs="宋体"/>
                <w:b/>
                <w:bCs/>
                <w:spacing w:val="-5"/>
                <w:sz w:val="24"/>
                <w:szCs w:val="24"/>
              </w:rPr>
              <w:t>评标</w:t>
            </w:r>
          </w:p>
          <w:p w14:paraId="4D889545">
            <w:pPr>
              <w:pStyle w:val="25"/>
              <w:spacing w:before="90" w:line="360" w:lineRule="auto"/>
              <w:jc w:val="center"/>
              <w:rPr>
                <w:rFonts w:hint="eastAsia" w:ascii="宋体" w:hAnsi="宋体" w:eastAsia="宋体" w:cs="宋体"/>
                <w:sz w:val="24"/>
                <w:szCs w:val="24"/>
              </w:rPr>
            </w:pPr>
            <w:r>
              <w:rPr>
                <w:rFonts w:hint="eastAsia" w:ascii="宋体" w:hAnsi="宋体" w:eastAsia="宋体" w:cs="宋体"/>
                <w:b/>
                <w:bCs/>
                <w:spacing w:val="-5"/>
                <w:sz w:val="24"/>
                <w:szCs w:val="24"/>
              </w:rPr>
              <w:t>因素</w:t>
            </w:r>
          </w:p>
        </w:tc>
        <w:tc>
          <w:tcPr>
            <w:tcW w:w="7400" w:type="dxa"/>
            <w:vAlign w:val="top"/>
          </w:tcPr>
          <w:p w14:paraId="61165A5B">
            <w:pPr>
              <w:pStyle w:val="25"/>
              <w:spacing w:before="205" w:line="360" w:lineRule="auto"/>
              <w:ind w:left="3273"/>
              <w:rPr>
                <w:rFonts w:hint="eastAsia" w:ascii="宋体" w:hAnsi="宋体" w:eastAsia="宋体" w:cs="宋体"/>
                <w:sz w:val="24"/>
                <w:szCs w:val="24"/>
              </w:rPr>
            </w:pPr>
            <w:r>
              <w:rPr>
                <w:rFonts w:hint="eastAsia" w:ascii="宋体" w:hAnsi="宋体" w:eastAsia="宋体" w:cs="宋体"/>
                <w:b/>
                <w:bCs/>
                <w:spacing w:val="-5"/>
                <w:sz w:val="24"/>
                <w:szCs w:val="24"/>
              </w:rPr>
              <w:t>评价要素</w:t>
            </w:r>
          </w:p>
        </w:tc>
        <w:tc>
          <w:tcPr>
            <w:tcW w:w="812" w:type="dxa"/>
            <w:vAlign w:val="top"/>
          </w:tcPr>
          <w:p w14:paraId="4D206759">
            <w:pPr>
              <w:pStyle w:val="25"/>
              <w:spacing w:before="90" w:line="360" w:lineRule="auto"/>
              <w:jc w:val="center"/>
              <w:rPr>
                <w:rFonts w:hint="eastAsia" w:ascii="宋体" w:hAnsi="宋体" w:eastAsia="宋体" w:cs="宋体"/>
                <w:b/>
                <w:bCs/>
                <w:spacing w:val="-5"/>
                <w:sz w:val="24"/>
                <w:szCs w:val="24"/>
              </w:rPr>
            </w:pPr>
            <w:r>
              <w:rPr>
                <w:rFonts w:hint="eastAsia" w:ascii="宋体" w:hAnsi="宋体" w:eastAsia="宋体" w:cs="宋体"/>
                <w:b/>
                <w:bCs/>
                <w:spacing w:val="-5"/>
                <w:sz w:val="24"/>
                <w:szCs w:val="24"/>
              </w:rPr>
              <w:t>分项</w:t>
            </w:r>
          </w:p>
          <w:p w14:paraId="07D197C9">
            <w:pPr>
              <w:pStyle w:val="25"/>
              <w:spacing w:before="90" w:line="360" w:lineRule="auto"/>
              <w:jc w:val="center"/>
              <w:rPr>
                <w:rFonts w:hint="eastAsia" w:ascii="宋体" w:hAnsi="宋体" w:eastAsia="宋体" w:cs="宋体"/>
                <w:b/>
                <w:bCs/>
                <w:spacing w:val="-5"/>
                <w:sz w:val="24"/>
                <w:szCs w:val="24"/>
              </w:rPr>
            </w:pPr>
            <w:r>
              <w:rPr>
                <w:rFonts w:hint="eastAsia" w:ascii="宋体" w:hAnsi="宋体" w:eastAsia="宋体" w:cs="宋体"/>
                <w:b/>
                <w:bCs/>
                <w:spacing w:val="-5"/>
                <w:sz w:val="24"/>
                <w:szCs w:val="24"/>
              </w:rPr>
              <w:t>分值</w:t>
            </w:r>
          </w:p>
        </w:tc>
      </w:tr>
      <w:tr w14:paraId="75611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61" w:hRule="atLeast"/>
        </w:trPr>
        <w:tc>
          <w:tcPr>
            <w:tcW w:w="1033" w:type="dxa"/>
            <w:vAlign w:val="top"/>
          </w:tcPr>
          <w:p w14:paraId="4BDD2544">
            <w:pPr>
              <w:spacing w:line="360" w:lineRule="auto"/>
              <w:rPr>
                <w:rFonts w:hint="eastAsia" w:ascii="宋体" w:hAnsi="宋体" w:eastAsia="宋体" w:cs="宋体"/>
                <w:sz w:val="24"/>
                <w:szCs w:val="24"/>
                <w:lang w:eastAsia="zh-CN"/>
              </w:rPr>
            </w:pPr>
          </w:p>
          <w:p w14:paraId="47A5E77D">
            <w:pPr>
              <w:pStyle w:val="25"/>
              <w:spacing w:before="94" w:line="360" w:lineRule="auto"/>
              <w:ind w:left="308"/>
              <w:rPr>
                <w:rFonts w:hint="eastAsia" w:ascii="宋体" w:hAnsi="宋体" w:eastAsia="宋体" w:cs="宋体"/>
                <w:b/>
                <w:bCs/>
                <w:spacing w:val="-5"/>
                <w:kern w:val="2"/>
                <w:sz w:val="24"/>
                <w:szCs w:val="24"/>
                <w:lang w:val="en-US" w:eastAsia="en-US" w:bidi="ar-SA"/>
              </w:rPr>
            </w:pPr>
            <w:r>
              <w:rPr>
                <w:rFonts w:hint="eastAsia" w:ascii="宋体" w:hAnsi="宋体" w:eastAsia="宋体" w:cs="宋体"/>
                <w:b/>
                <w:bCs/>
                <w:spacing w:val="-5"/>
                <w:kern w:val="2"/>
                <w:sz w:val="24"/>
                <w:szCs w:val="24"/>
                <w:lang w:val="en-US" w:eastAsia="en-US" w:bidi="ar-SA"/>
              </w:rPr>
              <w:t>价格</w:t>
            </w:r>
          </w:p>
          <w:p w14:paraId="0CF69C36">
            <w:pPr>
              <w:pStyle w:val="25"/>
              <w:spacing w:before="14" w:line="360" w:lineRule="auto"/>
              <w:jc w:val="right"/>
              <w:rPr>
                <w:rFonts w:hint="eastAsia" w:ascii="宋体" w:hAnsi="宋体" w:eastAsia="宋体" w:cs="宋体"/>
                <w:sz w:val="24"/>
                <w:szCs w:val="24"/>
              </w:rPr>
            </w:pPr>
            <w:r>
              <w:rPr>
                <w:rFonts w:hint="eastAsia" w:ascii="宋体" w:hAnsi="宋体" w:eastAsia="宋体" w:cs="宋体"/>
                <w:b/>
                <w:bCs/>
                <w:spacing w:val="-5"/>
                <w:kern w:val="2"/>
                <w:sz w:val="24"/>
                <w:szCs w:val="24"/>
                <w:lang w:val="en-US" w:eastAsia="en-US" w:bidi="ar-SA"/>
              </w:rPr>
              <w:t>（30 分</w:t>
            </w:r>
            <w:r>
              <w:rPr>
                <w:rFonts w:hint="eastAsia" w:ascii="宋体" w:hAnsi="宋体" w:eastAsia="宋体" w:cs="宋体"/>
                <w:b/>
                <w:bCs/>
                <w:spacing w:val="-20"/>
                <w:sz w:val="24"/>
                <w:szCs w:val="24"/>
              </w:rPr>
              <w:t>）</w:t>
            </w:r>
          </w:p>
        </w:tc>
        <w:tc>
          <w:tcPr>
            <w:tcW w:w="7400" w:type="dxa"/>
            <w:vAlign w:val="top"/>
          </w:tcPr>
          <w:p w14:paraId="4D4AD5DD">
            <w:pPr>
              <w:adjustRightInd w:val="0"/>
              <w:snapToGrid w:val="0"/>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满足磋商文件要求且最终磋商报价价格最低的磋商报价为评标基准价，其价格分为满分。其他供应商的价格分统一按照下列公式计算：</w:t>
            </w:r>
          </w:p>
          <w:p w14:paraId="1F9DCFB4">
            <w:pPr>
              <w:adjustRightInd w:val="0"/>
              <w:snapToGrid w:val="0"/>
              <w:spacing w:line="360" w:lineRule="auto"/>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报价得分=（评标基准价/磋商报价）×价格权值</w:t>
            </w:r>
          </w:p>
          <w:p w14:paraId="675695F8">
            <w:pPr>
              <w:pageBreakBefore w:val="0"/>
              <w:kinsoku/>
              <w:overflowPunct/>
              <w:topLinePunct w:val="0"/>
              <w:bidi w:val="0"/>
              <w:adjustRightInd w:val="0"/>
              <w:snapToGrid w:val="0"/>
              <w:spacing w:line="360" w:lineRule="auto"/>
              <w:ind w:firstLine="480" w:firstLineChars="200"/>
              <w:jc w:val="left"/>
              <w:outlineLvl w:val="9"/>
              <w:rPr>
                <w:rFonts w:hint="eastAsia" w:ascii="宋体" w:hAnsi="宋体" w:eastAsia="宋体" w:cs="宋体"/>
                <w:sz w:val="24"/>
                <w:szCs w:val="24"/>
              </w:rPr>
            </w:pPr>
            <w:r>
              <w:rPr>
                <w:rFonts w:hint="eastAsia" w:ascii="宋体" w:hAnsi="宋体" w:eastAsia="宋体" w:cs="宋体"/>
                <w:color w:val="auto"/>
                <w:sz w:val="24"/>
                <w:szCs w:val="24"/>
                <w:highlight w:val="none"/>
                <w:lang w:val="zh-CN" w:eastAsia="zh-CN"/>
              </w:rPr>
              <w:t>计算分数时四舍五入取小数点后两位</w:t>
            </w:r>
          </w:p>
        </w:tc>
        <w:tc>
          <w:tcPr>
            <w:tcW w:w="812" w:type="dxa"/>
            <w:vAlign w:val="top"/>
          </w:tcPr>
          <w:p w14:paraId="732180E1">
            <w:pPr>
              <w:spacing w:line="360" w:lineRule="auto"/>
              <w:rPr>
                <w:rFonts w:hint="eastAsia" w:ascii="宋体" w:hAnsi="宋体" w:eastAsia="宋体" w:cs="宋体"/>
                <w:sz w:val="24"/>
                <w:szCs w:val="24"/>
              </w:rPr>
            </w:pPr>
          </w:p>
          <w:p w14:paraId="5AB98D16">
            <w:pPr>
              <w:spacing w:line="360" w:lineRule="auto"/>
              <w:rPr>
                <w:rFonts w:hint="eastAsia" w:ascii="宋体" w:hAnsi="宋体" w:eastAsia="宋体" w:cs="宋体"/>
                <w:sz w:val="24"/>
                <w:szCs w:val="24"/>
              </w:rPr>
            </w:pPr>
          </w:p>
          <w:p w14:paraId="5D2C2166">
            <w:pPr>
              <w:pStyle w:val="25"/>
              <w:spacing w:before="94" w:line="360" w:lineRule="auto"/>
              <w:ind w:left="168"/>
              <w:rPr>
                <w:rFonts w:hint="eastAsia" w:ascii="宋体" w:hAnsi="宋体" w:eastAsia="宋体" w:cs="宋体"/>
                <w:sz w:val="24"/>
                <w:szCs w:val="24"/>
              </w:rPr>
            </w:pPr>
            <w:r>
              <w:rPr>
                <w:rFonts w:hint="eastAsia" w:ascii="宋体" w:hAnsi="宋体" w:eastAsia="宋体" w:cs="宋体"/>
                <w:spacing w:val="-17"/>
                <w:sz w:val="24"/>
                <w:szCs w:val="24"/>
              </w:rPr>
              <w:t>30</w:t>
            </w:r>
            <w:r>
              <w:rPr>
                <w:rFonts w:hint="eastAsia" w:ascii="宋体" w:hAnsi="宋体" w:eastAsia="宋体" w:cs="宋体"/>
                <w:spacing w:val="5"/>
                <w:sz w:val="24"/>
                <w:szCs w:val="24"/>
              </w:rPr>
              <w:t xml:space="preserve"> </w:t>
            </w:r>
            <w:r>
              <w:rPr>
                <w:rFonts w:hint="eastAsia" w:ascii="宋体" w:hAnsi="宋体" w:eastAsia="宋体" w:cs="宋体"/>
                <w:spacing w:val="-17"/>
                <w:sz w:val="24"/>
                <w:szCs w:val="24"/>
              </w:rPr>
              <w:t>分</w:t>
            </w:r>
          </w:p>
        </w:tc>
      </w:tr>
      <w:tr w14:paraId="76BA6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5" w:hRule="atLeast"/>
        </w:trPr>
        <w:tc>
          <w:tcPr>
            <w:tcW w:w="1033" w:type="dxa"/>
            <w:vMerge w:val="restart"/>
            <w:vAlign w:val="top"/>
          </w:tcPr>
          <w:p w14:paraId="4529CDE5">
            <w:pPr>
              <w:spacing w:line="360" w:lineRule="auto"/>
              <w:rPr>
                <w:rFonts w:hint="eastAsia" w:ascii="宋体" w:hAnsi="宋体" w:eastAsia="宋体" w:cs="宋体"/>
                <w:sz w:val="24"/>
                <w:szCs w:val="24"/>
              </w:rPr>
            </w:pPr>
          </w:p>
          <w:p w14:paraId="7426C5C1">
            <w:pPr>
              <w:spacing w:line="360" w:lineRule="auto"/>
              <w:rPr>
                <w:rFonts w:hint="eastAsia" w:ascii="宋体" w:hAnsi="宋体" w:eastAsia="宋体" w:cs="宋体"/>
                <w:sz w:val="24"/>
                <w:szCs w:val="24"/>
              </w:rPr>
            </w:pPr>
          </w:p>
          <w:p w14:paraId="4A381F48">
            <w:pPr>
              <w:spacing w:line="360" w:lineRule="auto"/>
              <w:rPr>
                <w:rFonts w:hint="eastAsia" w:ascii="宋体" w:hAnsi="宋体" w:eastAsia="宋体" w:cs="宋体"/>
                <w:sz w:val="24"/>
                <w:szCs w:val="24"/>
              </w:rPr>
            </w:pPr>
          </w:p>
          <w:p w14:paraId="71AF9D1B">
            <w:pPr>
              <w:spacing w:line="360" w:lineRule="auto"/>
              <w:rPr>
                <w:rFonts w:hint="eastAsia" w:ascii="宋体" w:hAnsi="宋体" w:eastAsia="宋体" w:cs="宋体"/>
                <w:sz w:val="24"/>
                <w:szCs w:val="24"/>
              </w:rPr>
            </w:pPr>
          </w:p>
          <w:p w14:paraId="698871B4">
            <w:pPr>
              <w:spacing w:line="360" w:lineRule="auto"/>
              <w:rPr>
                <w:rFonts w:hint="eastAsia" w:ascii="宋体" w:hAnsi="宋体" w:eastAsia="宋体" w:cs="宋体"/>
                <w:sz w:val="24"/>
                <w:szCs w:val="24"/>
              </w:rPr>
            </w:pPr>
          </w:p>
          <w:p w14:paraId="73E660B3">
            <w:pPr>
              <w:spacing w:line="360" w:lineRule="auto"/>
              <w:rPr>
                <w:rFonts w:hint="eastAsia" w:ascii="宋体" w:hAnsi="宋体" w:eastAsia="宋体" w:cs="宋体"/>
                <w:sz w:val="24"/>
                <w:szCs w:val="24"/>
              </w:rPr>
            </w:pPr>
          </w:p>
          <w:p w14:paraId="3DC92271">
            <w:pPr>
              <w:spacing w:line="360" w:lineRule="auto"/>
              <w:rPr>
                <w:rFonts w:hint="eastAsia" w:ascii="宋体" w:hAnsi="宋体" w:eastAsia="宋体" w:cs="宋体"/>
                <w:sz w:val="24"/>
                <w:szCs w:val="24"/>
              </w:rPr>
            </w:pPr>
          </w:p>
          <w:p w14:paraId="64B19D5B">
            <w:pPr>
              <w:spacing w:line="360" w:lineRule="auto"/>
              <w:rPr>
                <w:rFonts w:hint="eastAsia" w:ascii="宋体" w:hAnsi="宋体" w:eastAsia="宋体" w:cs="宋体"/>
                <w:sz w:val="24"/>
                <w:szCs w:val="24"/>
              </w:rPr>
            </w:pPr>
          </w:p>
          <w:p w14:paraId="1F1CFDD5">
            <w:pPr>
              <w:spacing w:line="360" w:lineRule="auto"/>
              <w:rPr>
                <w:rFonts w:hint="eastAsia" w:ascii="宋体" w:hAnsi="宋体" w:eastAsia="宋体" w:cs="宋体"/>
                <w:sz w:val="24"/>
                <w:szCs w:val="24"/>
              </w:rPr>
            </w:pPr>
          </w:p>
          <w:p w14:paraId="4E6A6CDD">
            <w:pPr>
              <w:pStyle w:val="25"/>
              <w:spacing w:before="90" w:line="360" w:lineRule="auto"/>
              <w:rPr>
                <w:rFonts w:hint="eastAsia" w:ascii="宋体" w:hAnsi="宋体" w:eastAsia="宋体" w:cs="宋体"/>
                <w:b/>
                <w:bCs/>
                <w:spacing w:val="-5"/>
                <w:sz w:val="24"/>
                <w:szCs w:val="24"/>
              </w:rPr>
            </w:pPr>
            <w:r>
              <w:rPr>
                <w:rFonts w:hint="eastAsia" w:ascii="宋体" w:hAnsi="宋体" w:eastAsia="宋体" w:cs="宋体"/>
                <w:b/>
                <w:bCs/>
                <w:spacing w:val="-5"/>
                <w:sz w:val="24"/>
                <w:szCs w:val="24"/>
              </w:rPr>
              <w:t>技术方案</w:t>
            </w:r>
          </w:p>
          <w:p w14:paraId="09337EC0">
            <w:pPr>
              <w:pStyle w:val="25"/>
              <w:spacing w:before="90" w:line="360" w:lineRule="auto"/>
              <w:rPr>
                <w:rFonts w:hint="eastAsia" w:ascii="宋体" w:hAnsi="宋体" w:eastAsia="宋体" w:cs="宋体"/>
                <w:sz w:val="24"/>
                <w:szCs w:val="24"/>
              </w:rPr>
            </w:pPr>
            <w:r>
              <w:rPr>
                <w:rFonts w:hint="eastAsia" w:ascii="宋体" w:hAnsi="宋体" w:eastAsia="宋体" w:cs="宋体"/>
                <w:b/>
                <w:bCs/>
                <w:spacing w:val="-5"/>
                <w:sz w:val="24"/>
                <w:szCs w:val="24"/>
              </w:rPr>
              <w:t>（65 分</w:t>
            </w:r>
            <w:r>
              <w:rPr>
                <w:rFonts w:hint="eastAsia" w:ascii="宋体" w:hAnsi="宋体" w:eastAsia="宋体" w:cs="宋体"/>
                <w:b/>
                <w:bCs/>
                <w:spacing w:val="-20"/>
                <w:sz w:val="24"/>
                <w:szCs w:val="24"/>
              </w:rPr>
              <w:t>）</w:t>
            </w:r>
          </w:p>
        </w:tc>
        <w:tc>
          <w:tcPr>
            <w:tcW w:w="7400" w:type="dxa"/>
            <w:vAlign w:val="top"/>
          </w:tcPr>
          <w:p w14:paraId="76EC5692">
            <w:pPr>
              <w:pStyle w:val="25"/>
              <w:spacing w:before="90" w:line="360" w:lineRule="auto"/>
              <w:ind w:left="346"/>
              <w:rPr>
                <w:rFonts w:hint="eastAsia" w:ascii="宋体" w:hAnsi="宋体" w:eastAsia="宋体" w:cs="宋体"/>
                <w:sz w:val="24"/>
                <w:szCs w:val="24"/>
              </w:rPr>
            </w:pPr>
            <w:r>
              <w:rPr>
                <w:rFonts w:hint="eastAsia" w:ascii="宋体" w:hAnsi="宋体" w:eastAsia="宋体" w:cs="宋体"/>
                <w:b/>
                <w:bCs/>
                <w:spacing w:val="-11"/>
                <w:sz w:val="24"/>
                <w:szCs w:val="24"/>
              </w:rPr>
              <w:t>1</w:t>
            </w:r>
            <w:r>
              <w:rPr>
                <w:rFonts w:hint="eastAsia" w:ascii="宋体" w:hAnsi="宋体" w:eastAsia="宋体" w:cs="宋体"/>
                <w:b/>
                <w:bCs/>
                <w:spacing w:val="-34"/>
                <w:sz w:val="24"/>
                <w:szCs w:val="24"/>
              </w:rPr>
              <w:t xml:space="preserve"> </w:t>
            </w:r>
            <w:r>
              <w:rPr>
                <w:rFonts w:hint="eastAsia" w:ascii="宋体" w:hAnsi="宋体" w:eastAsia="宋体" w:cs="宋体"/>
                <w:b/>
                <w:bCs/>
                <w:spacing w:val="-11"/>
                <w:sz w:val="24"/>
                <w:szCs w:val="24"/>
              </w:rPr>
              <w:t>、</w:t>
            </w:r>
            <w:r>
              <w:rPr>
                <w:rFonts w:hint="eastAsia" w:ascii="宋体" w:hAnsi="宋体" w:eastAsia="宋体" w:cs="宋体"/>
                <w:b/>
                <w:bCs/>
                <w:spacing w:val="-43"/>
                <w:sz w:val="24"/>
                <w:szCs w:val="24"/>
              </w:rPr>
              <w:t xml:space="preserve"> </w:t>
            </w:r>
            <w:r>
              <w:rPr>
                <w:rFonts w:hint="eastAsia" w:ascii="宋体" w:hAnsi="宋体" w:eastAsia="宋体" w:cs="宋体"/>
                <w:b/>
                <w:bCs/>
                <w:spacing w:val="-11"/>
                <w:sz w:val="24"/>
                <w:szCs w:val="24"/>
              </w:rPr>
              <w:t>总体施工方案：</w:t>
            </w:r>
          </w:p>
          <w:p w14:paraId="4163B4EA">
            <w:pPr>
              <w:pStyle w:val="25"/>
              <w:spacing w:before="13" w:line="360" w:lineRule="auto"/>
              <w:ind w:left="121" w:right="102" w:firstLine="215"/>
              <w:rPr>
                <w:rFonts w:hint="eastAsia" w:ascii="宋体" w:hAnsi="宋体" w:eastAsia="宋体" w:cs="宋体"/>
                <w:sz w:val="24"/>
                <w:szCs w:val="24"/>
              </w:rPr>
            </w:pPr>
            <w:r>
              <w:rPr>
                <w:rFonts w:hint="eastAsia" w:ascii="宋体" w:hAnsi="宋体" w:eastAsia="宋体" w:cs="宋体"/>
                <w:spacing w:val="-3"/>
                <w:sz w:val="24"/>
                <w:szCs w:val="24"/>
              </w:rPr>
              <w:t>施工组织安排合理、施工部署全面有效、施工工艺先进；按响应程度进行</w:t>
            </w:r>
            <w:r>
              <w:rPr>
                <w:rFonts w:hint="eastAsia" w:ascii="宋体" w:hAnsi="宋体" w:eastAsia="宋体" w:cs="宋体"/>
                <w:spacing w:val="10"/>
                <w:sz w:val="24"/>
                <w:szCs w:val="24"/>
              </w:rPr>
              <w:t xml:space="preserve"> </w:t>
            </w:r>
            <w:r>
              <w:rPr>
                <w:rFonts w:hint="eastAsia" w:ascii="宋体" w:hAnsi="宋体" w:eastAsia="宋体" w:cs="宋体"/>
                <w:spacing w:val="-7"/>
                <w:sz w:val="24"/>
                <w:szCs w:val="24"/>
              </w:rPr>
              <w:t>打分</w:t>
            </w:r>
            <w:r>
              <w:rPr>
                <w:rFonts w:hint="eastAsia" w:ascii="宋体" w:hAnsi="宋体" w:eastAsia="宋体" w:cs="宋体"/>
                <w:spacing w:val="-35"/>
                <w:sz w:val="24"/>
                <w:szCs w:val="24"/>
              </w:rPr>
              <w:t xml:space="preserve"> </w:t>
            </w:r>
            <w:r>
              <w:rPr>
                <w:rFonts w:hint="eastAsia" w:ascii="宋体" w:hAnsi="宋体" w:eastAsia="宋体" w:cs="宋体"/>
                <w:spacing w:val="-7"/>
                <w:sz w:val="24"/>
                <w:szCs w:val="24"/>
              </w:rPr>
              <w:t>，</w:t>
            </w:r>
            <w:r>
              <w:rPr>
                <w:rFonts w:hint="eastAsia" w:ascii="宋体" w:hAnsi="宋体" w:eastAsia="宋体" w:cs="宋体"/>
                <w:spacing w:val="-3"/>
                <w:sz w:val="24"/>
                <w:szCs w:val="24"/>
              </w:rPr>
              <w:t>可行性高得5-10分；合理性较低的得</w:t>
            </w:r>
            <w:r>
              <w:rPr>
                <w:rFonts w:hint="eastAsia" w:ascii="宋体" w:hAnsi="宋体" w:eastAsia="宋体" w:cs="宋体"/>
                <w:spacing w:val="-3"/>
                <w:sz w:val="24"/>
                <w:szCs w:val="24"/>
                <w:lang w:val="en-US" w:eastAsia="zh-CN"/>
              </w:rPr>
              <w:t>0</w:t>
            </w:r>
            <w:r>
              <w:rPr>
                <w:rFonts w:hint="eastAsia" w:ascii="宋体" w:hAnsi="宋体" w:eastAsia="宋体" w:cs="宋体"/>
                <w:spacing w:val="-3"/>
                <w:sz w:val="24"/>
                <w:szCs w:val="24"/>
              </w:rPr>
              <w:t>-5分；。</w:t>
            </w:r>
          </w:p>
        </w:tc>
        <w:tc>
          <w:tcPr>
            <w:tcW w:w="812" w:type="dxa"/>
            <w:vAlign w:val="top"/>
          </w:tcPr>
          <w:p w14:paraId="5491AB28">
            <w:pPr>
              <w:spacing w:line="360" w:lineRule="auto"/>
              <w:rPr>
                <w:rFonts w:hint="eastAsia" w:ascii="宋体" w:hAnsi="宋体" w:eastAsia="宋体" w:cs="宋体"/>
                <w:sz w:val="24"/>
                <w:szCs w:val="24"/>
              </w:rPr>
            </w:pPr>
          </w:p>
          <w:p w14:paraId="7EACF5DD">
            <w:pPr>
              <w:pStyle w:val="25"/>
              <w:spacing w:before="103" w:line="360" w:lineRule="auto"/>
              <w:ind w:left="160"/>
              <w:rPr>
                <w:rFonts w:hint="eastAsia" w:ascii="宋体" w:hAnsi="宋体" w:eastAsia="宋体" w:cs="宋体"/>
                <w:sz w:val="24"/>
                <w:szCs w:val="24"/>
              </w:rPr>
            </w:pPr>
            <w:r>
              <w:rPr>
                <w:rFonts w:hint="eastAsia" w:ascii="宋体" w:hAnsi="宋体" w:eastAsia="宋体" w:cs="宋体"/>
                <w:spacing w:val="-23"/>
                <w:sz w:val="24"/>
                <w:szCs w:val="24"/>
              </w:rPr>
              <w:t>10</w:t>
            </w:r>
            <w:r>
              <w:rPr>
                <w:rFonts w:hint="eastAsia" w:ascii="宋体" w:hAnsi="宋体" w:eastAsia="宋体" w:cs="宋体"/>
                <w:spacing w:val="8"/>
                <w:sz w:val="24"/>
                <w:szCs w:val="24"/>
              </w:rPr>
              <w:t xml:space="preserve"> </w:t>
            </w:r>
            <w:r>
              <w:rPr>
                <w:rFonts w:hint="eastAsia" w:ascii="宋体" w:hAnsi="宋体" w:eastAsia="宋体" w:cs="宋体"/>
                <w:spacing w:val="-23"/>
                <w:sz w:val="24"/>
                <w:szCs w:val="24"/>
              </w:rPr>
              <w:t>分</w:t>
            </w:r>
          </w:p>
        </w:tc>
      </w:tr>
      <w:tr w14:paraId="098E1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4" w:hRule="atLeast"/>
        </w:trPr>
        <w:tc>
          <w:tcPr>
            <w:tcW w:w="1033" w:type="dxa"/>
            <w:vMerge w:val="continue"/>
            <w:vAlign w:val="top"/>
          </w:tcPr>
          <w:p w14:paraId="3DB53BC0">
            <w:pPr>
              <w:spacing w:line="360" w:lineRule="auto"/>
              <w:rPr>
                <w:rFonts w:hint="eastAsia" w:ascii="宋体" w:hAnsi="宋体" w:eastAsia="宋体" w:cs="宋体"/>
                <w:sz w:val="24"/>
                <w:szCs w:val="24"/>
              </w:rPr>
            </w:pPr>
          </w:p>
        </w:tc>
        <w:tc>
          <w:tcPr>
            <w:tcW w:w="7400" w:type="dxa"/>
            <w:vAlign w:val="top"/>
          </w:tcPr>
          <w:p w14:paraId="177FBCF4">
            <w:pPr>
              <w:pStyle w:val="25"/>
              <w:spacing w:before="90" w:line="360" w:lineRule="auto"/>
              <w:ind w:left="333"/>
              <w:rPr>
                <w:rFonts w:hint="eastAsia" w:ascii="宋体" w:hAnsi="宋体" w:eastAsia="宋体" w:cs="宋体"/>
                <w:sz w:val="24"/>
                <w:szCs w:val="24"/>
              </w:rPr>
            </w:pPr>
            <w:r>
              <w:rPr>
                <w:rFonts w:hint="eastAsia" w:ascii="宋体" w:hAnsi="宋体" w:eastAsia="宋体" w:cs="宋体"/>
                <w:b/>
                <w:bCs/>
                <w:spacing w:val="-5"/>
                <w:sz w:val="24"/>
                <w:szCs w:val="24"/>
              </w:rPr>
              <w:t>2</w:t>
            </w:r>
            <w:r>
              <w:rPr>
                <w:rFonts w:hint="eastAsia" w:ascii="宋体" w:hAnsi="宋体" w:eastAsia="宋体" w:cs="宋体"/>
                <w:b/>
                <w:bCs/>
                <w:spacing w:val="-35"/>
                <w:sz w:val="24"/>
                <w:szCs w:val="24"/>
              </w:rPr>
              <w:t xml:space="preserve"> </w:t>
            </w:r>
            <w:r>
              <w:rPr>
                <w:rFonts w:hint="eastAsia" w:ascii="宋体" w:hAnsi="宋体" w:eastAsia="宋体" w:cs="宋体"/>
                <w:b/>
                <w:bCs/>
                <w:spacing w:val="-5"/>
                <w:sz w:val="24"/>
                <w:szCs w:val="24"/>
              </w:rPr>
              <w:t>、项目管理及人员配备：</w:t>
            </w:r>
          </w:p>
          <w:p w14:paraId="77503982">
            <w:pPr>
              <w:pStyle w:val="25"/>
              <w:spacing w:before="17" w:line="360" w:lineRule="auto"/>
              <w:ind w:left="122" w:right="148" w:firstLine="218"/>
              <w:rPr>
                <w:rFonts w:hint="eastAsia" w:ascii="宋体" w:hAnsi="宋体" w:eastAsia="宋体" w:cs="宋体"/>
                <w:sz w:val="24"/>
                <w:szCs w:val="24"/>
              </w:rPr>
            </w:pPr>
            <w:r>
              <w:rPr>
                <w:rFonts w:hint="eastAsia" w:ascii="宋体" w:hAnsi="宋体" w:eastAsia="宋体" w:cs="宋体"/>
                <w:spacing w:val="-5"/>
                <w:sz w:val="24"/>
                <w:szCs w:val="24"/>
              </w:rPr>
              <w:t>人员配备合理</w:t>
            </w:r>
            <w:r>
              <w:rPr>
                <w:rFonts w:hint="eastAsia" w:ascii="宋体" w:hAnsi="宋体" w:eastAsia="宋体" w:cs="宋体"/>
                <w:spacing w:val="-34"/>
                <w:sz w:val="24"/>
                <w:szCs w:val="24"/>
              </w:rPr>
              <w:t xml:space="preserve"> </w:t>
            </w:r>
            <w:r>
              <w:rPr>
                <w:rFonts w:hint="eastAsia" w:ascii="宋体" w:hAnsi="宋体" w:eastAsia="宋体" w:cs="宋体"/>
                <w:spacing w:val="-5"/>
                <w:sz w:val="24"/>
                <w:szCs w:val="24"/>
              </w:rPr>
              <w:t>、全面</w:t>
            </w:r>
            <w:r>
              <w:rPr>
                <w:rFonts w:hint="eastAsia" w:ascii="宋体" w:hAnsi="宋体" w:eastAsia="宋体" w:cs="宋体"/>
                <w:spacing w:val="-34"/>
                <w:sz w:val="24"/>
                <w:szCs w:val="24"/>
              </w:rPr>
              <w:t xml:space="preserve"> </w:t>
            </w:r>
            <w:r>
              <w:rPr>
                <w:rFonts w:hint="eastAsia" w:ascii="宋体" w:hAnsi="宋体" w:eastAsia="宋体" w:cs="宋体"/>
                <w:spacing w:val="-5"/>
                <w:sz w:val="24"/>
                <w:szCs w:val="24"/>
              </w:rPr>
              <w:t>、有效；</w:t>
            </w:r>
            <w:r>
              <w:rPr>
                <w:rFonts w:hint="eastAsia" w:ascii="宋体" w:hAnsi="宋体" w:eastAsia="宋体" w:cs="宋体"/>
                <w:spacing w:val="-43"/>
                <w:sz w:val="24"/>
                <w:szCs w:val="24"/>
              </w:rPr>
              <w:t xml:space="preserve"> </w:t>
            </w:r>
            <w:r>
              <w:rPr>
                <w:rFonts w:hint="eastAsia" w:ascii="宋体" w:hAnsi="宋体" w:eastAsia="宋体" w:cs="宋体"/>
                <w:spacing w:val="-5"/>
                <w:sz w:val="24"/>
                <w:szCs w:val="24"/>
              </w:rPr>
              <w:t>按响应程度进行打分</w:t>
            </w:r>
            <w:r>
              <w:rPr>
                <w:rFonts w:hint="eastAsia" w:ascii="宋体" w:hAnsi="宋体" w:eastAsia="宋体" w:cs="宋体"/>
                <w:spacing w:val="-35"/>
                <w:sz w:val="24"/>
                <w:szCs w:val="24"/>
              </w:rPr>
              <w:t xml:space="preserve"> </w:t>
            </w:r>
            <w:r>
              <w:rPr>
                <w:rFonts w:hint="eastAsia" w:ascii="宋体" w:hAnsi="宋体" w:eastAsia="宋体" w:cs="宋体"/>
                <w:spacing w:val="-5"/>
                <w:sz w:val="24"/>
                <w:szCs w:val="24"/>
              </w:rPr>
              <w:t>，</w:t>
            </w:r>
            <w:r>
              <w:rPr>
                <w:rFonts w:hint="eastAsia" w:ascii="宋体" w:hAnsi="宋体" w:eastAsia="宋体" w:cs="宋体"/>
                <w:spacing w:val="-42"/>
                <w:sz w:val="24"/>
                <w:szCs w:val="24"/>
              </w:rPr>
              <w:t xml:space="preserve"> </w:t>
            </w:r>
            <w:r>
              <w:rPr>
                <w:rFonts w:hint="eastAsia" w:ascii="宋体" w:hAnsi="宋体" w:eastAsia="宋体" w:cs="宋体"/>
                <w:spacing w:val="-5"/>
                <w:sz w:val="24"/>
                <w:szCs w:val="24"/>
              </w:rPr>
              <w:t>合理得 5</w:t>
            </w:r>
            <w:r>
              <w:rPr>
                <w:rFonts w:hint="eastAsia" w:ascii="宋体" w:hAnsi="宋体" w:eastAsia="宋体" w:cs="宋体"/>
                <w:spacing w:val="-6"/>
                <w:sz w:val="24"/>
                <w:szCs w:val="24"/>
              </w:rPr>
              <w:t>-10 分，</w:t>
            </w:r>
            <w:r>
              <w:rPr>
                <w:rFonts w:hint="eastAsia" w:ascii="宋体" w:hAnsi="宋体" w:eastAsia="宋体" w:cs="宋体"/>
                <w:sz w:val="24"/>
                <w:szCs w:val="24"/>
              </w:rPr>
              <w:t xml:space="preserve"> </w:t>
            </w:r>
            <w:r>
              <w:rPr>
                <w:rFonts w:hint="eastAsia" w:ascii="宋体" w:hAnsi="宋体" w:eastAsia="宋体" w:cs="宋体"/>
                <w:spacing w:val="-9"/>
                <w:sz w:val="24"/>
                <w:szCs w:val="24"/>
              </w:rPr>
              <w:t>一般得</w:t>
            </w:r>
            <w:r>
              <w:rPr>
                <w:rFonts w:hint="eastAsia" w:ascii="宋体" w:hAnsi="宋体" w:eastAsia="宋体" w:cs="宋体"/>
                <w:spacing w:val="18"/>
                <w:w w:val="101"/>
                <w:sz w:val="24"/>
                <w:szCs w:val="24"/>
              </w:rPr>
              <w:t xml:space="preserve"> </w:t>
            </w:r>
            <w:r>
              <w:rPr>
                <w:rFonts w:hint="eastAsia" w:ascii="宋体" w:hAnsi="宋体" w:eastAsia="宋体" w:cs="宋体"/>
                <w:spacing w:val="-9"/>
                <w:sz w:val="24"/>
                <w:szCs w:val="24"/>
                <w:lang w:val="en-US" w:eastAsia="zh-CN"/>
              </w:rPr>
              <w:t>0</w:t>
            </w:r>
            <w:r>
              <w:rPr>
                <w:rFonts w:hint="eastAsia" w:ascii="宋体" w:hAnsi="宋体" w:eastAsia="宋体" w:cs="宋体"/>
                <w:spacing w:val="-9"/>
                <w:sz w:val="24"/>
                <w:szCs w:val="24"/>
              </w:rPr>
              <w:t>-5 分。</w:t>
            </w:r>
          </w:p>
        </w:tc>
        <w:tc>
          <w:tcPr>
            <w:tcW w:w="812" w:type="dxa"/>
            <w:vAlign w:val="top"/>
          </w:tcPr>
          <w:p w14:paraId="7892A925">
            <w:pPr>
              <w:spacing w:line="360" w:lineRule="auto"/>
              <w:rPr>
                <w:rFonts w:hint="eastAsia" w:ascii="宋体" w:hAnsi="宋体" w:eastAsia="宋体" w:cs="宋体"/>
                <w:sz w:val="24"/>
                <w:szCs w:val="24"/>
              </w:rPr>
            </w:pPr>
          </w:p>
          <w:p w14:paraId="53409F11">
            <w:pPr>
              <w:pStyle w:val="25"/>
              <w:spacing w:before="103" w:line="360" w:lineRule="auto"/>
              <w:ind w:left="160"/>
              <w:rPr>
                <w:rFonts w:hint="eastAsia" w:ascii="宋体" w:hAnsi="宋体" w:eastAsia="宋体" w:cs="宋体"/>
                <w:spacing w:val="-23"/>
                <w:sz w:val="24"/>
                <w:szCs w:val="24"/>
              </w:rPr>
            </w:pPr>
            <w:r>
              <w:rPr>
                <w:rFonts w:hint="eastAsia" w:ascii="宋体" w:hAnsi="宋体" w:eastAsia="宋体" w:cs="宋体"/>
                <w:spacing w:val="-23"/>
                <w:sz w:val="24"/>
                <w:szCs w:val="24"/>
              </w:rPr>
              <w:t>10</w:t>
            </w:r>
            <w:r>
              <w:rPr>
                <w:rFonts w:hint="eastAsia" w:ascii="宋体" w:hAnsi="宋体" w:eastAsia="宋体" w:cs="宋体"/>
                <w:spacing w:val="8"/>
                <w:sz w:val="24"/>
                <w:szCs w:val="24"/>
              </w:rPr>
              <w:t xml:space="preserve"> </w:t>
            </w:r>
            <w:r>
              <w:rPr>
                <w:rFonts w:hint="eastAsia" w:ascii="宋体" w:hAnsi="宋体" w:eastAsia="宋体" w:cs="宋体"/>
                <w:spacing w:val="-23"/>
                <w:sz w:val="24"/>
                <w:szCs w:val="24"/>
              </w:rPr>
              <w:t>分</w:t>
            </w:r>
          </w:p>
          <w:p w14:paraId="7B48FC3F">
            <w:pPr>
              <w:pStyle w:val="25"/>
              <w:spacing w:before="103" w:line="360" w:lineRule="auto"/>
              <w:ind w:left="160"/>
              <w:rPr>
                <w:rFonts w:hint="eastAsia" w:ascii="宋体" w:hAnsi="宋体" w:eastAsia="宋体" w:cs="宋体"/>
                <w:spacing w:val="-23"/>
                <w:sz w:val="24"/>
                <w:szCs w:val="24"/>
              </w:rPr>
            </w:pPr>
          </w:p>
        </w:tc>
      </w:tr>
      <w:tr w14:paraId="7D0D8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4" w:hRule="atLeast"/>
        </w:trPr>
        <w:tc>
          <w:tcPr>
            <w:tcW w:w="1033" w:type="dxa"/>
            <w:vMerge w:val="continue"/>
            <w:vAlign w:val="top"/>
          </w:tcPr>
          <w:p w14:paraId="6D819B14">
            <w:pPr>
              <w:spacing w:line="360" w:lineRule="auto"/>
              <w:rPr>
                <w:rFonts w:hint="eastAsia" w:ascii="宋体" w:hAnsi="宋体" w:eastAsia="宋体" w:cs="宋体"/>
                <w:sz w:val="24"/>
                <w:szCs w:val="24"/>
              </w:rPr>
            </w:pPr>
          </w:p>
        </w:tc>
        <w:tc>
          <w:tcPr>
            <w:tcW w:w="7400" w:type="dxa"/>
            <w:vAlign w:val="top"/>
          </w:tcPr>
          <w:p w14:paraId="3A7B22F0">
            <w:pPr>
              <w:pStyle w:val="25"/>
              <w:spacing w:before="91" w:line="360" w:lineRule="auto"/>
              <w:ind w:left="334"/>
              <w:rPr>
                <w:rFonts w:hint="eastAsia" w:ascii="宋体" w:hAnsi="宋体" w:eastAsia="宋体" w:cs="宋体"/>
                <w:sz w:val="24"/>
                <w:szCs w:val="24"/>
              </w:rPr>
            </w:pPr>
            <w:r>
              <w:rPr>
                <w:rFonts w:hint="eastAsia" w:ascii="宋体" w:hAnsi="宋体" w:eastAsia="宋体" w:cs="宋体"/>
                <w:b/>
                <w:bCs/>
                <w:spacing w:val="-5"/>
                <w:sz w:val="24"/>
                <w:szCs w:val="24"/>
              </w:rPr>
              <w:t>3</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、确保工期的技术组织措施：</w:t>
            </w:r>
          </w:p>
          <w:p w14:paraId="6529D09B">
            <w:pPr>
              <w:pStyle w:val="25"/>
              <w:spacing w:before="16" w:line="360" w:lineRule="auto"/>
              <w:ind w:left="121" w:right="102" w:firstLine="215"/>
              <w:rPr>
                <w:rFonts w:hint="eastAsia" w:ascii="宋体" w:hAnsi="宋体" w:eastAsia="宋体" w:cs="宋体"/>
                <w:sz w:val="24"/>
                <w:szCs w:val="24"/>
              </w:rPr>
            </w:pPr>
            <w:r>
              <w:rPr>
                <w:rFonts w:hint="eastAsia" w:ascii="宋体" w:hAnsi="宋体" w:eastAsia="宋体" w:cs="宋体"/>
                <w:spacing w:val="-3"/>
                <w:sz w:val="24"/>
                <w:szCs w:val="24"/>
              </w:rPr>
              <w:t>施工进度安排、主要材料的供应合理，确保按期完工，按响应程度进行打</w:t>
            </w:r>
            <w:r>
              <w:rPr>
                <w:rFonts w:hint="eastAsia" w:ascii="宋体" w:hAnsi="宋体" w:eastAsia="宋体" w:cs="宋体"/>
                <w:spacing w:val="10"/>
                <w:sz w:val="24"/>
                <w:szCs w:val="24"/>
              </w:rPr>
              <w:t xml:space="preserve"> </w:t>
            </w:r>
            <w:r>
              <w:rPr>
                <w:rFonts w:hint="eastAsia" w:ascii="宋体" w:hAnsi="宋体" w:eastAsia="宋体" w:cs="宋体"/>
                <w:spacing w:val="-7"/>
                <w:sz w:val="24"/>
                <w:szCs w:val="24"/>
              </w:rPr>
              <w:t>分</w:t>
            </w:r>
            <w:r>
              <w:rPr>
                <w:rFonts w:hint="eastAsia" w:ascii="宋体" w:hAnsi="宋体" w:eastAsia="宋体" w:cs="宋体"/>
                <w:spacing w:val="-31"/>
                <w:sz w:val="24"/>
                <w:szCs w:val="24"/>
              </w:rPr>
              <w:t xml:space="preserve"> </w:t>
            </w:r>
            <w:r>
              <w:rPr>
                <w:rFonts w:hint="eastAsia" w:ascii="宋体" w:hAnsi="宋体" w:eastAsia="宋体" w:cs="宋体"/>
                <w:spacing w:val="-7"/>
                <w:sz w:val="24"/>
                <w:szCs w:val="24"/>
              </w:rPr>
              <w:t>，</w:t>
            </w:r>
            <w:r>
              <w:rPr>
                <w:rFonts w:hint="eastAsia" w:ascii="宋体" w:hAnsi="宋体" w:eastAsia="宋体" w:cs="宋体"/>
                <w:spacing w:val="-42"/>
                <w:sz w:val="24"/>
                <w:szCs w:val="24"/>
              </w:rPr>
              <w:t xml:space="preserve"> </w:t>
            </w:r>
            <w:r>
              <w:rPr>
                <w:rFonts w:hint="eastAsia" w:ascii="宋体" w:hAnsi="宋体" w:eastAsia="宋体" w:cs="宋体"/>
                <w:spacing w:val="-7"/>
                <w:sz w:val="24"/>
                <w:szCs w:val="24"/>
              </w:rPr>
              <w:t xml:space="preserve">合理得 </w:t>
            </w:r>
            <w:r>
              <w:rPr>
                <w:rFonts w:hint="eastAsia" w:ascii="宋体" w:hAnsi="宋体" w:eastAsia="宋体" w:cs="宋体"/>
                <w:spacing w:val="-7"/>
                <w:sz w:val="24"/>
                <w:szCs w:val="24"/>
                <w:lang w:val="en-US" w:eastAsia="zh-CN"/>
              </w:rPr>
              <w:t>5</w:t>
            </w:r>
            <w:r>
              <w:rPr>
                <w:rFonts w:hint="eastAsia" w:ascii="宋体" w:hAnsi="宋体" w:eastAsia="宋体" w:cs="宋体"/>
                <w:spacing w:val="-7"/>
                <w:sz w:val="24"/>
                <w:szCs w:val="24"/>
              </w:rPr>
              <w:t>-</w:t>
            </w:r>
            <w:r>
              <w:rPr>
                <w:rFonts w:hint="eastAsia" w:cs="宋体"/>
                <w:spacing w:val="-7"/>
                <w:sz w:val="24"/>
                <w:szCs w:val="24"/>
                <w:lang w:val="en-US" w:eastAsia="zh-CN"/>
              </w:rPr>
              <w:t>10</w:t>
            </w:r>
            <w:r>
              <w:rPr>
                <w:rFonts w:hint="eastAsia" w:ascii="宋体" w:hAnsi="宋体" w:eastAsia="宋体" w:cs="宋体"/>
                <w:spacing w:val="-7"/>
                <w:sz w:val="24"/>
                <w:szCs w:val="24"/>
              </w:rPr>
              <w:t xml:space="preserve"> 分</w:t>
            </w:r>
            <w:r>
              <w:rPr>
                <w:rFonts w:hint="eastAsia" w:ascii="宋体" w:hAnsi="宋体" w:eastAsia="宋体" w:cs="宋体"/>
                <w:spacing w:val="-35"/>
                <w:sz w:val="24"/>
                <w:szCs w:val="24"/>
              </w:rPr>
              <w:t xml:space="preserve"> </w:t>
            </w:r>
            <w:r>
              <w:rPr>
                <w:rFonts w:hint="eastAsia" w:ascii="宋体" w:hAnsi="宋体" w:eastAsia="宋体" w:cs="宋体"/>
                <w:spacing w:val="-7"/>
                <w:sz w:val="24"/>
                <w:szCs w:val="24"/>
              </w:rPr>
              <w:t xml:space="preserve">，一般得 </w:t>
            </w:r>
            <w:r>
              <w:rPr>
                <w:rFonts w:hint="eastAsia" w:ascii="宋体" w:hAnsi="宋体" w:eastAsia="宋体" w:cs="宋体"/>
                <w:spacing w:val="-7"/>
                <w:sz w:val="24"/>
                <w:szCs w:val="24"/>
                <w:lang w:val="en-US" w:eastAsia="zh-CN"/>
              </w:rPr>
              <w:t>0</w:t>
            </w:r>
            <w:r>
              <w:rPr>
                <w:rFonts w:hint="eastAsia" w:ascii="宋体" w:hAnsi="宋体" w:eastAsia="宋体" w:cs="宋体"/>
                <w:spacing w:val="-7"/>
                <w:sz w:val="24"/>
                <w:szCs w:val="24"/>
              </w:rPr>
              <w:t>-5</w:t>
            </w:r>
            <w:r>
              <w:rPr>
                <w:rFonts w:hint="eastAsia" w:ascii="宋体" w:hAnsi="宋体" w:eastAsia="宋体" w:cs="宋体"/>
                <w:spacing w:val="7"/>
                <w:sz w:val="24"/>
                <w:szCs w:val="24"/>
              </w:rPr>
              <w:t xml:space="preserve"> </w:t>
            </w:r>
            <w:r>
              <w:rPr>
                <w:rFonts w:hint="eastAsia" w:ascii="宋体" w:hAnsi="宋体" w:eastAsia="宋体" w:cs="宋体"/>
                <w:spacing w:val="-7"/>
                <w:sz w:val="24"/>
                <w:szCs w:val="24"/>
              </w:rPr>
              <w:t>分。</w:t>
            </w:r>
          </w:p>
        </w:tc>
        <w:tc>
          <w:tcPr>
            <w:tcW w:w="812" w:type="dxa"/>
            <w:vAlign w:val="top"/>
          </w:tcPr>
          <w:p w14:paraId="62DE798A">
            <w:pPr>
              <w:spacing w:line="360" w:lineRule="auto"/>
              <w:rPr>
                <w:rFonts w:hint="eastAsia" w:ascii="宋体" w:hAnsi="宋体" w:eastAsia="宋体" w:cs="宋体"/>
                <w:spacing w:val="-23"/>
                <w:kern w:val="2"/>
                <w:sz w:val="24"/>
                <w:szCs w:val="24"/>
                <w:lang w:val="en-US" w:eastAsia="en-US" w:bidi="ar-SA"/>
              </w:rPr>
            </w:pPr>
          </w:p>
          <w:p w14:paraId="11A72989">
            <w:pPr>
              <w:pStyle w:val="25"/>
              <w:spacing w:before="103" w:line="360" w:lineRule="auto"/>
              <w:ind w:left="204"/>
              <w:rPr>
                <w:rFonts w:hint="eastAsia" w:ascii="宋体" w:hAnsi="宋体" w:eastAsia="宋体" w:cs="宋体"/>
                <w:spacing w:val="-23"/>
                <w:kern w:val="2"/>
                <w:sz w:val="24"/>
                <w:szCs w:val="24"/>
                <w:lang w:val="en-US" w:eastAsia="en-US" w:bidi="ar-SA"/>
              </w:rPr>
            </w:pPr>
            <w:r>
              <w:rPr>
                <w:rFonts w:hint="eastAsia" w:ascii="宋体" w:hAnsi="宋体" w:eastAsia="宋体" w:cs="宋体"/>
                <w:spacing w:val="-23"/>
                <w:kern w:val="2"/>
                <w:sz w:val="24"/>
                <w:szCs w:val="24"/>
                <w:lang w:val="en-US" w:eastAsia="zh-CN" w:bidi="ar-SA"/>
              </w:rPr>
              <w:t>10</w:t>
            </w:r>
            <w:r>
              <w:rPr>
                <w:rFonts w:hint="eastAsia" w:ascii="宋体" w:hAnsi="宋体" w:eastAsia="宋体" w:cs="宋体"/>
                <w:spacing w:val="-23"/>
                <w:kern w:val="2"/>
                <w:sz w:val="24"/>
                <w:szCs w:val="24"/>
                <w:lang w:val="en-US" w:eastAsia="en-US" w:bidi="ar-SA"/>
              </w:rPr>
              <w:t xml:space="preserve"> 分</w:t>
            </w:r>
          </w:p>
        </w:tc>
      </w:tr>
      <w:tr w14:paraId="76317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5" w:hRule="atLeast"/>
        </w:trPr>
        <w:tc>
          <w:tcPr>
            <w:tcW w:w="1033" w:type="dxa"/>
            <w:vMerge w:val="continue"/>
            <w:vAlign w:val="top"/>
          </w:tcPr>
          <w:p w14:paraId="0900278E">
            <w:pPr>
              <w:spacing w:line="360" w:lineRule="auto"/>
              <w:rPr>
                <w:rFonts w:hint="eastAsia" w:ascii="宋体" w:hAnsi="宋体" w:eastAsia="宋体" w:cs="宋体"/>
                <w:sz w:val="24"/>
                <w:szCs w:val="24"/>
              </w:rPr>
            </w:pPr>
          </w:p>
        </w:tc>
        <w:tc>
          <w:tcPr>
            <w:tcW w:w="7400" w:type="dxa"/>
            <w:vAlign w:val="top"/>
          </w:tcPr>
          <w:p w14:paraId="22EE897F">
            <w:pPr>
              <w:pStyle w:val="25"/>
              <w:spacing w:before="91" w:line="360" w:lineRule="auto"/>
              <w:ind w:left="329"/>
              <w:rPr>
                <w:rFonts w:hint="eastAsia" w:ascii="宋体" w:hAnsi="宋体" w:eastAsia="宋体" w:cs="宋体"/>
                <w:sz w:val="24"/>
                <w:szCs w:val="24"/>
              </w:rPr>
            </w:pPr>
            <w:r>
              <w:rPr>
                <w:rFonts w:hint="eastAsia" w:ascii="宋体" w:hAnsi="宋体" w:eastAsia="宋体" w:cs="宋体"/>
                <w:b/>
                <w:bCs/>
                <w:spacing w:val="-1"/>
                <w:sz w:val="24"/>
                <w:szCs w:val="24"/>
              </w:rPr>
              <w:t>4</w:t>
            </w:r>
            <w:r>
              <w:rPr>
                <w:rFonts w:hint="eastAsia" w:ascii="宋体" w:hAnsi="宋体" w:eastAsia="宋体" w:cs="宋体"/>
                <w:b/>
                <w:bCs/>
                <w:spacing w:val="-25"/>
                <w:sz w:val="24"/>
                <w:szCs w:val="24"/>
              </w:rPr>
              <w:t xml:space="preserve"> </w:t>
            </w:r>
            <w:r>
              <w:rPr>
                <w:rFonts w:hint="eastAsia" w:ascii="宋体" w:hAnsi="宋体" w:eastAsia="宋体" w:cs="宋体"/>
                <w:b/>
                <w:bCs/>
                <w:spacing w:val="-1"/>
                <w:sz w:val="24"/>
                <w:szCs w:val="24"/>
              </w:rPr>
              <w:t>、确保工程质量的技术措施:</w:t>
            </w:r>
          </w:p>
          <w:p w14:paraId="524B1193">
            <w:pPr>
              <w:pStyle w:val="25"/>
              <w:spacing w:before="15" w:line="360" w:lineRule="auto"/>
              <w:ind w:left="118" w:right="21" w:firstLine="224"/>
              <w:rPr>
                <w:rFonts w:hint="eastAsia" w:ascii="宋体" w:hAnsi="宋体" w:eastAsia="宋体" w:cs="宋体"/>
                <w:sz w:val="24"/>
                <w:szCs w:val="24"/>
              </w:rPr>
            </w:pPr>
            <w:r>
              <w:rPr>
                <w:rFonts w:hint="eastAsia" w:ascii="宋体" w:hAnsi="宋体" w:eastAsia="宋体" w:cs="宋体"/>
                <w:spacing w:val="-3"/>
                <w:sz w:val="24"/>
                <w:szCs w:val="24"/>
              </w:rPr>
              <w:t>质量目标符合磋商要求，主要材料来源真实可靠，并有详细可靠的质量保</w:t>
            </w:r>
            <w:r>
              <w:rPr>
                <w:rFonts w:hint="eastAsia" w:ascii="宋体" w:hAnsi="宋体" w:eastAsia="宋体" w:cs="宋体"/>
                <w:spacing w:val="2"/>
                <w:sz w:val="24"/>
                <w:szCs w:val="24"/>
              </w:rPr>
              <w:t xml:space="preserve">  </w:t>
            </w:r>
            <w:r>
              <w:rPr>
                <w:rFonts w:hint="eastAsia" w:ascii="宋体" w:hAnsi="宋体" w:eastAsia="宋体" w:cs="宋体"/>
                <w:spacing w:val="-6"/>
                <w:sz w:val="24"/>
                <w:szCs w:val="24"/>
              </w:rPr>
              <w:t>证管理制度及措施，按响应程度进行打分，合理得</w:t>
            </w:r>
            <w:r>
              <w:rPr>
                <w:rFonts w:hint="eastAsia" w:ascii="宋体" w:hAnsi="宋体" w:eastAsia="宋体" w:cs="宋体"/>
                <w:spacing w:val="-6"/>
                <w:sz w:val="24"/>
                <w:szCs w:val="24"/>
                <w:lang w:val="en-US" w:eastAsia="zh-CN"/>
              </w:rPr>
              <w:t>5</w:t>
            </w:r>
            <w:r>
              <w:rPr>
                <w:rFonts w:hint="eastAsia" w:ascii="宋体" w:hAnsi="宋体" w:eastAsia="宋体" w:cs="宋体"/>
                <w:spacing w:val="-6"/>
                <w:sz w:val="24"/>
                <w:szCs w:val="24"/>
              </w:rPr>
              <w:t>-</w:t>
            </w:r>
            <w:r>
              <w:rPr>
                <w:rFonts w:hint="eastAsia" w:cs="宋体"/>
                <w:spacing w:val="-6"/>
                <w:sz w:val="24"/>
                <w:szCs w:val="24"/>
                <w:lang w:val="en-US" w:eastAsia="zh-CN"/>
              </w:rPr>
              <w:t>10</w:t>
            </w:r>
            <w:r>
              <w:rPr>
                <w:rFonts w:hint="eastAsia" w:ascii="宋体" w:hAnsi="宋体" w:eastAsia="宋体" w:cs="宋体"/>
                <w:spacing w:val="-6"/>
                <w:sz w:val="24"/>
                <w:szCs w:val="24"/>
              </w:rPr>
              <w:t xml:space="preserve"> 分，一般得</w:t>
            </w:r>
            <w:r>
              <w:rPr>
                <w:rFonts w:hint="eastAsia" w:ascii="宋体" w:hAnsi="宋体" w:eastAsia="宋体" w:cs="宋体"/>
                <w:spacing w:val="24"/>
                <w:sz w:val="24"/>
                <w:szCs w:val="24"/>
              </w:rPr>
              <w:t xml:space="preserve"> </w:t>
            </w:r>
            <w:r>
              <w:rPr>
                <w:rFonts w:hint="eastAsia" w:ascii="宋体" w:hAnsi="宋体" w:eastAsia="宋体" w:cs="宋体"/>
                <w:spacing w:val="-6"/>
                <w:sz w:val="24"/>
                <w:szCs w:val="24"/>
                <w:lang w:val="en-US" w:eastAsia="zh-CN"/>
              </w:rPr>
              <w:t>0</w:t>
            </w:r>
            <w:r>
              <w:rPr>
                <w:rFonts w:hint="eastAsia" w:ascii="宋体" w:hAnsi="宋体" w:eastAsia="宋体" w:cs="宋体"/>
                <w:spacing w:val="-6"/>
                <w:sz w:val="24"/>
                <w:szCs w:val="24"/>
              </w:rPr>
              <w:t>-5 分。</w:t>
            </w:r>
          </w:p>
        </w:tc>
        <w:tc>
          <w:tcPr>
            <w:tcW w:w="812" w:type="dxa"/>
            <w:vAlign w:val="top"/>
          </w:tcPr>
          <w:p w14:paraId="7AA3B7EE">
            <w:pPr>
              <w:spacing w:line="360" w:lineRule="auto"/>
              <w:rPr>
                <w:rFonts w:hint="eastAsia" w:ascii="宋体" w:hAnsi="宋体" w:eastAsia="宋体" w:cs="宋体"/>
                <w:spacing w:val="-23"/>
                <w:kern w:val="2"/>
                <w:sz w:val="24"/>
                <w:szCs w:val="24"/>
                <w:lang w:val="en-US" w:eastAsia="en-US" w:bidi="ar-SA"/>
              </w:rPr>
            </w:pPr>
          </w:p>
          <w:p w14:paraId="2D2ECA5C">
            <w:pPr>
              <w:pStyle w:val="25"/>
              <w:spacing w:before="103" w:line="360" w:lineRule="auto"/>
              <w:ind w:left="204"/>
              <w:rPr>
                <w:rFonts w:hint="eastAsia" w:ascii="宋体" w:hAnsi="宋体" w:eastAsia="宋体" w:cs="宋体"/>
                <w:spacing w:val="-23"/>
                <w:kern w:val="2"/>
                <w:sz w:val="24"/>
                <w:szCs w:val="24"/>
                <w:lang w:val="en-US" w:eastAsia="en-US" w:bidi="ar-SA"/>
              </w:rPr>
            </w:pPr>
            <w:r>
              <w:rPr>
                <w:rFonts w:hint="eastAsia" w:ascii="宋体" w:hAnsi="宋体" w:eastAsia="宋体" w:cs="宋体"/>
                <w:spacing w:val="-23"/>
                <w:kern w:val="2"/>
                <w:sz w:val="24"/>
                <w:szCs w:val="24"/>
                <w:lang w:val="en-US" w:eastAsia="zh-CN" w:bidi="ar-SA"/>
              </w:rPr>
              <w:t>10</w:t>
            </w:r>
            <w:r>
              <w:rPr>
                <w:rFonts w:hint="eastAsia" w:ascii="宋体" w:hAnsi="宋体" w:eastAsia="宋体" w:cs="宋体"/>
                <w:spacing w:val="-23"/>
                <w:kern w:val="2"/>
                <w:sz w:val="24"/>
                <w:szCs w:val="24"/>
                <w:lang w:val="en-US" w:eastAsia="en-US" w:bidi="ar-SA"/>
              </w:rPr>
              <w:t>分</w:t>
            </w:r>
          </w:p>
        </w:tc>
      </w:tr>
      <w:tr w14:paraId="259C9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4" w:hRule="atLeast"/>
        </w:trPr>
        <w:tc>
          <w:tcPr>
            <w:tcW w:w="1033" w:type="dxa"/>
            <w:vMerge w:val="continue"/>
            <w:vAlign w:val="top"/>
          </w:tcPr>
          <w:p w14:paraId="4EA5D02A">
            <w:pPr>
              <w:spacing w:line="360" w:lineRule="auto"/>
              <w:rPr>
                <w:rFonts w:hint="eastAsia" w:ascii="宋体" w:hAnsi="宋体" w:eastAsia="宋体" w:cs="宋体"/>
                <w:sz w:val="24"/>
                <w:szCs w:val="24"/>
              </w:rPr>
            </w:pPr>
          </w:p>
        </w:tc>
        <w:tc>
          <w:tcPr>
            <w:tcW w:w="7400" w:type="dxa"/>
            <w:vAlign w:val="top"/>
          </w:tcPr>
          <w:p w14:paraId="74629093">
            <w:pPr>
              <w:pStyle w:val="25"/>
              <w:spacing w:before="91" w:line="360" w:lineRule="auto"/>
              <w:ind w:left="334"/>
              <w:rPr>
                <w:rFonts w:hint="eastAsia" w:ascii="宋体" w:hAnsi="宋体" w:eastAsia="宋体" w:cs="宋体"/>
                <w:sz w:val="24"/>
                <w:szCs w:val="24"/>
              </w:rPr>
            </w:pPr>
            <w:r>
              <w:rPr>
                <w:rFonts w:hint="eastAsia" w:ascii="宋体" w:hAnsi="宋体" w:eastAsia="宋体" w:cs="宋体"/>
                <w:b/>
                <w:bCs/>
                <w:spacing w:val="-3"/>
                <w:sz w:val="24"/>
                <w:szCs w:val="24"/>
              </w:rPr>
              <w:t>5</w:t>
            </w:r>
            <w:r>
              <w:rPr>
                <w:rFonts w:hint="eastAsia" w:ascii="宋体" w:hAnsi="宋体" w:eastAsia="宋体" w:cs="宋体"/>
                <w:b/>
                <w:bCs/>
                <w:spacing w:val="-35"/>
                <w:sz w:val="24"/>
                <w:szCs w:val="24"/>
              </w:rPr>
              <w:t xml:space="preserve"> </w:t>
            </w:r>
            <w:r>
              <w:rPr>
                <w:rFonts w:hint="eastAsia" w:ascii="宋体" w:hAnsi="宋体" w:eastAsia="宋体" w:cs="宋体"/>
                <w:b/>
                <w:bCs/>
                <w:spacing w:val="-3"/>
                <w:sz w:val="24"/>
                <w:szCs w:val="24"/>
              </w:rPr>
              <w:t>、确保安全施工</w:t>
            </w:r>
            <w:r>
              <w:rPr>
                <w:rFonts w:hint="eastAsia" w:ascii="宋体" w:hAnsi="宋体" w:eastAsia="宋体" w:cs="宋体"/>
                <w:b/>
                <w:bCs/>
                <w:spacing w:val="-35"/>
                <w:sz w:val="24"/>
                <w:szCs w:val="24"/>
              </w:rPr>
              <w:t xml:space="preserve"> </w:t>
            </w:r>
            <w:r>
              <w:rPr>
                <w:rFonts w:hint="eastAsia" w:ascii="宋体" w:hAnsi="宋体" w:eastAsia="宋体" w:cs="宋体"/>
                <w:b/>
                <w:bCs/>
                <w:spacing w:val="-3"/>
                <w:sz w:val="24"/>
                <w:szCs w:val="24"/>
              </w:rPr>
              <w:t>、文明施工</w:t>
            </w:r>
            <w:r>
              <w:rPr>
                <w:rFonts w:hint="eastAsia" w:ascii="宋体" w:hAnsi="宋体" w:eastAsia="宋体" w:cs="宋体"/>
                <w:b/>
                <w:bCs/>
                <w:spacing w:val="-35"/>
                <w:sz w:val="24"/>
                <w:szCs w:val="24"/>
              </w:rPr>
              <w:t xml:space="preserve"> </w:t>
            </w:r>
            <w:r>
              <w:rPr>
                <w:rFonts w:hint="eastAsia" w:ascii="宋体" w:hAnsi="宋体" w:eastAsia="宋体" w:cs="宋体"/>
                <w:b/>
                <w:bCs/>
                <w:spacing w:val="-3"/>
                <w:sz w:val="24"/>
                <w:szCs w:val="24"/>
              </w:rPr>
              <w:t>、</w:t>
            </w:r>
            <w:r>
              <w:rPr>
                <w:rFonts w:hint="eastAsia" w:ascii="宋体" w:hAnsi="宋体" w:eastAsia="宋体" w:cs="宋体"/>
                <w:b/>
                <w:bCs/>
                <w:spacing w:val="-41"/>
                <w:sz w:val="24"/>
                <w:szCs w:val="24"/>
              </w:rPr>
              <w:t xml:space="preserve"> </w:t>
            </w:r>
            <w:r>
              <w:rPr>
                <w:rFonts w:hint="eastAsia" w:ascii="宋体" w:hAnsi="宋体" w:eastAsia="宋体" w:cs="宋体"/>
                <w:b/>
                <w:bCs/>
                <w:spacing w:val="-3"/>
                <w:sz w:val="24"/>
                <w:szCs w:val="24"/>
              </w:rPr>
              <w:t>降低环境污染的技术组织措施:</w:t>
            </w:r>
          </w:p>
          <w:p w14:paraId="42A7F00D">
            <w:pPr>
              <w:pStyle w:val="25"/>
              <w:spacing w:before="16" w:line="360" w:lineRule="auto"/>
              <w:ind w:left="118" w:right="102" w:firstLine="215"/>
              <w:rPr>
                <w:rFonts w:hint="eastAsia" w:ascii="宋体" w:hAnsi="宋体" w:eastAsia="宋体" w:cs="宋体"/>
                <w:sz w:val="24"/>
                <w:szCs w:val="24"/>
              </w:rPr>
            </w:pPr>
            <w:r>
              <w:rPr>
                <w:rFonts w:hint="eastAsia" w:ascii="宋体" w:hAnsi="宋体" w:eastAsia="宋体" w:cs="宋体"/>
                <w:spacing w:val="-3"/>
                <w:sz w:val="24"/>
                <w:szCs w:val="24"/>
              </w:rPr>
              <w:t>有详细合理可行的安全安全施工、文明施工、降低环境污染的管理制度及</w:t>
            </w:r>
            <w:r>
              <w:rPr>
                <w:rFonts w:hint="eastAsia" w:ascii="宋体" w:hAnsi="宋体" w:eastAsia="宋体" w:cs="宋体"/>
                <w:spacing w:val="12"/>
                <w:sz w:val="24"/>
                <w:szCs w:val="24"/>
              </w:rPr>
              <w:t xml:space="preserve"> </w:t>
            </w:r>
            <w:r>
              <w:rPr>
                <w:rFonts w:hint="eastAsia" w:ascii="宋体" w:hAnsi="宋体" w:eastAsia="宋体" w:cs="宋体"/>
                <w:spacing w:val="-6"/>
                <w:sz w:val="24"/>
                <w:szCs w:val="24"/>
              </w:rPr>
              <w:t>措施</w:t>
            </w:r>
            <w:r>
              <w:rPr>
                <w:rFonts w:hint="eastAsia" w:ascii="宋体" w:hAnsi="宋体" w:eastAsia="宋体" w:cs="宋体"/>
                <w:spacing w:val="-23"/>
                <w:sz w:val="24"/>
                <w:szCs w:val="24"/>
              </w:rPr>
              <w:t xml:space="preserve"> </w:t>
            </w:r>
            <w:r>
              <w:rPr>
                <w:rFonts w:hint="eastAsia" w:ascii="宋体" w:hAnsi="宋体" w:eastAsia="宋体" w:cs="宋体"/>
                <w:spacing w:val="-6"/>
                <w:sz w:val="24"/>
                <w:szCs w:val="24"/>
              </w:rPr>
              <w:t>，按响应程度进行打分</w:t>
            </w:r>
            <w:r>
              <w:rPr>
                <w:rFonts w:hint="eastAsia" w:ascii="宋体" w:hAnsi="宋体" w:eastAsia="宋体" w:cs="宋体"/>
                <w:spacing w:val="-35"/>
                <w:sz w:val="24"/>
                <w:szCs w:val="24"/>
              </w:rPr>
              <w:t xml:space="preserve"> </w:t>
            </w:r>
            <w:r>
              <w:rPr>
                <w:rFonts w:hint="eastAsia" w:ascii="宋体" w:hAnsi="宋体" w:eastAsia="宋体" w:cs="宋体"/>
                <w:spacing w:val="-6"/>
                <w:sz w:val="24"/>
                <w:szCs w:val="24"/>
              </w:rPr>
              <w:t>，</w:t>
            </w:r>
            <w:r>
              <w:rPr>
                <w:rFonts w:hint="eastAsia" w:ascii="宋体" w:hAnsi="宋体" w:eastAsia="宋体" w:cs="宋体"/>
                <w:spacing w:val="-42"/>
                <w:sz w:val="24"/>
                <w:szCs w:val="24"/>
              </w:rPr>
              <w:t xml:space="preserve"> </w:t>
            </w:r>
            <w:r>
              <w:rPr>
                <w:rFonts w:hint="eastAsia" w:ascii="宋体" w:hAnsi="宋体" w:eastAsia="宋体" w:cs="宋体"/>
                <w:spacing w:val="-6"/>
                <w:sz w:val="24"/>
                <w:szCs w:val="24"/>
              </w:rPr>
              <w:t>合理得 5-</w:t>
            </w:r>
            <w:r>
              <w:rPr>
                <w:rFonts w:hint="eastAsia" w:cs="宋体"/>
                <w:spacing w:val="-6"/>
                <w:sz w:val="24"/>
                <w:szCs w:val="24"/>
                <w:lang w:val="en-US" w:eastAsia="zh-CN"/>
              </w:rPr>
              <w:t>10</w:t>
            </w:r>
            <w:r>
              <w:rPr>
                <w:rFonts w:hint="eastAsia" w:ascii="宋体" w:hAnsi="宋体" w:eastAsia="宋体" w:cs="宋体"/>
                <w:spacing w:val="-6"/>
                <w:sz w:val="24"/>
                <w:szCs w:val="24"/>
              </w:rPr>
              <w:t>分</w:t>
            </w:r>
            <w:r>
              <w:rPr>
                <w:rFonts w:hint="eastAsia" w:ascii="宋体" w:hAnsi="宋体" w:eastAsia="宋体" w:cs="宋体"/>
                <w:spacing w:val="-35"/>
                <w:sz w:val="24"/>
                <w:szCs w:val="24"/>
              </w:rPr>
              <w:t xml:space="preserve"> </w:t>
            </w:r>
            <w:r>
              <w:rPr>
                <w:rFonts w:hint="eastAsia" w:ascii="宋体" w:hAnsi="宋体" w:eastAsia="宋体" w:cs="宋体"/>
                <w:spacing w:val="-6"/>
                <w:sz w:val="24"/>
                <w:szCs w:val="24"/>
              </w:rPr>
              <w:t>，一般得</w:t>
            </w:r>
            <w:r>
              <w:rPr>
                <w:rFonts w:hint="eastAsia" w:ascii="宋体" w:hAnsi="宋体" w:eastAsia="宋体" w:cs="宋体"/>
                <w:spacing w:val="14"/>
                <w:sz w:val="24"/>
                <w:szCs w:val="24"/>
              </w:rPr>
              <w:t xml:space="preserve"> </w:t>
            </w:r>
            <w:r>
              <w:rPr>
                <w:rFonts w:hint="eastAsia" w:ascii="宋体" w:hAnsi="宋体" w:eastAsia="宋体" w:cs="宋体"/>
                <w:spacing w:val="-6"/>
                <w:sz w:val="24"/>
                <w:szCs w:val="24"/>
                <w:lang w:val="en-US" w:eastAsia="zh-CN"/>
              </w:rPr>
              <w:t>0</w:t>
            </w:r>
            <w:r>
              <w:rPr>
                <w:rFonts w:hint="eastAsia" w:ascii="宋体" w:hAnsi="宋体" w:eastAsia="宋体" w:cs="宋体"/>
                <w:spacing w:val="-6"/>
                <w:sz w:val="24"/>
                <w:szCs w:val="24"/>
              </w:rPr>
              <w:t>-5 分。</w:t>
            </w:r>
          </w:p>
        </w:tc>
        <w:tc>
          <w:tcPr>
            <w:tcW w:w="812" w:type="dxa"/>
            <w:vAlign w:val="top"/>
          </w:tcPr>
          <w:p w14:paraId="4D98646B">
            <w:pPr>
              <w:spacing w:line="360" w:lineRule="auto"/>
              <w:rPr>
                <w:rFonts w:hint="eastAsia" w:ascii="宋体" w:hAnsi="宋体" w:eastAsia="宋体" w:cs="宋体"/>
                <w:spacing w:val="-23"/>
                <w:kern w:val="2"/>
                <w:sz w:val="24"/>
                <w:szCs w:val="24"/>
                <w:lang w:val="en-US" w:eastAsia="en-US" w:bidi="ar-SA"/>
              </w:rPr>
            </w:pPr>
          </w:p>
          <w:p w14:paraId="3BB8155C">
            <w:pPr>
              <w:pStyle w:val="25"/>
              <w:spacing w:before="103" w:line="360" w:lineRule="auto"/>
              <w:ind w:left="204"/>
              <w:rPr>
                <w:rFonts w:hint="eastAsia" w:ascii="宋体" w:hAnsi="宋体" w:eastAsia="宋体" w:cs="宋体"/>
                <w:spacing w:val="-23"/>
                <w:kern w:val="2"/>
                <w:sz w:val="24"/>
                <w:szCs w:val="24"/>
                <w:lang w:val="en-US" w:eastAsia="en-US" w:bidi="ar-SA"/>
              </w:rPr>
            </w:pPr>
            <w:r>
              <w:rPr>
                <w:rFonts w:hint="eastAsia" w:ascii="宋体" w:hAnsi="宋体" w:eastAsia="宋体" w:cs="宋体"/>
                <w:spacing w:val="-23"/>
                <w:kern w:val="2"/>
                <w:sz w:val="24"/>
                <w:szCs w:val="24"/>
                <w:lang w:val="en-US" w:eastAsia="zh-CN" w:bidi="ar-SA"/>
              </w:rPr>
              <w:t>10</w:t>
            </w:r>
            <w:r>
              <w:rPr>
                <w:rFonts w:hint="eastAsia" w:ascii="宋体" w:hAnsi="宋体" w:eastAsia="宋体" w:cs="宋体"/>
                <w:spacing w:val="-23"/>
                <w:kern w:val="2"/>
                <w:sz w:val="24"/>
                <w:szCs w:val="24"/>
                <w:lang w:val="en-US" w:eastAsia="en-US" w:bidi="ar-SA"/>
              </w:rPr>
              <w:t xml:space="preserve"> 分</w:t>
            </w:r>
          </w:p>
        </w:tc>
      </w:tr>
      <w:tr w14:paraId="76842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5" w:hRule="atLeast"/>
        </w:trPr>
        <w:tc>
          <w:tcPr>
            <w:tcW w:w="1033" w:type="dxa"/>
            <w:vMerge w:val="continue"/>
            <w:vAlign w:val="top"/>
          </w:tcPr>
          <w:p w14:paraId="39A101A4">
            <w:pPr>
              <w:spacing w:line="360" w:lineRule="auto"/>
              <w:rPr>
                <w:rFonts w:hint="eastAsia" w:ascii="宋体" w:hAnsi="宋体" w:eastAsia="宋体" w:cs="宋体"/>
                <w:sz w:val="24"/>
                <w:szCs w:val="24"/>
              </w:rPr>
            </w:pPr>
          </w:p>
        </w:tc>
        <w:tc>
          <w:tcPr>
            <w:tcW w:w="7400" w:type="dxa"/>
            <w:vAlign w:val="top"/>
          </w:tcPr>
          <w:p w14:paraId="22AA5BFE">
            <w:pPr>
              <w:pStyle w:val="25"/>
              <w:spacing w:before="91" w:line="360" w:lineRule="auto"/>
              <w:ind w:left="332"/>
              <w:rPr>
                <w:rFonts w:hint="eastAsia" w:ascii="宋体" w:hAnsi="宋体" w:eastAsia="宋体" w:cs="宋体"/>
                <w:sz w:val="24"/>
                <w:szCs w:val="24"/>
              </w:rPr>
            </w:pPr>
            <w:r>
              <w:rPr>
                <w:rFonts w:hint="eastAsia" w:ascii="宋体" w:hAnsi="宋体" w:eastAsia="宋体" w:cs="宋体"/>
                <w:b/>
                <w:bCs/>
                <w:spacing w:val="-2"/>
                <w:sz w:val="24"/>
                <w:szCs w:val="24"/>
              </w:rPr>
              <w:t>6</w:t>
            </w:r>
            <w:r>
              <w:rPr>
                <w:rFonts w:hint="eastAsia" w:ascii="宋体" w:hAnsi="宋体" w:eastAsia="宋体" w:cs="宋体"/>
                <w:b/>
                <w:bCs/>
                <w:spacing w:val="-34"/>
                <w:sz w:val="24"/>
                <w:szCs w:val="24"/>
              </w:rPr>
              <w:t xml:space="preserve"> </w:t>
            </w:r>
            <w:r>
              <w:rPr>
                <w:rFonts w:hint="eastAsia" w:ascii="宋体" w:hAnsi="宋体" w:eastAsia="宋体" w:cs="宋体"/>
                <w:b/>
                <w:bCs/>
                <w:spacing w:val="-2"/>
                <w:sz w:val="24"/>
                <w:szCs w:val="24"/>
              </w:rPr>
              <w:t>、主要机具</w:t>
            </w:r>
            <w:r>
              <w:rPr>
                <w:rFonts w:hint="eastAsia" w:ascii="宋体" w:hAnsi="宋体" w:eastAsia="宋体" w:cs="宋体"/>
                <w:b/>
                <w:bCs/>
                <w:spacing w:val="-34"/>
                <w:sz w:val="24"/>
                <w:szCs w:val="24"/>
              </w:rPr>
              <w:t xml:space="preserve"> </w:t>
            </w:r>
            <w:r>
              <w:rPr>
                <w:rFonts w:hint="eastAsia" w:ascii="宋体" w:hAnsi="宋体" w:eastAsia="宋体" w:cs="宋体"/>
                <w:b/>
                <w:bCs/>
                <w:spacing w:val="-2"/>
                <w:sz w:val="24"/>
                <w:szCs w:val="24"/>
              </w:rPr>
              <w:t>、设备和劳动力配备情况:</w:t>
            </w:r>
          </w:p>
          <w:p w14:paraId="2142A6B8">
            <w:pPr>
              <w:pStyle w:val="25"/>
              <w:spacing w:before="15" w:line="360" w:lineRule="auto"/>
              <w:ind w:left="120" w:right="102" w:firstLine="216"/>
              <w:rPr>
                <w:rFonts w:hint="eastAsia" w:ascii="宋体" w:hAnsi="宋体" w:eastAsia="宋体" w:cs="宋体"/>
                <w:sz w:val="24"/>
                <w:szCs w:val="24"/>
              </w:rPr>
            </w:pPr>
            <w:r>
              <w:rPr>
                <w:rFonts w:hint="eastAsia" w:ascii="宋体" w:hAnsi="宋体" w:eastAsia="宋体" w:cs="宋体"/>
                <w:spacing w:val="-5"/>
                <w:sz w:val="24"/>
                <w:szCs w:val="24"/>
              </w:rPr>
              <w:t>机械设备满足工程需要</w:t>
            </w:r>
            <w:r>
              <w:rPr>
                <w:rFonts w:hint="eastAsia" w:ascii="宋体" w:hAnsi="宋体" w:eastAsia="宋体" w:cs="宋体"/>
                <w:spacing w:val="-22"/>
                <w:sz w:val="24"/>
                <w:szCs w:val="24"/>
              </w:rPr>
              <w:t xml:space="preserve"> </w:t>
            </w:r>
            <w:r>
              <w:rPr>
                <w:rFonts w:hint="eastAsia" w:ascii="宋体" w:hAnsi="宋体" w:eastAsia="宋体" w:cs="宋体"/>
                <w:spacing w:val="-5"/>
                <w:sz w:val="24"/>
                <w:szCs w:val="24"/>
              </w:rPr>
              <w:t>，劳动力投入充足合理，按响应程度进行打分</w:t>
            </w:r>
            <w:r>
              <w:rPr>
                <w:rFonts w:hint="eastAsia" w:ascii="宋体" w:hAnsi="宋体" w:eastAsia="宋体" w:cs="宋体"/>
                <w:spacing w:val="-34"/>
                <w:sz w:val="24"/>
                <w:szCs w:val="24"/>
              </w:rPr>
              <w:t xml:space="preserve"> </w:t>
            </w:r>
            <w:r>
              <w:rPr>
                <w:rFonts w:hint="eastAsia" w:ascii="宋体" w:hAnsi="宋体" w:eastAsia="宋体" w:cs="宋体"/>
                <w:spacing w:val="-5"/>
                <w:sz w:val="24"/>
                <w:szCs w:val="24"/>
              </w:rPr>
              <w:t>，由磋商小组横向比较，得 0-5 分</w:t>
            </w:r>
          </w:p>
        </w:tc>
        <w:tc>
          <w:tcPr>
            <w:tcW w:w="812" w:type="dxa"/>
            <w:vAlign w:val="top"/>
          </w:tcPr>
          <w:p w14:paraId="4C0B015B">
            <w:pPr>
              <w:spacing w:line="360" w:lineRule="auto"/>
              <w:rPr>
                <w:rFonts w:hint="eastAsia" w:ascii="宋体" w:hAnsi="宋体" w:eastAsia="宋体" w:cs="宋体"/>
                <w:spacing w:val="-23"/>
                <w:kern w:val="2"/>
                <w:sz w:val="24"/>
                <w:szCs w:val="24"/>
                <w:lang w:val="en-US" w:eastAsia="en-US" w:bidi="ar-SA"/>
              </w:rPr>
            </w:pPr>
          </w:p>
          <w:p w14:paraId="128ED880">
            <w:pPr>
              <w:pStyle w:val="25"/>
              <w:spacing w:before="103" w:line="360" w:lineRule="auto"/>
              <w:ind w:left="204"/>
              <w:rPr>
                <w:rFonts w:hint="eastAsia" w:ascii="宋体" w:hAnsi="宋体" w:eastAsia="宋体" w:cs="宋体"/>
                <w:spacing w:val="-23"/>
                <w:kern w:val="2"/>
                <w:sz w:val="24"/>
                <w:szCs w:val="24"/>
                <w:lang w:val="en-US" w:eastAsia="en-US" w:bidi="ar-SA"/>
              </w:rPr>
            </w:pPr>
            <w:r>
              <w:rPr>
                <w:rFonts w:hint="eastAsia" w:ascii="宋体" w:hAnsi="宋体" w:eastAsia="宋体" w:cs="宋体"/>
                <w:spacing w:val="-23"/>
                <w:kern w:val="2"/>
                <w:sz w:val="24"/>
                <w:szCs w:val="24"/>
                <w:lang w:val="en-US" w:eastAsia="zh-CN" w:bidi="ar-SA"/>
              </w:rPr>
              <w:t>5</w:t>
            </w:r>
            <w:r>
              <w:rPr>
                <w:rFonts w:hint="eastAsia" w:ascii="宋体" w:hAnsi="宋体" w:eastAsia="宋体" w:cs="宋体"/>
                <w:spacing w:val="-23"/>
                <w:kern w:val="2"/>
                <w:sz w:val="24"/>
                <w:szCs w:val="24"/>
                <w:lang w:val="en-US" w:eastAsia="en-US" w:bidi="ar-SA"/>
              </w:rPr>
              <w:t>分</w:t>
            </w:r>
          </w:p>
        </w:tc>
      </w:tr>
      <w:tr w14:paraId="7441E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5" w:hRule="atLeast"/>
        </w:trPr>
        <w:tc>
          <w:tcPr>
            <w:tcW w:w="1033" w:type="dxa"/>
            <w:vMerge w:val="continue"/>
            <w:vAlign w:val="top"/>
          </w:tcPr>
          <w:p w14:paraId="221F50DF">
            <w:pPr>
              <w:spacing w:line="360" w:lineRule="auto"/>
              <w:rPr>
                <w:rFonts w:hint="eastAsia" w:ascii="宋体" w:hAnsi="宋体" w:eastAsia="宋体" w:cs="宋体"/>
                <w:sz w:val="24"/>
                <w:szCs w:val="24"/>
              </w:rPr>
            </w:pPr>
          </w:p>
        </w:tc>
        <w:tc>
          <w:tcPr>
            <w:tcW w:w="7400" w:type="dxa"/>
            <w:vAlign w:val="top"/>
          </w:tcPr>
          <w:p w14:paraId="52799EA7">
            <w:pPr>
              <w:pStyle w:val="25"/>
              <w:spacing w:before="90" w:line="360" w:lineRule="auto"/>
              <w:ind w:left="346"/>
              <w:rPr>
                <w:rFonts w:hint="eastAsia" w:ascii="宋体" w:hAnsi="宋体" w:eastAsia="宋体" w:cs="宋体"/>
                <w:b/>
                <w:bCs/>
                <w:spacing w:val="-11"/>
                <w:sz w:val="24"/>
                <w:szCs w:val="24"/>
              </w:rPr>
            </w:pPr>
            <w:r>
              <w:rPr>
                <w:rFonts w:hint="eastAsia" w:ascii="宋体" w:hAnsi="宋体" w:eastAsia="宋体" w:cs="宋体"/>
                <w:b/>
                <w:bCs/>
                <w:spacing w:val="-11"/>
                <w:sz w:val="24"/>
                <w:szCs w:val="24"/>
                <w:lang w:val="en-US" w:eastAsia="zh-CN"/>
              </w:rPr>
              <w:t>7、</w:t>
            </w:r>
            <w:r>
              <w:rPr>
                <w:rFonts w:hint="eastAsia" w:ascii="宋体" w:hAnsi="宋体" w:eastAsia="宋体" w:cs="宋体"/>
                <w:b/>
                <w:bCs/>
                <w:spacing w:val="-11"/>
                <w:sz w:val="24"/>
                <w:szCs w:val="24"/>
              </w:rPr>
              <w:t>应急预案（0-</w:t>
            </w:r>
            <w:r>
              <w:rPr>
                <w:rFonts w:hint="eastAsia" w:ascii="宋体" w:hAnsi="宋体" w:eastAsia="宋体" w:cs="宋体"/>
                <w:b/>
                <w:bCs/>
                <w:spacing w:val="-11"/>
                <w:sz w:val="24"/>
                <w:szCs w:val="24"/>
                <w:lang w:val="en-US" w:eastAsia="zh-CN"/>
              </w:rPr>
              <w:t>5</w:t>
            </w:r>
            <w:r>
              <w:rPr>
                <w:rFonts w:hint="eastAsia" w:ascii="宋体" w:hAnsi="宋体" w:eastAsia="宋体" w:cs="宋体"/>
                <w:b/>
                <w:bCs/>
                <w:spacing w:val="-11"/>
                <w:sz w:val="24"/>
                <w:szCs w:val="24"/>
              </w:rPr>
              <w:t xml:space="preserve"> 分）：</w:t>
            </w:r>
          </w:p>
          <w:p w14:paraId="2A439EE5">
            <w:pPr>
              <w:pStyle w:val="25"/>
              <w:spacing w:before="90" w:line="360" w:lineRule="auto"/>
              <w:ind w:firstLine="468" w:firstLineChars="200"/>
              <w:rPr>
                <w:rFonts w:hint="eastAsia" w:ascii="宋体" w:hAnsi="宋体" w:eastAsia="宋体" w:cs="宋体"/>
                <w:b/>
                <w:bCs/>
                <w:spacing w:val="-11"/>
                <w:sz w:val="24"/>
                <w:szCs w:val="24"/>
              </w:rPr>
            </w:pPr>
            <w:r>
              <w:rPr>
                <w:rFonts w:hint="eastAsia" w:ascii="宋体" w:hAnsi="宋体" w:eastAsia="宋体" w:cs="宋体"/>
                <w:spacing w:val="-3"/>
                <w:sz w:val="24"/>
                <w:szCs w:val="24"/>
              </w:rPr>
              <w:t>投标人提供应急保障方案及措施，方案合理性且可操作性强，措施全面，由磋商小组横向比较，得 0-5 分；</w:t>
            </w:r>
          </w:p>
        </w:tc>
        <w:tc>
          <w:tcPr>
            <w:tcW w:w="812" w:type="dxa"/>
            <w:vAlign w:val="top"/>
          </w:tcPr>
          <w:p w14:paraId="01F13B99">
            <w:pPr>
              <w:pStyle w:val="25"/>
              <w:spacing w:before="90" w:line="360" w:lineRule="auto"/>
              <w:ind w:firstLine="468" w:firstLineChars="200"/>
              <w:jc w:val="both"/>
              <w:rPr>
                <w:rFonts w:hint="eastAsia" w:ascii="宋体" w:hAnsi="宋体" w:eastAsia="宋体" w:cs="宋体"/>
                <w:spacing w:val="-3"/>
                <w:sz w:val="24"/>
                <w:szCs w:val="24"/>
                <w:lang w:val="en-US" w:eastAsia="zh-CN"/>
              </w:rPr>
            </w:pPr>
          </w:p>
          <w:p w14:paraId="0A1C2A12">
            <w:pPr>
              <w:pStyle w:val="25"/>
              <w:spacing w:before="90" w:line="360" w:lineRule="auto"/>
              <w:jc w:val="center"/>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5分</w:t>
            </w:r>
          </w:p>
        </w:tc>
      </w:tr>
      <w:tr w14:paraId="28DA6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1" w:hRule="atLeast"/>
        </w:trPr>
        <w:tc>
          <w:tcPr>
            <w:tcW w:w="1033" w:type="dxa"/>
            <w:vMerge w:val="continue"/>
            <w:vAlign w:val="top"/>
          </w:tcPr>
          <w:p w14:paraId="76338E3E">
            <w:pPr>
              <w:spacing w:line="360" w:lineRule="auto"/>
              <w:rPr>
                <w:rFonts w:hint="eastAsia" w:ascii="宋体" w:hAnsi="宋体" w:eastAsia="宋体" w:cs="宋体"/>
                <w:sz w:val="24"/>
                <w:szCs w:val="24"/>
              </w:rPr>
            </w:pPr>
          </w:p>
        </w:tc>
        <w:tc>
          <w:tcPr>
            <w:tcW w:w="7400" w:type="dxa"/>
            <w:vAlign w:val="top"/>
          </w:tcPr>
          <w:p w14:paraId="4729A040">
            <w:pPr>
              <w:pStyle w:val="25"/>
              <w:spacing w:before="90" w:line="360" w:lineRule="auto"/>
              <w:ind w:left="346"/>
              <w:rPr>
                <w:rFonts w:hint="eastAsia" w:ascii="宋体" w:hAnsi="宋体" w:eastAsia="宋体" w:cs="宋体"/>
                <w:b/>
                <w:bCs/>
                <w:spacing w:val="-11"/>
                <w:sz w:val="24"/>
                <w:szCs w:val="24"/>
              </w:rPr>
            </w:pPr>
            <w:r>
              <w:rPr>
                <w:rFonts w:hint="eastAsia" w:ascii="宋体" w:hAnsi="宋体" w:eastAsia="宋体" w:cs="宋体"/>
                <w:b/>
                <w:bCs/>
                <w:spacing w:val="-11"/>
                <w:sz w:val="24"/>
                <w:szCs w:val="24"/>
                <w:lang w:val="en-US" w:eastAsia="zh-CN"/>
              </w:rPr>
              <w:t xml:space="preserve">8、服务承诺（0-5分）： </w:t>
            </w:r>
          </w:p>
          <w:p w14:paraId="6D962778">
            <w:pPr>
              <w:pStyle w:val="25"/>
              <w:spacing w:before="90" w:line="360" w:lineRule="auto"/>
              <w:ind w:firstLine="468" w:firstLineChars="200"/>
              <w:rPr>
                <w:rFonts w:hint="eastAsia" w:ascii="宋体" w:hAnsi="宋体" w:eastAsia="宋体" w:cs="宋体"/>
                <w:b/>
                <w:bCs/>
                <w:spacing w:val="-11"/>
                <w:sz w:val="24"/>
                <w:szCs w:val="24"/>
              </w:rPr>
            </w:pPr>
            <w:r>
              <w:rPr>
                <w:rFonts w:hint="eastAsia" w:ascii="宋体" w:hAnsi="宋体" w:eastAsia="宋体" w:cs="宋体"/>
                <w:spacing w:val="-3"/>
                <w:sz w:val="24"/>
                <w:szCs w:val="24"/>
                <w:lang w:val="en-US" w:eastAsia="zh-CN"/>
              </w:rPr>
              <w:t>服务承诺需体现服务期限符合采购人要求及质保期，承诺安排合理、完善、切实可行、针对性强、由评审小组横向比较，得 0-5分；</w:t>
            </w:r>
          </w:p>
        </w:tc>
        <w:tc>
          <w:tcPr>
            <w:tcW w:w="812" w:type="dxa"/>
            <w:vAlign w:val="top"/>
          </w:tcPr>
          <w:p w14:paraId="38CBCDE5">
            <w:pPr>
              <w:spacing w:line="360" w:lineRule="auto"/>
              <w:jc w:val="both"/>
              <w:rPr>
                <w:rFonts w:hint="eastAsia" w:ascii="宋体" w:hAnsi="宋体" w:eastAsia="宋体" w:cs="宋体"/>
                <w:spacing w:val="-3"/>
                <w:kern w:val="2"/>
                <w:sz w:val="24"/>
                <w:szCs w:val="24"/>
                <w:lang w:val="en-US" w:eastAsia="en-US" w:bidi="ar-SA"/>
              </w:rPr>
            </w:pPr>
          </w:p>
          <w:p w14:paraId="657E08C7">
            <w:pPr>
              <w:pStyle w:val="25"/>
              <w:spacing w:before="103" w:line="360" w:lineRule="auto"/>
              <w:ind w:left="204"/>
              <w:jc w:val="both"/>
              <w:rPr>
                <w:rFonts w:hint="eastAsia" w:ascii="宋体" w:hAnsi="宋体" w:eastAsia="宋体" w:cs="宋体"/>
                <w:spacing w:val="-3"/>
                <w:kern w:val="2"/>
                <w:sz w:val="24"/>
                <w:szCs w:val="24"/>
                <w:lang w:val="en-US" w:eastAsia="en-US" w:bidi="ar-SA"/>
              </w:rPr>
            </w:pPr>
            <w:r>
              <w:rPr>
                <w:rFonts w:hint="eastAsia" w:ascii="宋体" w:hAnsi="宋体" w:eastAsia="宋体" w:cs="宋体"/>
                <w:spacing w:val="-3"/>
                <w:kern w:val="2"/>
                <w:sz w:val="24"/>
                <w:szCs w:val="24"/>
                <w:lang w:val="en-US" w:eastAsia="zh-CN" w:bidi="ar-SA"/>
              </w:rPr>
              <w:t>5</w:t>
            </w:r>
            <w:r>
              <w:rPr>
                <w:rFonts w:hint="eastAsia" w:ascii="宋体" w:hAnsi="宋体" w:eastAsia="宋体" w:cs="宋体"/>
                <w:spacing w:val="-3"/>
                <w:kern w:val="2"/>
                <w:sz w:val="24"/>
                <w:szCs w:val="24"/>
                <w:lang w:val="en-US" w:eastAsia="en-US" w:bidi="ar-SA"/>
              </w:rPr>
              <w:t>分</w:t>
            </w:r>
          </w:p>
        </w:tc>
      </w:tr>
      <w:tr w14:paraId="528D2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033" w:type="dxa"/>
            <w:vAlign w:val="center"/>
          </w:tcPr>
          <w:p w14:paraId="3D47C700">
            <w:pPr>
              <w:pStyle w:val="25"/>
              <w:spacing w:before="90" w:line="360" w:lineRule="auto"/>
              <w:jc w:val="center"/>
              <w:rPr>
                <w:rFonts w:hint="eastAsia" w:ascii="宋体" w:hAnsi="宋体" w:eastAsia="宋体" w:cs="宋体"/>
                <w:b/>
                <w:bCs/>
                <w:spacing w:val="-5"/>
                <w:sz w:val="24"/>
                <w:szCs w:val="24"/>
              </w:rPr>
            </w:pPr>
            <w:r>
              <w:rPr>
                <w:rFonts w:hint="eastAsia" w:ascii="宋体" w:hAnsi="宋体" w:eastAsia="宋体" w:cs="宋体"/>
                <w:b/>
                <w:bCs/>
                <w:spacing w:val="-5"/>
                <w:sz w:val="24"/>
                <w:szCs w:val="24"/>
              </w:rPr>
              <w:t>业绩</w:t>
            </w:r>
          </w:p>
          <w:p w14:paraId="4F2F36B3">
            <w:pPr>
              <w:pStyle w:val="25"/>
              <w:spacing w:before="90" w:line="360" w:lineRule="auto"/>
              <w:jc w:val="center"/>
              <w:rPr>
                <w:rFonts w:hint="eastAsia" w:ascii="宋体" w:hAnsi="宋体" w:eastAsia="宋体" w:cs="宋体"/>
                <w:sz w:val="24"/>
                <w:szCs w:val="24"/>
              </w:rPr>
            </w:pPr>
            <w:r>
              <w:rPr>
                <w:rFonts w:hint="eastAsia" w:ascii="宋体" w:hAnsi="宋体" w:eastAsia="宋体" w:cs="宋体"/>
                <w:b/>
                <w:bCs/>
                <w:spacing w:val="-5"/>
                <w:sz w:val="24"/>
                <w:szCs w:val="24"/>
                <w:lang w:eastAsia="zh-CN"/>
              </w:rPr>
              <w:t>（</w:t>
            </w:r>
            <w:r>
              <w:rPr>
                <w:rFonts w:hint="eastAsia" w:ascii="宋体" w:hAnsi="宋体" w:eastAsia="宋体" w:cs="宋体"/>
                <w:b/>
                <w:bCs/>
                <w:spacing w:val="-5"/>
                <w:sz w:val="24"/>
                <w:szCs w:val="24"/>
              </w:rPr>
              <w:t>5分</w:t>
            </w:r>
            <w:r>
              <w:rPr>
                <w:rFonts w:hint="eastAsia" w:ascii="宋体" w:hAnsi="宋体" w:eastAsia="宋体" w:cs="宋体"/>
                <w:b/>
                <w:bCs/>
                <w:spacing w:val="4"/>
                <w:sz w:val="24"/>
                <w:szCs w:val="24"/>
              </w:rPr>
              <w:t>）</w:t>
            </w:r>
          </w:p>
        </w:tc>
        <w:tc>
          <w:tcPr>
            <w:tcW w:w="7400" w:type="dxa"/>
            <w:vAlign w:val="top"/>
          </w:tcPr>
          <w:p w14:paraId="01472AEE">
            <w:pPr>
              <w:pStyle w:val="25"/>
              <w:spacing w:before="120" w:line="360" w:lineRule="auto"/>
              <w:ind w:left="116" w:right="107" w:firstLine="480" w:firstLineChars="200"/>
              <w:rPr>
                <w:rFonts w:hint="eastAsia" w:ascii="宋体" w:hAnsi="宋体" w:eastAsia="宋体" w:cs="宋体"/>
                <w:b/>
                <w:bCs/>
                <w:color w:val="auto"/>
                <w:spacing w:val="-3"/>
                <w:sz w:val="24"/>
                <w:szCs w:val="24"/>
              </w:rPr>
            </w:pPr>
            <w:r>
              <w:rPr>
                <w:rFonts w:hint="eastAsia" w:ascii="宋体" w:hAnsi="宋体" w:eastAsia="宋体" w:cs="宋体"/>
                <w:bCs/>
                <w:color w:val="auto"/>
                <w:sz w:val="24"/>
                <w:szCs w:val="24"/>
                <w:highlight w:val="none"/>
                <w:lang w:val="en-US" w:eastAsia="zh-CN"/>
              </w:rPr>
              <w:t>提供</w:t>
            </w:r>
            <w:r>
              <w:rPr>
                <w:rFonts w:hint="eastAsia" w:ascii="宋体" w:hAnsi="宋体" w:eastAsia="宋体" w:cs="宋体"/>
                <w:bCs/>
                <w:color w:val="auto"/>
                <w:sz w:val="24"/>
                <w:szCs w:val="24"/>
                <w:highlight w:val="none"/>
                <w:lang w:val="zh-CN"/>
              </w:rPr>
              <w:t>（</w:t>
            </w:r>
            <w:r>
              <w:rPr>
                <w:rFonts w:hint="eastAsia" w:ascii="宋体" w:hAnsi="宋体" w:eastAsia="宋体" w:cs="宋体"/>
                <w:bCs/>
                <w:color w:val="auto"/>
                <w:sz w:val="24"/>
                <w:szCs w:val="24"/>
                <w:highlight w:val="none"/>
              </w:rPr>
              <w:t>20</w:t>
            </w:r>
            <w:r>
              <w:rPr>
                <w:rFonts w:hint="eastAsia" w:ascii="宋体" w:hAnsi="宋体" w:eastAsia="宋体" w:cs="宋体"/>
                <w:bCs/>
                <w:color w:val="auto"/>
                <w:sz w:val="24"/>
                <w:szCs w:val="24"/>
                <w:highlight w:val="none"/>
                <w:lang w:val="en-US" w:eastAsia="zh-CN"/>
              </w:rPr>
              <w:t>2</w:t>
            </w:r>
            <w:r>
              <w:rPr>
                <w:rFonts w:hint="eastAsia" w:cs="宋体"/>
                <w:bCs/>
                <w:color w:val="auto"/>
                <w:sz w:val="24"/>
                <w:szCs w:val="24"/>
                <w:highlight w:val="none"/>
                <w:lang w:val="en-US" w:eastAsia="zh-CN"/>
              </w:rPr>
              <w:t>3</w:t>
            </w:r>
            <w:r>
              <w:rPr>
                <w:rFonts w:hint="eastAsia" w:ascii="宋体" w:hAnsi="宋体" w:eastAsia="宋体" w:cs="宋体"/>
                <w:bCs/>
                <w:color w:val="auto"/>
                <w:sz w:val="24"/>
                <w:szCs w:val="24"/>
                <w:highlight w:val="none"/>
              </w:rPr>
              <w:t>年</w:t>
            </w:r>
            <w:r>
              <w:rPr>
                <w:rFonts w:hint="eastAsia" w:cs="宋体"/>
                <w:bCs/>
                <w:color w:val="auto"/>
                <w:sz w:val="24"/>
                <w:szCs w:val="24"/>
                <w:highlight w:val="none"/>
                <w:lang w:val="en-US" w:eastAsia="zh-CN"/>
              </w:rPr>
              <w:t>5</w:t>
            </w:r>
            <w:r>
              <w:rPr>
                <w:rFonts w:hint="eastAsia" w:ascii="宋体" w:hAnsi="宋体" w:eastAsia="宋体" w:cs="宋体"/>
                <w:bCs/>
                <w:color w:val="auto"/>
                <w:sz w:val="24"/>
                <w:szCs w:val="24"/>
                <w:highlight w:val="none"/>
              </w:rPr>
              <w:t>月-至今</w:t>
            </w:r>
            <w:r>
              <w:rPr>
                <w:rFonts w:hint="eastAsia" w:ascii="宋体" w:hAnsi="宋体" w:eastAsia="宋体" w:cs="宋体"/>
                <w:bCs/>
                <w:color w:val="auto"/>
                <w:sz w:val="24"/>
                <w:szCs w:val="24"/>
                <w:highlight w:val="none"/>
                <w:lang w:val="zh-CN"/>
              </w:rPr>
              <w:t>）类似工程</w:t>
            </w:r>
            <w:r>
              <w:rPr>
                <w:rFonts w:hint="eastAsia" w:ascii="宋体" w:hAnsi="宋体" w:eastAsia="宋体" w:cs="宋体"/>
                <w:bCs/>
                <w:color w:val="auto"/>
                <w:sz w:val="24"/>
                <w:szCs w:val="24"/>
                <w:highlight w:val="none"/>
                <w:lang w:val="en-US" w:eastAsia="zh-CN"/>
              </w:rPr>
              <w:t>业绩</w:t>
            </w:r>
            <w:r>
              <w:rPr>
                <w:rFonts w:hint="eastAsia" w:ascii="宋体" w:hAnsi="宋体" w:eastAsia="宋体" w:cs="宋体"/>
                <w:bCs/>
                <w:color w:val="auto"/>
                <w:sz w:val="24"/>
                <w:szCs w:val="24"/>
                <w:highlight w:val="none"/>
                <w:lang w:val="zh-CN"/>
              </w:rPr>
              <w:t>1项得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rPr>
              <w:t>分，每多1项加</w:t>
            </w: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lang w:val="zh-CN"/>
              </w:rPr>
              <w:t>分，满分</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zh-CN"/>
              </w:rPr>
              <w:t>分</w:t>
            </w:r>
            <w:r>
              <w:rPr>
                <w:rFonts w:hint="eastAsia" w:ascii="宋体" w:hAnsi="宋体" w:eastAsia="宋体" w:cs="宋体"/>
                <w:color w:val="auto"/>
                <w:spacing w:val="-6"/>
                <w:sz w:val="24"/>
                <w:szCs w:val="24"/>
              </w:rPr>
              <w:t>。</w:t>
            </w:r>
            <w:r>
              <w:rPr>
                <w:rFonts w:hint="eastAsia" w:ascii="宋体" w:hAnsi="宋体" w:eastAsia="宋体" w:cs="宋体"/>
                <w:b/>
                <w:bCs/>
                <w:color w:val="auto"/>
                <w:spacing w:val="-3"/>
                <w:sz w:val="24"/>
                <w:szCs w:val="24"/>
              </w:rPr>
              <w:t>注：业绩时间以合同协议为准，响应文件中</w:t>
            </w:r>
            <w:r>
              <w:rPr>
                <w:rFonts w:hint="eastAsia" w:ascii="宋体" w:hAnsi="宋体" w:eastAsia="宋体" w:cs="宋体"/>
                <w:b/>
                <w:bCs/>
                <w:color w:val="auto"/>
                <w:spacing w:val="-3"/>
                <w:sz w:val="24"/>
                <w:szCs w:val="24"/>
                <w:lang w:val="en-US" w:eastAsia="zh-CN"/>
              </w:rPr>
              <w:t>附中标通知书及合同复印件。</w:t>
            </w:r>
          </w:p>
        </w:tc>
        <w:tc>
          <w:tcPr>
            <w:tcW w:w="812" w:type="dxa"/>
            <w:vAlign w:val="top"/>
          </w:tcPr>
          <w:p w14:paraId="731EDAEE">
            <w:pPr>
              <w:spacing w:line="360" w:lineRule="auto"/>
              <w:jc w:val="both"/>
              <w:rPr>
                <w:rFonts w:hint="eastAsia" w:ascii="宋体" w:hAnsi="宋体" w:eastAsia="宋体" w:cs="宋体"/>
                <w:spacing w:val="-3"/>
                <w:kern w:val="2"/>
                <w:sz w:val="24"/>
                <w:szCs w:val="24"/>
                <w:lang w:val="en-US" w:eastAsia="en-US" w:bidi="ar-SA"/>
              </w:rPr>
            </w:pPr>
          </w:p>
          <w:p w14:paraId="79B20CB3">
            <w:pPr>
              <w:pStyle w:val="25"/>
              <w:spacing w:before="103" w:line="360" w:lineRule="auto"/>
              <w:ind w:left="207"/>
              <w:jc w:val="both"/>
              <w:rPr>
                <w:rFonts w:hint="eastAsia" w:ascii="宋体" w:hAnsi="宋体" w:eastAsia="宋体" w:cs="宋体"/>
                <w:spacing w:val="-3"/>
                <w:kern w:val="2"/>
                <w:sz w:val="24"/>
                <w:szCs w:val="24"/>
                <w:lang w:val="en-US" w:eastAsia="en-US" w:bidi="ar-SA"/>
              </w:rPr>
            </w:pPr>
            <w:r>
              <w:rPr>
                <w:rFonts w:hint="eastAsia" w:ascii="宋体" w:hAnsi="宋体" w:eastAsia="宋体" w:cs="宋体"/>
                <w:spacing w:val="-3"/>
                <w:kern w:val="2"/>
                <w:sz w:val="24"/>
                <w:szCs w:val="24"/>
                <w:lang w:val="en-US" w:eastAsia="en-US" w:bidi="ar-SA"/>
              </w:rPr>
              <w:t>5 分</w:t>
            </w:r>
          </w:p>
        </w:tc>
      </w:tr>
    </w:tbl>
    <w:p w14:paraId="7F09D673">
      <w:pPr>
        <w:spacing w:after="312" w:afterLines="100" w:line="460" w:lineRule="exact"/>
        <w:jc w:val="both"/>
        <w:outlineLvl w:val="9"/>
        <w:rPr>
          <w:rFonts w:hint="eastAsia" w:ascii="宋体" w:hAnsi="宋体" w:eastAsia="宋体" w:cs="宋体"/>
          <w:b/>
          <w:sz w:val="24"/>
          <w:szCs w:val="24"/>
          <w:highlight w:val="yellow"/>
        </w:rPr>
      </w:pPr>
    </w:p>
    <w:p w14:paraId="4A16CF7E">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注：1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评委打分超过得分界限或未按本方法赋分时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该评委的打分按无效处理。</w:t>
      </w:r>
    </w:p>
    <w:p w14:paraId="461E5DA3">
      <w:pPr>
        <w:numPr>
          <w:ilvl w:val="0"/>
          <w:numId w:val="0"/>
        </w:numP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highlight w:val="none"/>
        </w:rPr>
        <w:t>各种计算数字均保留两位小数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第三位“四舍五入”。 </w:t>
      </w:r>
    </w:p>
    <w:p w14:paraId="1EF78458">
      <w:pPr>
        <w:numPr>
          <w:ilvl w:val="0"/>
          <w:numId w:val="0"/>
        </w:numPr>
        <w:spacing w:line="40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3）评分项若出现漏项、缺项、有严重错误，评审专家可对该项计零分。</w:t>
      </w:r>
    </w:p>
    <w:p w14:paraId="7C045A1F">
      <w:pPr>
        <w:numPr>
          <w:ilvl w:val="0"/>
          <w:numId w:val="0"/>
        </w:numPr>
        <w:spacing w:line="400" w:lineRule="exact"/>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4）特殊情况处理：</w:t>
      </w:r>
    </w:p>
    <w:p w14:paraId="092347B2">
      <w:pP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a、当供应商报价为零报价时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该分项得零分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并不参与磋商报价分的计算；评分项若出现漏项、缺项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则该分项得零分。</w:t>
      </w:r>
    </w:p>
    <w:p w14:paraId="1F1444E2">
      <w:pP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b、若出现综合得分相同时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磋商报价得分高者为第一成交候选人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若磋商报价得分相同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技术得分高者为第一成交候选人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若上述两项得分相同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则由全体磋商小组成员无记名投票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得票高者为第一成交候选人。</w:t>
      </w:r>
    </w:p>
    <w:p w14:paraId="7FFF44D0">
      <w:pP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c、评审过程中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若出现本评审方法以外的特殊情况时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将暂停评审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待</w:t>
      </w:r>
      <w:r>
        <w:rPr>
          <w:rFonts w:hint="eastAsia" w:ascii="宋体" w:hAnsi="宋体" w:eastAsia="宋体" w:cs="宋体"/>
          <w:bCs/>
          <w:sz w:val="24"/>
          <w:szCs w:val="24"/>
          <w:highlight w:val="none"/>
        </w:rPr>
        <w:t>评审小组</w:t>
      </w:r>
      <w:r>
        <w:rPr>
          <w:rFonts w:hint="eastAsia" w:ascii="宋体" w:hAnsi="宋体" w:eastAsia="宋体" w:cs="宋体"/>
          <w:sz w:val="24"/>
          <w:szCs w:val="24"/>
          <w:highlight w:val="none"/>
        </w:rPr>
        <w:t>商榷后再进行复会。</w:t>
      </w:r>
    </w:p>
    <w:p w14:paraId="4ED8E293">
      <w:pPr>
        <w:spacing w:line="460" w:lineRule="exact"/>
        <w:jc w:val="both"/>
        <w:outlineLvl w:val="1"/>
        <w:rPr>
          <w:rFonts w:hint="eastAsia" w:ascii="宋体" w:hAnsi="宋体" w:eastAsia="宋体" w:cs="宋体"/>
          <w:b/>
          <w:sz w:val="24"/>
          <w:szCs w:val="24"/>
          <w:highlight w:val="none"/>
        </w:rPr>
      </w:pPr>
      <w:bookmarkStart w:id="104" w:name="_Toc20983"/>
      <w:bookmarkStart w:id="105" w:name="_Toc5704"/>
      <w:bookmarkStart w:id="106" w:name="_Toc26449"/>
      <w:bookmarkStart w:id="107" w:name="_Toc83386046"/>
      <w:bookmarkStart w:id="108" w:name="_Toc26658"/>
      <w:r>
        <w:rPr>
          <w:rFonts w:hint="eastAsia" w:ascii="宋体" w:hAnsi="宋体" w:eastAsia="宋体" w:cs="宋体"/>
          <w:b/>
          <w:sz w:val="24"/>
          <w:szCs w:val="24"/>
          <w:highlight w:val="none"/>
        </w:rPr>
        <w:t>4.政府采购政策评分标准</w:t>
      </w:r>
      <w:bookmarkEnd w:id="104"/>
      <w:bookmarkEnd w:id="105"/>
      <w:bookmarkEnd w:id="106"/>
      <w:bookmarkEnd w:id="107"/>
      <w:bookmarkEnd w:id="108"/>
    </w:p>
    <w:p w14:paraId="6C0DCA49">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4.1小微企业的价格评分标准</w:t>
      </w:r>
    </w:p>
    <w:p w14:paraId="45E38D76">
      <w:pPr>
        <w:spacing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（1）工程类：对小型、微型企业的价格给予3%的扣除，用扣除后的价格参与评审，其评审价=最后磋商报价*（1-3%）。</w:t>
      </w:r>
    </w:p>
    <w:p w14:paraId="76C11E6C">
      <w:pPr>
        <w:spacing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接受大中型企业与小微企业组成联合体或者允许大中型企业向一家或者多家小微企业分包的采购项目，对于联合协议或者分包意向协议约定小微企业的合同份额占到合同总金额30%以上的，可给予联合体价格扣除，用扣除后的价格参与评审；（注：组成联合体或者接受分包的小微企业与联合体内其他企业、分包企业之间存在直接控股、管理关系的，不享受价格扣除优惠政策。）</w:t>
      </w:r>
    </w:p>
    <w:p w14:paraId="742DD181">
      <w:pPr>
        <w:spacing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工程类：对联合体的价格给予1%的扣除，用扣除后的价格参与评审，其评审价=最后磋商报价*（1-1%）。</w:t>
      </w:r>
    </w:p>
    <w:p w14:paraId="2B7A6ED1">
      <w:pPr>
        <w:spacing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供应商认为其符合中小企业政策规定的须提供《中小企业声明函》（格式详见第二章附件二），未提供的不视为中小企业。在工程采购项目中，工程由中小企业承建，即工程施工单位为中小企业。供应商须做出承诺，保证真实性，如有虚假，将依法承担相应责任。</w:t>
      </w:r>
    </w:p>
    <w:p w14:paraId="3FA78ED7">
      <w:pPr>
        <w:spacing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（4）中小企业按《政府采购促进中小企业发展管理办法》的通知（财库【2020】46号）和国家统计局关于印发《统计上大中小微型企业划分办法（2017）》的通知（国统字〔2017〕213号）文件规定标准确认。</w:t>
      </w:r>
    </w:p>
    <w:p w14:paraId="100E213D">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4.2监狱企业的价格评分标准</w:t>
      </w:r>
    </w:p>
    <w:p w14:paraId="35C9438A">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在政府采购活动中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监狱企业视同小型、微型企业</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享受预留份额、评审中价格扣除等政府采购促进中小企业发展的政府采购政策。</w:t>
      </w:r>
    </w:p>
    <w:p w14:paraId="33A16830">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监狱企业属于小型、微型企业的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不重复享受政策。 </w:t>
      </w:r>
    </w:p>
    <w:p w14:paraId="16EC23A9">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监狱企业参加政府采购活动时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应当提供由省级以上监狱管理局、戒毒管理局</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含新疆生产建设兵团</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出具的属于监狱企业的证明文件。</w:t>
      </w:r>
    </w:p>
    <w:p w14:paraId="4636636B">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监狱企业按《财政部、司法部关于政府采购支持监狱企业发展有关问题的通知》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财库〔2014〕68号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文件规定标准执行。</w:t>
      </w:r>
    </w:p>
    <w:p w14:paraId="09236077">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4.3残疾人福利性单位的价格评分标准</w:t>
      </w:r>
    </w:p>
    <w:p w14:paraId="3ED7FA4B">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在政府采购活动中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残疾人福利性单位视同小型、微型企业</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享受预留份额、评审中价格扣除等政府采购促进中小企业发展的政府采购政策。</w:t>
      </w:r>
    </w:p>
    <w:p w14:paraId="735A7A7E">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残疾人福利性单位属于小型、微型企业的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不重复享受政策。</w:t>
      </w:r>
    </w:p>
    <w:p w14:paraId="0E677DDE">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符合条件的残疾人福利性单位在参加政府采购活动时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应当提供本通知规定的《残疾人福利性单位声明函》</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格式详见第二章附件二</w:t>
      </w:r>
      <w:r>
        <w:rPr>
          <w:rFonts w:hint="eastAsia" w:ascii="宋体" w:hAnsi="宋体" w:eastAsia="宋体" w:cs="宋体"/>
          <w:b/>
          <w:bCs/>
          <w:sz w:val="24"/>
          <w:szCs w:val="24"/>
          <w:highlight w:val="none"/>
          <w:lang w:eastAsia="zh-CN"/>
        </w:rPr>
        <w: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并对声明的真实性负责</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未提供的不视为残疾人福利性单位。 </w:t>
      </w:r>
    </w:p>
    <w:p w14:paraId="79580E18">
      <w:pPr>
        <w:spacing w:line="44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4.4</w:t>
      </w:r>
      <w:r>
        <w:rPr>
          <w:rFonts w:hint="eastAsia" w:ascii="宋体" w:hAnsi="宋体" w:eastAsia="宋体" w:cs="宋体"/>
          <w:b/>
          <w:bCs/>
          <w:sz w:val="24"/>
          <w:szCs w:val="24"/>
          <w:highlight w:val="none"/>
          <w:lang w:val="en-US" w:eastAsia="zh-CN"/>
        </w:rPr>
        <w:t xml:space="preserve"> 非专门面向中小企业的采购项目，价格评审优惠面向对象为小微企业；</w:t>
      </w:r>
      <w:r>
        <w:rPr>
          <w:rFonts w:hint="eastAsia" w:ascii="宋体" w:hAnsi="宋体" w:eastAsia="宋体" w:cs="宋体"/>
          <w:b/>
          <w:bCs/>
          <w:sz w:val="24"/>
          <w:szCs w:val="24"/>
          <w:highlight w:val="none"/>
        </w:rPr>
        <w:t>专门面向中小企业采购的项目</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不再执行价格扣除优惠政策。</w:t>
      </w:r>
    </w:p>
    <w:p w14:paraId="28A03041">
      <w:pPr>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4.5节能产品、环境标志产品政策</w:t>
      </w:r>
    </w:p>
    <w:p w14:paraId="6710A04C">
      <w:pPr>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节能产品、环境标志产品根据以下有关政策规定执行</w:t>
      </w:r>
    </w:p>
    <w:p w14:paraId="22432A44">
      <w:pPr>
        <w:spacing w:line="440" w:lineRule="exact"/>
        <w:ind w:firstLine="480" w:firstLineChars="20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《财政部、国家发展和改革委员会关于印发&lt;节能产品政府采购实施意见&gt;的通知》</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财库【2004】185号</w:t>
      </w:r>
      <w:r>
        <w:rPr>
          <w:rFonts w:hint="eastAsia" w:ascii="宋体" w:hAnsi="宋体" w:eastAsia="宋体" w:cs="宋体"/>
          <w:bCs/>
          <w:sz w:val="24"/>
          <w:szCs w:val="24"/>
          <w:highlight w:val="none"/>
          <w:lang w:eastAsia="zh-CN"/>
        </w:rPr>
        <w:t>）</w:t>
      </w:r>
    </w:p>
    <w:p w14:paraId="0AE9E757">
      <w:pPr>
        <w:spacing w:line="440" w:lineRule="exact"/>
        <w:ind w:firstLine="480" w:firstLineChars="20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《国务院办公厅关于建立政府强制采购节能产品制度的通知》</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国办发〔2007〕51号</w:t>
      </w:r>
      <w:r>
        <w:rPr>
          <w:rFonts w:hint="eastAsia" w:ascii="宋体" w:hAnsi="宋体" w:eastAsia="宋体" w:cs="宋体"/>
          <w:bCs/>
          <w:sz w:val="24"/>
          <w:szCs w:val="24"/>
          <w:highlight w:val="none"/>
          <w:lang w:eastAsia="zh-CN"/>
        </w:rPr>
        <w:t>）</w:t>
      </w:r>
    </w:p>
    <w:p w14:paraId="6896317B">
      <w:pPr>
        <w:spacing w:line="440" w:lineRule="exact"/>
        <w:ind w:firstLine="480" w:firstLineChars="20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《财政部、国家环保总局联合印发&lt;关于环境标志产品政府采购实施的意见&gt;》</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财库【2006】90号</w:t>
      </w:r>
      <w:r>
        <w:rPr>
          <w:rFonts w:hint="eastAsia" w:ascii="宋体" w:hAnsi="宋体" w:eastAsia="宋体" w:cs="宋体"/>
          <w:bCs/>
          <w:sz w:val="24"/>
          <w:szCs w:val="24"/>
          <w:highlight w:val="none"/>
          <w:lang w:eastAsia="zh-CN"/>
        </w:rPr>
        <w:t>）</w:t>
      </w:r>
    </w:p>
    <w:p w14:paraId="01CDB8B2">
      <w:pPr>
        <w:spacing w:line="440" w:lineRule="exact"/>
        <w:ind w:firstLine="480" w:firstLineChars="20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《财政部、发展改革委、生态环境部、市场监管总局关于调整优化节能产品、环境标志产品政府采购执行机制的通知》</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财库〔2019〕9号</w:t>
      </w:r>
      <w:r>
        <w:rPr>
          <w:rFonts w:hint="eastAsia" w:ascii="宋体" w:hAnsi="宋体" w:eastAsia="宋体" w:cs="宋体"/>
          <w:bCs/>
          <w:sz w:val="24"/>
          <w:szCs w:val="24"/>
          <w:highlight w:val="none"/>
          <w:lang w:eastAsia="zh-CN"/>
        </w:rPr>
        <w:t>）</w:t>
      </w:r>
    </w:p>
    <w:p w14:paraId="0FEA8AD3">
      <w:pPr>
        <w:spacing w:line="440" w:lineRule="exact"/>
        <w:ind w:firstLine="480" w:firstLineChars="20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《关于印发节能产品政府采购品目清单的通知》</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财库〔2019〕19号</w:t>
      </w:r>
      <w:r>
        <w:rPr>
          <w:rFonts w:hint="eastAsia" w:ascii="宋体" w:hAnsi="宋体" w:eastAsia="宋体" w:cs="宋体"/>
          <w:bCs/>
          <w:sz w:val="24"/>
          <w:szCs w:val="24"/>
          <w:highlight w:val="none"/>
          <w:lang w:eastAsia="zh-CN"/>
        </w:rPr>
        <w:t>）</w:t>
      </w:r>
    </w:p>
    <w:p w14:paraId="72FC32DA">
      <w:pPr>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《关于印发环境标志产品政府采购品目清单的通知》</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财库〔2019〕18号</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w:t>
      </w:r>
    </w:p>
    <w:p w14:paraId="2EF32C2A">
      <w:pPr>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产品属于优先采购节能、环境标志产品范围的</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应当优先采购节能、环境标志产品；产品符合政府采购强制采购政策的</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实行强制采购。</w:t>
      </w:r>
    </w:p>
    <w:p w14:paraId="1B2DB55B">
      <w:pPr>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3</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文件中对所投产品为节能、环境标志产品品目清单中的产品</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在报价时必须对此类产品单独分项报价。</w:t>
      </w:r>
    </w:p>
    <w:p w14:paraId="065E34D0">
      <w:pPr>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4</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若节能、环境标志品目清单内的产品仅是构成所投产品的部件、组件或零件的</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则该所投产品不享受鼓励优惠政策。</w:t>
      </w:r>
    </w:p>
    <w:p w14:paraId="6884690C">
      <w:pPr>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5</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节能、环境标志产品部分计分只对属于品目清单内的非强制类产品进行计分</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 xml:space="preserve">强制类产品不给予计分。 </w:t>
      </w:r>
    </w:p>
    <w:p w14:paraId="50A08F3D">
      <w:pPr>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6</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对于同时列入环保品目清单和节能品目清单的产品</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 xml:space="preserve">应当优先于只列入其中一个清单的产品。 </w:t>
      </w:r>
    </w:p>
    <w:p w14:paraId="5A0B1E97">
      <w:pPr>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7</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文件中所投节能、环境标志产品须提供认证证书等相关资料</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未提供节能、环境标志产品认证证书等相关资料的不给予计分。</w:t>
      </w:r>
    </w:p>
    <w:p w14:paraId="5A66B4D8">
      <w:pPr>
        <w:spacing w:line="480" w:lineRule="exact"/>
        <w:jc w:val="both"/>
        <w:outlineLvl w:val="1"/>
        <w:rPr>
          <w:rFonts w:hint="eastAsia" w:ascii="宋体" w:hAnsi="宋体" w:eastAsia="宋体" w:cs="宋体"/>
          <w:b/>
          <w:sz w:val="24"/>
          <w:szCs w:val="24"/>
          <w:highlight w:val="none"/>
        </w:rPr>
      </w:pPr>
      <w:bookmarkStart w:id="109" w:name="_Toc83386047"/>
      <w:bookmarkStart w:id="110" w:name="_Toc14058"/>
      <w:bookmarkStart w:id="111" w:name="_Toc19789"/>
      <w:bookmarkStart w:id="112" w:name="_Toc8359"/>
      <w:bookmarkStart w:id="113" w:name="_Toc16214"/>
      <w:r>
        <w:rPr>
          <w:rFonts w:hint="eastAsia" w:ascii="宋体" w:hAnsi="宋体" w:eastAsia="宋体" w:cs="宋体"/>
          <w:b/>
          <w:sz w:val="24"/>
          <w:szCs w:val="24"/>
          <w:highlight w:val="none"/>
        </w:rPr>
        <w:t>5.</w:t>
      </w:r>
      <w:bookmarkEnd w:id="109"/>
      <w:bookmarkStart w:id="114" w:name="_Toc83386048"/>
      <w:r>
        <w:rPr>
          <w:rFonts w:hint="eastAsia" w:ascii="宋体" w:hAnsi="宋体" w:eastAsia="宋体" w:cs="宋体"/>
          <w:b/>
          <w:sz w:val="24"/>
          <w:szCs w:val="24"/>
          <w:highlight w:val="none"/>
        </w:rPr>
        <w:t>磋商无效的情形</w:t>
      </w:r>
      <w:bookmarkEnd w:id="110"/>
      <w:bookmarkEnd w:id="111"/>
      <w:bookmarkEnd w:id="112"/>
      <w:bookmarkEnd w:id="113"/>
      <w:bookmarkEnd w:id="114"/>
    </w:p>
    <w:p w14:paraId="6CECBA5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5.1磋商响应文件含有采购人不能接受的附加条件的；</w:t>
      </w:r>
    </w:p>
    <w:p w14:paraId="2575EAE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5.2提供虚假材料谋取成交的；</w:t>
      </w:r>
    </w:p>
    <w:p w14:paraId="32AB8D8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5.3采取不正当手段诋毁、排挤其他供应商的；</w:t>
      </w:r>
    </w:p>
    <w:p w14:paraId="18B7FCB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5.4法律、法规和磋商文件规定的其他无效情形；</w:t>
      </w:r>
    </w:p>
    <w:p w14:paraId="6EFBEAD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5.5未上传</w:t>
      </w:r>
      <w:r>
        <w:rPr>
          <w:rFonts w:hint="eastAsia" w:ascii="宋体" w:hAnsi="宋体" w:eastAsia="宋体" w:cs="宋体"/>
          <w:sz w:val="24"/>
          <w:szCs w:val="24"/>
          <w:highlight w:val="none"/>
          <w:lang w:eastAsia="zh-CN"/>
        </w:rPr>
        <w:t>或未按指定平台上传</w:t>
      </w:r>
      <w:r>
        <w:rPr>
          <w:rFonts w:hint="eastAsia" w:ascii="宋体" w:hAnsi="宋体" w:eastAsia="宋体" w:cs="宋体"/>
          <w:sz w:val="24"/>
          <w:szCs w:val="24"/>
          <w:highlight w:val="none"/>
        </w:rPr>
        <w:t>加密的电子响应文件的；</w:t>
      </w:r>
    </w:p>
    <w:p w14:paraId="76BFA8C3">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5.6</w:t>
      </w:r>
      <w:r>
        <w:rPr>
          <w:rFonts w:hint="eastAsia" w:ascii="宋体" w:hAnsi="宋体" w:eastAsia="宋体" w:cs="宋体"/>
          <w:sz w:val="24"/>
          <w:szCs w:val="24"/>
          <w:highlight w:val="none"/>
          <w:lang w:eastAsia="zh-CN"/>
        </w:rPr>
        <w:t>规定时间内</w:t>
      </w:r>
      <w:r>
        <w:rPr>
          <w:rFonts w:hint="eastAsia" w:ascii="宋体" w:hAnsi="宋体" w:eastAsia="宋体" w:cs="宋体"/>
          <w:sz w:val="24"/>
          <w:szCs w:val="24"/>
          <w:highlight w:val="none"/>
        </w:rPr>
        <w:t>未对电子响应文件解密的</w:t>
      </w:r>
      <w:r>
        <w:rPr>
          <w:rFonts w:hint="eastAsia" w:ascii="宋体" w:hAnsi="宋体" w:eastAsia="宋体" w:cs="宋体"/>
          <w:sz w:val="24"/>
          <w:szCs w:val="24"/>
          <w:highlight w:val="none"/>
          <w:lang w:eastAsia="zh-CN"/>
        </w:rPr>
        <w:t>；</w:t>
      </w:r>
    </w:p>
    <w:p w14:paraId="5672582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5.7</w:t>
      </w:r>
      <w:r>
        <w:rPr>
          <w:rFonts w:hint="eastAsia" w:ascii="宋体" w:hAnsi="宋体" w:cs="宋体"/>
          <w:sz w:val="24"/>
          <w:szCs w:val="24"/>
          <w:highlight w:val="none"/>
          <w:lang w:val="en-US" w:eastAsia="zh-CN"/>
        </w:rPr>
        <w:t>未</w:t>
      </w:r>
      <w:r>
        <w:rPr>
          <w:rFonts w:hint="eastAsia" w:ascii="宋体" w:hAnsi="宋体" w:eastAsia="宋体" w:cs="宋体"/>
          <w:sz w:val="24"/>
          <w:szCs w:val="24"/>
          <w:highlight w:val="none"/>
          <w:lang w:val="en-US" w:eastAsia="zh-CN"/>
        </w:rPr>
        <w:t>在规定时间内提交最后报价</w:t>
      </w:r>
      <w:r>
        <w:rPr>
          <w:rFonts w:hint="eastAsia" w:ascii="宋体" w:hAnsi="宋体" w:eastAsia="宋体" w:cs="宋体"/>
          <w:sz w:val="24"/>
          <w:szCs w:val="24"/>
          <w:highlight w:val="none"/>
        </w:rPr>
        <w:t>。</w:t>
      </w:r>
    </w:p>
    <w:p w14:paraId="37180062">
      <w:pPr>
        <w:pStyle w:val="2"/>
        <w:spacing w:line="360" w:lineRule="auto"/>
        <w:ind w:left="214" w:leftChars="102" w:firstLine="247" w:firstLineChars="103"/>
        <w:rPr>
          <w:rFonts w:hint="eastAsia" w:ascii="宋体" w:hAnsi="宋体" w:eastAsia="宋体" w:cs="宋体"/>
          <w:kern w:val="2"/>
          <w:sz w:val="24"/>
          <w:szCs w:val="24"/>
          <w:highlight w:val="none"/>
          <w:lang w:val="zh-CN" w:eastAsia="zh-CN" w:bidi="ar-SA"/>
        </w:rPr>
      </w:pPr>
      <w:r>
        <w:rPr>
          <w:rFonts w:hint="eastAsia" w:ascii="宋体" w:hAnsi="宋体" w:cs="宋体"/>
          <w:sz w:val="24"/>
          <w:szCs w:val="24"/>
          <w:highlight w:val="none"/>
          <w:lang w:val="en-US" w:eastAsia="zh-CN"/>
        </w:rPr>
        <w:t>5.8</w:t>
      </w:r>
      <w:r>
        <w:rPr>
          <w:rFonts w:hint="eastAsia" w:ascii="宋体" w:hAnsi="宋体" w:eastAsia="宋体" w:cs="宋体"/>
          <w:kern w:val="2"/>
          <w:sz w:val="24"/>
          <w:szCs w:val="24"/>
          <w:highlight w:val="none"/>
          <w:lang w:val="en-US" w:eastAsia="zh-CN" w:bidi="ar-SA"/>
        </w:rPr>
        <w:t>投标</w:t>
      </w:r>
      <w:r>
        <w:rPr>
          <w:rFonts w:hint="eastAsia" w:ascii="宋体" w:hAnsi="宋体" w:eastAsia="宋体" w:cs="宋体"/>
          <w:kern w:val="2"/>
          <w:sz w:val="24"/>
          <w:szCs w:val="24"/>
          <w:highlight w:val="none"/>
          <w:lang w:val="zh-CN" w:eastAsia="zh-CN" w:bidi="ar-SA"/>
        </w:rPr>
        <w:t>内容出现漏项或数量与要求不符，出现重大负偏差</w:t>
      </w:r>
    </w:p>
    <w:p w14:paraId="42066093">
      <w:pPr>
        <w:spacing w:line="360" w:lineRule="auto"/>
        <w:ind w:firstLine="480" w:firstLineChars="200"/>
        <w:rPr>
          <w:rFonts w:hint="eastAsia"/>
          <w:lang w:val="zh-CN" w:eastAsia="zh-CN"/>
        </w:rPr>
      </w:pPr>
      <w:r>
        <w:rPr>
          <w:rFonts w:hint="eastAsia" w:ascii="宋体" w:hAnsi="宋体" w:eastAsia="宋体" w:cs="宋体"/>
          <w:kern w:val="2"/>
          <w:sz w:val="24"/>
          <w:szCs w:val="24"/>
          <w:highlight w:val="none"/>
          <w:lang w:val="en-US" w:eastAsia="zh-CN" w:bidi="ar-SA"/>
        </w:rPr>
        <w:t>5.9</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lang w:val="zh-CN" w:eastAsia="zh-CN"/>
        </w:rPr>
        <w:t>报价与市场价偏离较大，低于成本，形成不正当竞争</w:t>
      </w:r>
    </w:p>
    <w:bookmarkEnd w:id="92"/>
    <w:p w14:paraId="043FDD6F">
      <w:pPr>
        <w:pStyle w:val="16"/>
        <w:rPr>
          <w:rFonts w:hint="eastAsia" w:ascii="宋体" w:hAnsi="宋体" w:cs="宋体"/>
          <w:sz w:val="32"/>
          <w:szCs w:val="32"/>
          <w:highlight w:val="none"/>
        </w:rPr>
      </w:pPr>
      <w:bookmarkStart w:id="176" w:name="_GoBack"/>
      <w:bookmarkEnd w:id="176"/>
      <w:r>
        <w:rPr>
          <w:rFonts w:hint="eastAsia" w:ascii="宋体" w:hAnsi="宋体" w:cs="宋体"/>
          <w:kern w:val="0"/>
          <w:sz w:val="24"/>
          <w:szCs w:val="24"/>
          <w:highlight w:val="none"/>
        </w:rPr>
        <w:br w:type="page"/>
      </w:r>
      <w:bookmarkStart w:id="115" w:name="_Toc17682"/>
      <w:bookmarkStart w:id="116" w:name="_Toc24286"/>
      <w:r>
        <w:rPr>
          <w:rFonts w:hint="eastAsia" w:ascii="宋体" w:hAnsi="宋体" w:cs="宋体"/>
          <w:kern w:val="0"/>
          <w:sz w:val="32"/>
          <w:szCs w:val="32"/>
          <w:highlight w:val="none"/>
        </w:rPr>
        <w:t>第四章</w:t>
      </w:r>
      <w:r>
        <w:rPr>
          <w:rFonts w:hint="eastAsia" w:ascii="宋体" w:hAnsi="宋体" w:cs="宋体"/>
          <w:kern w:val="0"/>
          <w:sz w:val="32"/>
          <w:szCs w:val="32"/>
          <w:highlight w:val="none"/>
          <w:lang w:val="en-US" w:eastAsia="zh-CN"/>
        </w:rPr>
        <w:t xml:space="preserve"> </w:t>
      </w:r>
      <w:r>
        <w:rPr>
          <w:rFonts w:hint="eastAsia" w:ascii="宋体" w:hAnsi="宋体" w:cs="宋体"/>
          <w:kern w:val="0"/>
          <w:sz w:val="32"/>
          <w:szCs w:val="32"/>
          <w:highlight w:val="none"/>
        </w:rPr>
        <w:t xml:space="preserve"> </w:t>
      </w:r>
      <w:r>
        <w:rPr>
          <w:rFonts w:hint="eastAsia" w:ascii="宋体" w:hAnsi="宋体" w:cs="宋体"/>
          <w:sz w:val="32"/>
          <w:szCs w:val="32"/>
          <w:highlight w:val="none"/>
        </w:rPr>
        <w:t>政府采购合同格式</w:t>
      </w:r>
      <w:bookmarkEnd w:id="115"/>
      <w:bookmarkEnd w:id="116"/>
    </w:p>
    <w:p w14:paraId="156AC682">
      <w:pPr>
        <w:autoSpaceDE w:val="0"/>
        <w:autoSpaceDN w:val="0"/>
        <w:adjustRightInd w:val="0"/>
        <w:snapToGrid w:val="0"/>
        <w:ind w:firstLine="641"/>
        <w:jc w:val="center"/>
        <w:outlineLvl w:val="9"/>
        <w:rPr>
          <w:rFonts w:hint="eastAsia" w:ascii="宋体" w:hAnsi="宋体" w:cs="宋体"/>
          <w:b/>
          <w:color w:val="auto"/>
          <w:sz w:val="24"/>
          <w:szCs w:val="24"/>
          <w:highlight w:val="none"/>
        </w:rPr>
      </w:pPr>
      <w:bookmarkStart w:id="117" w:name="_Toc5751"/>
      <w:r>
        <w:rPr>
          <w:rFonts w:hint="eastAsia" w:ascii="宋体" w:hAnsi="宋体" w:cs="宋体"/>
          <w:b/>
          <w:color w:val="auto"/>
          <w:sz w:val="24"/>
          <w:szCs w:val="24"/>
          <w:highlight w:val="none"/>
          <w:lang w:val="zh-CN"/>
        </w:rPr>
        <w:t>（此合同作为参考，最终合同以采购人给出的合同定稿为准。）</w:t>
      </w:r>
    </w:p>
    <w:p w14:paraId="17176B67">
      <w:pPr>
        <w:spacing w:line="500" w:lineRule="exact"/>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采购人（甲方）：</w:t>
      </w:r>
      <w:r>
        <w:rPr>
          <w:rFonts w:hint="eastAsia" w:ascii="宋体" w:hAnsi="宋体" w:cs="宋体"/>
          <w:b/>
          <w:color w:val="auto"/>
          <w:sz w:val="24"/>
          <w:szCs w:val="24"/>
          <w:highlight w:val="none"/>
          <w:u w:val="single"/>
        </w:rPr>
        <w:t xml:space="preserve">                                                      </w:t>
      </w:r>
    </w:p>
    <w:p w14:paraId="17AEE90A">
      <w:pPr>
        <w:spacing w:line="500" w:lineRule="exact"/>
        <w:rPr>
          <w:rFonts w:hint="eastAsia" w:ascii="宋体" w:hAnsi="宋体" w:cs="宋体"/>
          <w:b/>
          <w:color w:val="auto"/>
          <w:spacing w:val="10"/>
          <w:sz w:val="24"/>
          <w:szCs w:val="24"/>
          <w:highlight w:val="none"/>
        </w:rPr>
      </w:pPr>
      <w:r>
        <w:rPr>
          <w:rFonts w:hint="eastAsia" w:ascii="宋体" w:hAnsi="宋体" w:cs="宋体"/>
          <w:b/>
          <w:color w:val="auto"/>
          <w:spacing w:val="30"/>
          <w:sz w:val="24"/>
          <w:szCs w:val="24"/>
          <w:highlight w:val="none"/>
        </w:rPr>
        <w:t>法定代表人</w:t>
      </w:r>
      <w:r>
        <w:rPr>
          <w:rFonts w:hint="eastAsia" w:ascii="宋体" w:hAnsi="宋体" w:cs="宋体"/>
          <w:b/>
          <w:color w:val="auto"/>
          <w:spacing w:val="10"/>
          <w:sz w:val="24"/>
          <w:szCs w:val="24"/>
          <w:highlight w:val="none"/>
        </w:rPr>
        <w:t>：</w:t>
      </w:r>
      <w:r>
        <w:rPr>
          <w:rFonts w:hint="eastAsia" w:ascii="宋体" w:hAnsi="宋体" w:cs="宋体"/>
          <w:b/>
          <w:color w:val="auto"/>
          <w:sz w:val="24"/>
          <w:szCs w:val="24"/>
          <w:highlight w:val="none"/>
          <w:u w:val="single"/>
        </w:rPr>
        <w:t xml:space="preserve">                                                      </w:t>
      </w:r>
    </w:p>
    <w:p w14:paraId="1C63BA65">
      <w:pPr>
        <w:spacing w:line="500" w:lineRule="exact"/>
        <w:rPr>
          <w:rFonts w:hint="eastAsia" w:ascii="宋体" w:hAnsi="宋体" w:cs="宋体"/>
          <w:b/>
          <w:color w:val="auto"/>
          <w:sz w:val="24"/>
          <w:szCs w:val="24"/>
          <w:highlight w:val="none"/>
        </w:rPr>
      </w:pPr>
      <w:r>
        <w:rPr>
          <w:rFonts w:hint="eastAsia" w:ascii="宋体" w:hAnsi="宋体" w:cs="宋体"/>
          <w:b/>
          <w:color w:val="auto"/>
          <w:spacing w:val="10"/>
          <w:sz w:val="24"/>
          <w:szCs w:val="24"/>
          <w:highlight w:val="none"/>
        </w:rPr>
        <w:t>法定注册地址：</w:t>
      </w:r>
      <w:r>
        <w:rPr>
          <w:rFonts w:hint="eastAsia" w:ascii="宋体" w:hAnsi="宋体" w:cs="宋体"/>
          <w:b/>
          <w:color w:val="auto"/>
          <w:sz w:val="24"/>
          <w:szCs w:val="24"/>
          <w:highlight w:val="none"/>
          <w:u w:val="single"/>
        </w:rPr>
        <w:t xml:space="preserve">                                                      </w:t>
      </w:r>
    </w:p>
    <w:p w14:paraId="59555EBC">
      <w:pPr>
        <w:spacing w:line="500" w:lineRule="exact"/>
        <w:rPr>
          <w:rFonts w:hint="eastAsia" w:ascii="宋体" w:hAnsi="宋体" w:cs="宋体"/>
          <w:b/>
          <w:color w:val="auto"/>
          <w:sz w:val="24"/>
          <w:szCs w:val="24"/>
          <w:highlight w:val="none"/>
        </w:rPr>
      </w:pPr>
    </w:p>
    <w:p w14:paraId="2AFDCB56">
      <w:pPr>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成交供应商(乙方）</w:t>
      </w:r>
      <w:r>
        <w:rPr>
          <w:rFonts w:hint="eastAsia" w:ascii="宋体" w:hAnsi="宋体" w:cs="宋体"/>
          <w:b/>
          <w:color w:val="auto"/>
          <w:sz w:val="24"/>
          <w:szCs w:val="24"/>
          <w:highlight w:val="none"/>
          <w:u w:val="single"/>
        </w:rPr>
        <w:t xml:space="preserve">                                                        </w:t>
      </w:r>
    </w:p>
    <w:p w14:paraId="798CE213">
      <w:pPr>
        <w:spacing w:line="500" w:lineRule="exact"/>
        <w:rPr>
          <w:rFonts w:hint="eastAsia" w:ascii="宋体" w:hAnsi="宋体" w:cs="宋体"/>
          <w:b/>
          <w:color w:val="auto"/>
          <w:sz w:val="24"/>
          <w:szCs w:val="24"/>
          <w:highlight w:val="none"/>
        </w:rPr>
      </w:pPr>
      <w:r>
        <w:rPr>
          <w:rFonts w:hint="eastAsia" w:ascii="宋体" w:hAnsi="宋体" w:cs="宋体"/>
          <w:b/>
          <w:color w:val="auto"/>
          <w:spacing w:val="30"/>
          <w:sz w:val="24"/>
          <w:szCs w:val="24"/>
          <w:highlight w:val="none"/>
        </w:rPr>
        <w:t>法定代表人：</w:t>
      </w:r>
      <w:r>
        <w:rPr>
          <w:rFonts w:hint="eastAsia" w:ascii="宋体" w:hAnsi="宋体" w:cs="宋体"/>
          <w:b/>
          <w:color w:val="auto"/>
          <w:sz w:val="24"/>
          <w:szCs w:val="24"/>
          <w:highlight w:val="none"/>
          <w:u w:val="single"/>
        </w:rPr>
        <w:t xml:space="preserve">                                                      </w:t>
      </w:r>
    </w:p>
    <w:p w14:paraId="7C57031C">
      <w:pPr>
        <w:spacing w:after="156" w:afterLines="50" w:line="500" w:lineRule="exact"/>
        <w:rPr>
          <w:rFonts w:hint="eastAsia" w:ascii="宋体" w:hAnsi="宋体" w:cs="宋体"/>
          <w:b/>
          <w:color w:val="auto"/>
          <w:sz w:val="24"/>
          <w:szCs w:val="24"/>
          <w:highlight w:val="none"/>
        </w:rPr>
      </w:pPr>
      <w:r>
        <w:rPr>
          <w:rFonts w:hint="eastAsia" w:ascii="宋体" w:hAnsi="宋体" w:cs="宋体"/>
          <w:b/>
          <w:color w:val="auto"/>
          <w:spacing w:val="10"/>
          <w:sz w:val="24"/>
          <w:szCs w:val="24"/>
          <w:highlight w:val="none"/>
        </w:rPr>
        <w:t>法定注册地址：</w:t>
      </w:r>
      <w:r>
        <w:rPr>
          <w:rFonts w:hint="eastAsia" w:ascii="宋体" w:hAnsi="宋体" w:cs="宋体"/>
          <w:b/>
          <w:color w:val="auto"/>
          <w:sz w:val="24"/>
          <w:szCs w:val="24"/>
          <w:highlight w:val="none"/>
          <w:u w:val="single"/>
        </w:rPr>
        <w:t xml:space="preserve">                                                      </w:t>
      </w:r>
    </w:p>
    <w:p w14:paraId="5DA4CA1F">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采购人（甲方）为实施</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(以下简称“本项目”)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已接受成交供应商（乙方）提出的承担本项目的</w:t>
      </w:r>
      <w:r>
        <w:rPr>
          <w:rFonts w:hint="eastAsia" w:ascii="宋体" w:hAnsi="宋体" w:cs="宋体"/>
          <w:color w:val="auto"/>
          <w:sz w:val="24"/>
          <w:szCs w:val="24"/>
          <w:highlight w:val="none"/>
          <w:lang w:eastAsia="zh-CN"/>
        </w:rPr>
        <w:t>服务</w:t>
      </w:r>
      <w:r>
        <w:rPr>
          <w:rFonts w:hint="eastAsia" w:ascii="宋体" w:hAnsi="宋体" w:cs="宋体"/>
          <w:color w:val="auto"/>
          <w:sz w:val="24"/>
          <w:szCs w:val="24"/>
          <w:highlight w:val="none"/>
        </w:rPr>
        <w:t>、交付验收的磋商投标。依照《中华人民共和国民法典》及《政府采购法》等其他有关法律、行政法规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遵循平等、自愿、公平和诚实信用的原则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双方共同达成并订立如下协议。</w:t>
      </w:r>
    </w:p>
    <w:p w14:paraId="48ADCA89">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一、项目概况</w:t>
      </w:r>
    </w:p>
    <w:p w14:paraId="7B186D33">
      <w:pPr>
        <w:spacing w:line="500" w:lineRule="exact"/>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u w:val="single"/>
        </w:rPr>
        <w:t xml:space="preserve">                                                 </w:t>
      </w:r>
    </w:p>
    <w:p w14:paraId="5B05162B">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项目地点：</w:t>
      </w:r>
      <w:r>
        <w:rPr>
          <w:rFonts w:hint="eastAsia" w:ascii="宋体" w:hAnsi="宋体" w:cs="宋体"/>
          <w:color w:val="auto"/>
          <w:sz w:val="24"/>
          <w:szCs w:val="24"/>
          <w:highlight w:val="none"/>
          <w:u w:val="single"/>
        </w:rPr>
        <w:t xml:space="preserve">                                                 </w:t>
      </w:r>
    </w:p>
    <w:p w14:paraId="414C7D71">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二、作业范围</w:t>
      </w:r>
    </w:p>
    <w:p w14:paraId="55E87637">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作业范围：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详细承包范围见第五章“采购需求”。</w:t>
      </w:r>
    </w:p>
    <w:p w14:paraId="1D08BD8C">
      <w:pPr>
        <w:spacing w:line="500" w:lineRule="exact"/>
        <w:ind w:firstLine="482" w:firstLineChars="200"/>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rPr>
        <w:t>三、合同</w:t>
      </w:r>
      <w:r>
        <w:rPr>
          <w:rFonts w:hint="eastAsia" w:ascii="宋体" w:hAnsi="宋体" w:cs="宋体"/>
          <w:b/>
          <w:bCs/>
          <w:color w:val="auto"/>
          <w:sz w:val="24"/>
          <w:szCs w:val="24"/>
          <w:highlight w:val="none"/>
          <w:lang w:eastAsia="zh-CN"/>
        </w:rPr>
        <w:t>服务期限</w:t>
      </w:r>
    </w:p>
    <w:p w14:paraId="1E1770B1">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工期</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日历天。（如遇天气等不可抗力因素导致无法正常</w:t>
      </w:r>
      <w:r>
        <w:rPr>
          <w:rFonts w:hint="eastAsia" w:ascii="宋体" w:hAnsi="宋体" w:cs="宋体"/>
          <w:color w:val="auto"/>
          <w:sz w:val="24"/>
          <w:szCs w:val="24"/>
          <w:highlight w:val="none"/>
          <w:lang w:eastAsia="zh-CN"/>
        </w:rPr>
        <w:t>服务，工期</w:t>
      </w:r>
      <w:r>
        <w:rPr>
          <w:rFonts w:hint="eastAsia" w:ascii="宋体" w:hAnsi="宋体" w:cs="宋体"/>
          <w:color w:val="auto"/>
          <w:sz w:val="24"/>
          <w:szCs w:val="24"/>
          <w:highlight w:val="none"/>
        </w:rPr>
        <w:t>顺延。）</w:t>
      </w:r>
    </w:p>
    <w:p w14:paraId="0FAE5B9A">
      <w:pPr>
        <w:spacing w:line="500" w:lineRule="exact"/>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四、质量标准</w:t>
      </w:r>
    </w:p>
    <w:p w14:paraId="1727D3CC">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项目质量标准：</w:t>
      </w:r>
      <w:r>
        <w:rPr>
          <w:rFonts w:hint="eastAsia" w:ascii="宋体" w:hAnsi="宋体" w:cs="宋体"/>
          <w:color w:val="auto"/>
          <w:sz w:val="24"/>
          <w:szCs w:val="24"/>
          <w:highlight w:val="none"/>
          <w:u w:val="single"/>
        </w:rPr>
        <w:t xml:space="preserve">                                               </w:t>
      </w:r>
    </w:p>
    <w:p w14:paraId="5D42C820">
      <w:pPr>
        <w:spacing w:line="500" w:lineRule="exact"/>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五、合同形式及签约合同价</w:t>
      </w:r>
    </w:p>
    <w:p w14:paraId="37B1C4C6">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1、本合同采用</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合同形式。</w:t>
      </w:r>
    </w:p>
    <w:p w14:paraId="77D9F978">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w:t>
      </w:r>
    </w:p>
    <w:p w14:paraId="24DAF173">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六、验收、付款方式、比例及时间</w:t>
      </w:r>
    </w:p>
    <w:p w14:paraId="18672D62">
      <w:pPr>
        <w:spacing w:line="500" w:lineRule="exact"/>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1、验收：</w:t>
      </w:r>
      <w:r>
        <w:rPr>
          <w:rFonts w:hint="eastAsia" w:ascii="宋体" w:hAnsi="宋体" w:cs="宋体"/>
          <w:color w:val="auto"/>
          <w:sz w:val="24"/>
          <w:szCs w:val="24"/>
          <w:highlight w:val="none"/>
          <w:u w:val="single"/>
        </w:rPr>
        <w:t>①</w:t>
      </w:r>
      <w:r>
        <w:rPr>
          <w:rFonts w:hint="eastAsia" w:ascii="宋体" w:hAnsi="宋体" w:cs="宋体"/>
          <w:color w:val="auto"/>
          <w:sz w:val="24"/>
          <w:szCs w:val="24"/>
          <w:highlight w:val="none"/>
          <w:u w:val="single"/>
          <w:lang w:val="en-US" w:eastAsia="zh-CN"/>
        </w:rPr>
        <w:t>竣工验收</w:t>
      </w:r>
      <w:r>
        <w:rPr>
          <w:rFonts w:hint="eastAsia" w:ascii="宋体" w:hAnsi="宋体" w:cs="宋体"/>
          <w:color w:val="auto"/>
          <w:sz w:val="24"/>
          <w:szCs w:val="24"/>
          <w:highlight w:val="none"/>
          <w:u w:val="single"/>
        </w:rPr>
        <w:t>结束后</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rPr>
        <w:t>由采购人及上级主管部门根据合同条款以及项目</w:t>
      </w:r>
      <w:r>
        <w:rPr>
          <w:rFonts w:hint="eastAsia" w:ascii="宋体" w:hAnsi="宋体" w:cs="宋体"/>
          <w:color w:val="auto"/>
          <w:sz w:val="24"/>
          <w:szCs w:val="24"/>
          <w:highlight w:val="none"/>
          <w:u w:val="single"/>
          <w:lang w:val="en-US" w:eastAsia="zh-CN"/>
        </w:rPr>
        <w:t>技术</w:t>
      </w:r>
      <w:r>
        <w:rPr>
          <w:rFonts w:hint="eastAsia" w:ascii="宋体" w:hAnsi="宋体" w:cs="宋体"/>
          <w:color w:val="auto"/>
          <w:sz w:val="24"/>
          <w:szCs w:val="24"/>
          <w:highlight w:val="none"/>
          <w:u w:val="single"/>
        </w:rPr>
        <w:t>方案、竞争性磋商文件、响应文件的相关条款对项目质量和数量进行验收检查</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rPr>
        <w:t>达到作业要求的视为验收合格。</w:t>
      </w:r>
    </w:p>
    <w:p w14:paraId="5D6314E2">
      <w:pPr>
        <w:spacing w:line="500" w:lineRule="exact"/>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②验收不合格的作业项目</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rPr>
        <w:t>成交供应商必须在接到通知后7日内予以修改补正</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rPr>
        <w:t>以确保项目的质量通过验收。如修改补正后验收仍不合格</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rPr>
        <w:t>采购人可提出索赔或取消合同。</w:t>
      </w:r>
    </w:p>
    <w:p w14:paraId="471D9B3E">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2、付款方式及时间：</w:t>
      </w:r>
      <w:r>
        <w:rPr>
          <w:rFonts w:hint="eastAsia" w:ascii="宋体" w:hAnsi="宋体" w:eastAsia="宋体" w:cs="宋体"/>
          <w:color w:val="auto"/>
          <w:kern w:val="0"/>
          <w:sz w:val="24"/>
          <w:szCs w:val="24"/>
          <w:highlight w:val="none"/>
          <w:u w:val="single"/>
          <w:lang w:val="en-US" w:eastAsia="zh-CN"/>
        </w:rPr>
        <w:t>项目完工且上级单位验收合格后，甲方一次性向乙方支付该项目合同价款。</w:t>
      </w:r>
      <w:r>
        <w:rPr>
          <w:rFonts w:hint="eastAsia" w:ascii="宋体" w:hAnsi="宋体" w:cs="宋体"/>
          <w:color w:val="auto"/>
          <w:sz w:val="24"/>
          <w:szCs w:val="24"/>
          <w:highlight w:val="none"/>
        </w:rPr>
        <w:t xml:space="preserve">                            </w:t>
      </w:r>
    </w:p>
    <w:p w14:paraId="59F4FE66">
      <w:pPr>
        <w:spacing w:line="500" w:lineRule="exact"/>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七、成交供应商的项目负责人</w:t>
      </w:r>
    </w:p>
    <w:p w14:paraId="2906D4DB">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1B3EF465">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住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4A85F834">
      <w:pPr>
        <w:spacing w:line="500" w:lineRule="exact"/>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八、合同文件的组成</w:t>
      </w:r>
    </w:p>
    <w:p w14:paraId="6B5DEB81">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下列文件共同构成合同文件：</w:t>
      </w:r>
    </w:p>
    <w:p w14:paraId="551C9E31">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1、本协议书；</w:t>
      </w:r>
    </w:p>
    <w:p w14:paraId="618B2A70">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2、成交通知书；</w:t>
      </w:r>
    </w:p>
    <w:p w14:paraId="41F48486">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3、响应函及报价一览表；</w:t>
      </w:r>
    </w:p>
    <w:p w14:paraId="27550CC1">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4、合同条款；</w:t>
      </w:r>
    </w:p>
    <w:p w14:paraId="39D4D61F">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5、磋商文件；</w:t>
      </w:r>
    </w:p>
    <w:p w14:paraId="7317F8B4">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6、响应文件；</w:t>
      </w:r>
    </w:p>
    <w:p w14:paraId="2ACC5F3A">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7、项目作业设计。</w:t>
      </w:r>
    </w:p>
    <w:p w14:paraId="7926954F">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上述文件互相补充和解释</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如有不明确或不一致之处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以合同约定次序在先者为准。</w:t>
      </w:r>
    </w:p>
    <w:p w14:paraId="0EF3CBA3">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九、乙方承诺按照合同约定进行本项目的</w:t>
      </w:r>
      <w:r>
        <w:rPr>
          <w:rFonts w:hint="eastAsia" w:ascii="宋体" w:hAnsi="宋体" w:cs="宋体"/>
          <w:color w:val="auto"/>
          <w:sz w:val="24"/>
          <w:szCs w:val="24"/>
          <w:highlight w:val="none"/>
          <w:lang w:eastAsia="zh-CN"/>
        </w:rPr>
        <w:t>服务</w:t>
      </w:r>
      <w:r>
        <w:rPr>
          <w:rFonts w:hint="eastAsia" w:ascii="宋体" w:hAnsi="宋体" w:cs="宋体"/>
          <w:color w:val="auto"/>
          <w:sz w:val="24"/>
          <w:szCs w:val="24"/>
          <w:highlight w:val="none"/>
        </w:rPr>
        <w:t>、交付验收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并在验收未通过</w:t>
      </w:r>
      <w:r>
        <w:rPr>
          <w:rFonts w:hint="eastAsia" w:ascii="宋体" w:hAnsi="宋体" w:cs="宋体"/>
          <w:color w:val="auto"/>
          <w:sz w:val="24"/>
          <w:szCs w:val="24"/>
          <w:highlight w:val="none"/>
          <w:lang w:eastAsia="zh-CN"/>
        </w:rPr>
        <w:t>，</w:t>
      </w:r>
      <w:r>
        <w:rPr>
          <w:rFonts w:hint="eastAsia" w:ascii="宋体" w:hAnsi="宋体" w:cs="宋体"/>
          <w:color w:val="auto"/>
          <w:kern w:val="0"/>
          <w:sz w:val="24"/>
          <w:szCs w:val="24"/>
          <w:highlight w:val="none"/>
        </w:rPr>
        <w:t>接到甲方通知后</w:t>
      </w:r>
      <w:r>
        <w:rPr>
          <w:rFonts w:hint="eastAsia" w:ascii="宋体" w:hAnsi="宋体" w:cs="宋体"/>
          <w:color w:val="auto"/>
          <w:sz w:val="24"/>
          <w:szCs w:val="24"/>
          <w:highlight w:val="none"/>
        </w:rPr>
        <w:t>的</w:t>
      </w:r>
      <w:r>
        <w:rPr>
          <w:rFonts w:hint="eastAsia" w:ascii="宋体" w:hAnsi="宋体" w:cs="宋体"/>
          <w:color w:val="auto"/>
          <w:kern w:val="0"/>
          <w:sz w:val="24"/>
          <w:szCs w:val="24"/>
          <w:highlight w:val="none"/>
        </w:rPr>
        <w:t>7日内及时</w:t>
      </w:r>
      <w:r>
        <w:rPr>
          <w:rFonts w:hint="eastAsia" w:ascii="宋体" w:hAnsi="宋体" w:cs="宋体"/>
          <w:color w:val="auto"/>
          <w:sz w:val="24"/>
          <w:szCs w:val="24"/>
          <w:highlight w:val="none"/>
        </w:rPr>
        <w:t>修改补正。</w:t>
      </w:r>
    </w:p>
    <w:p w14:paraId="28DE5B1F">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十、甲方承诺按照约定的条件、期限和方式向乙方支付合同价款。</w:t>
      </w:r>
    </w:p>
    <w:p w14:paraId="62253608">
      <w:pPr>
        <w:spacing w:line="500" w:lineRule="exact"/>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十一、违约责任</w:t>
      </w:r>
    </w:p>
    <w:p w14:paraId="09C46BB7">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1、乙方逾期开工、逾期完工的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每逾期一日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均应当向甲方承担合同总价款千分之一的违约金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逾期达</w:t>
      </w:r>
      <w:r>
        <w:rPr>
          <w:rFonts w:hint="eastAsia" w:ascii="宋体" w:hAnsi="宋体" w:cs="宋体"/>
          <w:color w:val="auto"/>
          <w:sz w:val="24"/>
          <w:szCs w:val="24"/>
          <w:highlight w:val="none"/>
          <w:u w:val="single"/>
        </w:rPr>
        <w:t>30</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甲方有权解除合同。 </w:t>
      </w:r>
    </w:p>
    <w:p w14:paraId="3EB6B2E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2、如项目初次验收不合格</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乙方在</w:t>
      </w:r>
      <w:r>
        <w:rPr>
          <w:rFonts w:hint="eastAsia" w:ascii="宋体" w:hAnsi="宋体" w:cs="宋体"/>
          <w:color w:val="auto"/>
          <w:kern w:val="0"/>
          <w:sz w:val="24"/>
          <w:szCs w:val="24"/>
          <w:highlight w:val="none"/>
        </w:rPr>
        <w:t>接到甲方通知后经修改补正</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项目验收仍不</w:t>
      </w:r>
      <w:r>
        <w:rPr>
          <w:rFonts w:hint="eastAsia" w:ascii="宋体" w:hAnsi="宋体" w:cs="宋体"/>
          <w:color w:val="auto"/>
          <w:sz w:val="24"/>
          <w:szCs w:val="24"/>
          <w:highlight w:val="none"/>
        </w:rPr>
        <w:t>合格</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甲方可提出索赔或取消合同。</w:t>
      </w:r>
    </w:p>
    <w:p w14:paraId="22517EE7">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3、甲方未按合同约定的方式和时间向乙方付款</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则视甲方违约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甲方向乙方支付违约金。违约金按合同总价×0.5%×延期天数计算</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违约金总数不超过合同总价的10%。</w:t>
      </w:r>
    </w:p>
    <w:p w14:paraId="18E4C4C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4、乙方在合同履行期间如不按合同约定按期完成作业内容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在收到甲方的通知之日起十五日内容拒不执行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扣除全部履约保证金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甲方有权单方面解除合同。由甲方按项目要求组织实施未完成作业内容。</w:t>
      </w:r>
    </w:p>
    <w:p w14:paraId="02CE59D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5、整个项目验收合格后十日内乙方向甲方提供结算审计所需全部资料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否则甲方不予支付合同价款。</w:t>
      </w:r>
    </w:p>
    <w:p w14:paraId="18C929C2">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十二、本协议书连同其他合同文件正本一式两份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合同双方各执一份；副本一式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w:t>
      </w:r>
    </w:p>
    <w:p w14:paraId="08C9D517">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十三、合同未尽事宜</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双方另行签订补充协议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但不得背离本协议第八条所约定的合同文件的实质性内容。补充协议是合同文件的组成部分。</w:t>
      </w:r>
    </w:p>
    <w:p w14:paraId="039EA6A9">
      <w:pPr>
        <w:pStyle w:val="7"/>
        <w:spacing w:after="0" w:line="360" w:lineRule="auto"/>
        <w:rPr>
          <w:rFonts w:hint="eastAsia" w:ascii="宋体" w:hAnsi="宋体" w:cs="宋体"/>
          <w:color w:val="auto"/>
          <w:sz w:val="24"/>
          <w:szCs w:val="24"/>
          <w:highlight w:val="none"/>
        </w:rPr>
      </w:pPr>
    </w:p>
    <w:p w14:paraId="139D37AE">
      <w:pPr>
        <w:keepNext w:val="0"/>
        <w:keepLines w:val="0"/>
        <w:pageBreakBefore w:val="0"/>
        <w:widowControl w:val="0"/>
        <w:kinsoku/>
        <w:wordWrap/>
        <w:overflowPunct/>
        <w:topLinePunct w:val="0"/>
        <w:autoSpaceDE/>
        <w:autoSpaceDN/>
        <w:bidi w:val="0"/>
        <w:adjustRightInd w:val="0"/>
        <w:snapToGrid w:val="0"/>
        <w:spacing w:line="384"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甲  方（盖章）：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乙  方（盖章）：</w:t>
      </w:r>
      <w:r>
        <w:rPr>
          <w:rFonts w:hint="eastAsia" w:ascii="宋体" w:hAnsi="宋体" w:cs="宋体"/>
          <w:color w:val="auto"/>
          <w:sz w:val="24"/>
          <w:szCs w:val="24"/>
          <w:highlight w:val="none"/>
          <w:u w:val="single"/>
        </w:rPr>
        <w:t xml:space="preserve">             </w:t>
      </w:r>
    </w:p>
    <w:p w14:paraId="1E339654">
      <w:pPr>
        <w:keepNext w:val="0"/>
        <w:keepLines w:val="0"/>
        <w:pageBreakBefore w:val="0"/>
        <w:widowControl w:val="0"/>
        <w:kinsoku/>
        <w:wordWrap/>
        <w:overflowPunct/>
        <w:topLinePunct w:val="0"/>
        <w:autoSpaceDE/>
        <w:autoSpaceDN/>
        <w:bidi w:val="0"/>
        <w:adjustRightInd w:val="0"/>
        <w:snapToGrid w:val="0"/>
        <w:spacing w:line="384"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地  址：</w:t>
      </w:r>
      <w:r>
        <w:rPr>
          <w:rFonts w:hint="eastAsia" w:ascii="宋体" w:hAnsi="宋体" w:cs="宋体"/>
          <w:color w:val="auto"/>
          <w:sz w:val="24"/>
          <w:szCs w:val="24"/>
          <w:highlight w:val="none"/>
          <w:u w:val="single"/>
        </w:rPr>
        <w:t xml:space="preserve">                     </w:t>
      </w:r>
    </w:p>
    <w:p w14:paraId="17F05091">
      <w:pPr>
        <w:keepNext w:val="0"/>
        <w:keepLines w:val="0"/>
        <w:pageBreakBefore w:val="0"/>
        <w:widowControl w:val="0"/>
        <w:kinsoku/>
        <w:wordWrap/>
        <w:overflowPunct/>
        <w:topLinePunct w:val="0"/>
        <w:autoSpaceDE/>
        <w:autoSpaceDN/>
        <w:bidi w:val="0"/>
        <w:adjustRightInd w:val="0"/>
        <w:snapToGrid w:val="0"/>
        <w:spacing w:line="384"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邮政编码：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邮政编码：</w:t>
      </w:r>
      <w:r>
        <w:rPr>
          <w:rFonts w:hint="eastAsia" w:ascii="宋体" w:hAnsi="宋体" w:cs="宋体"/>
          <w:color w:val="auto"/>
          <w:sz w:val="24"/>
          <w:szCs w:val="24"/>
          <w:highlight w:val="none"/>
          <w:u w:val="single"/>
        </w:rPr>
        <w:t xml:space="preserve">                   </w:t>
      </w:r>
    </w:p>
    <w:p w14:paraId="1F2A20F3">
      <w:pPr>
        <w:keepNext w:val="0"/>
        <w:keepLines w:val="0"/>
        <w:pageBreakBefore w:val="0"/>
        <w:widowControl w:val="0"/>
        <w:kinsoku/>
        <w:wordWrap/>
        <w:overflowPunct/>
        <w:topLinePunct w:val="0"/>
        <w:autoSpaceDE/>
        <w:autoSpaceDN/>
        <w:bidi w:val="0"/>
        <w:adjustRightInd w:val="0"/>
        <w:snapToGrid w:val="0"/>
        <w:spacing w:line="384"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法定代表人或其授权                 法定代表人或其授权</w:t>
      </w:r>
    </w:p>
    <w:p w14:paraId="7BC94FCB">
      <w:pPr>
        <w:keepNext w:val="0"/>
        <w:keepLines w:val="0"/>
        <w:pageBreakBefore w:val="0"/>
        <w:widowControl w:val="0"/>
        <w:kinsoku/>
        <w:wordWrap/>
        <w:overflowPunct/>
        <w:topLinePunct w:val="0"/>
        <w:autoSpaceDE/>
        <w:autoSpaceDN/>
        <w:bidi w:val="0"/>
        <w:adjustRightInd w:val="0"/>
        <w:snapToGrid w:val="0"/>
        <w:spacing w:line="384"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的代理人（签字）：</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的代理人（签字）：</w:t>
      </w:r>
      <w:r>
        <w:rPr>
          <w:rFonts w:hint="eastAsia" w:ascii="宋体" w:hAnsi="宋体" w:cs="宋体"/>
          <w:color w:val="auto"/>
          <w:sz w:val="24"/>
          <w:szCs w:val="24"/>
          <w:highlight w:val="none"/>
          <w:u w:val="single"/>
        </w:rPr>
        <w:t xml:space="preserve">           </w:t>
      </w:r>
    </w:p>
    <w:p w14:paraId="4E0A7574">
      <w:pPr>
        <w:keepNext w:val="0"/>
        <w:keepLines w:val="0"/>
        <w:pageBreakBefore w:val="0"/>
        <w:widowControl w:val="0"/>
        <w:kinsoku/>
        <w:wordWrap/>
        <w:overflowPunct/>
        <w:topLinePunct w:val="0"/>
        <w:autoSpaceDE/>
        <w:autoSpaceDN/>
        <w:bidi w:val="0"/>
        <w:adjustRightInd w:val="0"/>
        <w:snapToGrid w:val="0"/>
        <w:spacing w:line="384"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开户银行：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开户银行：</w:t>
      </w:r>
      <w:r>
        <w:rPr>
          <w:rFonts w:hint="eastAsia" w:ascii="宋体" w:hAnsi="宋体" w:cs="宋体"/>
          <w:color w:val="auto"/>
          <w:sz w:val="24"/>
          <w:szCs w:val="24"/>
          <w:highlight w:val="none"/>
          <w:u w:val="single"/>
        </w:rPr>
        <w:t xml:space="preserve">                   </w:t>
      </w:r>
    </w:p>
    <w:p w14:paraId="33FC3916">
      <w:pPr>
        <w:keepNext w:val="0"/>
        <w:keepLines w:val="0"/>
        <w:pageBreakBefore w:val="0"/>
        <w:widowControl w:val="0"/>
        <w:kinsoku/>
        <w:wordWrap/>
        <w:overflowPunct/>
        <w:topLinePunct w:val="0"/>
        <w:autoSpaceDE/>
        <w:autoSpaceDN/>
        <w:bidi w:val="0"/>
        <w:adjustRightInd w:val="0"/>
        <w:snapToGrid w:val="0"/>
        <w:spacing w:line="384"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账号：</w:t>
      </w:r>
      <w:r>
        <w:rPr>
          <w:rFonts w:hint="eastAsia" w:ascii="宋体" w:hAnsi="宋体" w:cs="宋体"/>
          <w:color w:val="auto"/>
          <w:sz w:val="24"/>
          <w:szCs w:val="24"/>
          <w:highlight w:val="none"/>
          <w:u w:val="single"/>
        </w:rPr>
        <w:t xml:space="preserve">                       </w:t>
      </w:r>
    </w:p>
    <w:p w14:paraId="269B4174">
      <w:pPr>
        <w:keepNext w:val="0"/>
        <w:keepLines w:val="0"/>
        <w:pageBreakBefore w:val="0"/>
        <w:widowControl w:val="0"/>
        <w:kinsoku/>
        <w:wordWrap/>
        <w:overflowPunct/>
        <w:topLinePunct w:val="0"/>
        <w:autoSpaceDE/>
        <w:autoSpaceDN/>
        <w:bidi w:val="0"/>
        <w:adjustRightInd w:val="0"/>
        <w:snapToGrid w:val="0"/>
        <w:spacing w:line="384"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电话：</w:t>
      </w:r>
      <w:r>
        <w:rPr>
          <w:rFonts w:hint="eastAsia" w:ascii="宋体" w:hAnsi="宋体" w:cs="宋体"/>
          <w:color w:val="auto"/>
          <w:sz w:val="24"/>
          <w:szCs w:val="24"/>
          <w:highlight w:val="none"/>
          <w:u w:val="single"/>
        </w:rPr>
        <w:t xml:space="preserve">                       </w:t>
      </w:r>
    </w:p>
    <w:p w14:paraId="40505DD6">
      <w:pPr>
        <w:keepNext w:val="0"/>
        <w:keepLines w:val="0"/>
        <w:pageBreakBefore w:val="0"/>
        <w:widowControl w:val="0"/>
        <w:kinsoku/>
        <w:wordWrap/>
        <w:overflowPunct/>
        <w:topLinePunct w:val="0"/>
        <w:autoSpaceDE/>
        <w:autoSpaceDN/>
        <w:bidi w:val="0"/>
        <w:adjustRightInd w:val="0"/>
        <w:snapToGrid w:val="0"/>
        <w:spacing w:line="384" w:lineRule="auto"/>
        <w:ind w:firstLine="480" w:firstLineChars="200"/>
        <w:textAlignment w:val="auto"/>
        <w:rPr>
          <w:rFonts w:hint="eastAsia" w:ascii="宋体" w:hAnsi="宋体" w:cs="宋体"/>
          <w:color w:val="auto"/>
          <w:sz w:val="24"/>
          <w:szCs w:val="24"/>
          <w:highlight w:val="red"/>
        </w:rPr>
      </w:pPr>
      <w:r>
        <w:rPr>
          <w:rFonts w:hint="eastAsia" w:ascii="宋体" w:hAnsi="宋体" w:cs="宋体"/>
          <w:color w:val="auto"/>
          <w:sz w:val="24"/>
          <w:szCs w:val="24"/>
          <w:highlight w:val="none"/>
        </w:rPr>
        <w:t>传真：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传真：</w:t>
      </w:r>
      <w:r>
        <w:rPr>
          <w:rFonts w:hint="eastAsia" w:ascii="宋体" w:hAnsi="宋体" w:cs="宋体"/>
          <w:color w:val="auto"/>
          <w:sz w:val="24"/>
          <w:szCs w:val="24"/>
          <w:highlight w:val="none"/>
          <w:u w:val="single"/>
        </w:rPr>
        <w:t xml:space="preserve">                       </w:t>
      </w:r>
    </w:p>
    <w:p w14:paraId="382468E8">
      <w:pPr>
        <w:keepNext w:val="0"/>
        <w:keepLines w:val="0"/>
        <w:pageBreakBefore w:val="0"/>
        <w:widowControl w:val="0"/>
        <w:kinsoku/>
        <w:wordWrap/>
        <w:overflowPunct/>
        <w:topLinePunct w:val="0"/>
        <w:autoSpaceDE/>
        <w:autoSpaceDN/>
        <w:bidi w:val="0"/>
        <w:adjustRightInd/>
        <w:snapToGrid/>
        <w:spacing w:before="157" w:beforeLines="50" w:line="360" w:lineRule="auto"/>
        <w:jc w:val="center"/>
        <w:textAlignment w:val="auto"/>
        <w:outlineLvl w:val="9"/>
        <w:rPr>
          <w:rFonts w:hint="eastAsia" w:ascii="宋体" w:hAnsi="宋体" w:cs="宋体"/>
          <w:b/>
          <w:color w:val="auto"/>
          <w:kern w:val="0"/>
          <w:sz w:val="24"/>
          <w:szCs w:val="24"/>
          <w:highlight w:val="none"/>
        </w:rPr>
      </w:pPr>
    </w:p>
    <w:p w14:paraId="1BE6EA12">
      <w:pPr>
        <w:keepNext w:val="0"/>
        <w:keepLines w:val="0"/>
        <w:pageBreakBefore w:val="0"/>
        <w:widowControl w:val="0"/>
        <w:kinsoku/>
        <w:wordWrap/>
        <w:overflowPunct/>
        <w:topLinePunct w:val="0"/>
        <w:autoSpaceDE/>
        <w:autoSpaceDN/>
        <w:bidi w:val="0"/>
        <w:adjustRightInd/>
        <w:snapToGrid/>
        <w:spacing w:before="157" w:beforeLines="50" w:line="360" w:lineRule="auto"/>
        <w:jc w:val="center"/>
        <w:textAlignment w:val="auto"/>
        <w:outlineLvl w:val="9"/>
        <w:rPr>
          <w:rFonts w:hint="eastAsia" w:ascii="宋体" w:hAnsi="宋体" w:cs="宋体"/>
          <w:b/>
          <w:kern w:val="0"/>
          <w:sz w:val="24"/>
          <w:szCs w:val="24"/>
          <w:highlight w:val="none"/>
        </w:rPr>
      </w:pPr>
    </w:p>
    <w:p w14:paraId="445F9D81">
      <w:pPr>
        <w:keepNext w:val="0"/>
        <w:keepLines w:val="0"/>
        <w:pageBreakBefore w:val="0"/>
        <w:widowControl w:val="0"/>
        <w:kinsoku/>
        <w:wordWrap/>
        <w:overflowPunct/>
        <w:topLinePunct w:val="0"/>
        <w:autoSpaceDE/>
        <w:autoSpaceDN/>
        <w:bidi w:val="0"/>
        <w:adjustRightInd/>
        <w:snapToGrid/>
        <w:spacing w:before="157" w:beforeLines="50" w:line="360" w:lineRule="auto"/>
        <w:jc w:val="center"/>
        <w:textAlignment w:val="auto"/>
        <w:outlineLvl w:val="9"/>
        <w:rPr>
          <w:rFonts w:hint="eastAsia" w:ascii="宋体" w:hAnsi="宋体" w:cs="宋体"/>
          <w:b/>
          <w:kern w:val="0"/>
          <w:sz w:val="24"/>
          <w:szCs w:val="24"/>
          <w:highlight w:val="none"/>
        </w:rPr>
      </w:pPr>
    </w:p>
    <w:p w14:paraId="5DB7530F">
      <w:pPr>
        <w:keepNext w:val="0"/>
        <w:keepLines w:val="0"/>
        <w:pageBreakBefore w:val="0"/>
        <w:widowControl w:val="0"/>
        <w:kinsoku/>
        <w:wordWrap/>
        <w:overflowPunct/>
        <w:topLinePunct w:val="0"/>
        <w:autoSpaceDE/>
        <w:autoSpaceDN/>
        <w:bidi w:val="0"/>
        <w:adjustRightInd/>
        <w:snapToGrid/>
        <w:spacing w:before="157" w:beforeLines="50" w:line="360" w:lineRule="auto"/>
        <w:jc w:val="center"/>
        <w:textAlignment w:val="auto"/>
        <w:outlineLvl w:val="9"/>
        <w:rPr>
          <w:rFonts w:hint="eastAsia" w:ascii="宋体" w:hAnsi="宋体" w:cs="宋体"/>
          <w:b/>
          <w:kern w:val="0"/>
          <w:sz w:val="24"/>
          <w:szCs w:val="24"/>
          <w:highlight w:val="none"/>
        </w:rPr>
      </w:pPr>
    </w:p>
    <w:p w14:paraId="703A46B6">
      <w:pPr>
        <w:keepNext w:val="0"/>
        <w:keepLines w:val="0"/>
        <w:pageBreakBefore w:val="0"/>
        <w:widowControl w:val="0"/>
        <w:kinsoku/>
        <w:wordWrap/>
        <w:overflowPunct/>
        <w:topLinePunct w:val="0"/>
        <w:autoSpaceDE/>
        <w:autoSpaceDN/>
        <w:bidi w:val="0"/>
        <w:adjustRightInd/>
        <w:snapToGrid/>
        <w:spacing w:before="157" w:beforeLines="50" w:line="360" w:lineRule="auto"/>
        <w:jc w:val="center"/>
        <w:textAlignment w:val="auto"/>
        <w:outlineLvl w:val="9"/>
        <w:rPr>
          <w:rFonts w:hint="eastAsia" w:ascii="宋体" w:hAnsi="宋体" w:cs="宋体"/>
          <w:b/>
          <w:kern w:val="0"/>
          <w:sz w:val="24"/>
          <w:szCs w:val="24"/>
          <w:highlight w:val="none"/>
        </w:rPr>
      </w:pPr>
    </w:p>
    <w:p w14:paraId="627FCEB7">
      <w:pPr>
        <w:keepNext w:val="0"/>
        <w:keepLines w:val="0"/>
        <w:pageBreakBefore w:val="0"/>
        <w:widowControl w:val="0"/>
        <w:kinsoku/>
        <w:wordWrap/>
        <w:overflowPunct/>
        <w:topLinePunct w:val="0"/>
        <w:autoSpaceDE/>
        <w:autoSpaceDN/>
        <w:bidi w:val="0"/>
        <w:adjustRightInd/>
        <w:snapToGrid/>
        <w:spacing w:before="157" w:beforeLines="50" w:line="360" w:lineRule="auto"/>
        <w:ind w:firstLine="3213" w:firstLineChars="1000"/>
        <w:jc w:val="both"/>
        <w:textAlignment w:val="auto"/>
        <w:outlineLvl w:val="0"/>
        <w:rPr>
          <w:rFonts w:hint="eastAsia" w:ascii="宋体" w:hAnsi="宋体" w:cs="宋体"/>
          <w:b/>
          <w:kern w:val="0"/>
          <w:sz w:val="32"/>
          <w:szCs w:val="32"/>
          <w:highlight w:val="none"/>
        </w:rPr>
      </w:pPr>
      <w:bookmarkStart w:id="118" w:name="_Toc11444"/>
      <w:r>
        <w:rPr>
          <w:rFonts w:hint="eastAsia" w:ascii="宋体" w:hAnsi="宋体" w:cs="宋体"/>
          <w:b/>
          <w:kern w:val="0"/>
          <w:sz w:val="32"/>
          <w:szCs w:val="32"/>
          <w:highlight w:val="none"/>
        </w:rPr>
        <w:t xml:space="preserve">第五章 </w:t>
      </w:r>
      <w:r>
        <w:rPr>
          <w:rFonts w:hint="eastAsia" w:ascii="宋体" w:hAnsi="宋体" w:cs="宋体"/>
          <w:sz w:val="32"/>
          <w:szCs w:val="32"/>
          <w:highlight w:val="none"/>
        </w:rPr>
        <w:t xml:space="preserve"> </w:t>
      </w:r>
      <w:bookmarkEnd w:id="117"/>
      <w:r>
        <w:rPr>
          <w:rFonts w:hint="eastAsia" w:ascii="宋体" w:hAnsi="宋体" w:cs="宋体"/>
          <w:b/>
          <w:kern w:val="0"/>
          <w:sz w:val="32"/>
          <w:szCs w:val="32"/>
          <w:highlight w:val="none"/>
        </w:rPr>
        <w:t>采购需求</w:t>
      </w:r>
      <w:bookmarkEnd w:id="118"/>
    </w:p>
    <w:p w14:paraId="1C45BC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sz w:val="24"/>
          <w:szCs w:val="24"/>
          <w:lang w:eastAsia="zh-CN"/>
        </w:rPr>
      </w:pPr>
      <w:bookmarkStart w:id="119" w:name="_Toc466397482"/>
      <w:r>
        <w:rPr>
          <w:rFonts w:hint="eastAsia" w:ascii="宋体" w:hAnsi="宋体" w:eastAsia="宋体" w:cs="宋体"/>
          <w:b/>
          <w:bCs/>
          <w:color w:val="auto"/>
          <w:kern w:val="0"/>
          <w:sz w:val="24"/>
          <w:szCs w:val="24"/>
          <w:highlight w:val="none"/>
          <w:lang w:val="en-US" w:eastAsia="zh-CN" w:bidi="ar"/>
        </w:rPr>
        <w:t>项目名称：</w:t>
      </w:r>
      <w:r>
        <w:rPr>
          <w:rFonts w:hint="eastAsia" w:ascii="宋体" w:hAnsi="宋体" w:cs="宋体"/>
          <w:b/>
          <w:bCs/>
          <w:color w:val="auto"/>
          <w:sz w:val="24"/>
          <w:szCs w:val="24"/>
          <w:highlight w:val="none"/>
          <w:lang w:val="en-US" w:eastAsia="zh-CN"/>
        </w:rPr>
        <w:t>宝鸡市凤翔区竞存第一中学教学楼维修改造项目</w:t>
      </w:r>
    </w:p>
    <w:p w14:paraId="5D93F30D">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auto"/>
          <w:sz w:val="24"/>
          <w:szCs w:val="24"/>
          <w:highlight w:val="none"/>
        </w:rPr>
      </w:pPr>
      <w:r>
        <w:rPr>
          <w:rFonts w:hint="eastAsia" w:ascii="宋体" w:hAnsi="宋体" w:cs="宋体"/>
          <w:b/>
          <w:bCs/>
          <w:color w:val="auto"/>
          <w:kern w:val="0"/>
          <w:sz w:val="24"/>
          <w:szCs w:val="24"/>
          <w:highlight w:val="none"/>
          <w:lang w:val="en-US" w:eastAsia="zh-CN" w:bidi="ar"/>
        </w:rPr>
        <w:t>一</w:t>
      </w:r>
      <w:r>
        <w:rPr>
          <w:rFonts w:hint="eastAsia" w:ascii="宋体" w:hAnsi="宋体" w:eastAsia="宋体" w:cs="宋体"/>
          <w:b/>
          <w:bCs/>
          <w:color w:val="auto"/>
          <w:kern w:val="0"/>
          <w:sz w:val="24"/>
          <w:szCs w:val="24"/>
          <w:highlight w:val="none"/>
          <w:lang w:val="en-US" w:eastAsia="zh-CN" w:bidi="ar"/>
        </w:rPr>
        <w:t xml:space="preserve">、采购内容及要求： </w:t>
      </w:r>
    </w:p>
    <w:p w14:paraId="31B95E05">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cs="宋体"/>
          <w:color w:val="auto"/>
          <w:sz w:val="24"/>
          <w:szCs w:val="24"/>
          <w:highlight w:val="none"/>
          <w:lang w:val="en-US" w:eastAsia="zh-CN"/>
        </w:rPr>
        <w:t>竞存第一中学教学楼：1、卫生间原地面拆除、拆除原有地台及卫生洁具、拆除原有隔墙、新建卫生间地面、地台、墙面、隔断2、教室及备课室墙面及天棚粉刷、3、楼梯及走廊新建地面及墙面天棚粉刷等其他工程（具体施工内容已工程量清单为准）</w:t>
      </w:r>
    </w:p>
    <w:p w14:paraId="37CB8C80">
      <w:pPr>
        <w:pStyle w:val="4"/>
        <w:keepNext w:val="0"/>
        <w:keepLines w:val="0"/>
        <w:pageBreakBefore w:val="0"/>
        <w:widowControl w:val="0"/>
        <w:numPr>
          <w:ilvl w:val="0"/>
          <w:numId w:val="0"/>
        </w:numPr>
        <w:kinsoku/>
        <w:wordWrap/>
        <w:overflowPunct/>
        <w:topLinePunct w:val="0"/>
        <w:autoSpaceDE/>
        <w:autoSpaceDN/>
        <w:bidi w:val="0"/>
        <w:adjustRightInd w:val="0"/>
        <w:snapToGrid w:val="0"/>
        <w:spacing w:line="480" w:lineRule="auto"/>
        <w:textAlignment w:val="auto"/>
        <w:rPr>
          <w:rFonts w:hint="default"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二、商务要求</w:t>
      </w:r>
    </w:p>
    <w:p w14:paraId="49775592">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kern w:val="0"/>
          <w:sz w:val="24"/>
          <w:szCs w:val="24"/>
          <w:highlight w:val="yellow"/>
          <w:lang w:val="en-US" w:eastAsia="zh-CN" w:bidi="ar"/>
        </w:rPr>
      </w:pPr>
      <w:r>
        <w:rPr>
          <w:rFonts w:hint="eastAsia" w:ascii="宋体" w:hAnsi="宋体" w:eastAsia="宋体" w:cs="宋体"/>
          <w:color w:val="auto"/>
          <w:kern w:val="0"/>
          <w:sz w:val="24"/>
          <w:szCs w:val="24"/>
          <w:highlight w:val="none"/>
          <w:lang w:val="en-US" w:eastAsia="zh-CN" w:bidi="ar"/>
        </w:rPr>
        <w:t>（2）工期要求：</w:t>
      </w:r>
      <w:r>
        <w:rPr>
          <w:rFonts w:hint="eastAsia" w:ascii="宋体" w:hAnsi="宋体" w:cs="宋体"/>
          <w:color w:val="auto"/>
          <w:kern w:val="0"/>
          <w:sz w:val="24"/>
          <w:szCs w:val="24"/>
          <w:highlight w:val="none"/>
          <w:lang w:val="en-US" w:eastAsia="zh-CN" w:bidi="ar"/>
        </w:rPr>
        <w:t>45日历天</w:t>
      </w:r>
      <w:r>
        <w:rPr>
          <w:rFonts w:hint="eastAsia" w:ascii="宋体" w:hAnsi="宋体" w:eastAsia="宋体" w:cs="宋体"/>
          <w:color w:val="auto"/>
          <w:kern w:val="0"/>
          <w:sz w:val="24"/>
          <w:szCs w:val="24"/>
          <w:highlight w:val="none"/>
          <w:lang w:val="en-US" w:eastAsia="zh-CN" w:bidi="ar"/>
        </w:rPr>
        <w:t xml:space="preserve"> </w:t>
      </w:r>
    </w:p>
    <w:p w14:paraId="7F00AC95">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cs="宋体"/>
          <w:sz w:val="24"/>
          <w:szCs w:val="24"/>
          <w:lang w:eastAsia="zh-CN"/>
        </w:rPr>
      </w:pPr>
      <w:r>
        <w:rPr>
          <w:rFonts w:hint="eastAsia" w:ascii="宋体" w:hAnsi="宋体" w:eastAsia="宋体" w:cs="宋体"/>
          <w:color w:val="auto"/>
          <w:kern w:val="0"/>
          <w:sz w:val="24"/>
          <w:szCs w:val="24"/>
          <w:highlight w:val="none"/>
          <w:lang w:val="en-US" w:eastAsia="zh-CN" w:bidi="ar"/>
        </w:rPr>
        <w:t>（3）施工地点：</w:t>
      </w:r>
      <w:r>
        <w:rPr>
          <w:rFonts w:hint="eastAsia" w:ascii="宋体" w:hAnsi="宋体" w:cs="宋体"/>
          <w:b w:val="0"/>
          <w:bCs w:val="0"/>
          <w:color w:val="auto"/>
          <w:sz w:val="24"/>
          <w:szCs w:val="24"/>
          <w:highlight w:val="none"/>
          <w:lang w:val="en-US" w:eastAsia="zh-CN"/>
        </w:rPr>
        <w:t>宝鸡市凤翔区竞存第一中学</w:t>
      </w:r>
      <w:r>
        <w:rPr>
          <w:rFonts w:hint="eastAsia" w:ascii="宋体" w:hAnsi="宋体" w:cs="宋体"/>
          <w:b w:val="0"/>
          <w:bCs w:val="0"/>
          <w:sz w:val="24"/>
          <w:szCs w:val="24"/>
          <w:lang w:eastAsia="zh-CN"/>
        </w:rPr>
        <w:t xml:space="preserve"> </w:t>
      </w:r>
    </w:p>
    <w:p w14:paraId="3031AEE8">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（4）工程质量：合格 </w:t>
      </w:r>
    </w:p>
    <w:p w14:paraId="3EDC65A8">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kern w:val="0"/>
          <w:sz w:val="24"/>
          <w:szCs w:val="24"/>
          <w:highlight w:val="yellow"/>
          <w:lang w:val="en-US" w:eastAsia="zh-CN" w:bidi="ar"/>
        </w:rPr>
      </w:pPr>
      <w:r>
        <w:rPr>
          <w:rFonts w:hint="eastAsia" w:ascii="宋体" w:hAnsi="宋体" w:eastAsia="宋体" w:cs="宋体"/>
          <w:color w:val="auto"/>
          <w:kern w:val="0"/>
          <w:sz w:val="24"/>
          <w:szCs w:val="24"/>
          <w:highlight w:val="none"/>
          <w:lang w:val="en-US" w:eastAsia="zh-CN" w:bidi="ar"/>
        </w:rPr>
        <w:t>（5）最高限价：</w:t>
      </w:r>
      <w:r>
        <w:rPr>
          <w:rFonts w:hint="eastAsia" w:ascii="宋体" w:hAnsi="宋体" w:cs="宋体"/>
          <w:b/>
          <w:bCs/>
          <w:color w:val="auto"/>
          <w:sz w:val="24"/>
          <w:szCs w:val="24"/>
          <w:highlight w:val="none"/>
          <w:lang w:val="en-US" w:eastAsia="zh-CN"/>
        </w:rPr>
        <w:t>753376.99</w:t>
      </w:r>
      <w:r>
        <w:rPr>
          <w:rFonts w:hint="eastAsia" w:ascii="宋体" w:hAnsi="宋体" w:eastAsia="宋体" w:cs="宋体"/>
          <w:color w:val="auto"/>
          <w:kern w:val="0"/>
          <w:sz w:val="24"/>
          <w:szCs w:val="24"/>
          <w:highlight w:val="none"/>
          <w:lang w:val="en-US" w:eastAsia="zh-CN" w:bidi="ar"/>
        </w:rPr>
        <w:t xml:space="preserve"> </w:t>
      </w:r>
      <w:r>
        <w:rPr>
          <w:rFonts w:hint="eastAsia" w:ascii="宋体" w:hAnsi="宋体" w:eastAsia="宋体" w:cs="宋体"/>
          <w:b/>
          <w:bCs/>
          <w:color w:val="auto"/>
          <w:sz w:val="24"/>
          <w:szCs w:val="24"/>
          <w:highlight w:val="none"/>
          <w:u w:val="none"/>
          <w:lang w:val="en-US" w:eastAsia="zh-CN"/>
        </w:rPr>
        <w:t xml:space="preserve">元 </w:t>
      </w:r>
    </w:p>
    <w:p w14:paraId="26025CFE">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default" w:ascii="宋体" w:hAnsi="宋体" w:eastAsia="宋体" w:cs="宋体"/>
          <w:color w:val="0000FF"/>
          <w:sz w:val="24"/>
          <w:szCs w:val="24"/>
          <w:highlight w:val="yellow"/>
          <w:lang w:val="en-US"/>
        </w:rPr>
      </w:pPr>
      <w:r>
        <w:rPr>
          <w:rFonts w:hint="eastAsia" w:ascii="宋体" w:hAnsi="宋体" w:eastAsia="宋体" w:cs="宋体"/>
          <w:color w:val="auto"/>
          <w:kern w:val="0"/>
          <w:sz w:val="24"/>
          <w:szCs w:val="24"/>
          <w:highlight w:val="none"/>
          <w:lang w:val="en-US" w:eastAsia="zh-CN" w:bidi="ar"/>
        </w:rPr>
        <w:t>（6）</w:t>
      </w:r>
      <w:r>
        <w:rPr>
          <w:rFonts w:hint="eastAsia" w:ascii="宋体" w:hAnsi="宋体" w:cs="宋体"/>
          <w:sz w:val="24"/>
          <w:szCs w:val="24"/>
          <w:highlight w:val="none"/>
          <w:lang w:val="en-US" w:eastAsia="zh-CN"/>
        </w:rPr>
        <w:t>质保期：1年</w:t>
      </w:r>
    </w:p>
    <w:p w14:paraId="243F3874">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三、付款方式</w:t>
      </w:r>
      <w:r>
        <w:rPr>
          <w:rFonts w:hint="eastAsia" w:ascii="宋体" w:hAnsi="宋体" w:eastAsia="宋体" w:cs="宋体"/>
          <w:color w:val="auto"/>
          <w:spacing w:val="-3"/>
          <w:sz w:val="24"/>
          <w:szCs w:val="24"/>
          <w:highlight w:val="none"/>
        </w:rPr>
        <w:t>：具体支付方式由采购人与中标供应商签订合同时自行协商。</w:t>
      </w:r>
    </w:p>
    <w:p w14:paraId="14F89712">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pacing w:val="-5"/>
          <w:sz w:val="24"/>
          <w:szCs w:val="24"/>
          <w:highlight w:val="none"/>
          <w:lang w:val="en-US" w:eastAsia="zh-CN"/>
        </w:rPr>
        <w:t>四、</w:t>
      </w:r>
      <w:r>
        <w:rPr>
          <w:rFonts w:hint="eastAsia" w:ascii="宋体" w:hAnsi="宋体" w:eastAsia="宋体" w:cs="宋体"/>
          <w:b/>
          <w:bCs/>
          <w:color w:val="auto"/>
          <w:spacing w:val="-5"/>
          <w:sz w:val="24"/>
          <w:szCs w:val="24"/>
          <w:highlight w:val="none"/>
        </w:rPr>
        <w:t>项目验收</w:t>
      </w:r>
    </w:p>
    <w:p w14:paraId="0223831E">
      <w:pPr>
        <w:keepNext w:val="0"/>
        <w:keepLines w:val="0"/>
        <w:pageBreakBefore w:val="0"/>
        <w:kinsoku/>
        <w:wordWrap/>
        <w:overflowPunct/>
        <w:topLinePunct w:val="0"/>
        <w:autoSpaceDE/>
        <w:autoSpaceDN/>
        <w:bidi w:val="0"/>
        <w:adjustRightInd/>
        <w:snapToGrid/>
        <w:spacing w:line="480" w:lineRule="auto"/>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1、由甲方组织或委托相关部门进行验收。</w:t>
      </w:r>
    </w:p>
    <w:p w14:paraId="6626A57A">
      <w:pPr>
        <w:keepNext w:val="0"/>
        <w:keepLines w:val="0"/>
        <w:pageBreakBefore w:val="0"/>
        <w:kinsoku/>
        <w:wordWrap/>
        <w:overflowPunct/>
        <w:topLinePunct w:val="0"/>
        <w:autoSpaceDE/>
        <w:autoSpaceDN/>
        <w:bidi w:val="0"/>
        <w:adjustRightInd/>
        <w:snapToGrid/>
        <w:spacing w:line="480" w:lineRule="auto"/>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2、验收依据</w:t>
      </w:r>
    </w:p>
    <w:p w14:paraId="4E5E2268">
      <w:pPr>
        <w:keepNext w:val="0"/>
        <w:keepLines w:val="0"/>
        <w:pageBreakBefore w:val="0"/>
        <w:kinsoku/>
        <w:wordWrap/>
        <w:overflowPunct/>
        <w:topLinePunct w:val="0"/>
        <w:autoSpaceDE/>
        <w:autoSpaceDN/>
        <w:bidi w:val="0"/>
        <w:adjustRightInd/>
        <w:snapToGrid/>
        <w:spacing w:line="480" w:lineRule="auto"/>
        <w:ind w:firstLine="897" w:firstLineChars="37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（1）合同文本及合同补充文件（条款）。</w:t>
      </w:r>
    </w:p>
    <w:p w14:paraId="04E36954">
      <w:pPr>
        <w:keepNext w:val="0"/>
        <w:keepLines w:val="0"/>
        <w:pageBreakBefore w:val="0"/>
        <w:kinsoku/>
        <w:wordWrap/>
        <w:overflowPunct/>
        <w:topLinePunct w:val="0"/>
        <w:autoSpaceDE/>
        <w:autoSpaceDN/>
        <w:bidi w:val="0"/>
        <w:adjustRightInd/>
        <w:snapToGrid/>
        <w:spacing w:line="480" w:lineRule="auto"/>
        <w:ind w:firstLine="897" w:firstLineChars="37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（2）磋商文件。</w:t>
      </w:r>
    </w:p>
    <w:p w14:paraId="21DD1399">
      <w:pPr>
        <w:keepNext w:val="0"/>
        <w:keepLines w:val="0"/>
        <w:pageBreakBefore w:val="0"/>
        <w:kinsoku/>
        <w:wordWrap/>
        <w:overflowPunct/>
        <w:topLinePunct w:val="0"/>
        <w:autoSpaceDE/>
        <w:autoSpaceDN/>
        <w:bidi w:val="0"/>
        <w:adjustRightInd/>
        <w:snapToGrid/>
        <w:spacing w:line="480" w:lineRule="auto"/>
        <w:ind w:firstLine="897" w:firstLineChars="37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（3）成交单位的磋商响应文件。</w:t>
      </w:r>
    </w:p>
    <w:p w14:paraId="1ADB7652">
      <w:pPr>
        <w:keepNext w:val="0"/>
        <w:keepLines w:val="0"/>
        <w:pageBreakBefore w:val="0"/>
        <w:kinsoku/>
        <w:wordWrap/>
        <w:overflowPunct/>
        <w:topLinePunct w:val="0"/>
        <w:autoSpaceDE/>
        <w:autoSpaceDN/>
        <w:bidi w:val="0"/>
        <w:adjustRightInd/>
        <w:snapToGrid/>
        <w:spacing w:line="480" w:lineRule="auto"/>
        <w:ind w:firstLine="897" w:firstLineChars="37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（4）国家相关法律法规。</w:t>
      </w:r>
    </w:p>
    <w:p w14:paraId="74703A12">
      <w:pPr>
        <w:keepNext w:val="0"/>
        <w:keepLines w:val="0"/>
        <w:pageBreakBefore w:val="0"/>
        <w:kinsoku/>
        <w:wordWrap/>
        <w:overflowPunct/>
        <w:topLinePunct w:val="0"/>
        <w:autoSpaceDE/>
        <w:autoSpaceDN/>
        <w:bidi w:val="0"/>
        <w:adjustRightInd/>
        <w:snapToGrid/>
        <w:spacing w:line="480" w:lineRule="auto"/>
        <w:ind w:firstLine="897" w:firstLineChars="374"/>
        <w:textAlignment w:val="auto"/>
        <w:rPr>
          <w:rFonts w:hint="eastAsia" w:ascii="宋体" w:hAnsi="宋体" w:eastAsia="宋体" w:cs="宋体"/>
          <w:color w:val="auto"/>
          <w:sz w:val="24"/>
          <w:szCs w:val="24"/>
          <w:highlight w:val="none"/>
        </w:rPr>
      </w:pPr>
    </w:p>
    <w:p w14:paraId="499EC7D9">
      <w:pPr>
        <w:pStyle w:val="2"/>
        <w:rPr>
          <w:rFonts w:hint="eastAsia" w:ascii="宋体" w:hAnsi="宋体" w:eastAsia="宋体" w:cs="宋体"/>
          <w:color w:val="auto"/>
          <w:sz w:val="24"/>
          <w:szCs w:val="24"/>
          <w:highlight w:val="none"/>
        </w:rPr>
      </w:pPr>
    </w:p>
    <w:p w14:paraId="157715C4">
      <w:pPr>
        <w:rPr>
          <w:rFonts w:hint="eastAsia"/>
        </w:rPr>
      </w:pPr>
    </w:p>
    <w:p w14:paraId="728FECDC">
      <w:pPr>
        <w:keepNext w:val="0"/>
        <w:keepLines w:val="0"/>
        <w:pageBreakBefore w:val="0"/>
        <w:kinsoku/>
        <w:wordWrap/>
        <w:overflowPunct/>
        <w:topLinePunct w:val="0"/>
        <w:autoSpaceDE/>
        <w:autoSpaceDN/>
        <w:bidi w:val="0"/>
        <w:adjustRightInd/>
        <w:snapToGrid/>
        <w:spacing w:line="480" w:lineRule="auto"/>
        <w:ind w:firstLine="3534" w:firstLineChars="1100"/>
        <w:jc w:val="both"/>
        <w:textAlignment w:val="auto"/>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工程量清单</w:t>
      </w:r>
    </w:p>
    <w:p w14:paraId="2B8765E1">
      <w:pPr>
        <w:keepNext w:val="0"/>
        <w:keepLines w:val="0"/>
        <w:pageBreakBefore w:val="0"/>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p>
    <w:p w14:paraId="5B66A715">
      <w:pPr>
        <w:keepNext w:val="0"/>
        <w:keepLines w:val="0"/>
        <w:pageBreakBefore w:val="0"/>
        <w:kinsoku/>
        <w:wordWrap/>
        <w:overflowPunct/>
        <w:topLinePunct w:val="0"/>
        <w:autoSpaceDE/>
        <w:autoSpaceDN/>
        <w:bidi w:val="0"/>
        <w:adjustRightInd/>
        <w:snapToGrid/>
        <w:spacing w:line="480" w:lineRule="auto"/>
        <w:ind w:firstLine="897" w:firstLineChars="37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31" name="图片 31" descr="宝鸡市凤翔区竞存第一中学教学楼维修改造项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宝鸡市凤翔区竞存第一中学教学楼维修改造项目清单_01"/>
                    <pic:cNvPicPr>
                      <a:picLocks noChangeAspect="1"/>
                    </pic:cNvPicPr>
                  </pic:nvPicPr>
                  <pic:blipFill>
                    <a:blip r:embed="rId13"/>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30" name="图片 30" descr="宝鸡市凤翔区竞存第一中学教学楼维修改造项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宝鸡市凤翔区竞存第一中学教学楼维修改造项目清单_02"/>
                    <pic:cNvPicPr>
                      <a:picLocks noChangeAspect="1"/>
                    </pic:cNvPicPr>
                  </pic:nvPicPr>
                  <pic:blipFill>
                    <a:blip r:embed="rId14"/>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29" name="图片 29" descr="宝鸡市凤翔区竞存第一中学教学楼维修改造项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宝鸡市凤翔区竞存第一中学教学楼维修改造项目清单_03"/>
                    <pic:cNvPicPr>
                      <a:picLocks noChangeAspect="1"/>
                    </pic:cNvPicPr>
                  </pic:nvPicPr>
                  <pic:blipFill>
                    <a:blip r:embed="rId15"/>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28" name="图片 28" descr="宝鸡市凤翔区竞存第一中学教学楼维修改造项目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宝鸡市凤翔区竞存第一中学教学楼维修改造项目清单_04"/>
                    <pic:cNvPicPr>
                      <a:picLocks noChangeAspect="1"/>
                    </pic:cNvPicPr>
                  </pic:nvPicPr>
                  <pic:blipFill>
                    <a:blip r:embed="rId16"/>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27" name="图片 27" descr="宝鸡市凤翔区竞存第一中学教学楼维修改造项目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宝鸡市凤翔区竞存第一中学教学楼维修改造项目清单_05"/>
                    <pic:cNvPicPr>
                      <a:picLocks noChangeAspect="1"/>
                    </pic:cNvPicPr>
                  </pic:nvPicPr>
                  <pic:blipFill>
                    <a:blip r:embed="rId17"/>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26" name="图片 26" descr="宝鸡市凤翔区竞存第一中学教学楼维修改造项目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宝鸡市凤翔区竞存第一中学教学楼维修改造项目清单_06"/>
                    <pic:cNvPicPr>
                      <a:picLocks noChangeAspect="1"/>
                    </pic:cNvPicPr>
                  </pic:nvPicPr>
                  <pic:blipFill>
                    <a:blip r:embed="rId18"/>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25" name="图片 25" descr="宝鸡市凤翔区竞存第一中学教学楼维修改造项目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宝鸡市凤翔区竞存第一中学教学楼维修改造项目清单_07"/>
                    <pic:cNvPicPr>
                      <a:picLocks noChangeAspect="1"/>
                    </pic:cNvPicPr>
                  </pic:nvPicPr>
                  <pic:blipFill>
                    <a:blip r:embed="rId19"/>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24" name="图片 24" descr="宝鸡市凤翔区竞存第一中学教学楼维修改造项目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宝鸡市凤翔区竞存第一中学教学楼维修改造项目清单_08"/>
                    <pic:cNvPicPr>
                      <a:picLocks noChangeAspect="1"/>
                    </pic:cNvPicPr>
                  </pic:nvPicPr>
                  <pic:blipFill>
                    <a:blip r:embed="rId20"/>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23" name="图片 23" descr="宝鸡市凤翔区竞存第一中学教学楼维修改造项目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宝鸡市凤翔区竞存第一中学教学楼维修改造项目清单_09"/>
                    <pic:cNvPicPr>
                      <a:picLocks noChangeAspect="1"/>
                    </pic:cNvPicPr>
                  </pic:nvPicPr>
                  <pic:blipFill>
                    <a:blip r:embed="rId21"/>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22" name="图片 22" descr="宝鸡市凤翔区竞存第一中学教学楼维修改造项目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宝鸡市凤翔区竞存第一中学教学楼维修改造项目清单_10"/>
                    <pic:cNvPicPr>
                      <a:picLocks noChangeAspect="1"/>
                    </pic:cNvPicPr>
                  </pic:nvPicPr>
                  <pic:blipFill>
                    <a:blip r:embed="rId22"/>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21" name="图片 21" descr="宝鸡市凤翔区竞存第一中学教学楼维修改造项目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宝鸡市凤翔区竞存第一中学教学楼维修改造项目清单_11"/>
                    <pic:cNvPicPr>
                      <a:picLocks noChangeAspect="1"/>
                    </pic:cNvPicPr>
                  </pic:nvPicPr>
                  <pic:blipFill>
                    <a:blip r:embed="rId23"/>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20" name="图片 20" descr="宝鸡市凤翔区竞存第一中学教学楼维修改造项目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宝鸡市凤翔区竞存第一中学教学楼维修改造项目清单_12"/>
                    <pic:cNvPicPr>
                      <a:picLocks noChangeAspect="1"/>
                    </pic:cNvPicPr>
                  </pic:nvPicPr>
                  <pic:blipFill>
                    <a:blip r:embed="rId24"/>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19" name="图片 19" descr="宝鸡市凤翔区竞存第一中学教学楼维修改造项目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宝鸡市凤翔区竞存第一中学教学楼维修改造项目清单_13"/>
                    <pic:cNvPicPr>
                      <a:picLocks noChangeAspect="1"/>
                    </pic:cNvPicPr>
                  </pic:nvPicPr>
                  <pic:blipFill>
                    <a:blip r:embed="rId25"/>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18" name="图片 18" descr="宝鸡市凤翔区竞存第一中学教学楼维修改造项目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宝鸡市凤翔区竞存第一中学教学楼维修改造项目清单_14"/>
                    <pic:cNvPicPr>
                      <a:picLocks noChangeAspect="1"/>
                    </pic:cNvPicPr>
                  </pic:nvPicPr>
                  <pic:blipFill>
                    <a:blip r:embed="rId26"/>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17" name="图片 17" descr="宝鸡市凤翔区竞存第一中学教学楼维修改造项目清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宝鸡市凤翔区竞存第一中学教学楼维修改造项目清单_15"/>
                    <pic:cNvPicPr>
                      <a:picLocks noChangeAspect="1"/>
                    </pic:cNvPicPr>
                  </pic:nvPicPr>
                  <pic:blipFill>
                    <a:blip r:embed="rId27"/>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16" name="图片 16" descr="宝鸡市凤翔区竞存第一中学教学楼维修改造项目清单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宝鸡市凤翔区竞存第一中学教学楼维修改造项目清单_16"/>
                    <pic:cNvPicPr>
                      <a:picLocks noChangeAspect="1"/>
                    </pic:cNvPicPr>
                  </pic:nvPicPr>
                  <pic:blipFill>
                    <a:blip r:embed="rId28"/>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15" name="图片 15" descr="宝鸡市凤翔区竞存第一中学教学楼维修改造项目清单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宝鸡市凤翔区竞存第一中学教学楼维修改造项目清单_17"/>
                    <pic:cNvPicPr>
                      <a:picLocks noChangeAspect="1"/>
                    </pic:cNvPicPr>
                  </pic:nvPicPr>
                  <pic:blipFill>
                    <a:blip r:embed="rId29"/>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14" name="图片 14" descr="宝鸡市凤翔区竞存第一中学教学楼维修改造项目清单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宝鸡市凤翔区竞存第一中学教学楼维修改造项目清单_18"/>
                    <pic:cNvPicPr>
                      <a:picLocks noChangeAspect="1"/>
                    </pic:cNvPicPr>
                  </pic:nvPicPr>
                  <pic:blipFill>
                    <a:blip r:embed="rId30"/>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13" name="图片 13" descr="宝鸡市凤翔区竞存第一中学教学楼维修改造项目清单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宝鸡市凤翔区竞存第一中学教学楼维修改造项目清单_19"/>
                    <pic:cNvPicPr>
                      <a:picLocks noChangeAspect="1"/>
                    </pic:cNvPicPr>
                  </pic:nvPicPr>
                  <pic:blipFill>
                    <a:blip r:embed="rId31"/>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12" name="图片 12" descr="宝鸡市凤翔区竞存第一中学教学楼维修改造项目清单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宝鸡市凤翔区竞存第一中学教学楼维修改造项目清单_20"/>
                    <pic:cNvPicPr>
                      <a:picLocks noChangeAspect="1"/>
                    </pic:cNvPicPr>
                  </pic:nvPicPr>
                  <pic:blipFill>
                    <a:blip r:embed="rId32"/>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11" name="图片 11" descr="宝鸡市凤翔区竞存第一中学教学楼维修改造项目清单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宝鸡市凤翔区竞存第一中学教学楼维修改造项目清单_21"/>
                    <pic:cNvPicPr>
                      <a:picLocks noChangeAspect="1"/>
                    </pic:cNvPicPr>
                  </pic:nvPicPr>
                  <pic:blipFill>
                    <a:blip r:embed="rId33"/>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9" name="图片 9" descr="宝鸡市凤翔区竞存第一中学教学楼维修改造项目清单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宝鸡市凤翔区竞存第一中学教学楼维修改造项目清单_22"/>
                    <pic:cNvPicPr>
                      <a:picLocks noChangeAspect="1"/>
                    </pic:cNvPicPr>
                  </pic:nvPicPr>
                  <pic:blipFill>
                    <a:blip r:embed="rId34"/>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6" name="图片 6" descr="宝鸡市凤翔区竞存第一中学教学楼维修改造项目清单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宝鸡市凤翔区竞存第一中学教学楼维修改造项目清单_23"/>
                    <pic:cNvPicPr>
                      <a:picLocks noChangeAspect="1"/>
                    </pic:cNvPicPr>
                  </pic:nvPicPr>
                  <pic:blipFill>
                    <a:blip r:embed="rId35"/>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5" name="图片 5" descr="宝鸡市凤翔区竞存第一中学教学楼维修改造项目清单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宝鸡市凤翔区竞存第一中学教学楼维修改造项目清单_24"/>
                    <pic:cNvPicPr>
                      <a:picLocks noChangeAspect="1"/>
                    </pic:cNvPicPr>
                  </pic:nvPicPr>
                  <pic:blipFill>
                    <a:blip r:embed="rId36"/>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4" name="图片 4" descr="宝鸡市凤翔区竞存第一中学教学楼维修改造项目清单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宝鸡市凤翔区竞存第一中学教学楼维修改造项目清单_25"/>
                    <pic:cNvPicPr>
                      <a:picLocks noChangeAspect="1"/>
                    </pic:cNvPicPr>
                  </pic:nvPicPr>
                  <pic:blipFill>
                    <a:blip r:embed="rId37"/>
                    <a:stretch>
                      <a:fillRect/>
                    </a:stretch>
                  </pic:blipFill>
                  <pic:spPr>
                    <a:xfrm>
                      <a:off x="0" y="0"/>
                      <a:ext cx="5742305" cy="812736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5742305" cy="8127365"/>
            <wp:effectExtent l="0" t="0" r="10795" b="6985"/>
            <wp:docPr id="3" name="图片 3" descr="宝鸡市凤翔区竞存第一中学教学楼维修改造项目清单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宝鸡市凤翔区竞存第一中学教学楼维修改造项目清单_26"/>
                    <pic:cNvPicPr>
                      <a:picLocks noChangeAspect="1"/>
                    </pic:cNvPicPr>
                  </pic:nvPicPr>
                  <pic:blipFill>
                    <a:blip r:embed="rId38"/>
                    <a:stretch>
                      <a:fillRect/>
                    </a:stretch>
                  </pic:blipFill>
                  <pic:spPr>
                    <a:xfrm>
                      <a:off x="0" y="0"/>
                      <a:ext cx="5742305" cy="8127365"/>
                    </a:xfrm>
                    <a:prstGeom prst="rect">
                      <a:avLst/>
                    </a:prstGeom>
                  </pic:spPr>
                </pic:pic>
              </a:graphicData>
            </a:graphic>
          </wp:inline>
        </w:drawing>
      </w:r>
    </w:p>
    <w:p w14:paraId="7C348256">
      <w:pPr>
        <w:keepNext w:val="0"/>
        <w:keepLines w:val="0"/>
        <w:pageBreakBefore w:val="0"/>
        <w:kinsoku/>
        <w:wordWrap/>
        <w:overflowPunct/>
        <w:topLinePunct w:val="0"/>
        <w:autoSpaceDE/>
        <w:autoSpaceDN/>
        <w:bidi w:val="0"/>
        <w:adjustRightInd/>
        <w:snapToGrid/>
        <w:spacing w:line="480" w:lineRule="auto"/>
        <w:ind w:firstLine="897" w:firstLineChars="374"/>
        <w:textAlignment w:val="auto"/>
        <w:rPr>
          <w:rFonts w:hint="eastAsia" w:ascii="宋体" w:hAnsi="宋体" w:eastAsia="宋体" w:cs="宋体"/>
          <w:color w:val="auto"/>
          <w:sz w:val="24"/>
          <w:szCs w:val="24"/>
          <w:highlight w:val="none"/>
        </w:rPr>
      </w:pPr>
    </w:p>
    <w:p w14:paraId="1430D165">
      <w:pPr>
        <w:keepNext w:val="0"/>
        <w:keepLines w:val="0"/>
        <w:pageBreakBefore w:val="0"/>
        <w:kinsoku/>
        <w:wordWrap/>
        <w:overflowPunct/>
        <w:topLinePunct w:val="0"/>
        <w:autoSpaceDE/>
        <w:autoSpaceDN/>
        <w:bidi w:val="0"/>
        <w:adjustRightInd/>
        <w:snapToGrid/>
        <w:spacing w:line="480" w:lineRule="auto"/>
        <w:ind w:firstLine="897" w:firstLineChars="374"/>
        <w:textAlignment w:val="auto"/>
        <w:rPr>
          <w:rFonts w:hint="eastAsia" w:ascii="宋体" w:hAnsi="宋体" w:eastAsia="宋体" w:cs="宋体"/>
          <w:color w:val="auto"/>
          <w:sz w:val="24"/>
          <w:szCs w:val="24"/>
          <w:highlight w:val="none"/>
        </w:rPr>
      </w:pPr>
    </w:p>
    <w:bookmarkEnd w:id="119"/>
    <w:p w14:paraId="0FFE1449">
      <w:pPr>
        <w:pStyle w:val="11"/>
        <w:adjustRightInd/>
        <w:snapToGrid w:val="0"/>
        <w:spacing w:line="360" w:lineRule="auto"/>
        <w:ind w:firstLine="2891" w:firstLineChars="900"/>
        <w:jc w:val="both"/>
        <w:textAlignment w:val="auto"/>
        <w:outlineLvl w:val="0"/>
        <w:rPr>
          <w:rFonts w:hint="eastAsia" w:ascii="宋体" w:hAnsi="宋体" w:cs="宋体"/>
          <w:sz w:val="32"/>
          <w:szCs w:val="32"/>
          <w:highlight w:val="none"/>
        </w:rPr>
      </w:pPr>
      <w:bookmarkStart w:id="120" w:name="_Toc26322"/>
      <w:bookmarkStart w:id="121" w:name="_Toc22631"/>
      <w:r>
        <w:rPr>
          <w:rFonts w:hint="eastAsia" w:ascii="宋体" w:hAnsi="宋体" w:cs="宋体"/>
          <w:b/>
          <w:bCs/>
          <w:kern w:val="2"/>
          <w:sz w:val="32"/>
          <w:szCs w:val="32"/>
          <w:highlight w:val="none"/>
        </w:rPr>
        <w:t>第六章  竞争性磋商响应文件格式</w:t>
      </w:r>
      <w:bookmarkEnd w:id="120"/>
      <w:bookmarkEnd w:id="121"/>
    </w:p>
    <w:p w14:paraId="384F69D9">
      <w:pPr>
        <w:jc w:val="right"/>
        <w:rPr>
          <w:rFonts w:hint="eastAsia" w:ascii="宋体" w:hAnsi="宋体" w:cs="宋体"/>
          <w:b/>
          <w:sz w:val="24"/>
          <w:szCs w:val="24"/>
          <w:highlight w:val="none"/>
        </w:rPr>
      </w:pPr>
      <w:r>
        <w:rPr>
          <w:rFonts w:hint="eastAsia" w:ascii="宋体" w:hAnsi="宋体" w:cs="宋体"/>
          <w:b/>
          <w:sz w:val="24"/>
          <w:szCs w:val="24"/>
          <w:highlight w:val="none"/>
        </w:rPr>
        <w:t>正本/副本</w:t>
      </w:r>
    </w:p>
    <w:p w14:paraId="59EB5897">
      <w:pPr>
        <w:adjustRightInd w:val="0"/>
        <w:snapToGrid w:val="0"/>
        <w:spacing w:line="360" w:lineRule="auto"/>
        <w:jc w:val="center"/>
        <w:rPr>
          <w:rFonts w:hint="eastAsia" w:ascii="宋体" w:hAnsi="宋体" w:cs="宋体"/>
          <w:b/>
          <w:sz w:val="24"/>
          <w:szCs w:val="24"/>
          <w:highlight w:val="none"/>
        </w:rPr>
      </w:pPr>
    </w:p>
    <w:p w14:paraId="5033C8BD">
      <w:pPr>
        <w:pStyle w:val="4"/>
        <w:rPr>
          <w:rFonts w:hint="eastAsia" w:ascii="宋体" w:hAnsi="宋体" w:cs="宋体"/>
          <w:b/>
          <w:sz w:val="24"/>
          <w:szCs w:val="24"/>
          <w:highlight w:val="none"/>
        </w:rPr>
      </w:pPr>
    </w:p>
    <w:p w14:paraId="006B1DAD">
      <w:pPr>
        <w:pStyle w:val="5"/>
        <w:rPr>
          <w:rFonts w:hint="eastAsia"/>
          <w:sz w:val="32"/>
          <w:szCs w:val="32"/>
        </w:rPr>
      </w:pPr>
    </w:p>
    <w:p w14:paraId="2C1479CF">
      <w:pPr>
        <w:jc w:val="center"/>
        <w:rPr>
          <w:rFonts w:hint="eastAsia" w:ascii="宋体" w:hAnsi="宋体" w:cs="宋体"/>
          <w:b/>
          <w:bCs/>
          <w:color w:val="auto"/>
          <w:sz w:val="44"/>
          <w:szCs w:val="44"/>
          <w:highlight w:val="none"/>
          <w:lang w:val="en-US" w:eastAsia="zh-CN"/>
        </w:rPr>
      </w:pPr>
      <w:r>
        <w:rPr>
          <w:rFonts w:hint="eastAsia" w:ascii="宋体" w:hAnsi="宋体" w:cs="宋体"/>
          <w:b/>
          <w:bCs/>
          <w:color w:val="auto"/>
          <w:sz w:val="44"/>
          <w:szCs w:val="44"/>
          <w:highlight w:val="none"/>
          <w:lang w:val="en-US" w:eastAsia="zh-CN"/>
        </w:rPr>
        <w:t>宝鸡市凤翔区竞存第一中学教学楼维修</w:t>
      </w:r>
    </w:p>
    <w:p w14:paraId="1D970540">
      <w:pPr>
        <w:jc w:val="center"/>
        <w:rPr>
          <w:rFonts w:hint="eastAsia" w:ascii="宋体" w:hAnsi="宋体" w:cs="宋体"/>
          <w:b/>
          <w:bCs/>
          <w:sz w:val="44"/>
          <w:szCs w:val="44"/>
          <w:highlight w:val="none"/>
        </w:rPr>
      </w:pPr>
      <w:r>
        <w:rPr>
          <w:rFonts w:hint="eastAsia" w:ascii="宋体" w:hAnsi="宋体" w:cs="宋体"/>
          <w:b/>
          <w:bCs/>
          <w:color w:val="auto"/>
          <w:sz w:val="44"/>
          <w:szCs w:val="44"/>
          <w:highlight w:val="none"/>
          <w:lang w:val="en-US" w:eastAsia="zh-CN"/>
        </w:rPr>
        <w:t>改造项目</w:t>
      </w:r>
    </w:p>
    <w:p w14:paraId="0DF971A2">
      <w:pPr>
        <w:adjustRightInd w:val="0"/>
        <w:snapToGrid w:val="0"/>
        <w:spacing w:line="312" w:lineRule="auto"/>
        <w:jc w:val="center"/>
        <w:rPr>
          <w:rFonts w:hint="eastAsia" w:ascii="宋体" w:hAnsi="宋体" w:cs="宋体"/>
          <w:b/>
          <w:sz w:val="32"/>
          <w:szCs w:val="32"/>
          <w:highlight w:val="none"/>
        </w:rPr>
      </w:pPr>
    </w:p>
    <w:p w14:paraId="32561D13">
      <w:pPr>
        <w:adjustRightInd w:val="0"/>
        <w:snapToGrid w:val="0"/>
        <w:spacing w:line="312" w:lineRule="auto"/>
        <w:jc w:val="center"/>
        <w:rPr>
          <w:rFonts w:hint="eastAsia" w:ascii="宋体" w:hAnsi="宋体" w:cs="宋体"/>
          <w:b/>
          <w:sz w:val="32"/>
          <w:szCs w:val="32"/>
          <w:highlight w:val="none"/>
        </w:rPr>
      </w:pPr>
    </w:p>
    <w:p w14:paraId="5CB81DAD">
      <w:pPr>
        <w:adjustRightInd w:val="0"/>
        <w:snapToGrid w:val="0"/>
        <w:spacing w:line="312" w:lineRule="auto"/>
        <w:jc w:val="center"/>
        <w:rPr>
          <w:rFonts w:hint="eastAsia" w:ascii="宋体" w:hAnsi="宋体" w:cs="宋体"/>
          <w:b/>
          <w:sz w:val="32"/>
          <w:szCs w:val="32"/>
          <w:highlight w:val="none"/>
        </w:rPr>
      </w:pPr>
      <w:r>
        <w:rPr>
          <w:rFonts w:hint="eastAsia" w:ascii="宋体" w:hAnsi="宋体" w:cs="宋体"/>
          <w:b/>
          <w:sz w:val="32"/>
          <w:szCs w:val="32"/>
          <w:highlight w:val="none"/>
        </w:rPr>
        <w:t xml:space="preserve"> </w:t>
      </w:r>
    </w:p>
    <w:p w14:paraId="1BB1598B">
      <w:pPr>
        <w:jc w:val="center"/>
        <w:rPr>
          <w:rFonts w:hint="eastAsia" w:ascii="宋体" w:hAnsi="宋体" w:cs="宋体"/>
          <w:b/>
          <w:sz w:val="44"/>
          <w:szCs w:val="44"/>
          <w:highlight w:val="none"/>
        </w:rPr>
      </w:pPr>
      <w:r>
        <w:rPr>
          <w:rFonts w:hint="eastAsia" w:ascii="宋体" w:hAnsi="宋体" w:cs="宋体"/>
          <w:b/>
          <w:sz w:val="44"/>
          <w:szCs w:val="44"/>
          <w:highlight w:val="none"/>
        </w:rPr>
        <w:t>竞争性磋商响应文件</w:t>
      </w:r>
    </w:p>
    <w:p w14:paraId="4E9270A9">
      <w:pPr>
        <w:jc w:val="center"/>
        <w:rPr>
          <w:rFonts w:hint="eastAsia" w:ascii="宋体" w:hAnsi="宋体" w:cs="宋体"/>
          <w:sz w:val="32"/>
          <w:szCs w:val="32"/>
          <w:highlight w:val="none"/>
        </w:rPr>
      </w:pPr>
      <w:r>
        <w:rPr>
          <w:rFonts w:hint="eastAsia" w:ascii="宋体" w:hAnsi="宋体" w:cs="宋体"/>
          <w:b/>
          <w:sz w:val="32"/>
          <w:szCs w:val="32"/>
          <w:highlight w:val="none"/>
        </w:rPr>
        <w:t xml:space="preserve"> </w:t>
      </w:r>
    </w:p>
    <w:p w14:paraId="1D47ADB0">
      <w:pPr>
        <w:ind w:firstLine="3213" w:firstLineChars="1000"/>
        <w:rPr>
          <w:rFonts w:hint="eastAsia" w:ascii="宋体" w:hAnsi="宋体" w:cs="宋体"/>
          <w:b/>
          <w:sz w:val="32"/>
          <w:szCs w:val="32"/>
          <w:highlight w:val="none"/>
        </w:rPr>
      </w:pPr>
      <w:r>
        <w:rPr>
          <w:rFonts w:hint="eastAsia" w:ascii="宋体" w:hAnsi="宋体" w:cs="宋体"/>
          <w:b/>
          <w:sz w:val="32"/>
          <w:szCs w:val="32"/>
          <w:highlight w:val="none"/>
        </w:rPr>
        <w:t>项目编号：</w:t>
      </w:r>
    </w:p>
    <w:p w14:paraId="1AD3760B">
      <w:pPr>
        <w:spacing w:line="360" w:lineRule="auto"/>
        <w:ind w:left="1080"/>
        <w:rPr>
          <w:rFonts w:hint="eastAsia" w:ascii="宋体" w:hAnsi="宋体" w:cs="宋体"/>
          <w:sz w:val="32"/>
          <w:szCs w:val="32"/>
          <w:highlight w:val="none"/>
        </w:rPr>
      </w:pPr>
      <w:r>
        <w:rPr>
          <w:rFonts w:hint="eastAsia" w:ascii="宋体" w:hAnsi="宋体" w:cs="宋体"/>
          <w:sz w:val="32"/>
          <w:szCs w:val="32"/>
          <w:highlight w:val="none"/>
        </w:rPr>
        <w:t xml:space="preserve">    </w:t>
      </w:r>
    </w:p>
    <w:p w14:paraId="0F3C61D6">
      <w:pPr>
        <w:rPr>
          <w:rFonts w:hint="eastAsia" w:ascii="宋体" w:hAnsi="宋体" w:cs="宋体"/>
          <w:b/>
          <w:sz w:val="32"/>
          <w:szCs w:val="32"/>
          <w:highlight w:val="none"/>
        </w:rPr>
      </w:pPr>
    </w:p>
    <w:p w14:paraId="3300AA4C">
      <w:pPr>
        <w:rPr>
          <w:rFonts w:hint="eastAsia" w:ascii="宋体" w:hAnsi="宋体" w:cs="宋体"/>
          <w:b/>
          <w:sz w:val="32"/>
          <w:szCs w:val="32"/>
          <w:highlight w:val="none"/>
        </w:rPr>
      </w:pPr>
    </w:p>
    <w:p w14:paraId="18E05CA4">
      <w:pPr>
        <w:rPr>
          <w:rFonts w:hint="eastAsia" w:ascii="宋体" w:hAnsi="宋体" w:cs="宋体"/>
          <w:b/>
          <w:sz w:val="32"/>
          <w:szCs w:val="32"/>
          <w:highlight w:val="none"/>
        </w:rPr>
      </w:pPr>
    </w:p>
    <w:p w14:paraId="77F9D1F3">
      <w:pPr>
        <w:jc w:val="center"/>
        <w:rPr>
          <w:rFonts w:hint="eastAsia" w:ascii="宋体" w:hAnsi="宋体" w:eastAsia="宋体" w:cs="宋体"/>
          <w:b/>
          <w:sz w:val="32"/>
          <w:szCs w:val="32"/>
          <w:highlight w:val="none"/>
          <w:lang w:eastAsia="zh-CN"/>
        </w:rPr>
      </w:pPr>
      <w:r>
        <w:rPr>
          <w:rFonts w:hint="eastAsia" w:ascii="宋体" w:hAnsi="宋体" w:cs="宋体"/>
          <w:b/>
          <w:sz w:val="32"/>
          <w:szCs w:val="32"/>
          <w:highlight w:val="none"/>
        </w:rPr>
        <w:t>供应商名称：</w:t>
      </w:r>
      <w:r>
        <w:rPr>
          <w:rFonts w:hint="eastAsia" w:ascii="宋体" w:hAnsi="宋体" w:cs="宋体"/>
          <w:b/>
          <w:sz w:val="32"/>
          <w:szCs w:val="32"/>
          <w:highlight w:val="none"/>
          <w:u w:val="single"/>
        </w:rPr>
        <w:t xml:space="preserve">                        </w:t>
      </w:r>
      <w:r>
        <w:rPr>
          <w:rFonts w:hint="eastAsia" w:ascii="宋体" w:hAnsi="宋体" w:cs="宋体"/>
          <w:b/>
          <w:sz w:val="32"/>
          <w:szCs w:val="32"/>
          <w:highlight w:val="none"/>
          <w:lang w:eastAsia="zh-CN"/>
        </w:rPr>
        <w:t>（</w:t>
      </w:r>
      <w:r>
        <w:rPr>
          <w:rFonts w:hint="eastAsia" w:ascii="宋体" w:hAnsi="宋体" w:cs="宋体"/>
          <w:b/>
          <w:sz w:val="32"/>
          <w:szCs w:val="32"/>
          <w:highlight w:val="none"/>
        </w:rPr>
        <w:t>公章</w:t>
      </w:r>
      <w:r>
        <w:rPr>
          <w:rFonts w:hint="eastAsia" w:ascii="宋体" w:hAnsi="宋体" w:cs="宋体"/>
          <w:b/>
          <w:sz w:val="32"/>
          <w:szCs w:val="32"/>
          <w:highlight w:val="none"/>
          <w:lang w:eastAsia="zh-CN"/>
        </w:rPr>
        <w:t>）</w:t>
      </w:r>
    </w:p>
    <w:p w14:paraId="1491B63E">
      <w:pPr>
        <w:ind w:firstLine="482" w:firstLineChars="150"/>
        <w:jc w:val="center"/>
        <w:rPr>
          <w:rFonts w:hint="eastAsia" w:ascii="宋体" w:hAnsi="宋体" w:cs="宋体"/>
          <w:b/>
          <w:sz w:val="32"/>
          <w:szCs w:val="32"/>
          <w:highlight w:val="none"/>
        </w:rPr>
      </w:pPr>
    </w:p>
    <w:p w14:paraId="4C895F33">
      <w:pPr>
        <w:jc w:val="center"/>
        <w:rPr>
          <w:rFonts w:hint="eastAsia" w:ascii="宋体" w:hAnsi="宋体" w:eastAsia="宋体" w:cs="宋体"/>
          <w:b/>
          <w:sz w:val="32"/>
          <w:szCs w:val="32"/>
          <w:highlight w:val="none"/>
          <w:lang w:eastAsia="zh-CN"/>
        </w:rPr>
      </w:pPr>
      <w:r>
        <w:rPr>
          <w:rFonts w:hint="eastAsia" w:ascii="宋体" w:hAnsi="宋体" w:cs="宋体"/>
          <w:b/>
          <w:sz w:val="32"/>
          <w:szCs w:val="32"/>
          <w:highlight w:val="none"/>
        </w:rPr>
        <w:t>法定代表人或委托代理人：</w:t>
      </w:r>
      <w:r>
        <w:rPr>
          <w:rFonts w:hint="eastAsia" w:ascii="宋体" w:hAnsi="宋体" w:cs="宋体"/>
          <w:b/>
          <w:sz w:val="32"/>
          <w:szCs w:val="32"/>
          <w:highlight w:val="none"/>
          <w:u w:val="single"/>
        </w:rPr>
        <w:t xml:space="preserve">         </w:t>
      </w:r>
      <w:r>
        <w:rPr>
          <w:rFonts w:hint="eastAsia" w:ascii="宋体" w:hAnsi="宋体" w:cs="宋体"/>
          <w:b/>
          <w:sz w:val="32"/>
          <w:szCs w:val="32"/>
          <w:highlight w:val="none"/>
          <w:lang w:eastAsia="zh-CN"/>
        </w:rPr>
        <w:t>（</w:t>
      </w:r>
      <w:r>
        <w:rPr>
          <w:rFonts w:hint="eastAsia" w:ascii="宋体" w:hAnsi="宋体" w:cs="宋体"/>
          <w:b/>
          <w:sz w:val="32"/>
          <w:szCs w:val="32"/>
          <w:highlight w:val="none"/>
        </w:rPr>
        <w:t>签字或盖章</w:t>
      </w:r>
      <w:r>
        <w:rPr>
          <w:rFonts w:hint="eastAsia" w:ascii="宋体" w:hAnsi="宋体" w:cs="宋体"/>
          <w:b/>
          <w:sz w:val="32"/>
          <w:szCs w:val="32"/>
          <w:highlight w:val="none"/>
          <w:lang w:eastAsia="zh-CN"/>
        </w:rPr>
        <w:t>）</w:t>
      </w:r>
    </w:p>
    <w:p w14:paraId="4D748D89">
      <w:pPr>
        <w:ind w:firstLine="1767" w:firstLineChars="550"/>
        <w:jc w:val="center"/>
        <w:rPr>
          <w:rFonts w:hint="eastAsia" w:ascii="宋体" w:hAnsi="宋体" w:cs="宋体"/>
          <w:b/>
          <w:sz w:val="32"/>
          <w:szCs w:val="32"/>
          <w:highlight w:val="none"/>
        </w:rPr>
      </w:pPr>
    </w:p>
    <w:p w14:paraId="0F6922AC">
      <w:pPr>
        <w:jc w:val="center"/>
        <w:rPr>
          <w:rFonts w:hint="eastAsia" w:ascii="宋体" w:hAnsi="宋体" w:cs="宋体"/>
          <w:sz w:val="32"/>
          <w:szCs w:val="32"/>
          <w:highlight w:val="none"/>
        </w:rPr>
      </w:pPr>
      <w:r>
        <w:rPr>
          <w:rFonts w:hint="eastAsia" w:ascii="宋体" w:hAnsi="宋体" w:cs="宋体"/>
          <w:b/>
          <w:sz w:val="32"/>
          <w:szCs w:val="32"/>
          <w:highlight w:val="none"/>
        </w:rPr>
        <w:t>日  期：</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年</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月</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日</w:t>
      </w:r>
    </w:p>
    <w:p w14:paraId="0E6F9391">
      <w:pPr>
        <w:tabs>
          <w:tab w:val="left" w:pos="840"/>
        </w:tabs>
        <w:kinsoku w:val="0"/>
        <w:spacing w:line="360" w:lineRule="auto"/>
        <w:jc w:val="center"/>
        <w:rPr>
          <w:rFonts w:hint="eastAsia" w:ascii="宋体" w:hAnsi="宋体" w:cs="宋体"/>
          <w:b/>
          <w:sz w:val="24"/>
          <w:szCs w:val="24"/>
          <w:highlight w:val="none"/>
        </w:rPr>
      </w:pPr>
      <w:r>
        <w:rPr>
          <w:rFonts w:hint="eastAsia" w:ascii="宋体" w:hAnsi="宋体" w:cs="宋体"/>
          <w:b/>
          <w:bCs/>
          <w:sz w:val="32"/>
          <w:szCs w:val="32"/>
          <w:highlight w:val="none"/>
        </w:rPr>
        <w:br w:type="page"/>
      </w:r>
      <w:r>
        <w:rPr>
          <w:rFonts w:hint="eastAsia" w:ascii="宋体" w:hAnsi="宋体" w:cs="宋体"/>
          <w:b/>
          <w:bCs/>
          <w:sz w:val="24"/>
          <w:szCs w:val="24"/>
          <w:highlight w:val="none"/>
        </w:rPr>
        <w:t>目  录</w:t>
      </w:r>
    </w:p>
    <w:p w14:paraId="1B93727D">
      <w:pPr>
        <w:rPr>
          <w:rFonts w:hint="eastAsia" w:ascii="宋体" w:hAnsi="宋体" w:cs="宋体"/>
          <w:sz w:val="24"/>
          <w:szCs w:val="24"/>
          <w:highlight w:val="none"/>
        </w:rPr>
      </w:pPr>
    </w:p>
    <w:p w14:paraId="0A60C310">
      <w:pPr>
        <w:keepNext w:val="0"/>
        <w:keepLines w:val="0"/>
        <w:pageBreakBefore w:val="0"/>
        <w:widowControl w:val="0"/>
        <w:kinsoku/>
        <w:wordWrap/>
        <w:overflowPunct/>
        <w:topLinePunct w:val="0"/>
        <w:autoSpaceDE/>
        <w:autoSpaceDN/>
        <w:bidi w:val="0"/>
        <w:adjustRightInd/>
        <w:snapToGrid/>
        <w:spacing w:line="7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eastAsia="zh-CN"/>
        </w:rPr>
        <w:t>磋商</w:t>
      </w:r>
      <w:r>
        <w:rPr>
          <w:rFonts w:hint="eastAsia" w:ascii="宋体" w:hAnsi="宋体" w:cs="宋体"/>
          <w:sz w:val="24"/>
          <w:szCs w:val="24"/>
          <w:highlight w:val="none"/>
        </w:rPr>
        <w:t>响应函</w:t>
      </w:r>
    </w:p>
    <w:p w14:paraId="18B43A6E">
      <w:pPr>
        <w:keepNext w:val="0"/>
        <w:keepLines w:val="0"/>
        <w:pageBreakBefore w:val="0"/>
        <w:widowControl w:val="0"/>
        <w:kinsoku/>
        <w:wordWrap/>
        <w:overflowPunct/>
        <w:topLinePunct w:val="0"/>
        <w:autoSpaceDE/>
        <w:autoSpaceDN/>
        <w:bidi w:val="0"/>
        <w:adjustRightInd/>
        <w:snapToGrid/>
        <w:spacing w:line="7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eastAsia="zh-CN"/>
        </w:rPr>
        <w:t>首次</w:t>
      </w:r>
      <w:r>
        <w:rPr>
          <w:rFonts w:hint="eastAsia" w:ascii="宋体" w:hAnsi="宋体" w:cs="宋体"/>
          <w:sz w:val="24"/>
          <w:szCs w:val="24"/>
          <w:highlight w:val="none"/>
        </w:rPr>
        <w:t>磋商报价表</w:t>
      </w:r>
    </w:p>
    <w:p w14:paraId="66BF3BEB">
      <w:pPr>
        <w:keepNext w:val="0"/>
        <w:keepLines w:val="0"/>
        <w:pageBreakBefore w:val="0"/>
        <w:widowControl w:val="0"/>
        <w:kinsoku/>
        <w:wordWrap/>
        <w:overflowPunct/>
        <w:topLinePunct w:val="0"/>
        <w:autoSpaceDE/>
        <w:autoSpaceDN/>
        <w:bidi w:val="0"/>
        <w:adjustRightInd/>
        <w:snapToGrid/>
        <w:spacing w:line="7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3.资格证明</w:t>
      </w:r>
    </w:p>
    <w:p w14:paraId="0D902EC4">
      <w:pPr>
        <w:keepNext w:val="0"/>
        <w:keepLines w:val="0"/>
        <w:pageBreakBefore w:val="0"/>
        <w:widowControl w:val="0"/>
        <w:kinsoku/>
        <w:wordWrap/>
        <w:overflowPunct/>
        <w:topLinePunct w:val="0"/>
        <w:autoSpaceDE/>
        <w:autoSpaceDN/>
        <w:bidi w:val="0"/>
        <w:adjustRightInd/>
        <w:snapToGrid/>
        <w:spacing w:line="7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4.磋商保证金</w:t>
      </w:r>
    </w:p>
    <w:p w14:paraId="15E8976E">
      <w:pPr>
        <w:keepNext w:val="0"/>
        <w:keepLines w:val="0"/>
        <w:pageBreakBefore w:val="0"/>
        <w:widowControl w:val="0"/>
        <w:kinsoku/>
        <w:wordWrap/>
        <w:overflowPunct/>
        <w:topLinePunct w:val="0"/>
        <w:autoSpaceDE/>
        <w:autoSpaceDN/>
        <w:bidi w:val="0"/>
        <w:adjustRightInd/>
        <w:snapToGrid/>
        <w:spacing w:line="76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w:t>
      </w:r>
      <w:r>
        <w:rPr>
          <w:rFonts w:hint="eastAsia" w:ascii="宋体" w:hAnsi="宋体" w:cs="宋体"/>
          <w:color w:val="auto"/>
          <w:sz w:val="24"/>
          <w:szCs w:val="24"/>
          <w:highlight w:val="none"/>
          <w:lang w:eastAsia="zh-CN"/>
        </w:rPr>
        <w:t>施工组织设计</w:t>
      </w:r>
    </w:p>
    <w:p w14:paraId="17BFBFFD">
      <w:pPr>
        <w:keepNext w:val="0"/>
        <w:keepLines w:val="0"/>
        <w:pageBreakBefore w:val="0"/>
        <w:widowControl w:val="0"/>
        <w:kinsoku/>
        <w:wordWrap/>
        <w:overflowPunct/>
        <w:topLinePunct w:val="0"/>
        <w:autoSpaceDE/>
        <w:autoSpaceDN/>
        <w:bidi w:val="0"/>
        <w:adjustRightInd/>
        <w:snapToGrid/>
        <w:spacing w:line="7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.类似业绩</w:t>
      </w:r>
    </w:p>
    <w:p w14:paraId="032C9195">
      <w:pPr>
        <w:keepNext w:val="0"/>
        <w:keepLines w:val="0"/>
        <w:pageBreakBefore w:val="0"/>
        <w:widowControl w:val="0"/>
        <w:kinsoku/>
        <w:wordWrap/>
        <w:overflowPunct/>
        <w:topLinePunct w:val="0"/>
        <w:autoSpaceDE/>
        <w:autoSpaceDN/>
        <w:bidi w:val="0"/>
        <w:adjustRightInd/>
        <w:snapToGrid/>
        <w:spacing w:line="7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.承诺书</w:t>
      </w:r>
    </w:p>
    <w:p w14:paraId="0B82B58C">
      <w:pPr>
        <w:keepNext w:val="0"/>
        <w:keepLines w:val="0"/>
        <w:pageBreakBefore w:val="0"/>
        <w:widowControl w:val="0"/>
        <w:kinsoku/>
        <w:wordWrap/>
        <w:overflowPunct/>
        <w:topLinePunct w:val="0"/>
        <w:autoSpaceDE/>
        <w:autoSpaceDN/>
        <w:bidi w:val="0"/>
        <w:adjustRightInd/>
        <w:snapToGrid/>
        <w:spacing w:line="76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供应商认为有必要补充说明的事宜</w:t>
      </w:r>
    </w:p>
    <w:p w14:paraId="5D133DF4">
      <w:pPr>
        <w:pStyle w:val="17"/>
        <w:ind w:firstLine="240"/>
        <w:rPr>
          <w:rFonts w:hint="eastAsia" w:ascii="宋体" w:hAnsi="宋体" w:cs="宋体"/>
          <w:sz w:val="24"/>
          <w:szCs w:val="24"/>
          <w:highlight w:val="none"/>
        </w:rPr>
      </w:pPr>
    </w:p>
    <w:p w14:paraId="7DAA30A8">
      <w:pPr>
        <w:spacing w:line="360" w:lineRule="atLeast"/>
        <w:jc w:val="center"/>
        <w:rPr>
          <w:rFonts w:hint="eastAsia" w:ascii="宋体" w:hAnsi="宋体" w:cs="宋体"/>
          <w:b/>
          <w:sz w:val="24"/>
          <w:szCs w:val="24"/>
          <w:highlight w:val="none"/>
        </w:rPr>
      </w:pPr>
    </w:p>
    <w:p w14:paraId="233843A3">
      <w:pPr>
        <w:pStyle w:val="7"/>
        <w:rPr>
          <w:rFonts w:hint="eastAsia" w:ascii="宋体" w:hAnsi="宋体" w:cs="宋体"/>
          <w:b/>
          <w:sz w:val="24"/>
          <w:szCs w:val="24"/>
          <w:highlight w:val="none"/>
        </w:rPr>
      </w:pPr>
    </w:p>
    <w:p w14:paraId="4C2842BA">
      <w:pPr>
        <w:rPr>
          <w:rFonts w:hint="eastAsia" w:ascii="宋体" w:hAnsi="宋体" w:cs="宋体"/>
          <w:sz w:val="24"/>
          <w:szCs w:val="24"/>
          <w:highlight w:val="none"/>
        </w:rPr>
      </w:pPr>
    </w:p>
    <w:p w14:paraId="40F19F35">
      <w:pPr>
        <w:spacing w:line="360" w:lineRule="auto"/>
        <w:jc w:val="center"/>
        <w:outlineLvl w:val="1"/>
        <w:rPr>
          <w:rFonts w:hint="eastAsia" w:ascii="宋体" w:hAnsi="宋体" w:cs="宋体"/>
          <w:b/>
          <w:sz w:val="32"/>
          <w:szCs w:val="32"/>
          <w:highlight w:val="none"/>
        </w:rPr>
      </w:pPr>
      <w:r>
        <w:rPr>
          <w:rFonts w:hint="eastAsia" w:ascii="宋体" w:hAnsi="宋体" w:cs="宋体"/>
          <w:b/>
          <w:sz w:val="24"/>
          <w:szCs w:val="24"/>
          <w:highlight w:val="none"/>
        </w:rPr>
        <w:br w:type="page"/>
      </w:r>
      <w:bookmarkStart w:id="122" w:name="_Toc648_WPSOffice_Level1"/>
      <w:bookmarkStart w:id="123" w:name="_Toc10796_WPSOffice_Level1"/>
      <w:bookmarkStart w:id="124" w:name="_Toc25222"/>
      <w:bookmarkStart w:id="125" w:name="_Toc12463_WPSOffice_Level1"/>
      <w:bookmarkStart w:id="126" w:name="_Toc12014"/>
      <w:bookmarkStart w:id="127" w:name="_Toc27097_WPSOffice_Level1"/>
      <w:bookmarkStart w:id="128" w:name="_Toc6687"/>
      <w:bookmarkStart w:id="129" w:name="_Toc3328"/>
      <w:bookmarkStart w:id="130" w:name="_Toc774"/>
      <w:r>
        <w:rPr>
          <w:rFonts w:hint="eastAsia" w:ascii="宋体" w:hAnsi="宋体" w:cs="宋体"/>
          <w:b/>
          <w:sz w:val="32"/>
          <w:szCs w:val="32"/>
          <w:highlight w:val="none"/>
        </w:rPr>
        <w:t>一、</w:t>
      </w:r>
      <w:r>
        <w:rPr>
          <w:rFonts w:hint="eastAsia" w:ascii="宋体" w:hAnsi="宋体" w:cs="宋体"/>
          <w:b/>
          <w:sz w:val="32"/>
          <w:szCs w:val="32"/>
          <w:highlight w:val="none"/>
          <w:lang w:eastAsia="zh-CN"/>
        </w:rPr>
        <w:t>磋商</w:t>
      </w:r>
      <w:r>
        <w:rPr>
          <w:rFonts w:hint="eastAsia" w:ascii="宋体" w:hAnsi="宋体" w:cs="宋体"/>
          <w:b/>
          <w:sz w:val="32"/>
          <w:szCs w:val="32"/>
          <w:highlight w:val="none"/>
        </w:rPr>
        <w:t>响应函</w:t>
      </w:r>
      <w:bookmarkEnd w:id="122"/>
      <w:bookmarkEnd w:id="123"/>
      <w:bookmarkEnd w:id="124"/>
      <w:bookmarkEnd w:id="125"/>
      <w:bookmarkEnd w:id="126"/>
      <w:bookmarkEnd w:id="127"/>
      <w:bookmarkEnd w:id="128"/>
      <w:bookmarkEnd w:id="129"/>
      <w:bookmarkEnd w:id="130"/>
    </w:p>
    <w:p w14:paraId="0E3928E9">
      <w:pPr>
        <w:spacing w:line="360" w:lineRule="auto"/>
        <w:rPr>
          <w:rFonts w:hint="eastAsia" w:ascii="宋体" w:hAnsi="宋体" w:eastAsia="宋体" w:cs="宋体"/>
          <w:sz w:val="24"/>
          <w:szCs w:val="24"/>
          <w:highlight w:val="none"/>
          <w:lang w:eastAsia="zh-CN"/>
        </w:rPr>
      </w:pPr>
      <w:bookmarkStart w:id="131" w:name="_Toc4282_WPSOffice_Level1"/>
      <w:bookmarkStart w:id="132" w:name="_Toc20450_WPSOffice_Level1"/>
      <w:r>
        <w:rPr>
          <w:rFonts w:hint="eastAsia" w:ascii="宋体" w:hAnsi="宋体" w:cs="宋体"/>
          <w:sz w:val="24"/>
          <w:szCs w:val="24"/>
          <w:highlight w:val="none"/>
        </w:rPr>
        <w:t>致：</w:t>
      </w:r>
      <w:r>
        <w:rPr>
          <w:rFonts w:hint="eastAsia" w:ascii="宋体" w:hAnsi="宋体" w:cs="宋体"/>
          <w:sz w:val="24"/>
          <w:szCs w:val="24"/>
          <w:highlight w:val="none"/>
          <w:u w:val="singl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rPr>
        <w:t>采购人名称</w:t>
      </w:r>
      <w:r>
        <w:rPr>
          <w:rFonts w:hint="eastAsia" w:ascii="宋体" w:hAnsi="宋体" w:cs="宋体"/>
          <w:sz w:val="24"/>
          <w:szCs w:val="24"/>
          <w:highlight w:val="none"/>
          <w:lang w:eastAsia="zh-CN"/>
        </w:rPr>
        <w:t>）</w:t>
      </w:r>
    </w:p>
    <w:p w14:paraId="533BDF50">
      <w:pPr>
        <w:wordWrap w:val="0"/>
        <w:spacing w:line="440" w:lineRule="atLeast"/>
        <w:ind w:firstLine="480" w:firstLineChars="200"/>
        <w:jc w:val="left"/>
        <w:rPr>
          <w:rFonts w:hint="eastAsia" w:ascii="宋体" w:hAnsi="宋体" w:cs="宋体"/>
          <w:spacing w:val="4"/>
          <w:sz w:val="24"/>
          <w:szCs w:val="24"/>
          <w:highlight w:val="none"/>
        </w:rPr>
      </w:pPr>
      <w:r>
        <w:rPr>
          <w:rFonts w:hint="eastAsia" w:ascii="宋体" w:hAnsi="宋体" w:cs="宋体"/>
          <w:sz w:val="24"/>
          <w:szCs w:val="24"/>
          <w:highlight w:val="none"/>
        </w:rPr>
        <w:t>根据贵单位</w:t>
      </w:r>
      <w:r>
        <w:rPr>
          <w:rFonts w:hint="eastAsia" w:ascii="宋体" w:hAnsi="宋体" w:cs="宋体"/>
          <w:sz w:val="24"/>
          <w:szCs w:val="24"/>
          <w:highlight w:val="none"/>
          <w:u w:val="single"/>
        </w:rPr>
        <w:t xml:space="preserve">     </w:t>
      </w:r>
      <w:r>
        <w:rPr>
          <w:rFonts w:hint="eastAsia" w:hAnsi="宋体" w:cs="宋体"/>
          <w:spacing w:val="4"/>
          <w:sz w:val="24"/>
          <w:szCs w:val="24"/>
          <w:highlight w:val="none"/>
          <w:u w:val="single"/>
          <w:lang w:eastAsia="zh-CN"/>
        </w:rPr>
        <w:t>（</w:t>
      </w:r>
      <w:r>
        <w:rPr>
          <w:rFonts w:hint="eastAsia" w:hAnsi="宋体" w:cs="宋体"/>
          <w:spacing w:val="4"/>
          <w:sz w:val="24"/>
          <w:szCs w:val="24"/>
          <w:highlight w:val="none"/>
          <w:u w:val="single"/>
        </w:rPr>
        <w:t>项目名称</w:t>
      </w:r>
      <w:r>
        <w:rPr>
          <w:rFonts w:hint="eastAsia" w:hAnsi="宋体" w:cs="宋体"/>
          <w:spacing w:val="4"/>
          <w:sz w:val="24"/>
          <w:szCs w:val="24"/>
          <w:highlight w:val="none"/>
          <w:u w:val="single"/>
          <w:lang w:eastAsia="zh-CN"/>
        </w:rPr>
        <w:t>、</w:t>
      </w:r>
      <w:r>
        <w:rPr>
          <w:rFonts w:hint="eastAsia" w:hAnsi="宋体" w:cs="宋体"/>
          <w:spacing w:val="4"/>
          <w:sz w:val="24"/>
          <w:szCs w:val="24"/>
          <w:highlight w:val="none"/>
          <w:u w:val="single"/>
        </w:rPr>
        <w:t>项目编号</w:t>
      </w:r>
      <w:r>
        <w:rPr>
          <w:rFonts w:hint="eastAsia" w:hAnsi="宋体" w:cs="宋体"/>
          <w:spacing w:val="4"/>
          <w:sz w:val="24"/>
          <w:szCs w:val="24"/>
          <w:highlight w:val="none"/>
          <w:u w:val="single"/>
          <w:lang w:eastAsia="zh-CN"/>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rPr>
        <w:t>的竞争性磋商文件</w:t>
      </w:r>
      <w:r>
        <w:rPr>
          <w:rFonts w:hint="eastAsia" w:ascii="宋体" w:hAnsi="宋体" w:cs="宋体"/>
          <w:sz w:val="24"/>
          <w:szCs w:val="24"/>
          <w:highlight w:val="none"/>
          <w:lang w:eastAsia="zh-CN"/>
        </w:rPr>
        <w:t>，</w:t>
      </w:r>
      <w:r>
        <w:rPr>
          <w:rFonts w:hint="eastAsia" w:ascii="宋体" w:hAnsi="宋体" w:cs="宋体"/>
          <w:sz w:val="24"/>
          <w:szCs w:val="24"/>
          <w:highlight w:val="none"/>
        </w:rPr>
        <w:t>我方代表</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姓名、职务</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rPr>
        <w:t>经正式授权并代表</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供应商名称</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rPr>
        <w:t>就该项目进行磋商。</w:t>
      </w:r>
    </w:p>
    <w:p w14:paraId="3760DA0B">
      <w:pPr>
        <w:spacing w:line="440" w:lineRule="atLeast"/>
        <w:jc w:val="left"/>
        <w:rPr>
          <w:rFonts w:hint="eastAsia" w:ascii="宋体" w:hAnsi="宋体" w:cs="宋体"/>
          <w:spacing w:val="4"/>
          <w:sz w:val="24"/>
          <w:szCs w:val="24"/>
          <w:highlight w:val="none"/>
        </w:rPr>
      </w:pPr>
      <w:r>
        <w:rPr>
          <w:rFonts w:hint="eastAsia" w:ascii="宋体" w:hAnsi="宋体" w:cs="宋体"/>
          <w:spacing w:val="4"/>
          <w:sz w:val="24"/>
          <w:szCs w:val="24"/>
          <w:highlight w:val="none"/>
        </w:rPr>
        <w:t>我方承诺如下：</w:t>
      </w:r>
    </w:p>
    <w:p w14:paraId="55E7DE8B">
      <w:pPr>
        <w:tabs>
          <w:tab w:val="left" w:pos="2160"/>
        </w:tabs>
        <w:spacing w:line="440" w:lineRule="atLeast"/>
        <w:ind w:firstLine="496" w:firstLineChars="200"/>
        <w:jc w:val="left"/>
        <w:rPr>
          <w:rFonts w:hint="eastAsia" w:ascii="宋体" w:hAnsi="宋体" w:cs="宋体"/>
          <w:spacing w:val="4"/>
          <w:sz w:val="24"/>
          <w:szCs w:val="24"/>
          <w:highlight w:val="none"/>
        </w:rPr>
      </w:pPr>
      <w:r>
        <w:rPr>
          <w:rFonts w:hint="eastAsia" w:ascii="宋体" w:hAnsi="宋体" w:cs="宋体"/>
          <w:spacing w:val="4"/>
          <w:sz w:val="24"/>
          <w:szCs w:val="24"/>
          <w:highlight w:val="none"/>
        </w:rPr>
        <w:t>1、如果成交</w:t>
      </w: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rPr>
        <w:t>我们根据磋商文件的规定</w:t>
      </w: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rPr>
        <w:t>履行合同的责任和义务。</w:t>
      </w:r>
    </w:p>
    <w:p w14:paraId="122EF967">
      <w:pPr>
        <w:tabs>
          <w:tab w:val="left" w:pos="2160"/>
        </w:tabs>
        <w:spacing w:line="440" w:lineRule="atLeast"/>
        <w:ind w:firstLine="496" w:firstLineChars="200"/>
        <w:jc w:val="left"/>
        <w:rPr>
          <w:rFonts w:hint="eastAsia" w:ascii="宋体" w:hAnsi="宋体" w:cs="宋体"/>
          <w:spacing w:val="4"/>
          <w:sz w:val="24"/>
          <w:szCs w:val="24"/>
          <w:highlight w:val="none"/>
        </w:rPr>
      </w:pPr>
      <w:r>
        <w:rPr>
          <w:rFonts w:hint="eastAsia" w:ascii="宋体" w:hAnsi="宋体" w:cs="宋体"/>
          <w:spacing w:val="4"/>
          <w:sz w:val="24"/>
          <w:szCs w:val="24"/>
          <w:highlight w:val="none"/>
          <w:lang w:val="en-US" w:eastAsia="zh-CN"/>
        </w:rPr>
        <w:t>2</w:t>
      </w:r>
      <w:r>
        <w:rPr>
          <w:rFonts w:hint="eastAsia" w:ascii="宋体" w:hAnsi="宋体" w:cs="宋体"/>
          <w:spacing w:val="4"/>
          <w:sz w:val="24"/>
          <w:szCs w:val="24"/>
          <w:highlight w:val="none"/>
        </w:rPr>
        <w:t>、我们已详细阅读和审核全部磋商文件</w:t>
      </w: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rPr>
        <w:t>含修改部分</w:t>
      </w: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rPr>
        <w:t>及有关附件</w:t>
      </w: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rPr>
        <w:t>我们知道必须放弃提出含糊不清或误解的问题的权利。</w:t>
      </w:r>
    </w:p>
    <w:p w14:paraId="252EFF34">
      <w:pPr>
        <w:tabs>
          <w:tab w:val="left" w:pos="2160"/>
        </w:tabs>
        <w:spacing w:line="440" w:lineRule="atLeast"/>
        <w:ind w:firstLine="496" w:firstLineChars="200"/>
        <w:jc w:val="left"/>
        <w:rPr>
          <w:rFonts w:hint="eastAsia" w:ascii="宋体" w:hAnsi="宋体" w:cs="宋体"/>
          <w:spacing w:val="4"/>
          <w:sz w:val="24"/>
          <w:szCs w:val="24"/>
          <w:highlight w:val="none"/>
        </w:rPr>
      </w:pPr>
      <w:r>
        <w:rPr>
          <w:rFonts w:hint="eastAsia" w:ascii="宋体" w:hAnsi="宋体" w:cs="宋体"/>
          <w:spacing w:val="4"/>
          <w:sz w:val="24"/>
          <w:szCs w:val="24"/>
          <w:highlight w:val="none"/>
          <w:lang w:val="en-US" w:eastAsia="zh-CN"/>
        </w:rPr>
        <w:t>3</w:t>
      </w:r>
      <w:r>
        <w:rPr>
          <w:rFonts w:hint="eastAsia" w:ascii="宋体" w:hAnsi="宋体" w:cs="宋体"/>
          <w:spacing w:val="4"/>
          <w:sz w:val="24"/>
          <w:szCs w:val="24"/>
          <w:highlight w:val="none"/>
        </w:rPr>
        <w:t>、我们同意在磋商有效期内</w:t>
      </w: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rPr>
        <w:t>自磋商之日起</w:t>
      </w:r>
      <w:r>
        <w:rPr>
          <w:rFonts w:hint="eastAsia" w:ascii="宋体" w:hAnsi="宋体" w:cs="宋体"/>
          <w:spacing w:val="4"/>
          <w:sz w:val="24"/>
          <w:szCs w:val="24"/>
          <w:highlight w:val="none"/>
          <w:u w:val="single"/>
        </w:rPr>
        <w:t>90</w:t>
      </w:r>
      <w:r>
        <w:rPr>
          <w:rFonts w:hint="eastAsia" w:ascii="宋体" w:hAnsi="宋体" w:cs="宋体"/>
          <w:spacing w:val="4"/>
          <w:sz w:val="24"/>
          <w:szCs w:val="24"/>
          <w:highlight w:val="none"/>
        </w:rPr>
        <w:t>天内</w:t>
      </w: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rPr>
        <w:t>本磋商响应函对我方具有约束力。</w:t>
      </w:r>
    </w:p>
    <w:p w14:paraId="01EB3635">
      <w:pPr>
        <w:tabs>
          <w:tab w:val="left" w:pos="2160"/>
        </w:tabs>
        <w:spacing w:line="440" w:lineRule="atLeast"/>
        <w:ind w:firstLine="496" w:firstLineChars="200"/>
        <w:jc w:val="left"/>
        <w:rPr>
          <w:rFonts w:hint="eastAsia" w:ascii="宋体" w:hAnsi="宋体" w:cs="宋体"/>
          <w:spacing w:val="4"/>
          <w:sz w:val="24"/>
          <w:szCs w:val="24"/>
          <w:highlight w:val="none"/>
        </w:rPr>
      </w:pPr>
      <w:r>
        <w:rPr>
          <w:rFonts w:hint="eastAsia" w:ascii="宋体" w:hAnsi="宋体" w:cs="宋体"/>
          <w:spacing w:val="4"/>
          <w:sz w:val="24"/>
          <w:szCs w:val="24"/>
          <w:highlight w:val="none"/>
          <w:lang w:val="en-US" w:eastAsia="zh-CN"/>
        </w:rPr>
        <w:t>4</w:t>
      </w:r>
      <w:r>
        <w:rPr>
          <w:rFonts w:hint="eastAsia" w:ascii="宋体" w:hAnsi="宋体" w:cs="宋体"/>
          <w:spacing w:val="4"/>
          <w:sz w:val="24"/>
          <w:szCs w:val="24"/>
          <w:highlight w:val="none"/>
        </w:rPr>
        <w:t>、同意提供贵方可能另外要求的与本磋商有关的任何证据和资料。</w:t>
      </w:r>
    </w:p>
    <w:p w14:paraId="58168BC6">
      <w:pPr>
        <w:tabs>
          <w:tab w:val="left" w:pos="2160"/>
        </w:tabs>
        <w:spacing w:line="440" w:lineRule="atLeast"/>
        <w:ind w:firstLine="480" w:firstLineChars="200"/>
        <w:jc w:val="left"/>
        <w:rPr>
          <w:rFonts w:hint="eastAsia" w:ascii="宋体" w:hAnsi="宋体" w:cs="宋体"/>
          <w:spacing w:val="4"/>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、在合同协议书正式签署生效之前</w:t>
      </w:r>
      <w:r>
        <w:rPr>
          <w:rFonts w:hint="eastAsia" w:ascii="宋体" w:hAnsi="宋体" w:cs="宋体"/>
          <w:sz w:val="24"/>
          <w:szCs w:val="24"/>
          <w:highlight w:val="none"/>
          <w:lang w:eastAsia="zh-CN"/>
        </w:rPr>
        <w:t>，</w:t>
      </w:r>
      <w:r>
        <w:rPr>
          <w:rFonts w:hint="eastAsia" w:ascii="宋体" w:hAnsi="宋体" w:cs="宋体"/>
          <w:sz w:val="24"/>
          <w:szCs w:val="24"/>
          <w:highlight w:val="none"/>
        </w:rPr>
        <w:t>你方的竞争性磋商文件、答疑纪要、成交通知书和本竞争性磋商响应文件将构成我们约束双方之间共同遵守的文件</w:t>
      </w:r>
      <w:r>
        <w:rPr>
          <w:rFonts w:hint="eastAsia" w:ascii="宋体" w:hAnsi="宋体" w:cs="宋体"/>
          <w:sz w:val="24"/>
          <w:szCs w:val="24"/>
          <w:highlight w:val="none"/>
          <w:lang w:eastAsia="zh-CN"/>
        </w:rPr>
        <w:t>，</w:t>
      </w:r>
      <w:r>
        <w:rPr>
          <w:rFonts w:hint="eastAsia" w:ascii="宋体" w:hAnsi="宋体" w:cs="宋体"/>
          <w:sz w:val="24"/>
          <w:szCs w:val="24"/>
          <w:highlight w:val="none"/>
        </w:rPr>
        <w:t>对双方具有约束力。</w:t>
      </w:r>
    </w:p>
    <w:p w14:paraId="5F760F24">
      <w:pPr>
        <w:tabs>
          <w:tab w:val="left" w:pos="2160"/>
        </w:tabs>
        <w:spacing w:line="440" w:lineRule="atLeast"/>
        <w:ind w:firstLine="480" w:firstLineChars="200"/>
        <w:jc w:val="left"/>
        <w:rPr>
          <w:rFonts w:hint="eastAsia" w:ascii="宋体" w:hAnsi="宋体" w:cs="宋体"/>
          <w:spacing w:val="4"/>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、我方理解你方不负担我们的任何磋商费用</w:t>
      </w:r>
      <w:r>
        <w:rPr>
          <w:rFonts w:hint="eastAsia" w:ascii="宋体" w:hAnsi="宋体" w:cs="宋体"/>
          <w:sz w:val="24"/>
          <w:szCs w:val="24"/>
          <w:highlight w:val="none"/>
          <w:lang w:eastAsia="zh-CN"/>
        </w:rPr>
        <w:t>，</w:t>
      </w:r>
      <w:r>
        <w:rPr>
          <w:rFonts w:hint="eastAsia" w:ascii="宋体" w:hAnsi="宋体" w:cs="宋体"/>
          <w:sz w:val="24"/>
          <w:szCs w:val="24"/>
          <w:highlight w:val="none"/>
        </w:rPr>
        <w:t>我方不要求你方对未成交原因作任何解释</w:t>
      </w:r>
      <w:r>
        <w:rPr>
          <w:rFonts w:hint="eastAsia" w:ascii="宋体" w:hAnsi="宋体" w:cs="宋体"/>
          <w:sz w:val="24"/>
          <w:szCs w:val="24"/>
          <w:highlight w:val="none"/>
          <w:lang w:eastAsia="zh-CN"/>
        </w:rPr>
        <w:t>，</w:t>
      </w:r>
      <w:r>
        <w:rPr>
          <w:rFonts w:hint="eastAsia" w:ascii="宋体" w:hAnsi="宋体" w:cs="宋体"/>
          <w:sz w:val="24"/>
          <w:szCs w:val="24"/>
          <w:highlight w:val="none"/>
        </w:rPr>
        <w:t>也不退回竞争性磋商响应文件。</w:t>
      </w:r>
      <w:r>
        <w:rPr>
          <w:rFonts w:hint="eastAsia" w:ascii="宋体" w:hAnsi="宋体" w:cs="宋体"/>
          <w:spacing w:val="4"/>
          <w:sz w:val="24"/>
          <w:szCs w:val="24"/>
          <w:highlight w:val="none"/>
        </w:rPr>
        <w:t xml:space="preserve"> </w:t>
      </w:r>
    </w:p>
    <w:p w14:paraId="5D1B4B6F">
      <w:pPr>
        <w:tabs>
          <w:tab w:val="left" w:pos="2160"/>
        </w:tabs>
        <w:spacing w:line="440" w:lineRule="atLeast"/>
        <w:ind w:firstLine="496" w:firstLineChars="200"/>
        <w:jc w:val="left"/>
        <w:rPr>
          <w:rFonts w:hint="eastAsia" w:ascii="宋体" w:hAnsi="宋体" w:cs="宋体"/>
          <w:spacing w:val="4"/>
          <w:sz w:val="24"/>
          <w:szCs w:val="24"/>
          <w:highlight w:val="none"/>
        </w:rPr>
      </w:pPr>
      <w:r>
        <w:rPr>
          <w:rFonts w:hint="eastAsia" w:ascii="宋体" w:hAnsi="宋体" w:cs="宋体"/>
          <w:spacing w:val="4"/>
          <w:sz w:val="24"/>
          <w:szCs w:val="24"/>
          <w:highlight w:val="none"/>
          <w:lang w:val="en-US" w:eastAsia="zh-CN"/>
        </w:rPr>
        <w:t>7</w:t>
      </w:r>
      <w:r>
        <w:rPr>
          <w:rFonts w:hint="eastAsia" w:ascii="宋体" w:hAnsi="宋体" w:cs="宋体"/>
          <w:spacing w:val="4"/>
          <w:sz w:val="24"/>
          <w:szCs w:val="24"/>
          <w:highlight w:val="none"/>
        </w:rPr>
        <w:t>、我方在此声明</w:t>
      </w: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rPr>
        <w:t>所递交的响应文件及有关资料内容完整、真实和准确。</w:t>
      </w:r>
    </w:p>
    <w:p w14:paraId="300F8371">
      <w:pPr>
        <w:tabs>
          <w:tab w:val="left" w:pos="2160"/>
        </w:tabs>
        <w:spacing w:line="440" w:lineRule="atLeast"/>
        <w:ind w:firstLine="496" w:firstLineChars="200"/>
        <w:jc w:val="left"/>
        <w:rPr>
          <w:rFonts w:hint="eastAsia" w:ascii="宋体" w:hAnsi="宋体" w:cs="宋体"/>
          <w:spacing w:val="4"/>
          <w:sz w:val="24"/>
          <w:szCs w:val="24"/>
          <w:highlight w:val="none"/>
        </w:rPr>
      </w:pPr>
      <w:r>
        <w:rPr>
          <w:rFonts w:hint="eastAsia" w:ascii="宋体" w:hAnsi="宋体" w:cs="宋体"/>
          <w:spacing w:val="4"/>
          <w:sz w:val="24"/>
          <w:szCs w:val="24"/>
          <w:highlight w:val="none"/>
          <w:lang w:val="en-US" w:eastAsia="zh-CN"/>
        </w:rPr>
        <w:t>8</w:t>
      </w:r>
      <w:r>
        <w:rPr>
          <w:rFonts w:hint="eastAsia" w:ascii="宋体" w:hAnsi="宋体" w:cs="宋体"/>
          <w:spacing w:val="4"/>
          <w:sz w:val="24"/>
          <w:szCs w:val="24"/>
          <w:highlight w:val="none"/>
        </w:rPr>
        <w:t>、随同本响应函递交磋商保证金</w:t>
      </w:r>
      <w:r>
        <w:rPr>
          <w:rFonts w:hint="eastAsia" w:ascii="宋体" w:hAnsi="宋体" w:cs="宋体"/>
          <w:spacing w:val="4"/>
          <w:sz w:val="24"/>
          <w:szCs w:val="24"/>
          <w:highlight w:val="none"/>
          <w:lang w:eastAsia="zh-CN"/>
        </w:rPr>
        <w:t>（保函）</w:t>
      </w:r>
      <w:r>
        <w:rPr>
          <w:rFonts w:hint="eastAsia" w:ascii="宋体" w:hAnsi="宋体" w:cs="宋体"/>
          <w:spacing w:val="4"/>
          <w:sz w:val="24"/>
          <w:szCs w:val="24"/>
          <w:highlight w:val="none"/>
        </w:rPr>
        <w:t>一份</w:t>
      </w:r>
      <w:r>
        <w:rPr>
          <w:rFonts w:hint="eastAsia" w:ascii="宋体" w:hAnsi="宋体" w:cs="宋体"/>
          <w:spacing w:val="4"/>
          <w:sz w:val="24"/>
          <w:szCs w:val="24"/>
          <w:highlight w:val="none"/>
          <w:lang w:eastAsia="zh-CN"/>
        </w:rPr>
        <w:t>，</w:t>
      </w:r>
      <w:r>
        <w:rPr>
          <w:rFonts w:hint="eastAsia" w:ascii="宋体" w:hAnsi="宋体" w:cs="宋体"/>
          <w:color w:val="auto"/>
          <w:spacing w:val="4"/>
          <w:sz w:val="24"/>
          <w:szCs w:val="24"/>
          <w:highlight w:val="none"/>
        </w:rPr>
        <w:t>金额为</w:t>
      </w:r>
      <w:r>
        <w:rPr>
          <w:rFonts w:hint="eastAsia" w:ascii="宋体" w:hAnsi="宋体" w:cs="宋体"/>
          <w:color w:val="auto"/>
          <w:spacing w:val="4"/>
          <w:sz w:val="24"/>
          <w:szCs w:val="24"/>
          <w:highlight w:val="none"/>
          <w:u w:val="single"/>
        </w:rPr>
        <w:t xml:space="preserve">          </w:t>
      </w:r>
      <w:r>
        <w:rPr>
          <w:rFonts w:hint="eastAsia" w:ascii="宋体" w:hAnsi="宋体" w:cs="宋体"/>
          <w:color w:val="auto"/>
          <w:spacing w:val="4"/>
          <w:sz w:val="24"/>
          <w:szCs w:val="24"/>
          <w:highlight w:val="none"/>
          <w:lang w:eastAsia="zh-CN"/>
        </w:rPr>
        <w:t>，</w:t>
      </w:r>
      <w:r>
        <w:rPr>
          <w:rFonts w:hint="eastAsia" w:ascii="宋体" w:hAnsi="宋体" w:cs="宋体"/>
          <w:spacing w:val="4"/>
          <w:sz w:val="24"/>
          <w:szCs w:val="24"/>
          <w:highlight w:val="none"/>
        </w:rPr>
        <w:t>有效期同磋商有效期。</w:t>
      </w:r>
    </w:p>
    <w:p w14:paraId="6787F980">
      <w:pPr>
        <w:tabs>
          <w:tab w:val="left" w:pos="2160"/>
        </w:tabs>
        <w:spacing w:line="440" w:lineRule="atLeast"/>
        <w:ind w:firstLine="496" w:firstLineChars="200"/>
        <w:jc w:val="left"/>
        <w:rPr>
          <w:rFonts w:hint="eastAsia" w:ascii="宋体" w:hAnsi="宋体" w:cs="宋体"/>
          <w:spacing w:val="4"/>
          <w:sz w:val="24"/>
          <w:szCs w:val="24"/>
          <w:highlight w:val="none"/>
        </w:rPr>
      </w:pPr>
      <w:r>
        <w:rPr>
          <w:rFonts w:hint="eastAsia" w:ascii="宋体" w:hAnsi="宋体" w:cs="宋体"/>
          <w:spacing w:val="4"/>
          <w:sz w:val="24"/>
          <w:szCs w:val="24"/>
          <w:highlight w:val="none"/>
          <w:lang w:val="en-US" w:eastAsia="zh-CN"/>
        </w:rPr>
        <w:t>9</w:t>
      </w:r>
      <w:r>
        <w:rPr>
          <w:rFonts w:hint="eastAsia" w:ascii="宋体" w:hAnsi="宋体" w:cs="宋体"/>
          <w:spacing w:val="4"/>
          <w:sz w:val="24"/>
          <w:szCs w:val="24"/>
          <w:highlight w:val="none"/>
        </w:rPr>
        <w:t>、与本磋商有关的一切正式往来通讯为：</w:t>
      </w:r>
    </w:p>
    <w:p w14:paraId="69699334">
      <w:pPr>
        <w:tabs>
          <w:tab w:val="left" w:pos="2160"/>
        </w:tabs>
        <w:spacing w:line="440" w:lineRule="atLeast"/>
        <w:ind w:firstLine="496" w:firstLineChars="200"/>
        <w:jc w:val="left"/>
        <w:rPr>
          <w:rFonts w:hint="eastAsia" w:ascii="宋体" w:hAnsi="宋体" w:cs="宋体"/>
          <w:spacing w:val="4"/>
          <w:sz w:val="24"/>
          <w:szCs w:val="24"/>
          <w:highlight w:val="none"/>
        </w:rPr>
      </w:pPr>
    </w:p>
    <w:p w14:paraId="2C24711E">
      <w:pPr>
        <w:pStyle w:val="5"/>
        <w:ind w:left="0" w:leftChars="0" w:firstLine="0" w:firstLineChars="0"/>
        <w:rPr>
          <w:rFonts w:hint="eastAsia" w:ascii="宋体" w:hAnsi="宋体" w:cs="宋体"/>
          <w:spacing w:val="4"/>
          <w:sz w:val="24"/>
          <w:szCs w:val="24"/>
          <w:highlight w:val="none"/>
        </w:rPr>
      </w:pPr>
    </w:p>
    <w:p w14:paraId="39F4A921">
      <w:pPr>
        <w:rPr>
          <w:rFonts w:hint="eastAsia"/>
          <w:sz w:val="24"/>
          <w:szCs w:val="24"/>
        </w:rPr>
      </w:pPr>
    </w:p>
    <w:p w14:paraId="1738E100">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cs="宋体"/>
          <w:spacing w:val="4"/>
          <w:sz w:val="24"/>
          <w:szCs w:val="24"/>
          <w:highlight w:val="none"/>
          <w:u w:val="single"/>
        </w:rPr>
      </w:pPr>
      <w:r>
        <w:rPr>
          <w:rFonts w:hint="eastAsia" w:ascii="宋体" w:hAnsi="宋体" w:cs="宋体"/>
          <w:spacing w:val="4"/>
          <w:sz w:val="24"/>
          <w:szCs w:val="24"/>
          <w:highlight w:val="none"/>
        </w:rPr>
        <w:t>联系地址：</w:t>
      </w:r>
      <w:r>
        <w:rPr>
          <w:rFonts w:hint="eastAsia" w:ascii="宋体" w:hAnsi="宋体" w:cs="宋体"/>
          <w:spacing w:val="4"/>
          <w:sz w:val="24"/>
          <w:szCs w:val="24"/>
          <w:highlight w:val="none"/>
          <w:u w:val="single"/>
        </w:rPr>
        <w:t xml:space="preserve">                            </w:t>
      </w:r>
    </w:p>
    <w:p w14:paraId="3FF45596">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cs="宋体"/>
          <w:spacing w:val="4"/>
          <w:sz w:val="24"/>
          <w:szCs w:val="24"/>
          <w:highlight w:val="none"/>
          <w:u w:val="single"/>
        </w:rPr>
      </w:pPr>
      <w:r>
        <w:rPr>
          <w:rFonts w:hint="eastAsia" w:ascii="宋体" w:hAnsi="宋体" w:cs="宋体"/>
          <w:spacing w:val="4"/>
          <w:sz w:val="24"/>
          <w:szCs w:val="24"/>
          <w:highlight w:val="none"/>
        </w:rPr>
        <w:t>邮政编码：</w:t>
      </w:r>
      <w:r>
        <w:rPr>
          <w:rFonts w:hint="eastAsia" w:ascii="宋体" w:hAnsi="宋体" w:cs="宋体"/>
          <w:spacing w:val="4"/>
          <w:sz w:val="24"/>
          <w:szCs w:val="24"/>
          <w:highlight w:val="none"/>
          <w:u w:val="single"/>
        </w:rPr>
        <w:t xml:space="preserve">                            </w:t>
      </w:r>
    </w:p>
    <w:p w14:paraId="4AC1847F">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cs="宋体"/>
          <w:spacing w:val="4"/>
          <w:sz w:val="24"/>
          <w:szCs w:val="24"/>
          <w:highlight w:val="none"/>
          <w:u w:val="single"/>
        </w:rPr>
      </w:pPr>
      <w:r>
        <w:rPr>
          <w:rFonts w:hint="eastAsia" w:ascii="宋体" w:hAnsi="宋体" w:cs="宋体"/>
          <w:spacing w:val="4"/>
          <w:sz w:val="24"/>
          <w:szCs w:val="24"/>
          <w:highlight w:val="none"/>
        </w:rPr>
        <w:t>电    话：</w:t>
      </w:r>
      <w:r>
        <w:rPr>
          <w:rFonts w:hint="eastAsia" w:ascii="宋体" w:hAnsi="宋体" w:cs="宋体"/>
          <w:spacing w:val="4"/>
          <w:sz w:val="24"/>
          <w:szCs w:val="24"/>
          <w:highlight w:val="none"/>
          <w:u w:val="single"/>
        </w:rPr>
        <w:t xml:space="preserve">                            </w:t>
      </w:r>
    </w:p>
    <w:p w14:paraId="30C0A0C1">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cs="宋体"/>
          <w:spacing w:val="4"/>
          <w:sz w:val="24"/>
          <w:szCs w:val="24"/>
          <w:highlight w:val="none"/>
          <w:u w:val="single"/>
        </w:rPr>
      </w:pPr>
      <w:r>
        <w:rPr>
          <w:rFonts w:hint="eastAsia" w:ascii="宋体" w:hAnsi="宋体" w:cs="宋体"/>
          <w:spacing w:val="4"/>
          <w:sz w:val="24"/>
          <w:szCs w:val="24"/>
          <w:highlight w:val="none"/>
        </w:rPr>
        <w:t>传    真：</w:t>
      </w:r>
      <w:r>
        <w:rPr>
          <w:rFonts w:hint="eastAsia" w:ascii="宋体" w:hAnsi="宋体" w:cs="宋体"/>
          <w:spacing w:val="4"/>
          <w:sz w:val="24"/>
          <w:szCs w:val="24"/>
          <w:highlight w:val="none"/>
          <w:u w:val="single"/>
        </w:rPr>
        <w:t xml:space="preserve">                            </w:t>
      </w:r>
    </w:p>
    <w:p w14:paraId="3C0206A9">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spacing w:val="4"/>
          <w:sz w:val="24"/>
          <w:szCs w:val="24"/>
          <w:highlight w:val="none"/>
          <w:u w:val="single"/>
          <w:lang w:eastAsia="zh-CN"/>
        </w:rPr>
      </w:pPr>
      <w:r>
        <w:rPr>
          <w:rFonts w:hint="eastAsia" w:ascii="宋体" w:hAnsi="宋体" w:cs="宋体"/>
          <w:spacing w:val="4"/>
          <w:sz w:val="24"/>
          <w:szCs w:val="24"/>
          <w:highlight w:val="none"/>
        </w:rPr>
        <w:t>供应商名称：</w:t>
      </w:r>
      <w:r>
        <w:rPr>
          <w:rFonts w:hint="eastAsia" w:ascii="宋体" w:hAnsi="宋体" w:cs="宋体"/>
          <w:spacing w:val="4"/>
          <w:sz w:val="24"/>
          <w:szCs w:val="24"/>
          <w:highlight w:val="none"/>
          <w:u w:val="single"/>
        </w:rPr>
        <w:t xml:space="preserve">    </w:t>
      </w:r>
      <w:r>
        <w:rPr>
          <w:rFonts w:hint="eastAsia" w:ascii="宋体" w:hAnsi="宋体" w:cs="宋体"/>
          <w:spacing w:val="14"/>
          <w:kern w:val="0"/>
          <w:sz w:val="24"/>
          <w:szCs w:val="24"/>
          <w:highlight w:val="none"/>
          <w:u w:val="single"/>
        </w:rPr>
        <w:t xml:space="preserve">                   </w:t>
      </w: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rPr>
        <w:t>公章</w:t>
      </w:r>
      <w:r>
        <w:rPr>
          <w:rFonts w:hint="eastAsia" w:ascii="宋体" w:hAnsi="宋体" w:cs="宋体"/>
          <w:spacing w:val="4"/>
          <w:sz w:val="24"/>
          <w:szCs w:val="24"/>
          <w:highlight w:val="none"/>
          <w:lang w:eastAsia="zh-CN"/>
        </w:rPr>
        <w:t>）</w:t>
      </w:r>
    </w:p>
    <w:p w14:paraId="13DBF7E8">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cs="宋体"/>
          <w:spacing w:val="4"/>
          <w:sz w:val="24"/>
          <w:szCs w:val="24"/>
          <w:highlight w:val="none"/>
          <w:u w:val="single"/>
        </w:rPr>
      </w:pPr>
      <w:r>
        <w:rPr>
          <w:rFonts w:hint="eastAsia" w:ascii="宋体" w:hAnsi="宋体" w:cs="宋体"/>
          <w:spacing w:val="4"/>
          <w:sz w:val="24"/>
          <w:szCs w:val="24"/>
          <w:highlight w:val="none"/>
        </w:rPr>
        <w:t>法定代表人</w:t>
      </w:r>
      <w:r>
        <w:rPr>
          <w:rFonts w:hint="eastAsia" w:ascii="宋体" w:hAnsi="宋体" w:cs="宋体"/>
          <w:sz w:val="24"/>
          <w:szCs w:val="24"/>
          <w:highlight w:val="none"/>
        </w:rPr>
        <w:t>或委托代理人</w:t>
      </w:r>
      <w:r>
        <w:rPr>
          <w:rFonts w:hint="eastAsia" w:ascii="宋体" w:hAnsi="宋体" w:cs="宋体"/>
          <w:spacing w:val="4"/>
          <w:sz w:val="24"/>
          <w:szCs w:val="24"/>
          <w:highlight w:val="none"/>
        </w:rPr>
        <w:t>：</w:t>
      </w:r>
      <w:r>
        <w:rPr>
          <w:rFonts w:hint="eastAsia" w:ascii="宋体" w:hAnsi="宋体" w:cs="宋体"/>
          <w:spacing w:val="4"/>
          <w:sz w:val="24"/>
          <w:szCs w:val="24"/>
          <w:highlight w:val="none"/>
          <w:u w:val="single"/>
        </w:rPr>
        <w:t xml:space="preserve">                </w:t>
      </w:r>
      <w:r>
        <w:rPr>
          <w:rFonts w:hint="eastAsia" w:ascii="宋体" w:hAnsi="宋体" w:cs="宋体"/>
          <w:sz w:val="24"/>
          <w:szCs w:val="24"/>
          <w:highlight w:val="none"/>
        </w:rPr>
        <w:t>(签字或盖章)</w:t>
      </w:r>
    </w:p>
    <w:p w14:paraId="6A8D60B6">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cs="宋体"/>
          <w:sz w:val="24"/>
          <w:szCs w:val="24"/>
          <w:highlight w:val="none"/>
        </w:rPr>
      </w:pPr>
      <w:r>
        <w:rPr>
          <w:rFonts w:hint="eastAsia" w:ascii="宋体" w:hAnsi="宋体" w:cs="宋体"/>
          <w:spacing w:val="4"/>
          <w:sz w:val="24"/>
          <w:szCs w:val="24"/>
          <w:highlight w:val="none"/>
        </w:rPr>
        <w:t>日    期：</w:t>
      </w:r>
      <w:r>
        <w:rPr>
          <w:rFonts w:hint="eastAsia" w:ascii="宋体" w:hAnsi="宋体" w:cs="宋体"/>
          <w:spacing w:val="4"/>
          <w:sz w:val="24"/>
          <w:szCs w:val="24"/>
          <w:highlight w:val="none"/>
          <w:u w:val="single"/>
        </w:rPr>
        <w:t xml:space="preserve">      </w:t>
      </w:r>
      <w:r>
        <w:rPr>
          <w:rFonts w:hint="eastAsia" w:ascii="宋体" w:hAnsi="宋体" w:cs="宋体"/>
          <w:spacing w:val="4"/>
          <w:sz w:val="24"/>
          <w:szCs w:val="24"/>
          <w:highlight w:val="none"/>
        </w:rPr>
        <w:t>年</w:t>
      </w:r>
      <w:r>
        <w:rPr>
          <w:rFonts w:hint="eastAsia" w:ascii="宋体" w:hAnsi="宋体" w:cs="宋体"/>
          <w:spacing w:val="4"/>
          <w:sz w:val="24"/>
          <w:szCs w:val="24"/>
          <w:highlight w:val="none"/>
          <w:u w:val="single"/>
        </w:rPr>
        <w:t xml:space="preserve">      </w:t>
      </w:r>
      <w:r>
        <w:rPr>
          <w:rFonts w:hint="eastAsia" w:ascii="宋体" w:hAnsi="宋体" w:cs="宋体"/>
          <w:spacing w:val="4"/>
          <w:sz w:val="24"/>
          <w:szCs w:val="24"/>
          <w:highlight w:val="none"/>
        </w:rPr>
        <w:t>月</w:t>
      </w:r>
      <w:r>
        <w:rPr>
          <w:rFonts w:hint="eastAsia" w:ascii="宋体" w:hAnsi="宋体" w:cs="宋体"/>
          <w:spacing w:val="4"/>
          <w:sz w:val="24"/>
          <w:szCs w:val="24"/>
          <w:highlight w:val="none"/>
          <w:u w:val="single"/>
        </w:rPr>
        <w:t xml:space="preserve">      </w:t>
      </w:r>
      <w:r>
        <w:rPr>
          <w:rFonts w:hint="eastAsia" w:ascii="宋体" w:hAnsi="宋体" w:cs="宋体"/>
          <w:spacing w:val="4"/>
          <w:sz w:val="24"/>
          <w:szCs w:val="24"/>
          <w:highlight w:val="none"/>
        </w:rPr>
        <w:t>日</w:t>
      </w:r>
    </w:p>
    <w:p w14:paraId="26E0B104">
      <w:pPr>
        <w:spacing w:line="360" w:lineRule="auto"/>
        <w:rPr>
          <w:rFonts w:hint="eastAsia" w:ascii="宋体" w:hAnsi="宋体" w:cs="宋体"/>
          <w:sz w:val="24"/>
          <w:szCs w:val="24"/>
          <w:highlight w:val="none"/>
        </w:rPr>
      </w:pPr>
    </w:p>
    <w:p w14:paraId="6F384878">
      <w:pPr>
        <w:spacing w:line="360" w:lineRule="auto"/>
        <w:jc w:val="center"/>
        <w:outlineLvl w:val="1"/>
        <w:rPr>
          <w:rFonts w:hint="eastAsia" w:ascii="宋体" w:hAnsi="宋体" w:cs="宋体"/>
          <w:b/>
          <w:sz w:val="32"/>
          <w:szCs w:val="32"/>
          <w:highlight w:val="none"/>
        </w:rPr>
      </w:pPr>
      <w:r>
        <w:rPr>
          <w:rFonts w:hint="eastAsia" w:ascii="宋体" w:hAnsi="宋体" w:cs="宋体"/>
          <w:b/>
          <w:sz w:val="24"/>
          <w:szCs w:val="24"/>
          <w:highlight w:val="none"/>
        </w:rPr>
        <w:br w:type="page"/>
      </w:r>
      <w:bookmarkStart w:id="133" w:name="_Toc19513"/>
      <w:bookmarkStart w:id="134" w:name="_Toc21045"/>
      <w:bookmarkStart w:id="135" w:name="_Toc27728"/>
      <w:bookmarkStart w:id="136" w:name="_Toc28715"/>
      <w:bookmarkStart w:id="137" w:name="_Toc32155"/>
      <w:r>
        <w:rPr>
          <w:rFonts w:hint="eastAsia" w:ascii="宋体" w:hAnsi="宋体" w:eastAsia="宋体" w:cs="宋体"/>
          <w:b/>
          <w:sz w:val="32"/>
          <w:szCs w:val="32"/>
          <w:highlight w:val="none"/>
        </w:rPr>
        <w:t>二</w:t>
      </w:r>
      <w:bookmarkStart w:id="138" w:name="_Toc4456_WPSOffice_Level1"/>
      <w:bookmarkStart w:id="139" w:name="_Toc10623_WPSOffice_Level1"/>
      <w:bookmarkStart w:id="140" w:name="_Toc3399_WPSOffice_Level1"/>
      <w:r>
        <w:rPr>
          <w:rFonts w:hint="eastAsia" w:ascii="宋体" w:hAnsi="宋体" w:eastAsia="宋体" w:cs="宋体"/>
          <w:b/>
          <w:sz w:val="32"/>
          <w:szCs w:val="32"/>
          <w:highlight w:val="none"/>
        </w:rPr>
        <w:t>、</w:t>
      </w:r>
      <w:bookmarkEnd w:id="131"/>
      <w:bookmarkEnd w:id="132"/>
      <w:bookmarkEnd w:id="133"/>
      <w:bookmarkEnd w:id="138"/>
      <w:bookmarkEnd w:id="139"/>
      <w:bookmarkEnd w:id="140"/>
      <w:r>
        <w:rPr>
          <w:rFonts w:hint="eastAsia" w:ascii="宋体" w:hAnsi="宋体" w:eastAsia="宋体" w:cs="宋体"/>
          <w:b/>
          <w:sz w:val="32"/>
          <w:szCs w:val="32"/>
          <w:highlight w:val="none"/>
          <w:lang w:eastAsia="zh-CN"/>
        </w:rPr>
        <w:t>首次</w:t>
      </w:r>
      <w:r>
        <w:rPr>
          <w:rFonts w:hint="eastAsia" w:ascii="宋体" w:hAnsi="宋体" w:eastAsia="宋体" w:cs="宋体"/>
          <w:b/>
          <w:sz w:val="32"/>
          <w:szCs w:val="32"/>
          <w:highlight w:val="none"/>
        </w:rPr>
        <w:t>磋商报价表</w:t>
      </w:r>
      <w:bookmarkEnd w:id="134"/>
      <w:bookmarkEnd w:id="135"/>
      <w:bookmarkEnd w:id="136"/>
      <w:bookmarkEnd w:id="137"/>
    </w:p>
    <w:p w14:paraId="27576C32">
      <w:pPr>
        <w:spacing w:line="360" w:lineRule="auto"/>
        <w:jc w:val="center"/>
        <w:rPr>
          <w:rFonts w:hint="eastAsia" w:ascii="宋体" w:hAnsi="宋体" w:cs="宋体"/>
          <w:bCs/>
          <w:sz w:val="24"/>
          <w:szCs w:val="24"/>
          <w:highlight w:val="none"/>
        </w:rPr>
      </w:pPr>
    </w:p>
    <w:tbl>
      <w:tblPr>
        <w:tblStyle w:val="19"/>
        <w:tblW w:w="8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4"/>
        <w:gridCol w:w="6399"/>
      </w:tblGrid>
      <w:tr w14:paraId="7F11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914" w:type="dxa"/>
            <w:noWrap w:val="0"/>
            <w:vAlign w:val="center"/>
          </w:tcPr>
          <w:p w14:paraId="1E9C0FC6">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项目名称</w:t>
            </w:r>
          </w:p>
        </w:tc>
        <w:tc>
          <w:tcPr>
            <w:tcW w:w="6399" w:type="dxa"/>
            <w:noWrap w:val="0"/>
            <w:vAlign w:val="center"/>
          </w:tcPr>
          <w:p w14:paraId="611BC0BE">
            <w:pPr>
              <w:spacing w:line="360" w:lineRule="auto"/>
              <w:jc w:val="center"/>
              <w:rPr>
                <w:rFonts w:hint="eastAsia" w:ascii="宋体" w:hAnsi="宋体" w:cs="宋体"/>
                <w:sz w:val="24"/>
                <w:szCs w:val="24"/>
                <w:highlight w:val="none"/>
              </w:rPr>
            </w:pPr>
          </w:p>
        </w:tc>
      </w:tr>
      <w:tr w14:paraId="0279C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914" w:type="dxa"/>
            <w:noWrap w:val="0"/>
            <w:vAlign w:val="center"/>
          </w:tcPr>
          <w:p w14:paraId="74EFC5B1">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项目编号</w:t>
            </w:r>
          </w:p>
        </w:tc>
        <w:tc>
          <w:tcPr>
            <w:tcW w:w="6399" w:type="dxa"/>
            <w:noWrap w:val="0"/>
            <w:vAlign w:val="center"/>
          </w:tcPr>
          <w:p w14:paraId="358CFCC8">
            <w:pPr>
              <w:spacing w:line="360" w:lineRule="auto"/>
              <w:jc w:val="center"/>
              <w:rPr>
                <w:rFonts w:hint="eastAsia" w:ascii="宋体" w:hAnsi="宋体" w:cs="宋体"/>
                <w:sz w:val="24"/>
                <w:szCs w:val="24"/>
                <w:highlight w:val="none"/>
              </w:rPr>
            </w:pPr>
          </w:p>
        </w:tc>
      </w:tr>
      <w:tr w14:paraId="1369A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6" w:hRule="atLeast"/>
          <w:jc w:val="center"/>
        </w:trPr>
        <w:tc>
          <w:tcPr>
            <w:tcW w:w="1914" w:type="dxa"/>
            <w:noWrap w:val="0"/>
            <w:vAlign w:val="center"/>
          </w:tcPr>
          <w:p w14:paraId="00EBEB79">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磋商报价</w:t>
            </w:r>
          </w:p>
          <w:p w14:paraId="69CEE97E">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rPr>
              <w:t>元</w:t>
            </w:r>
            <w:r>
              <w:rPr>
                <w:rFonts w:hint="eastAsia" w:ascii="宋体" w:hAnsi="宋体" w:cs="宋体"/>
                <w:sz w:val="24"/>
                <w:szCs w:val="24"/>
                <w:highlight w:val="none"/>
                <w:lang w:eastAsia="zh-CN"/>
              </w:rPr>
              <w:t>）</w:t>
            </w:r>
          </w:p>
        </w:tc>
        <w:tc>
          <w:tcPr>
            <w:tcW w:w="6399" w:type="dxa"/>
            <w:noWrap w:val="0"/>
            <w:vAlign w:val="center"/>
          </w:tcPr>
          <w:p w14:paraId="4CE7E78B">
            <w:pPr>
              <w:spacing w:line="360" w:lineRule="auto"/>
              <w:rPr>
                <w:rFonts w:hint="eastAsia" w:ascii="宋体" w:hAnsi="宋体" w:cs="宋体"/>
                <w:sz w:val="24"/>
                <w:szCs w:val="24"/>
                <w:highlight w:val="none"/>
              </w:rPr>
            </w:pPr>
            <w:r>
              <w:rPr>
                <w:rFonts w:hint="eastAsia" w:ascii="宋体" w:hAnsi="宋体" w:cs="宋体"/>
                <w:sz w:val="24"/>
                <w:szCs w:val="24"/>
                <w:highlight w:val="none"/>
              </w:rPr>
              <w:t>大写：</w:t>
            </w:r>
            <w:r>
              <w:rPr>
                <w:rFonts w:hint="eastAsia" w:ascii="宋体" w:hAnsi="宋体" w:cs="宋体"/>
                <w:sz w:val="24"/>
                <w:szCs w:val="24"/>
                <w:highlight w:val="none"/>
                <w:u w:val="single"/>
              </w:rPr>
              <w:t xml:space="preserve">                                          </w:t>
            </w:r>
          </w:p>
          <w:p w14:paraId="50B17FF3">
            <w:pPr>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p>
        </w:tc>
      </w:tr>
      <w:tr w14:paraId="62F20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jc w:val="center"/>
        </w:trPr>
        <w:tc>
          <w:tcPr>
            <w:tcW w:w="1914" w:type="dxa"/>
            <w:noWrap w:val="0"/>
            <w:vAlign w:val="center"/>
          </w:tcPr>
          <w:p w14:paraId="3757C764">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lang w:val="en-US" w:eastAsia="zh-CN"/>
              </w:rPr>
              <w:t>工期</w:t>
            </w:r>
          </w:p>
        </w:tc>
        <w:tc>
          <w:tcPr>
            <w:tcW w:w="6399" w:type="dxa"/>
            <w:noWrap w:val="0"/>
            <w:vAlign w:val="center"/>
          </w:tcPr>
          <w:p w14:paraId="70E1D3A1">
            <w:pPr>
              <w:spacing w:line="360" w:lineRule="auto"/>
              <w:jc w:val="center"/>
              <w:rPr>
                <w:rFonts w:hint="eastAsia" w:ascii="宋体" w:hAnsi="宋体" w:cs="宋体"/>
                <w:b/>
                <w:sz w:val="24"/>
                <w:szCs w:val="24"/>
                <w:highlight w:val="none"/>
              </w:rPr>
            </w:pPr>
          </w:p>
        </w:tc>
      </w:tr>
      <w:tr w14:paraId="15CD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jc w:val="center"/>
        </w:trPr>
        <w:tc>
          <w:tcPr>
            <w:tcW w:w="1914" w:type="dxa"/>
            <w:noWrap w:val="0"/>
            <w:vAlign w:val="center"/>
          </w:tcPr>
          <w:p w14:paraId="48092484">
            <w:pPr>
              <w:spacing w:line="360" w:lineRule="auto"/>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质量</w:t>
            </w:r>
          </w:p>
        </w:tc>
        <w:tc>
          <w:tcPr>
            <w:tcW w:w="6399" w:type="dxa"/>
            <w:noWrap w:val="0"/>
            <w:vAlign w:val="center"/>
          </w:tcPr>
          <w:p w14:paraId="3E8E72E3">
            <w:pPr>
              <w:spacing w:line="360" w:lineRule="auto"/>
              <w:jc w:val="center"/>
              <w:rPr>
                <w:rFonts w:hint="eastAsia" w:ascii="宋体" w:hAnsi="宋体" w:cs="宋体"/>
                <w:b/>
                <w:sz w:val="24"/>
                <w:szCs w:val="24"/>
                <w:highlight w:val="none"/>
              </w:rPr>
            </w:pPr>
          </w:p>
        </w:tc>
      </w:tr>
      <w:tr w14:paraId="447F2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6" w:hRule="atLeast"/>
          <w:jc w:val="center"/>
        </w:trPr>
        <w:tc>
          <w:tcPr>
            <w:tcW w:w="1914" w:type="dxa"/>
            <w:noWrap w:val="0"/>
            <w:vAlign w:val="center"/>
          </w:tcPr>
          <w:p w14:paraId="31DC4726">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备注</w:t>
            </w:r>
          </w:p>
        </w:tc>
        <w:tc>
          <w:tcPr>
            <w:tcW w:w="6399" w:type="dxa"/>
            <w:noWrap w:val="0"/>
            <w:vAlign w:val="center"/>
          </w:tcPr>
          <w:p w14:paraId="77C0A0F5">
            <w:pPr>
              <w:spacing w:line="360" w:lineRule="auto"/>
              <w:jc w:val="center"/>
              <w:rPr>
                <w:rFonts w:hint="eastAsia" w:ascii="宋体" w:hAnsi="宋体" w:cs="宋体"/>
                <w:sz w:val="24"/>
                <w:szCs w:val="24"/>
                <w:highlight w:val="none"/>
              </w:rPr>
            </w:pPr>
          </w:p>
        </w:tc>
      </w:tr>
    </w:tbl>
    <w:p w14:paraId="24B895C4">
      <w:pPr>
        <w:kinsoku w:val="0"/>
        <w:spacing w:before="156" w:beforeLines="50" w:line="360" w:lineRule="auto"/>
        <w:rPr>
          <w:rFonts w:hint="eastAsia" w:ascii="宋体" w:hAnsi="宋体" w:cs="宋体"/>
          <w:color w:val="auto"/>
          <w:sz w:val="24"/>
          <w:szCs w:val="24"/>
          <w:highlight w:val="none"/>
        </w:rPr>
      </w:pPr>
      <w:r>
        <w:rPr>
          <w:rFonts w:hint="eastAsia" w:ascii="宋体" w:hAnsi="宋体" w:cs="宋体"/>
          <w:sz w:val="24"/>
          <w:szCs w:val="24"/>
          <w:highlight w:val="none"/>
        </w:rPr>
        <w:t xml:space="preserve"> </w:t>
      </w:r>
      <w:r>
        <w:rPr>
          <w:rFonts w:hint="eastAsia" w:ascii="宋体" w:hAnsi="宋体" w:cs="宋体"/>
          <w:color w:val="auto"/>
          <w:sz w:val="24"/>
          <w:szCs w:val="24"/>
          <w:highlight w:val="none"/>
        </w:rPr>
        <w:t xml:space="preserve"> 注：1、本报价中没有填写的项目费用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视为已包括在报价之中。</w:t>
      </w:r>
    </w:p>
    <w:p w14:paraId="1E786FAC">
      <w:pPr>
        <w:kinsoku w:val="0"/>
        <w:spacing w:line="360" w:lineRule="auto"/>
        <w:ind w:firstLine="720" w:firstLineChars="300"/>
        <w:rPr>
          <w:rFonts w:hint="eastAsia" w:ascii="宋体" w:hAnsi="宋体" w:cs="宋体"/>
          <w:sz w:val="24"/>
          <w:szCs w:val="24"/>
          <w:highlight w:val="none"/>
        </w:rPr>
      </w:pPr>
      <w:r>
        <w:rPr>
          <w:rFonts w:hint="eastAsia" w:ascii="宋体" w:hAnsi="宋体" w:cs="宋体"/>
          <w:color w:val="auto"/>
          <w:sz w:val="24"/>
          <w:szCs w:val="24"/>
          <w:highlight w:val="none"/>
        </w:rPr>
        <w:t>2、本报价的币种为人民币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表内报价内容以元为单位（如有小数</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保留小数点后2位）。大小写不一致时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以大写为准。</w:t>
      </w:r>
    </w:p>
    <w:p w14:paraId="01EA3AF7">
      <w:pPr>
        <w:spacing w:after="480" w:line="200" w:lineRule="atLeast"/>
        <w:ind w:firstLine="4080" w:firstLineChars="170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供应商名称：</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rPr>
        <w:t>公章</w:t>
      </w:r>
      <w:r>
        <w:rPr>
          <w:rFonts w:hint="eastAsia" w:ascii="宋体" w:hAnsi="宋体" w:cs="宋体"/>
          <w:sz w:val="24"/>
          <w:szCs w:val="24"/>
          <w:highlight w:val="none"/>
          <w:lang w:eastAsia="zh-CN"/>
        </w:rPr>
        <w:t>）</w:t>
      </w:r>
    </w:p>
    <w:p w14:paraId="6CDEBBD6">
      <w:pPr>
        <w:keepNext w:val="0"/>
        <w:keepLines w:val="0"/>
        <w:pageBreakBefore w:val="0"/>
        <w:widowControl w:val="0"/>
        <w:kinsoku/>
        <w:wordWrap/>
        <w:overflowPunct/>
        <w:topLinePunct w:val="0"/>
        <w:autoSpaceDE/>
        <w:autoSpaceDN/>
        <w:bidi w:val="0"/>
        <w:adjustRightInd/>
        <w:snapToGrid/>
        <w:spacing w:line="200" w:lineRule="atLeast"/>
        <w:ind w:firstLine="4080" w:firstLineChars="1700"/>
        <w:jc w:val="left"/>
        <w:textAlignment w:val="auto"/>
        <w:rPr>
          <w:rFonts w:hint="eastAsia" w:ascii="宋体" w:hAnsi="宋体" w:cs="宋体"/>
          <w:sz w:val="24"/>
          <w:szCs w:val="24"/>
          <w:highlight w:val="none"/>
        </w:rPr>
      </w:pPr>
      <w:r>
        <w:rPr>
          <w:rFonts w:hint="eastAsia" w:ascii="宋体" w:hAnsi="宋体" w:cs="宋体"/>
          <w:sz w:val="24"/>
          <w:szCs w:val="24"/>
          <w:highlight w:val="none"/>
        </w:rPr>
        <w:t>法定代表人</w:t>
      </w:r>
    </w:p>
    <w:p w14:paraId="3568E83C">
      <w:pPr>
        <w:keepNext w:val="0"/>
        <w:keepLines w:val="0"/>
        <w:pageBreakBefore w:val="0"/>
        <w:widowControl w:val="0"/>
        <w:kinsoku/>
        <w:wordWrap/>
        <w:overflowPunct/>
        <w:topLinePunct w:val="0"/>
        <w:autoSpaceDE/>
        <w:autoSpaceDN/>
        <w:bidi w:val="0"/>
        <w:adjustRightInd/>
        <w:snapToGrid/>
        <w:spacing w:line="200" w:lineRule="atLeast"/>
        <w:ind w:firstLine="4080" w:firstLineChars="1700"/>
        <w:jc w:val="left"/>
        <w:textAlignment w:val="auto"/>
        <w:rPr>
          <w:rFonts w:hint="eastAsia" w:ascii="宋体" w:hAnsi="宋体" w:cs="宋体"/>
          <w:sz w:val="24"/>
          <w:szCs w:val="24"/>
          <w:highlight w:val="none"/>
        </w:rPr>
      </w:pPr>
      <w:r>
        <w:rPr>
          <w:rFonts w:hint="eastAsia" w:ascii="宋体" w:hAnsi="宋体" w:cs="宋体"/>
          <w:sz w:val="24"/>
          <w:szCs w:val="24"/>
          <w:highlight w:val="none"/>
        </w:rPr>
        <w:t>或委托代理人：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(签字或盖章)</w:t>
      </w:r>
    </w:p>
    <w:p w14:paraId="00AB0DFD">
      <w:pPr>
        <w:spacing w:before="480" w:line="200" w:lineRule="atLeast"/>
        <w:ind w:firstLine="4080" w:firstLineChars="1700"/>
        <w:jc w:val="left"/>
        <w:rPr>
          <w:rFonts w:hint="eastAsia" w:ascii="宋体" w:hAnsi="宋体" w:cs="宋体"/>
          <w:sz w:val="24"/>
          <w:szCs w:val="24"/>
          <w:highlight w:val="none"/>
        </w:rPr>
      </w:pPr>
      <w:r>
        <w:rPr>
          <w:rFonts w:hint="eastAsia" w:ascii="宋体" w:hAnsi="宋体" w:cs="宋体"/>
          <w:sz w:val="24"/>
          <w:szCs w:val="24"/>
          <w:highlight w:val="none"/>
        </w:rPr>
        <w:t>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E0621BD">
      <w:pPr>
        <w:spacing w:line="360" w:lineRule="auto"/>
        <w:jc w:val="center"/>
        <w:outlineLvl w:val="9"/>
        <w:rPr>
          <w:rFonts w:hint="eastAsia" w:ascii="宋体" w:hAnsi="宋体" w:eastAsia="宋体" w:cs="宋体"/>
          <w:b/>
          <w:sz w:val="24"/>
          <w:szCs w:val="24"/>
          <w:highlight w:val="none"/>
          <w:lang w:eastAsia="zh-CN"/>
        </w:rPr>
      </w:pPr>
      <w:bookmarkStart w:id="141" w:name="_Toc11013"/>
      <w:bookmarkStart w:id="142" w:name="_Toc21477"/>
      <w:bookmarkStart w:id="143" w:name="_Toc14429"/>
      <w:bookmarkStart w:id="144" w:name="_Toc17142"/>
      <w:bookmarkStart w:id="145" w:name="_Toc4157"/>
      <w:bookmarkStart w:id="146" w:name="_Toc42_WPSOffice_Level1"/>
      <w:bookmarkStart w:id="147" w:name="_Toc1342_WPSOffice_Level1"/>
      <w:bookmarkStart w:id="148" w:name="_Toc16809_WPSOffice_Level1"/>
      <w:r>
        <w:rPr>
          <w:rFonts w:hint="eastAsia" w:ascii="宋体" w:hAnsi="宋体" w:eastAsia="宋体" w:cs="宋体"/>
          <w:b/>
          <w:sz w:val="24"/>
          <w:szCs w:val="24"/>
          <w:highlight w:val="none"/>
        </w:rPr>
        <w:br w:type="page"/>
      </w:r>
      <w:r>
        <w:rPr>
          <w:rFonts w:hint="eastAsia" w:ascii="宋体" w:hAnsi="宋体" w:cs="宋体"/>
          <w:b/>
          <w:bCs/>
          <w:color w:val="auto"/>
          <w:sz w:val="24"/>
          <w:szCs w:val="24"/>
          <w:highlight w:val="none"/>
        </w:rPr>
        <w:t>（二）</w:t>
      </w:r>
      <w:r>
        <w:rPr>
          <w:rFonts w:hint="eastAsia" w:ascii="宋体" w:hAnsi="宋体" w:eastAsia="宋体" w:cs="宋体"/>
          <w:b/>
          <w:sz w:val="24"/>
          <w:szCs w:val="24"/>
          <w:highlight w:val="none"/>
          <w:lang w:eastAsia="zh-CN"/>
        </w:rPr>
        <w:t>已标价工程量清单</w:t>
      </w:r>
    </w:p>
    <w:p w14:paraId="34B0F16F">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rPr>
          <w:rFonts w:hint="eastAsia" w:ascii="宋体" w:hAnsi="宋体" w:eastAsia="宋体" w:cs="宋体"/>
          <w:b w:val="0"/>
          <w:bCs/>
          <w:sz w:val="24"/>
          <w:szCs w:val="24"/>
          <w:highlight w:val="none"/>
          <w:lang w:val="en-US" w:eastAsia="zh-CN"/>
        </w:rPr>
      </w:pPr>
    </w:p>
    <w:p w14:paraId="44C2848A">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rPr>
          <w:rFonts w:hint="eastAsia" w:ascii="宋体" w:hAnsi="宋体" w:cs="宋体"/>
          <w:bCs/>
          <w:color w:val="auto"/>
          <w:sz w:val="24"/>
          <w:szCs w:val="24"/>
          <w:highlight w:val="none"/>
        </w:rPr>
        <w:sectPr>
          <w:footerReference r:id="rId7" w:type="default"/>
          <w:pgSz w:w="11906" w:h="16838"/>
          <w:pgMar w:top="1440" w:right="1417" w:bottom="1440" w:left="1417" w:header="851" w:footer="1191"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568AB9C2">
      <w:pPr>
        <w:spacing w:line="360" w:lineRule="auto"/>
        <w:jc w:val="center"/>
        <w:outlineLvl w:val="1"/>
        <w:rPr>
          <w:rFonts w:hint="eastAsia" w:ascii="宋体" w:hAnsi="宋体" w:eastAsia="宋体" w:cs="宋体"/>
          <w:b/>
          <w:sz w:val="32"/>
          <w:szCs w:val="32"/>
          <w:highlight w:val="none"/>
        </w:rPr>
      </w:pPr>
      <w:r>
        <w:rPr>
          <w:rFonts w:hint="eastAsia" w:ascii="宋体" w:hAnsi="宋体" w:eastAsia="宋体" w:cs="宋体"/>
          <w:b/>
          <w:sz w:val="32"/>
          <w:szCs w:val="32"/>
          <w:highlight w:val="none"/>
        </w:rPr>
        <w:t>三、资格证明</w:t>
      </w:r>
      <w:bookmarkEnd w:id="141"/>
      <w:bookmarkEnd w:id="142"/>
      <w:bookmarkEnd w:id="143"/>
      <w:bookmarkEnd w:id="144"/>
      <w:bookmarkEnd w:id="145"/>
    </w:p>
    <w:p w14:paraId="7E158ECE">
      <w:pPr>
        <w:spacing w:line="408" w:lineRule="auto"/>
        <w:ind w:firstLine="480" w:firstLineChars="20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eastAsia="zh-CN"/>
        </w:rPr>
        <w:t>按照竞争性磋商文件第二章“供应商须知前附表”第</w:t>
      </w:r>
      <w:r>
        <w:rPr>
          <w:rFonts w:hint="eastAsia" w:ascii="宋体" w:hAnsi="宋体" w:cs="宋体"/>
          <w:sz w:val="24"/>
          <w:szCs w:val="24"/>
          <w:highlight w:val="none"/>
          <w:lang w:val="en-US" w:eastAsia="zh-CN"/>
        </w:rPr>
        <w:t>1.4.1条“供应商资格要求及条件”的要求，提供相关证明文件的复印件并加盖公章。</w:t>
      </w:r>
    </w:p>
    <w:p w14:paraId="42EDED2A">
      <w:pPr>
        <w:pStyle w:val="10"/>
        <w:spacing w:line="408" w:lineRule="auto"/>
        <w:rPr>
          <w:rFonts w:hint="eastAsia" w:hAnsi="宋体" w:cs="宋体"/>
          <w:b/>
          <w:sz w:val="24"/>
          <w:szCs w:val="24"/>
          <w:highlight w:val="none"/>
        </w:rPr>
      </w:pPr>
      <w:r>
        <w:rPr>
          <w:rFonts w:hint="eastAsia" w:hAnsi="宋体" w:cs="宋体"/>
          <w:b/>
          <w:sz w:val="24"/>
          <w:szCs w:val="24"/>
          <w:highlight w:val="none"/>
        </w:rPr>
        <w:t>注：竞争性磋商响应文件须按要求提供上述相关证明文件复印件并加盖公章</w:t>
      </w:r>
      <w:r>
        <w:rPr>
          <w:rFonts w:hint="eastAsia" w:hAnsi="宋体" w:cs="宋体"/>
          <w:b/>
          <w:sz w:val="24"/>
          <w:szCs w:val="24"/>
          <w:highlight w:val="none"/>
          <w:lang w:eastAsia="zh-CN"/>
        </w:rPr>
        <w:t>（</w:t>
      </w:r>
      <w:r>
        <w:rPr>
          <w:rFonts w:hint="eastAsia" w:hAnsi="宋体" w:cs="宋体"/>
          <w:b/>
          <w:sz w:val="24"/>
          <w:szCs w:val="24"/>
          <w:highlight w:val="none"/>
        </w:rPr>
        <w:t>后附有关格式</w:t>
      </w:r>
      <w:r>
        <w:rPr>
          <w:rFonts w:hint="eastAsia" w:hAnsi="宋体" w:cs="宋体"/>
          <w:b/>
          <w:sz w:val="24"/>
          <w:szCs w:val="24"/>
          <w:highlight w:val="none"/>
          <w:lang w:eastAsia="zh-CN"/>
        </w:rPr>
        <w:t>，</w:t>
      </w:r>
      <w:r>
        <w:rPr>
          <w:rFonts w:hint="eastAsia" w:hAnsi="宋体" w:cs="宋体"/>
          <w:b/>
          <w:sz w:val="24"/>
          <w:szCs w:val="24"/>
          <w:highlight w:val="none"/>
        </w:rPr>
        <w:t>未提供的格式自拟</w:t>
      </w:r>
      <w:r>
        <w:rPr>
          <w:rFonts w:hint="eastAsia" w:hAnsi="宋体" w:cs="宋体"/>
          <w:b/>
          <w:sz w:val="24"/>
          <w:szCs w:val="24"/>
          <w:highlight w:val="none"/>
          <w:lang w:eastAsia="zh-CN"/>
        </w:rPr>
        <w:t>）</w:t>
      </w:r>
      <w:r>
        <w:rPr>
          <w:rFonts w:hint="eastAsia" w:hAnsi="宋体" w:cs="宋体"/>
          <w:b/>
          <w:sz w:val="24"/>
          <w:szCs w:val="24"/>
          <w:highlight w:val="none"/>
        </w:rPr>
        <w:t>。</w:t>
      </w:r>
    </w:p>
    <w:p w14:paraId="0B05E917">
      <w:pPr>
        <w:pStyle w:val="10"/>
        <w:spacing w:line="408" w:lineRule="auto"/>
        <w:rPr>
          <w:rFonts w:hint="eastAsia" w:hAnsi="宋体" w:eastAsia="宋体" w:cs="宋体"/>
          <w:b/>
          <w:sz w:val="24"/>
          <w:szCs w:val="24"/>
          <w:highlight w:val="none"/>
          <w:lang w:eastAsia="zh-CN"/>
        </w:rPr>
      </w:pPr>
      <w:r>
        <w:rPr>
          <w:rFonts w:hint="eastAsia" w:hAnsi="宋体" w:cs="宋体"/>
          <w:b/>
          <w:sz w:val="24"/>
          <w:szCs w:val="24"/>
          <w:highlight w:val="none"/>
        </w:rPr>
        <w:br w:type="page"/>
      </w:r>
      <w:r>
        <w:rPr>
          <w:rFonts w:hint="eastAsia" w:hAnsi="宋体" w:cs="宋体"/>
          <w:b/>
          <w:sz w:val="24"/>
          <w:szCs w:val="24"/>
          <w:highlight w:val="none"/>
        </w:rPr>
        <w:t>附件</w:t>
      </w:r>
      <w:r>
        <w:rPr>
          <w:rFonts w:hint="eastAsia" w:hAnsi="宋体" w:cs="宋体"/>
          <w:b/>
          <w:sz w:val="24"/>
          <w:szCs w:val="24"/>
          <w:highlight w:val="none"/>
          <w:lang w:val="en-US" w:eastAsia="zh-CN"/>
        </w:rPr>
        <w:t>1</w:t>
      </w:r>
      <w:r>
        <w:rPr>
          <w:rFonts w:hint="eastAsia" w:hAnsi="宋体" w:cs="宋体"/>
          <w:b/>
          <w:sz w:val="24"/>
          <w:szCs w:val="24"/>
          <w:highlight w:val="none"/>
        </w:rPr>
        <w:t>：法定代表人身份证明书及</w:t>
      </w:r>
      <w:r>
        <w:rPr>
          <w:rFonts w:hint="eastAsia" w:hAnsi="宋体" w:cs="宋体"/>
          <w:b/>
          <w:sz w:val="24"/>
          <w:szCs w:val="24"/>
          <w:highlight w:val="none"/>
          <w:lang w:eastAsia="zh-CN"/>
        </w:rPr>
        <w:t>法定代表人授权委托书</w:t>
      </w:r>
    </w:p>
    <w:bookmarkEnd w:id="146"/>
    <w:bookmarkEnd w:id="147"/>
    <w:bookmarkEnd w:id="148"/>
    <w:p w14:paraId="62814890">
      <w:pPr>
        <w:tabs>
          <w:tab w:val="left" w:pos="210"/>
        </w:tabs>
        <w:spacing w:line="360" w:lineRule="auto"/>
        <w:jc w:val="center"/>
        <w:rPr>
          <w:rFonts w:hint="eastAsia" w:ascii="宋体" w:hAnsi="宋体" w:cs="宋体"/>
          <w:b/>
          <w:sz w:val="24"/>
          <w:szCs w:val="24"/>
          <w:highlight w:val="none"/>
        </w:rPr>
      </w:pPr>
    </w:p>
    <w:p w14:paraId="7044F29D">
      <w:pPr>
        <w:tabs>
          <w:tab w:val="left" w:pos="210"/>
        </w:tabs>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法定代表人身份证明书</w:t>
      </w:r>
    </w:p>
    <w:p w14:paraId="57745D30">
      <w:pPr>
        <w:jc w:val="center"/>
        <w:rPr>
          <w:rFonts w:hint="eastAsia" w:ascii="宋体" w:hAnsi="宋体" w:cs="宋体"/>
          <w:sz w:val="24"/>
          <w:szCs w:val="24"/>
          <w:highlight w:val="none"/>
        </w:rPr>
      </w:pPr>
    </w:p>
    <w:p w14:paraId="1F8FBC0F">
      <w:pPr>
        <w:spacing w:before="312" w:beforeLines="100" w:line="480" w:lineRule="auto"/>
        <w:jc w:val="left"/>
        <w:rPr>
          <w:rFonts w:hint="eastAsia" w:ascii="宋体" w:hAnsi="宋体" w:cs="宋体"/>
          <w:sz w:val="24"/>
          <w:szCs w:val="24"/>
          <w:highlight w:val="none"/>
          <w:u w:val="single"/>
        </w:rPr>
      </w:pPr>
      <w:r>
        <w:rPr>
          <w:rFonts w:hint="eastAsia" w:ascii="宋体" w:hAnsi="宋体" w:cs="宋体"/>
          <w:sz w:val="24"/>
          <w:szCs w:val="24"/>
          <w:highlight w:val="none"/>
        </w:rPr>
        <w:t>单位名称：</w:t>
      </w:r>
      <w:r>
        <w:rPr>
          <w:rFonts w:hint="eastAsia" w:ascii="宋体" w:hAnsi="宋体" w:cs="宋体"/>
          <w:sz w:val="24"/>
          <w:szCs w:val="24"/>
          <w:highlight w:val="none"/>
          <w:u w:val="single"/>
        </w:rPr>
        <w:t xml:space="preserve">                                     </w:t>
      </w:r>
    </w:p>
    <w:p w14:paraId="701444F3">
      <w:pPr>
        <w:spacing w:before="312" w:beforeLines="100" w:line="480" w:lineRule="auto"/>
        <w:jc w:val="left"/>
        <w:rPr>
          <w:rFonts w:hint="eastAsia" w:ascii="宋体" w:hAnsi="宋体" w:cs="宋体"/>
          <w:sz w:val="24"/>
          <w:szCs w:val="24"/>
          <w:highlight w:val="none"/>
        </w:rPr>
      </w:pPr>
      <w:r>
        <w:rPr>
          <w:rFonts w:hint="eastAsia" w:ascii="宋体" w:hAnsi="宋体" w:cs="宋体"/>
          <w:sz w:val="24"/>
          <w:szCs w:val="24"/>
          <w:highlight w:val="none"/>
        </w:rPr>
        <w:t>单位性质：</w:t>
      </w:r>
      <w:r>
        <w:rPr>
          <w:rFonts w:hint="eastAsia" w:ascii="宋体" w:hAnsi="宋体" w:cs="宋体"/>
          <w:sz w:val="24"/>
          <w:szCs w:val="24"/>
          <w:highlight w:val="none"/>
          <w:u w:val="single"/>
        </w:rPr>
        <w:t xml:space="preserve">                                     </w:t>
      </w:r>
    </w:p>
    <w:p w14:paraId="699593DB">
      <w:pPr>
        <w:spacing w:before="312" w:beforeLines="100" w:line="480" w:lineRule="auto"/>
        <w:jc w:val="left"/>
        <w:rPr>
          <w:rFonts w:hint="eastAsia" w:ascii="宋体" w:hAnsi="宋体" w:cs="宋体"/>
          <w:sz w:val="24"/>
          <w:szCs w:val="24"/>
          <w:highlight w:val="none"/>
          <w:u w:val="single"/>
        </w:rPr>
      </w:pPr>
      <w:r>
        <w:rPr>
          <w:rFonts w:hint="eastAsia" w:ascii="宋体" w:hAnsi="宋体" w:cs="宋体"/>
          <w:sz w:val="24"/>
          <w:szCs w:val="24"/>
          <w:highlight w:val="none"/>
        </w:rPr>
        <w:t>地    址：</w:t>
      </w:r>
      <w:r>
        <w:rPr>
          <w:rFonts w:hint="eastAsia" w:ascii="宋体" w:hAnsi="宋体" w:cs="宋体"/>
          <w:sz w:val="24"/>
          <w:szCs w:val="24"/>
          <w:highlight w:val="none"/>
          <w:u w:val="single"/>
        </w:rPr>
        <w:t xml:space="preserve">                                     </w:t>
      </w:r>
    </w:p>
    <w:p w14:paraId="458BAD61">
      <w:pPr>
        <w:spacing w:before="312" w:beforeLines="100" w:line="480" w:lineRule="auto"/>
        <w:jc w:val="left"/>
        <w:rPr>
          <w:rFonts w:hint="eastAsia" w:ascii="宋体" w:hAnsi="宋体" w:cs="宋体"/>
          <w:sz w:val="24"/>
          <w:szCs w:val="24"/>
          <w:highlight w:val="none"/>
        </w:rPr>
      </w:pPr>
      <w:r>
        <w:rPr>
          <w:rFonts w:hint="eastAsia" w:ascii="宋体" w:hAnsi="宋体" w:cs="宋体"/>
          <w:sz w:val="24"/>
          <w:szCs w:val="24"/>
          <w:highlight w:val="none"/>
        </w:rPr>
        <w:t>成立时间：</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0CA041D9">
      <w:pPr>
        <w:spacing w:before="312" w:beforeLines="100" w:line="480" w:lineRule="auto"/>
        <w:jc w:val="left"/>
        <w:rPr>
          <w:rFonts w:hint="eastAsia" w:ascii="宋体" w:hAnsi="宋体" w:cs="宋体"/>
          <w:sz w:val="24"/>
          <w:szCs w:val="24"/>
          <w:highlight w:val="none"/>
          <w:u w:val="single"/>
        </w:rPr>
      </w:pPr>
      <w:r>
        <w:rPr>
          <w:rFonts w:hint="eastAsia" w:ascii="宋体" w:hAnsi="宋体" w:cs="宋体"/>
          <w:sz w:val="24"/>
          <w:szCs w:val="24"/>
          <w:highlight w:val="none"/>
        </w:rPr>
        <w:t>经营期限：</w:t>
      </w:r>
      <w:r>
        <w:rPr>
          <w:rFonts w:hint="eastAsia" w:ascii="宋体" w:hAnsi="宋体" w:cs="宋体"/>
          <w:sz w:val="24"/>
          <w:szCs w:val="24"/>
          <w:highlight w:val="none"/>
          <w:u w:val="single"/>
        </w:rPr>
        <w:t xml:space="preserve">                                     </w:t>
      </w:r>
    </w:p>
    <w:p w14:paraId="3E670872">
      <w:pPr>
        <w:spacing w:before="312" w:beforeLines="100" w:line="480" w:lineRule="auto"/>
        <w:rPr>
          <w:rFonts w:hint="eastAsia" w:ascii="宋体" w:hAnsi="宋体" w:cs="宋体"/>
          <w:sz w:val="24"/>
          <w:szCs w:val="24"/>
          <w:highlight w:val="none"/>
          <w:u w:val="single"/>
        </w:rPr>
      </w:pPr>
      <w:r>
        <w:rPr>
          <w:rFonts w:hint="eastAsia" w:ascii="宋体" w:hAnsi="宋体" w:cs="宋体"/>
          <w:sz w:val="24"/>
          <w:szCs w:val="24"/>
          <w:highlight w:val="none"/>
        </w:rPr>
        <w:t>姓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性    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年    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职    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系</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供应商名称</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rPr>
        <w:t>的法定代表人。</w:t>
      </w:r>
    </w:p>
    <w:p w14:paraId="1BDEB6AC">
      <w:pPr>
        <w:spacing w:before="312" w:beforeLines="100"/>
        <w:ind w:firstLine="489" w:firstLineChars="204"/>
        <w:rPr>
          <w:rFonts w:hint="eastAsia" w:ascii="宋体" w:hAnsi="宋体" w:cs="宋体"/>
          <w:sz w:val="24"/>
          <w:szCs w:val="24"/>
          <w:highlight w:val="none"/>
        </w:rPr>
      </w:pPr>
      <w:r>
        <w:rPr>
          <w:rFonts w:hint="eastAsia" w:ascii="宋体" w:hAnsi="宋体" w:cs="宋体"/>
          <w:sz w:val="24"/>
          <w:szCs w:val="24"/>
          <w:highlight w:val="none"/>
        </w:rPr>
        <w:t>特此证明</w:t>
      </w:r>
    </w:p>
    <w:p w14:paraId="4628075C">
      <w:pPr>
        <w:spacing w:before="312" w:beforeLines="100" w:line="480" w:lineRule="auto"/>
        <w:ind w:firstLine="496" w:firstLineChars="200"/>
        <w:rPr>
          <w:rFonts w:hint="eastAsia" w:ascii="宋体" w:hAnsi="宋体" w:cs="宋体"/>
          <w:sz w:val="24"/>
          <w:szCs w:val="24"/>
          <w:highlight w:val="none"/>
        </w:rPr>
      </w:pPr>
      <w:r>
        <w:rPr>
          <w:rFonts w:hint="eastAsia" w:ascii="宋体" w:hAnsi="宋体" w:cs="宋体"/>
          <w:spacing w:val="4"/>
          <w:sz w:val="24"/>
          <w:szCs w:val="24"/>
          <w:highlight w:val="none"/>
        </w:rPr>
        <w:t>附：法定代表人身份证正反面复印件</w:t>
      </w:r>
    </w:p>
    <w:p w14:paraId="186C9150">
      <w:pPr>
        <w:pStyle w:val="10"/>
        <w:tabs>
          <w:tab w:val="left" w:pos="5580"/>
        </w:tabs>
        <w:spacing w:line="360" w:lineRule="auto"/>
        <w:ind w:firstLine="4320" w:firstLineChars="1800"/>
        <w:rPr>
          <w:rFonts w:hint="eastAsia" w:hAnsi="宋体" w:cs="宋体"/>
          <w:sz w:val="24"/>
          <w:szCs w:val="24"/>
          <w:highlight w:val="none"/>
        </w:rPr>
      </w:pPr>
      <w:r>
        <w:rPr>
          <w:rFonts w:hint="eastAsia" w:hAnsi="宋体" w:cs="宋体"/>
          <w:sz w:val="24"/>
          <w:szCs w:val="24"/>
          <w:highlight w:val="none"/>
        </w:rPr>
        <w:t xml:space="preserve">     </w:t>
      </w:r>
    </w:p>
    <w:p w14:paraId="7C0217D9">
      <w:pPr>
        <w:pStyle w:val="10"/>
        <w:tabs>
          <w:tab w:val="left" w:pos="5580"/>
        </w:tabs>
        <w:spacing w:line="360" w:lineRule="auto"/>
        <w:ind w:firstLine="480" w:firstLineChars="200"/>
        <w:rPr>
          <w:rFonts w:hint="eastAsia" w:hAnsi="宋体" w:eastAsia="宋体" w:cs="宋体"/>
          <w:sz w:val="24"/>
          <w:szCs w:val="24"/>
          <w:highlight w:val="none"/>
          <w:lang w:eastAsia="zh-CN"/>
        </w:rPr>
      </w:pPr>
      <w:r>
        <w:rPr>
          <w:rFonts w:hint="eastAsia" w:hAnsi="宋体" w:cs="宋体"/>
          <w:sz w:val="24"/>
          <w:szCs w:val="24"/>
          <w:highlight w:val="none"/>
        </w:rPr>
        <w:t>供应商：</w:t>
      </w:r>
      <w:r>
        <w:rPr>
          <w:rFonts w:hint="eastAsia" w:hAnsi="宋体" w:cs="宋体"/>
          <w:sz w:val="24"/>
          <w:szCs w:val="24"/>
          <w:highlight w:val="none"/>
          <w:u w:val="single"/>
        </w:rPr>
        <w:t xml:space="preserve">                     </w:t>
      </w:r>
      <w:r>
        <w:rPr>
          <w:rFonts w:hint="eastAsia" w:hAnsi="宋体" w:cs="宋体"/>
          <w:sz w:val="24"/>
          <w:szCs w:val="24"/>
          <w:highlight w:val="none"/>
          <w:lang w:eastAsia="zh-CN"/>
        </w:rPr>
        <w:t>（</w:t>
      </w:r>
      <w:r>
        <w:rPr>
          <w:rFonts w:hint="eastAsia" w:hAnsi="宋体" w:cs="宋体"/>
          <w:sz w:val="24"/>
          <w:szCs w:val="24"/>
          <w:highlight w:val="none"/>
        </w:rPr>
        <w:t>公章</w:t>
      </w:r>
      <w:r>
        <w:rPr>
          <w:rFonts w:hint="eastAsia" w:hAnsi="宋体" w:cs="宋体"/>
          <w:sz w:val="24"/>
          <w:szCs w:val="24"/>
          <w:highlight w:val="none"/>
          <w:lang w:eastAsia="zh-CN"/>
        </w:rPr>
        <w:t>）</w:t>
      </w:r>
    </w:p>
    <w:p w14:paraId="5AB19C47">
      <w:pPr>
        <w:tabs>
          <w:tab w:val="left" w:pos="5580"/>
        </w:tabs>
        <w:spacing w:line="360" w:lineRule="auto"/>
        <w:ind w:firstLine="4320" w:firstLineChars="1800"/>
        <w:rPr>
          <w:rFonts w:hint="eastAsia" w:ascii="宋体" w:hAnsi="宋体" w:cs="宋体"/>
          <w:sz w:val="24"/>
          <w:szCs w:val="24"/>
          <w:highlight w:val="none"/>
        </w:rPr>
      </w:pPr>
    </w:p>
    <w:p w14:paraId="6A67A7F5">
      <w:pPr>
        <w:tabs>
          <w:tab w:val="left" w:pos="5580"/>
        </w:tabs>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4B9C8D09">
      <w:pPr>
        <w:rPr>
          <w:rFonts w:hint="eastAsia" w:ascii="宋体" w:hAnsi="宋体" w:cs="宋体"/>
          <w:sz w:val="24"/>
          <w:szCs w:val="24"/>
          <w:highlight w:val="none"/>
        </w:rPr>
      </w:pPr>
    </w:p>
    <w:p w14:paraId="764C2D98">
      <w:pPr>
        <w:pStyle w:val="11"/>
        <w:rPr>
          <w:rFonts w:hint="eastAsia" w:ascii="宋体" w:hAnsi="宋体" w:cs="宋体"/>
          <w:sz w:val="24"/>
          <w:szCs w:val="24"/>
          <w:highlight w:val="none"/>
        </w:rPr>
      </w:pPr>
    </w:p>
    <w:p w14:paraId="5C2EEC12">
      <w:pPr>
        <w:pStyle w:val="7"/>
        <w:rPr>
          <w:rFonts w:hint="eastAsia" w:ascii="宋体" w:hAnsi="宋体" w:cs="宋体"/>
          <w:sz w:val="24"/>
          <w:szCs w:val="24"/>
          <w:highlight w:val="none"/>
        </w:rPr>
      </w:pPr>
    </w:p>
    <w:p w14:paraId="04C777DB">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注：供应商为非法人单位的</w:t>
      </w:r>
      <w:r>
        <w:rPr>
          <w:rFonts w:hint="eastAsia" w:ascii="宋体" w:hAnsi="宋体" w:cs="宋体"/>
          <w:sz w:val="24"/>
          <w:szCs w:val="24"/>
          <w:highlight w:val="none"/>
          <w:lang w:eastAsia="zh-CN"/>
        </w:rPr>
        <w:t>，</w:t>
      </w:r>
      <w:r>
        <w:rPr>
          <w:rFonts w:hint="eastAsia" w:ascii="宋体" w:hAnsi="宋体" w:cs="宋体"/>
          <w:sz w:val="24"/>
          <w:szCs w:val="24"/>
          <w:highlight w:val="none"/>
        </w:rPr>
        <w:t>附单位负责人身份证复印件。</w:t>
      </w:r>
    </w:p>
    <w:p w14:paraId="36FED121">
      <w:pPr>
        <w:tabs>
          <w:tab w:val="left" w:pos="210"/>
        </w:tabs>
        <w:spacing w:line="360" w:lineRule="auto"/>
        <w:jc w:val="center"/>
        <w:rPr>
          <w:rFonts w:hint="eastAsia" w:ascii="宋体" w:hAnsi="宋体" w:eastAsia="宋体" w:cs="宋体"/>
          <w:sz w:val="24"/>
          <w:szCs w:val="24"/>
          <w:highlight w:val="none"/>
          <w:lang w:eastAsia="zh-CN"/>
        </w:rPr>
      </w:pPr>
      <w:r>
        <w:rPr>
          <w:rFonts w:hint="eastAsia" w:ascii="宋体" w:hAnsi="宋体" w:cs="宋体"/>
          <w:b/>
          <w:sz w:val="24"/>
          <w:szCs w:val="24"/>
          <w:highlight w:val="none"/>
        </w:rPr>
        <w:br w:type="page"/>
      </w:r>
      <w:r>
        <w:rPr>
          <w:rFonts w:hint="eastAsia" w:ascii="宋体" w:hAnsi="宋体" w:cs="宋体"/>
          <w:b/>
          <w:sz w:val="24"/>
          <w:szCs w:val="24"/>
          <w:highlight w:val="none"/>
          <w:lang w:eastAsia="zh-CN"/>
        </w:rPr>
        <w:t>法定代表人授权委托书</w:t>
      </w:r>
    </w:p>
    <w:p w14:paraId="700E6587">
      <w:pPr>
        <w:pStyle w:val="15"/>
        <w:widowControl w:val="0"/>
        <w:wordWrap w:val="0"/>
        <w:spacing w:line="360" w:lineRule="auto"/>
        <w:rPr>
          <w:rFonts w:hint="eastAsia"/>
          <w:sz w:val="24"/>
          <w:szCs w:val="24"/>
          <w:highlight w:val="none"/>
        </w:rPr>
      </w:pPr>
      <w:bookmarkStart w:id="149" w:name="_Toc12336_WPSOffice_Level1"/>
      <w:bookmarkStart w:id="150" w:name="_Toc25920_WPSOffice_Level1"/>
      <w:bookmarkStart w:id="151" w:name="_Toc27742_WPSOffice_Level1"/>
      <w:r>
        <w:rPr>
          <w:rFonts w:hint="eastAsia"/>
          <w:sz w:val="24"/>
          <w:szCs w:val="24"/>
          <w:highlight w:val="none"/>
        </w:rPr>
        <w:t>致：</w:t>
      </w:r>
      <w:r>
        <w:rPr>
          <w:rFonts w:hint="eastAsia"/>
          <w:sz w:val="24"/>
          <w:szCs w:val="24"/>
          <w:highlight w:val="none"/>
          <w:u w:val="single"/>
        </w:rPr>
        <w:t xml:space="preserve">   </w:t>
      </w:r>
      <w:r>
        <w:rPr>
          <w:rFonts w:hint="eastAsia"/>
          <w:sz w:val="24"/>
          <w:szCs w:val="24"/>
          <w:highlight w:val="none"/>
          <w:u w:val="single"/>
          <w:lang w:eastAsia="zh-CN"/>
        </w:rPr>
        <w:t>（</w:t>
      </w:r>
      <w:r>
        <w:rPr>
          <w:rFonts w:hint="eastAsia"/>
          <w:sz w:val="24"/>
          <w:szCs w:val="24"/>
          <w:highlight w:val="none"/>
          <w:u w:val="single"/>
        </w:rPr>
        <w:t>采购人名称</w:t>
      </w:r>
      <w:r>
        <w:rPr>
          <w:rFonts w:hint="eastAsia"/>
          <w:sz w:val="24"/>
          <w:szCs w:val="24"/>
          <w:highlight w:val="none"/>
          <w:u w:val="single"/>
          <w:lang w:eastAsia="zh-CN"/>
        </w:rPr>
        <w:t>）</w:t>
      </w:r>
      <w:r>
        <w:rPr>
          <w:rFonts w:hint="eastAsia"/>
          <w:sz w:val="24"/>
          <w:szCs w:val="24"/>
          <w:highlight w:val="none"/>
          <w:u w:val="single"/>
        </w:rPr>
        <w:t xml:space="preserve">    </w:t>
      </w:r>
    </w:p>
    <w:p w14:paraId="17964026">
      <w:pPr>
        <w:pStyle w:val="10"/>
        <w:tabs>
          <w:tab w:val="left" w:pos="5580"/>
        </w:tabs>
        <w:wordWrap w:val="0"/>
        <w:spacing w:line="360" w:lineRule="auto"/>
        <w:ind w:firstLine="496" w:firstLineChars="200"/>
        <w:rPr>
          <w:rFonts w:hint="eastAsia" w:hAnsi="宋体" w:cs="宋体"/>
          <w:sz w:val="24"/>
          <w:szCs w:val="24"/>
          <w:highlight w:val="none"/>
        </w:rPr>
      </w:pPr>
      <w:r>
        <w:rPr>
          <w:rFonts w:hint="eastAsia" w:hAnsi="宋体" w:cs="宋体"/>
          <w:spacing w:val="4"/>
          <w:sz w:val="24"/>
          <w:szCs w:val="24"/>
          <w:highlight w:val="none"/>
          <w:u w:val="single"/>
        </w:rPr>
        <w:t xml:space="preserve">          (供应商名称)</w:t>
      </w:r>
      <w:r>
        <w:rPr>
          <w:rFonts w:hint="eastAsia" w:hAnsi="宋体" w:cs="宋体"/>
          <w:spacing w:val="4"/>
          <w:sz w:val="24"/>
          <w:szCs w:val="24"/>
          <w:highlight w:val="none"/>
          <w:u w:val="single"/>
          <w:lang w:val="en-US" w:eastAsia="zh-CN"/>
        </w:rPr>
        <w:t xml:space="preserve">        </w:t>
      </w:r>
      <w:r>
        <w:rPr>
          <w:rFonts w:hint="eastAsia" w:hAnsi="宋体" w:cs="宋体"/>
          <w:spacing w:val="4"/>
          <w:sz w:val="24"/>
          <w:szCs w:val="24"/>
          <w:highlight w:val="none"/>
          <w:u w:val="single"/>
        </w:rPr>
        <w:t xml:space="preserve"> </w:t>
      </w:r>
      <w:r>
        <w:rPr>
          <w:rFonts w:hint="eastAsia" w:hAnsi="宋体" w:cs="宋体"/>
          <w:spacing w:val="4"/>
          <w:sz w:val="24"/>
          <w:szCs w:val="24"/>
          <w:highlight w:val="none"/>
        </w:rPr>
        <w:t>按中华人民共和国法律于</w:t>
      </w:r>
      <w:r>
        <w:rPr>
          <w:rFonts w:hint="eastAsia" w:hAnsi="宋体" w:cs="宋体"/>
          <w:spacing w:val="4"/>
          <w:sz w:val="24"/>
          <w:szCs w:val="24"/>
          <w:highlight w:val="none"/>
          <w:u w:val="single"/>
          <w:lang w:eastAsia="zh-CN"/>
        </w:rPr>
        <w:t>（</w:t>
      </w:r>
      <w:r>
        <w:rPr>
          <w:rFonts w:hint="eastAsia" w:hAnsi="宋体" w:cs="宋体"/>
          <w:spacing w:val="4"/>
          <w:sz w:val="24"/>
          <w:szCs w:val="24"/>
          <w:highlight w:val="none"/>
          <w:u w:val="single"/>
        </w:rPr>
        <w:t xml:space="preserve">     年   月   日</w:t>
      </w:r>
      <w:r>
        <w:rPr>
          <w:rFonts w:hint="eastAsia" w:hAnsi="宋体" w:cs="宋体"/>
          <w:spacing w:val="4"/>
          <w:sz w:val="24"/>
          <w:szCs w:val="24"/>
          <w:highlight w:val="none"/>
          <w:u w:val="single"/>
          <w:lang w:eastAsia="zh-CN"/>
        </w:rPr>
        <w:t>）</w:t>
      </w:r>
      <w:r>
        <w:rPr>
          <w:rFonts w:hint="eastAsia" w:hAnsi="宋体" w:cs="宋体"/>
          <w:spacing w:val="4"/>
          <w:sz w:val="24"/>
          <w:szCs w:val="24"/>
          <w:highlight w:val="none"/>
        </w:rPr>
        <w:t>成立。</w:t>
      </w:r>
      <w:r>
        <w:rPr>
          <w:rFonts w:hint="eastAsia" w:hAnsi="宋体" w:cs="宋体"/>
          <w:spacing w:val="4"/>
          <w:sz w:val="24"/>
          <w:szCs w:val="24"/>
          <w:highlight w:val="none"/>
          <w:u w:val="single"/>
        </w:rPr>
        <w:t xml:space="preserve">     (法定代表人姓名)</w:t>
      </w:r>
      <w:r>
        <w:rPr>
          <w:rFonts w:hint="eastAsia" w:hAnsi="宋体" w:cs="宋体"/>
          <w:spacing w:val="4"/>
          <w:sz w:val="24"/>
          <w:szCs w:val="24"/>
          <w:highlight w:val="none"/>
          <w:u w:val="single"/>
          <w:lang w:val="en-US" w:eastAsia="zh-CN"/>
        </w:rPr>
        <w:t xml:space="preserve">     </w:t>
      </w:r>
      <w:r>
        <w:rPr>
          <w:rFonts w:hint="eastAsia" w:hAnsi="宋体" w:cs="宋体"/>
          <w:spacing w:val="4"/>
          <w:sz w:val="24"/>
          <w:szCs w:val="24"/>
          <w:highlight w:val="none"/>
        </w:rPr>
        <w:t>特授权</w:t>
      </w:r>
      <w:r>
        <w:rPr>
          <w:rFonts w:hint="eastAsia" w:hAnsi="宋体" w:cs="宋体"/>
          <w:spacing w:val="4"/>
          <w:sz w:val="24"/>
          <w:szCs w:val="24"/>
          <w:highlight w:val="none"/>
          <w:u w:val="single"/>
        </w:rPr>
        <w:t xml:space="preserve">   </w:t>
      </w:r>
      <w:r>
        <w:rPr>
          <w:rFonts w:hint="eastAsia" w:hAnsi="宋体" w:cs="宋体"/>
          <w:spacing w:val="4"/>
          <w:sz w:val="24"/>
          <w:szCs w:val="24"/>
          <w:highlight w:val="none"/>
          <w:u w:val="single"/>
          <w:lang w:val="en-US" w:eastAsia="zh-CN"/>
        </w:rPr>
        <w:t xml:space="preserve"> </w:t>
      </w:r>
      <w:r>
        <w:rPr>
          <w:rFonts w:hint="eastAsia" w:hAnsi="宋体" w:cs="宋体"/>
          <w:spacing w:val="4"/>
          <w:sz w:val="24"/>
          <w:szCs w:val="24"/>
          <w:highlight w:val="none"/>
          <w:u w:val="single"/>
        </w:rPr>
        <w:t xml:space="preserve"> </w:t>
      </w:r>
      <w:r>
        <w:rPr>
          <w:rFonts w:hint="eastAsia" w:hAnsi="宋体" w:cs="宋体"/>
          <w:spacing w:val="4"/>
          <w:sz w:val="24"/>
          <w:szCs w:val="24"/>
          <w:highlight w:val="none"/>
          <w:u w:val="single"/>
          <w:lang w:eastAsia="zh-CN"/>
        </w:rPr>
        <w:t>（</w:t>
      </w:r>
      <w:r>
        <w:rPr>
          <w:rFonts w:hint="eastAsia" w:hAnsi="宋体" w:cs="宋体"/>
          <w:spacing w:val="4"/>
          <w:sz w:val="24"/>
          <w:szCs w:val="24"/>
          <w:highlight w:val="none"/>
          <w:u w:val="single"/>
        </w:rPr>
        <w:t>委托代理人姓名</w:t>
      </w:r>
      <w:r>
        <w:rPr>
          <w:rFonts w:hint="eastAsia" w:hAnsi="宋体" w:cs="宋体"/>
          <w:spacing w:val="4"/>
          <w:sz w:val="24"/>
          <w:szCs w:val="24"/>
          <w:highlight w:val="none"/>
          <w:u w:val="single"/>
          <w:lang w:eastAsia="zh-CN"/>
        </w:rPr>
        <w:t>）</w:t>
      </w:r>
      <w:r>
        <w:rPr>
          <w:rFonts w:hint="eastAsia" w:hAnsi="宋体" w:cs="宋体"/>
          <w:spacing w:val="4"/>
          <w:sz w:val="24"/>
          <w:szCs w:val="24"/>
          <w:highlight w:val="none"/>
          <w:u w:val="single"/>
          <w:lang w:val="en-US" w:eastAsia="zh-CN"/>
        </w:rPr>
        <w:t xml:space="preserve">    </w:t>
      </w:r>
      <w:r>
        <w:rPr>
          <w:rFonts w:hint="eastAsia" w:hAnsi="宋体" w:cs="宋体"/>
          <w:spacing w:val="4"/>
          <w:sz w:val="24"/>
          <w:szCs w:val="24"/>
          <w:highlight w:val="none"/>
        </w:rPr>
        <w:t xml:space="preserve">代表我公司全权办理针对本次政府采购 </w:t>
      </w:r>
      <w:r>
        <w:rPr>
          <w:rFonts w:hint="eastAsia" w:hAnsi="宋体" w:cs="宋体"/>
          <w:spacing w:val="4"/>
          <w:sz w:val="24"/>
          <w:szCs w:val="24"/>
          <w:highlight w:val="none"/>
          <w:u w:val="single"/>
        </w:rPr>
        <w:t xml:space="preserve">             </w:t>
      </w:r>
      <w:r>
        <w:rPr>
          <w:rFonts w:hint="eastAsia" w:hAnsi="宋体" w:cs="宋体"/>
          <w:spacing w:val="4"/>
          <w:sz w:val="24"/>
          <w:szCs w:val="24"/>
          <w:highlight w:val="none"/>
          <w:u w:val="single"/>
          <w:lang w:eastAsia="zh-CN"/>
        </w:rPr>
        <w:t>（</w:t>
      </w:r>
      <w:r>
        <w:rPr>
          <w:rFonts w:hint="eastAsia" w:hAnsi="宋体" w:cs="宋体"/>
          <w:spacing w:val="4"/>
          <w:sz w:val="24"/>
          <w:szCs w:val="24"/>
          <w:highlight w:val="none"/>
          <w:u w:val="single"/>
        </w:rPr>
        <w:t>项目名称</w:t>
      </w:r>
      <w:r>
        <w:rPr>
          <w:rFonts w:hint="eastAsia" w:hAnsi="宋体" w:cs="宋体"/>
          <w:spacing w:val="4"/>
          <w:sz w:val="24"/>
          <w:szCs w:val="24"/>
          <w:highlight w:val="none"/>
          <w:u w:val="single"/>
          <w:lang w:eastAsia="zh-CN"/>
        </w:rPr>
        <w:t>、</w:t>
      </w:r>
      <w:r>
        <w:rPr>
          <w:rFonts w:hint="eastAsia" w:hAnsi="宋体" w:cs="宋体"/>
          <w:spacing w:val="4"/>
          <w:sz w:val="24"/>
          <w:szCs w:val="24"/>
          <w:highlight w:val="none"/>
          <w:u w:val="single"/>
        </w:rPr>
        <w:t>项目编号</w:t>
      </w:r>
      <w:r>
        <w:rPr>
          <w:rFonts w:hint="eastAsia" w:hAnsi="宋体" w:cs="宋体"/>
          <w:spacing w:val="4"/>
          <w:sz w:val="24"/>
          <w:szCs w:val="24"/>
          <w:highlight w:val="none"/>
          <w:u w:val="single"/>
          <w:lang w:eastAsia="zh-CN"/>
        </w:rPr>
        <w:t>）</w:t>
      </w:r>
      <w:r>
        <w:rPr>
          <w:rFonts w:hint="eastAsia" w:hAnsi="宋体" w:cs="宋体"/>
          <w:spacing w:val="4"/>
          <w:sz w:val="24"/>
          <w:szCs w:val="24"/>
          <w:highlight w:val="none"/>
          <w:u w:val="single"/>
          <w:lang w:val="en-US" w:eastAsia="zh-CN"/>
        </w:rPr>
        <w:t xml:space="preserve">      </w:t>
      </w:r>
      <w:r>
        <w:rPr>
          <w:rFonts w:hint="eastAsia" w:hAnsi="宋体" w:cs="宋体"/>
          <w:spacing w:val="4"/>
          <w:sz w:val="24"/>
          <w:szCs w:val="24"/>
          <w:highlight w:val="none"/>
        </w:rPr>
        <w:t>的磋商、报价、签约等具体工作</w:t>
      </w:r>
      <w:r>
        <w:rPr>
          <w:rFonts w:hint="eastAsia" w:hAnsi="宋体" w:cs="宋体"/>
          <w:spacing w:val="4"/>
          <w:sz w:val="24"/>
          <w:szCs w:val="24"/>
          <w:highlight w:val="none"/>
          <w:lang w:eastAsia="zh-CN"/>
        </w:rPr>
        <w:t>，</w:t>
      </w:r>
      <w:r>
        <w:rPr>
          <w:rFonts w:hint="eastAsia" w:hAnsi="宋体" w:cs="宋体"/>
          <w:spacing w:val="4"/>
          <w:sz w:val="24"/>
          <w:szCs w:val="24"/>
          <w:highlight w:val="none"/>
        </w:rPr>
        <w:t>并签署全部有关的文件、协议及合同。</w:t>
      </w:r>
    </w:p>
    <w:p w14:paraId="4183FD2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本授权有效期：自竞争性磋商响应文件递交截止之日起</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日历天。</w:t>
      </w:r>
    </w:p>
    <w:p w14:paraId="55009C4D">
      <w:pPr>
        <w:pStyle w:val="10"/>
        <w:tabs>
          <w:tab w:val="left" w:pos="5580"/>
        </w:tabs>
        <w:spacing w:line="360" w:lineRule="auto"/>
        <w:ind w:firstLine="480" w:firstLineChars="200"/>
        <w:rPr>
          <w:rFonts w:hint="eastAsia" w:hAnsi="宋体" w:cs="宋体"/>
          <w:sz w:val="24"/>
          <w:szCs w:val="24"/>
          <w:highlight w:val="none"/>
        </w:rPr>
      </w:pPr>
    </w:p>
    <w:p w14:paraId="30669563">
      <w:pPr>
        <w:pStyle w:val="10"/>
        <w:tabs>
          <w:tab w:val="left" w:pos="5580"/>
        </w:tabs>
        <w:spacing w:line="360" w:lineRule="auto"/>
        <w:ind w:firstLine="480" w:firstLineChars="200"/>
        <w:rPr>
          <w:rFonts w:hint="eastAsia" w:hAnsi="宋体" w:cs="宋体"/>
          <w:sz w:val="24"/>
          <w:szCs w:val="24"/>
          <w:highlight w:val="none"/>
        </w:rPr>
      </w:pPr>
      <w:r>
        <w:rPr>
          <w:rFonts w:hint="eastAsia" w:hAnsi="宋体" w:cs="宋体"/>
          <w:sz w:val="24"/>
          <w:szCs w:val="24"/>
          <w:highlight w:val="none"/>
          <w:lang w:val="zh-CN"/>
        </w:rPr>
        <w:t>附：委托代理人姓名：</w:t>
      </w:r>
      <w:r>
        <w:rPr>
          <w:rFonts w:hint="eastAsia" w:hAnsi="宋体" w:cs="宋体"/>
          <w:sz w:val="24"/>
          <w:szCs w:val="24"/>
          <w:highlight w:val="none"/>
          <w:u w:val="single"/>
        </w:rPr>
        <w:t xml:space="preserve">             </w:t>
      </w:r>
      <w:r>
        <w:rPr>
          <w:rFonts w:hint="eastAsia" w:hAnsi="宋体" w:cs="宋体"/>
          <w:sz w:val="24"/>
          <w:szCs w:val="24"/>
          <w:highlight w:val="none"/>
          <w:lang w:val="zh-CN"/>
        </w:rPr>
        <w:t>性别：</w:t>
      </w:r>
      <w:r>
        <w:rPr>
          <w:rFonts w:hint="eastAsia" w:hAnsi="宋体" w:cs="宋体"/>
          <w:sz w:val="24"/>
          <w:szCs w:val="24"/>
          <w:highlight w:val="none"/>
        </w:rPr>
        <w:t xml:space="preserve"> </w:t>
      </w:r>
      <w:r>
        <w:rPr>
          <w:rFonts w:hint="eastAsia" w:hAnsi="宋体" w:cs="宋体"/>
          <w:sz w:val="24"/>
          <w:szCs w:val="24"/>
          <w:highlight w:val="none"/>
          <w:u w:val="single"/>
        </w:rPr>
        <w:t xml:space="preserve">       </w:t>
      </w:r>
      <w:r>
        <w:rPr>
          <w:rFonts w:hint="eastAsia" w:hAnsi="宋体" w:cs="宋体"/>
          <w:sz w:val="24"/>
          <w:szCs w:val="24"/>
          <w:highlight w:val="none"/>
          <w:lang w:val="zh-CN"/>
        </w:rPr>
        <w:t>年龄：</w:t>
      </w:r>
      <w:r>
        <w:rPr>
          <w:rFonts w:hint="eastAsia" w:hAnsi="宋体" w:cs="宋体"/>
          <w:sz w:val="24"/>
          <w:szCs w:val="24"/>
          <w:highlight w:val="none"/>
          <w:u w:val="single"/>
        </w:rPr>
        <w:t xml:space="preserve">          </w:t>
      </w:r>
    </w:p>
    <w:p w14:paraId="16313D39">
      <w:pPr>
        <w:autoSpaceDE w:val="0"/>
        <w:autoSpaceDN w:val="0"/>
        <w:adjustRightIn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zh-CN"/>
        </w:rPr>
        <w:t>职务：</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身份证号码：</w:t>
      </w:r>
      <w:r>
        <w:rPr>
          <w:rFonts w:hint="eastAsia" w:ascii="宋体" w:hAnsi="宋体" w:cs="宋体"/>
          <w:sz w:val="24"/>
          <w:szCs w:val="24"/>
          <w:highlight w:val="none"/>
          <w:u w:val="single"/>
        </w:rPr>
        <w:t xml:space="preserve">                          </w:t>
      </w:r>
    </w:p>
    <w:p w14:paraId="44ACC220">
      <w:pPr>
        <w:autoSpaceDE w:val="0"/>
        <w:autoSpaceDN w:val="0"/>
        <w:adjustRightIn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lang w:val="zh-CN"/>
        </w:rPr>
        <w:t>通讯地址：</w:t>
      </w:r>
      <w:r>
        <w:rPr>
          <w:rFonts w:hint="eastAsia" w:ascii="宋体" w:hAnsi="宋体" w:cs="宋体"/>
          <w:sz w:val="24"/>
          <w:szCs w:val="24"/>
          <w:highlight w:val="none"/>
          <w:u w:val="single"/>
        </w:rPr>
        <w:t xml:space="preserve">                                                   </w:t>
      </w:r>
    </w:p>
    <w:p w14:paraId="1809CF01">
      <w:pPr>
        <w:autoSpaceDE w:val="0"/>
        <w:autoSpaceDN w:val="0"/>
        <w:adjustRightIn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lang w:val="zh-CN"/>
        </w:rPr>
        <w:t>邮政编码：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val="zh-CN"/>
        </w:rPr>
        <w:t>电话：</w:t>
      </w:r>
      <w:r>
        <w:rPr>
          <w:rFonts w:hint="eastAsia" w:ascii="宋体" w:hAnsi="宋体" w:cs="宋体"/>
          <w:sz w:val="24"/>
          <w:szCs w:val="24"/>
          <w:highlight w:val="none"/>
          <w:u w:val="single"/>
        </w:rPr>
        <w:t xml:space="preserve">                    </w:t>
      </w:r>
    </w:p>
    <w:tbl>
      <w:tblPr>
        <w:tblStyle w:val="19"/>
        <w:tblW w:w="0" w:type="auto"/>
        <w:tblInd w:w="166" w:type="dxa"/>
        <w:tblLayout w:type="fixed"/>
        <w:tblCellMar>
          <w:top w:w="0" w:type="dxa"/>
          <w:left w:w="108" w:type="dxa"/>
          <w:bottom w:w="0" w:type="dxa"/>
          <w:right w:w="108" w:type="dxa"/>
        </w:tblCellMar>
      </w:tblPr>
      <w:tblGrid>
        <w:gridCol w:w="4562"/>
        <w:gridCol w:w="4723"/>
      </w:tblGrid>
      <w:tr w14:paraId="57DE342E">
        <w:tblPrEx>
          <w:tblCellMar>
            <w:top w:w="0" w:type="dxa"/>
            <w:left w:w="108" w:type="dxa"/>
            <w:bottom w:w="0" w:type="dxa"/>
            <w:right w:w="108" w:type="dxa"/>
          </w:tblCellMar>
        </w:tblPrEx>
        <w:trPr>
          <w:trHeight w:val="2935" w:hRule="atLeast"/>
        </w:trPr>
        <w:tc>
          <w:tcPr>
            <w:tcW w:w="4562" w:type="dxa"/>
            <w:tcBorders>
              <w:top w:val="single" w:color="auto" w:sz="6" w:space="0"/>
              <w:left w:val="single" w:color="auto" w:sz="6" w:space="0"/>
              <w:bottom w:val="single" w:color="auto" w:sz="6" w:space="0"/>
              <w:right w:val="single" w:color="auto" w:sz="6" w:space="0"/>
            </w:tcBorders>
            <w:noWrap w:val="0"/>
            <w:vAlign w:val="center"/>
          </w:tcPr>
          <w:p w14:paraId="3FCC495B">
            <w:pPr>
              <w:autoSpaceDE w:val="0"/>
              <w:autoSpaceDN w:val="0"/>
              <w:adjustRightInd w:val="0"/>
              <w:spacing w:line="360" w:lineRule="auto"/>
              <w:jc w:val="center"/>
              <w:rPr>
                <w:rFonts w:hint="eastAsia" w:ascii="宋体" w:hAnsi="宋体" w:cs="宋体"/>
                <w:sz w:val="24"/>
                <w:szCs w:val="24"/>
                <w:highlight w:val="none"/>
                <w:u w:val="single"/>
              </w:rPr>
            </w:pPr>
            <w:r>
              <w:rPr>
                <w:rFonts w:hint="eastAsia" w:ascii="宋体" w:hAnsi="宋体" w:cs="宋体"/>
                <w:sz w:val="24"/>
                <w:szCs w:val="24"/>
                <w:highlight w:val="none"/>
              </w:rPr>
              <w:t>法定代表人</w:t>
            </w:r>
            <w:r>
              <w:rPr>
                <w:rFonts w:hint="eastAsia" w:ascii="宋体" w:hAnsi="宋体" w:cs="宋体"/>
                <w:sz w:val="24"/>
                <w:szCs w:val="24"/>
                <w:highlight w:val="none"/>
                <w:lang w:val="zh-CN"/>
              </w:rPr>
              <w:t>身份证复印件（正反面）</w:t>
            </w:r>
          </w:p>
        </w:tc>
        <w:tc>
          <w:tcPr>
            <w:tcW w:w="4723" w:type="dxa"/>
            <w:tcBorders>
              <w:top w:val="single" w:color="auto" w:sz="6" w:space="0"/>
              <w:left w:val="single" w:color="auto" w:sz="6" w:space="0"/>
              <w:bottom w:val="single" w:color="auto" w:sz="6" w:space="0"/>
              <w:right w:val="single" w:color="auto" w:sz="6" w:space="0"/>
            </w:tcBorders>
            <w:noWrap w:val="0"/>
            <w:vAlign w:val="center"/>
          </w:tcPr>
          <w:p w14:paraId="3437A974">
            <w:pPr>
              <w:autoSpaceDE w:val="0"/>
              <w:autoSpaceDN w:val="0"/>
              <w:adjustRightInd w:val="0"/>
              <w:spacing w:line="360" w:lineRule="auto"/>
              <w:jc w:val="center"/>
              <w:rPr>
                <w:rFonts w:hint="eastAsia" w:ascii="宋体" w:hAnsi="宋体" w:cs="宋体"/>
                <w:sz w:val="24"/>
                <w:szCs w:val="24"/>
                <w:highlight w:val="none"/>
                <w:u w:val="single"/>
              </w:rPr>
            </w:pPr>
            <w:r>
              <w:rPr>
                <w:rFonts w:hint="eastAsia" w:ascii="宋体" w:hAnsi="宋体" w:cs="宋体"/>
                <w:sz w:val="24"/>
                <w:szCs w:val="24"/>
                <w:highlight w:val="none"/>
                <w:lang w:val="zh-CN"/>
              </w:rPr>
              <w:t>委托代理人身份证复印件（正反面）</w:t>
            </w:r>
          </w:p>
        </w:tc>
      </w:tr>
    </w:tbl>
    <w:p w14:paraId="5D161E76">
      <w:pPr>
        <w:adjustRightInd w:val="0"/>
        <w:snapToGrid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p>
    <w:p w14:paraId="16F3D2DD">
      <w:pPr>
        <w:spacing w:after="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供应商名称：</w:t>
      </w:r>
      <w:r>
        <w:rPr>
          <w:rFonts w:hint="eastAsia" w:ascii="宋体" w:hAnsi="宋体" w:cs="宋体"/>
          <w:sz w:val="24"/>
          <w:szCs w:val="24"/>
          <w:highlight w:val="none"/>
          <w:u w:val="singl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rPr>
        <w:t>公章</w:t>
      </w:r>
      <w:r>
        <w:rPr>
          <w:rFonts w:hint="eastAsia" w:ascii="宋体" w:hAnsi="宋体" w:cs="宋体"/>
          <w:sz w:val="24"/>
          <w:szCs w:val="24"/>
          <w:highlight w:val="none"/>
          <w:lang w:eastAsia="zh-CN"/>
        </w:rPr>
        <w:t>）</w:t>
      </w:r>
    </w:p>
    <w:p w14:paraId="6CF406A2">
      <w:pPr>
        <w:spacing w:after="480"/>
        <w:jc w:val="left"/>
        <w:rPr>
          <w:rFonts w:hint="eastAsia" w:ascii="宋体" w:hAnsi="宋体" w:cs="宋体"/>
          <w:kern w:val="0"/>
          <w:sz w:val="24"/>
          <w:szCs w:val="24"/>
          <w:highlight w:val="none"/>
        </w:rPr>
      </w:pPr>
      <w:r>
        <w:rPr>
          <w:rFonts w:hint="eastAsia" w:ascii="宋体" w:hAnsi="宋体" w:cs="宋体"/>
          <w:sz w:val="24"/>
          <w:szCs w:val="24"/>
          <w:highlight w:val="none"/>
        </w:rPr>
        <w:t>法定代表人：</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(签字或盖章)</w:t>
      </w:r>
    </w:p>
    <w:p w14:paraId="0D576DDA">
      <w:pPr>
        <w:spacing w:after="480"/>
        <w:jc w:val="left"/>
        <w:rPr>
          <w:rFonts w:hint="eastAsia" w:ascii="宋体" w:hAnsi="宋体" w:cs="宋体"/>
          <w:kern w:val="0"/>
          <w:sz w:val="24"/>
          <w:szCs w:val="24"/>
          <w:highlight w:val="none"/>
        </w:rPr>
      </w:pPr>
      <w:r>
        <w:rPr>
          <w:rFonts w:hint="eastAsia" w:ascii="宋体" w:hAnsi="宋体" w:cs="宋体"/>
          <w:sz w:val="24"/>
          <w:szCs w:val="24"/>
          <w:highlight w:val="none"/>
        </w:rPr>
        <w:t>委托代理人：</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(签字)</w:t>
      </w:r>
    </w:p>
    <w:p w14:paraId="089D0304">
      <w:pPr>
        <w:pStyle w:val="17"/>
        <w:spacing w:after="360"/>
        <w:ind w:firstLine="0" w:firstLineChars="0"/>
        <w:rPr>
          <w:rFonts w:hint="eastAsia" w:ascii="宋体" w:hAnsi="宋体" w:cs="宋体"/>
          <w:sz w:val="24"/>
          <w:szCs w:val="24"/>
          <w:highlight w:val="none"/>
        </w:rPr>
      </w:pPr>
      <w:r>
        <w:rPr>
          <w:rFonts w:hint="eastAsia" w:ascii="宋体" w:hAnsi="宋体" w:cs="宋体"/>
          <w:sz w:val="24"/>
          <w:szCs w:val="24"/>
          <w:highlight w:val="none"/>
        </w:rPr>
        <w:t>日</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0AC6EE2">
      <w:pPr>
        <w:spacing w:line="360" w:lineRule="auto"/>
        <w:rPr>
          <w:rFonts w:hint="eastAsia" w:ascii="宋体" w:hAnsi="宋体" w:cs="宋体"/>
          <w:sz w:val="24"/>
          <w:szCs w:val="24"/>
          <w:highlight w:val="none"/>
        </w:rPr>
      </w:pPr>
      <w:r>
        <w:rPr>
          <w:rFonts w:hint="eastAsia" w:ascii="宋体" w:hAnsi="宋体" w:cs="宋体"/>
          <w:sz w:val="24"/>
          <w:szCs w:val="24"/>
          <w:highlight w:val="none"/>
        </w:rPr>
        <w:t>注：1、法定代表人直接磋商时无需提供。</w:t>
      </w:r>
    </w:p>
    <w:p w14:paraId="17A989E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2、供应商为非法人单位的</w:t>
      </w:r>
      <w:r>
        <w:rPr>
          <w:rFonts w:hint="eastAsia" w:ascii="宋体" w:hAnsi="宋体" w:cs="宋体"/>
          <w:sz w:val="24"/>
          <w:szCs w:val="24"/>
          <w:highlight w:val="none"/>
          <w:lang w:eastAsia="zh-CN"/>
        </w:rPr>
        <w:t>，</w:t>
      </w:r>
      <w:r>
        <w:rPr>
          <w:rFonts w:hint="eastAsia" w:ascii="宋体" w:hAnsi="宋体" w:cs="宋体"/>
          <w:sz w:val="24"/>
          <w:szCs w:val="24"/>
          <w:highlight w:val="none"/>
        </w:rPr>
        <w:t>附单位负责人、委托代理人身份证复印件。</w:t>
      </w:r>
      <w:r>
        <w:rPr>
          <w:rFonts w:hint="eastAsia" w:ascii="宋体" w:hAnsi="宋体" w:cs="宋体"/>
          <w:b/>
          <w:sz w:val="24"/>
          <w:szCs w:val="24"/>
          <w:highlight w:val="none"/>
        </w:rPr>
        <w:br w:type="page"/>
      </w:r>
      <w:r>
        <w:rPr>
          <w:rFonts w:hint="eastAsia" w:ascii="宋体" w:hAnsi="宋体" w:cs="宋体"/>
          <w:b/>
          <w:sz w:val="24"/>
          <w:szCs w:val="24"/>
          <w:highlight w:val="none"/>
        </w:rPr>
        <w:t>附件</w:t>
      </w:r>
      <w:r>
        <w:rPr>
          <w:rFonts w:hint="eastAsia" w:ascii="宋体" w:hAnsi="宋体" w:cs="宋体"/>
          <w:b/>
          <w:sz w:val="24"/>
          <w:szCs w:val="24"/>
          <w:highlight w:val="none"/>
          <w:lang w:val="en-US" w:eastAsia="zh-CN"/>
        </w:rPr>
        <w:t>2</w:t>
      </w:r>
      <w:r>
        <w:rPr>
          <w:rFonts w:hint="eastAsia" w:ascii="宋体" w:hAnsi="宋体" w:cs="宋体"/>
          <w:b/>
          <w:sz w:val="24"/>
          <w:szCs w:val="24"/>
          <w:highlight w:val="none"/>
        </w:rPr>
        <w:t>：</w:t>
      </w:r>
    </w:p>
    <w:bookmarkEnd w:id="149"/>
    <w:bookmarkEnd w:id="150"/>
    <w:bookmarkEnd w:id="151"/>
    <w:p w14:paraId="7F37941F">
      <w:pPr>
        <w:tabs>
          <w:tab w:val="left" w:pos="210"/>
        </w:tabs>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书面声明</w:t>
      </w:r>
    </w:p>
    <w:p w14:paraId="4C1E46B5">
      <w:pPr>
        <w:tabs>
          <w:tab w:val="left" w:pos="210"/>
        </w:tabs>
        <w:spacing w:line="360" w:lineRule="auto"/>
        <w:jc w:val="center"/>
        <w:rPr>
          <w:rFonts w:hint="eastAsia" w:ascii="宋体" w:hAnsi="宋体" w:cs="宋体"/>
          <w:b/>
          <w:sz w:val="24"/>
          <w:szCs w:val="24"/>
          <w:highlight w:val="none"/>
        </w:rPr>
      </w:pPr>
    </w:p>
    <w:p w14:paraId="0808004E">
      <w:pPr>
        <w:pStyle w:val="15"/>
        <w:wordWrap w:val="0"/>
        <w:spacing w:before="0" w:beforeAutospacing="0" w:after="0" w:afterAutospacing="0" w:line="480" w:lineRule="auto"/>
        <w:rPr>
          <w:rFonts w:hint="eastAsia"/>
          <w:sz w:val="24"/>
          <w:szCs w:val="24"/>
          <w:highlight w:val="none"/>
        </w:rPr>
      </w:pPr>
      <w:r>
        <w:rPr>
          <w:rFonts w:hint="eastAsia"/>
          <w:sz w:val="24"/>
          <w:szCs w:val="24"/>
          <w:highlight w:val="none"/>
        </w:rPr>
        <w:t>致：</w:t>
      </w:r>
      <w:r>
        <w:rPr>
          <w:rFonts w:hint="eastAsia"/>
          <w:sz w:val="24"/>
          <w:szCs w:val="24"/>
          <w:highlight w:val="none"/>
          <w:u w:val="single"/>
        </w:rPr>
        <w:t xml:space="preserve">   </w:t>
      </w:r>
      <w:r>
        <w:rPr>
          <w:rFonts w:hint="eastAsia"/>
          <w:sz w:val="24"/>
          <w:szCs w:val="24"/>
          <w:highlight w:val="none"/>
          <w:u w:val="single"/>
          <w:lang w:eastAsia="zh-CN"/>
        </w:rPr>
        <w:t>（</w:t>
      </w:r>
      <w:r>
        <w:rPr>
          <w:rFonts w:hint="eastAsia"/>
          <w:sz w:val="24"/>
          <w:szCs w:val="24"/>
          <w:highlight w:val="none"/>
          <w:u w:val="single"/>
        </w:rPr>
        <w:t>采购人名称</w:t>
      </w:r>
      <w:r>
        <w:rPr>
          <w:rFonts w:hint="eastAsia"/>
          <w:sz w:val="24"/>
          <w:szCs w:val="24"/>
          <w:highlight w:val="none"/>
          <w:u w:val="single"/>
          <w:lang w:eastAsia="zh-CN"/>
        </w:rPr>
        <w:t>）</w:t>
      </w:r>
      <w:r>
        <w:rPr>
          <w:rFonts w:hint="eastAsia"/>
          <w:sz w:val="24"/>
          <w:szCs w:val="24"/>
          <w:highlight w:val="none"/>
          <w:u w:val="single"/>
        </w:rPr>
        <w:t xml:space="preserve">    </w:t>
      </w:r>
    </w:p>
    <w:p w14:paraId="487AD948">
      <w:pPr>
        <w:pStyle w:val="15"/>
        <w:wordWrap w:val="0"/>
        <w:spacing w:before="0" w:beforeAutospacing="0" w:after="0" w:afterAutospacing="0" w:line="480" w:lineRule="auto"/>
        <w:ind w:firstLine="420"/>
        <w:rPr>
          <w:rFonts w:hint="eastAsia"/>
          <w:sz w:val="24"/>
          <w:szCs w:val="24"/>
          <w:highlight w:val="none"/>
        </w:rPr>
      </w:pPr>
      <w:r>
        <w:rPr>
          <w:rFonts w:hint="eastAsia"/>
          <w:sz w:val="24"/>
          <w:szCs w:val="24"/>
          <w:highlight w:val="none"/>
          <w:shd w:val="clear" w:color="auto" w:fill="FFFFFF"/>
        </w:rPr>
        <w:t>我公司作为参与项目名称：</w:t>
      </w:r>
      <w:r>
        <w:rPr>
          <w:rFonts w:hint="eastAsia"/>
          <w:sz w:val="24"/>
          <w:szCs w:val="24"/>
          <w:highlight w:val="none"/>
          <w:u w:val="single"/>
          <w:shd w:val="clear" w:color="auto" w:fill="FFFFFF"/>
        </w:rPr>
        <w:t xml:space="preserve">           </w:t>
      </w:r>
      <w:r>
        <w:rPr>
          <w:rFonts w:hint="eastAsia"/>
          <w:sz w:val="24"/>
          <w:szCs w:val="24"/>
          <w:highlight w:val="none"/>
          <w:shd w:val="clear" w:color="auto" w:fill="FFFFFF"/>
        </w:rPr>
        <w:t>项目编号：</w:t>
      </w:r>
      <w:r>
        <w:rPr>
          <w:rFonts w:hint="eastAsia"/>
          <w:sz w:val="24"/>
          <w:szCs w:val="24"/>
          <w:highlight w:val="none"/>
          <w:u w:val="single"/>
          <w:shd w:val="clear" w:color="auto" w:fill="FFFFFF"/>
        </w:rPr>
        <w:t xml:space="preserve">        </w:t>
      </w:r>
      <w:r>
        <w:rPr>
          <w:rFonts w:hint="eastAsia"/>
          <w:sz w:val="24"/>
          <w:szCs w:val="24"/>
          <w:highlight w:val="none"/>
          <w:shd w:val="clear" w:color="auto" w:fill="FFFFFF"/>
        </w:rPr>
        <w:t>的供应商</w:t>
      </w:r>
      <w:r>
        <w:rPr>
          <w:rFonts w:hint="eastAsia"/>
          <w:sz w:val="24"/>
          <w:szCs w:val="24"/>
          <w:highlight w:val="none"/>
          <w:shd w:val="clear" w:color="auto" w:fill="FFFFFF"/>
          <w:lang w:eastAsia="zh-CN"/>
        </w:rPr>
        <w:t>，</w:t>
      </w:r>
      <w:r>
        <w:rPr>
          <w:rFonts w:hint="eastAsia"/>
          <w:sz w:val="24"/>
          <w:szCs w:val="24"/>
          <w:highlight w:val="none"/>
          <w:shd w:val="clear" w:color="auto" w:fill="FFFFFF"/>
        </w:rPr>
        <w:t>在此郑重声明：</w:t>
      </w:r>
    </w:p>
    <w:p w14:paraId="4B9F1DC8">
      <w:pPr>
        <w:pStyle w:val="15"/>
        <w:wordWrap w:val="0"/>
        <w:spacing w:before="0" w:beforeAutospacing="0" w:after="0" w:afterAutospacing="0" w:line="480" w:lineRule="auto"/>
        <w:ind w:firstLine="420"/>
        <w:rPr>
          <w:rFonts w:hint="eastAsia"/>
          <w:sz w:val="24"/>
          <w:szCs w:val="24"/>
          <w:highlight w:val="none"/>
        </w:rPr>
      </w:pPr>
      <w:r>
        <w:rPr>
          <w:rFonts w:hint="eastAsia"/>
          <w:sz w:val="24"/>
          <w:szCs w:val="24"/>
          <w:highlight w:val="none"/>
          <w:shd w:val="clear" w:color="auto" w:fill="FFFFFF"/>
        </w:rPr>
        <w:t>1、在参加本次政府采购活动前3年内</w:t>
      </w:r>
      <w:r>
        <w:rPr>
          <w:rFonts w:hint="eastAsia"/>
          <w:sz w:val="24"/>
          <w:szCs w:val="24"/>
          <w:highlight w:val="none"/>
          <w:shd w:val="clear" w:color="auto" w:fill="FFFFFF"/>
          <w:lang w:eastAsia="zh-CN"/>
        </w:rPr>
        <w:t>，</w:t>
      </w:r>
      <w:r>
        <w:rPr>
          <w:rFonts w:hint="eastAsia"/>
          <w:sz w:val="24"/>
          <w:szCs w:val="24"/>
          <w:highlight w:val="none"/>
          <w:shd w:val="clear" w:color="auto" w:fill="FFFFFF"/>
        </w:rPr>
        <w:t>在经营活动中</w:t>
      </w:r>
      <w:r>
        <w:rPr>
          <w:rFonts w:hint="eastAsia"/>
          <w:sz w:val="24"/>
          <w:szCs w:val="24"/>
          <w:highlight w:val="none"/>
          <w:u w:val="single"/>
          <w:shd w:val="clear" w:color="auto" w:fill="FFFFFF"/>
        </w:rPr>
        <w:t xml:space="preserve">          </w:t>
      </w:r>
      <w:r>
        <w:rPr>
          <w:rFonts w:hint="eastAsia"/>
          <w:sz w:val="24"/>
          <w:szCs w:val="24"/>
          <w:highlight w:val="none"/>
          <w:shd w:val="clear" w:color="auto" w:fill="FFFFFF"/>
          <w:lang w:eastAsia="zh-CN"/>
        </w:rPr>
        <w:t>（</w:t>
      </w:r>
      <w:r>
        <w:rPr>
          <w:rFonts w:hint="eastAsia"/>
          <w:sz w:val="24"/>
          <w:szCs w:val="24"/>
          <w:highlight w:val="none"/>
          <w:shd w:val="clear" w:color="auto" w:fill="FFFFFF"/>
        </w:rPr>
        <w:t>“没有”或“有”</w:t>
      </w:r>
      <w:r>
        <w:rPr>
          <w:rFonts w:hint="eastAsia"/>
          <w:sz w:val="24"/>
          <w:szCs w:val="24"/>
          <w:highlight w:val="none"/>
          <w:shd w:val="clear" w:color="auto" w:fill="FFFFFF"/>
          <w:lang w:eastAsia="zh-CN"/>
        </w:rPr>
        <w:t>）</w:t>
      </w:r>
      <w:r>
        <w:rPr>
          <w:rFonts w:hint="eastAsia"/>
          <w:sz w:val="24"/>
          <w:szCs w:val="24"/>
          <w:highlight w:val="none"/>
          <w:shd w:val="clear" w:color="auto" w:fill="FFFFFF"/>
        </w:rPr>
        <w:t>重大违法记录。</w:t>
      </w:r>
    </w:p>
    <w:p w14:paraId="02C320DD">
      <w:pPr>
        <w:pStyle w:val="15"/>
        <w:wordWrap w:val="0"/>
        <w:spacing w:before="0" w:beforeAutospacing="0" w:after="0" w:afterAutospacing="0" w:line="480" w:lineRule="auto"/>
        <w:ind w:firstLine="420"/>
        <w:rPr>
          <w:rFonts w:hint="eastAsia"/>
          <w:sz w:val="24"/>
          <w:szCs w:val="24"/>
          <w:highlight w:val="none"/>
        </w:rPr>
      </w:pPr>
      <w:r>
        <w:rPr>
          <w:rFonts w:hint="eastAsia"/>
          <w:sz w:val="24"/>
          <w:szCs w:val="24"/>
          <w:highlight w:val="none"/>
          <w:shd w:val="clear" w:color="auto" w:fill="FFFFFF"/>
        </w:rPr>
        <w:t>2、我公司</w:t>
      </w:r>
      <w:r>
        <w:rPr>
          <w:rFonts w:hint="eastAsia"/>
          <w:sz w:val="24"/>
          <w:szCs w:val="24"/>
          <w:highlight w:val="none"/>
          <w:u w:val="single"/>
          <w:shd w:val="clear" w:color="auto" w:fill="FFFFFF"/>
        </w:rPr>
        <w:t xml:space="preserve">          </w:t>
      </w:r>
      <w:r>
        <w:rPr>
          <w:rFonts w:hint="eastAsia"/>
          <w:sz w:val="24"/>
          <w:szCs w:val="24"/>
          <w:highlight w:val="none"/>
          <w:shd w:val="clear" w:color="auto" w:fill="FFFFFF"/>
          <w:lang w:eastAsia="zh-CN"/>
        </w:rPr>
        <w:t>（</w:t>
      </w:r>
      <w:r>
        <w:rPr>
          <w:rFonts w:hint="eastAsia"/>
          <w:sz w:val="24"/>
          <w:szCs w:val="24"/>
          <w:highlight w:val="none"/>
          <w:shd w:val="clear" w:color="auto" w:fill="FFFFFF"/>
        </w:rPr>
        <w:t>填“未被列入”或“被列入”</w:t>
      </w:r>
      <w:r>
        <w:rPr>
          <w:rFonts w:hint="eastAsia"/>
          <w:sz w:val="24"/>
          <w:szCs w:val="24"/>
          <w:highlight w:val="none"/>
          <w:shd w:val="clear" w:color="auto" w:fill="FFFFFF"/>
          <w:lang w:eastAsia="zh-CN"/>
        </w:rPr>
        <w:t>）</w:t>
      </w:r>
      <w:r>
        <w:rPr>
          <w:rFonts w:hint="eastAsia"/>
          <w:sz w:val="24"/>
          <w:szCs w:val="24"/>
          <w:highlight w:val="none"/>
          <w:shd w:val="clear" w:color="auto" w:fill="FFFFFF"/>
        </w:rPr>
        <w:t>失信被执行人名单。</w:t>
      </w:r>
    </w:p>
    <w:p w14:paraId="749591E1">
      <w:pPr>
        <w:pStyle w:val="15"/>
        <w:wordWrap w:val="0"/>
        <w:spacing w:before="0" w:beforeAutospacing="0" w:after="0" w:afterAutospacing="0" w:line="480" w:lineRule="auto"/>
        <w:ind w:firstLine="420"/>
        <w:rPr>
          <w:rFonts w:hint="eastAsia"/>
          <w:sz w:val="24"/>
          <w:szCs w:val="24"/>
          <w:highlight w:val="none"/>
        </w:rPr>
      </w:pPr>
      <w:r>
        <w:rPr>
          <w:rFonts w:hint="eastAsia"/>
          <w:sz w:val="24"/>
          <w:szCs w:val="24"/>
          <w:highlight w:val="none"/>
          <w:shd w:val="clear" w:color="auto" w:fill="FFFFFF"/>
        </w:rPr>
        <w:t>3、我公司</w:t>
      </w:r>
      <w:r>
        <w:rPr>
          <w:rFonts w:hint="eastAsia"/>
          <w:sz w:val="24"/>
          <w:szCs w:val="24"/>
          <w:highlight w:val="none"/>
          <w:u w:val="single"/>
          <w:shd w:val="clear" w:color="auto" w:fill="FFFFFF"/>
        </w:rPr>
        <w:t xml:space="preserve">          </w:t>
      </w:r>
      <w:r>
        <w:rPr>
          <w:rFonts w:hint="eastAsia"/>
          <w:sz w:val="24"/>
          <w:szCs w:val="24"/>
          <w:highlight w:val="none"/>
          <w:shd w:val="clear" w:color="auto" w:fill="FFFFFF"/>
          <w:lang w:eastAsia="zh-CN"/>
        </w:rPr>
        <w:t>（</w:t>
      </w:r>
      <w:r>
        <w:rPr>
          <w:rFonts w:hint="eastAsia"/>
          <w:sz w:val="24"/>
          <w:szCs w:val="24"/>
          <w:highlight w:val="none"/>
          <w:shd w:val="clear" w:color="auto" w:fill="FFFFFF"/>
        </w:rPr>
        <w:t>填“未被列入”或“被列入”</w:t>
      </w:r>
      <w:r>
        <w:rPr>
          <w:rFonts w:hint="eastAsia"/>
          <w:sz w:val="24"/>
          <w:szCs w:val="24"/>
          <w:highlight w:val="none"/>
          <w:shd w:val="clear" w:color="auto" w:fill="FFFFFF"/>
          <w:lang w:eastAsia="zh-CN"/>
        </w:rPr>
        <w:t>）</w:t>
      </w:r>
      <w:r>
        <w:rPr>
          <w:rFonts w:hint="eastAsia"/>
          <w:sz w:val="24"/>
          <w:szCs w:val="24"/>
          <w:highlight w:val="none"/>
          <w:shd w:val="clear" w:color="auto" w:fill="FFFFFF"/>
        </w:rPr>
        <w:t>重大税收违法</w:t>
      </w:r>
      <w:r>
        <w:rPr>
          <w:rFonts w:hint="eastAsia"/>
          <w:sz w:val="24"/>
          <w:szCs w:val="24"/>
          <w:highlight w:val="none"/>
          <w:shd w:val="clear" w:color="auto" w:fill="FFFFFF"/>
          <w:lang w:eastAsia="zh-CN"/>
        </w:rPr>
        <w:t>失信主体</w:t>
      </w:r>
      <w:r>
        <w:rPr>
          <w:rFonts w:hint="eastAsia"/>
          <w:sz w:val="24"/>
          <w:szCs w:val="24"/>
          <w:highlight w:val="none"/>
          <w:shd w:val="clear" w:color="auto" w:fill="FFFFFF"/>
        </w:rPr>
        <w:t>。</w:t>
      </w:r>
    </w:p>
    <w:p w14:paraId="4F48C5BD">
      <w:pPr>
        <w:pStyle w:val="15"/>
        <w:wordWrap w:val="0"/>
        <w:spacing w:before="0" w:beforeAutospacing="0" w:after="0" w:afterAutospacing="0" w:line="480" w:lineRule="auto"/>
        <w:ind w:firstLine="420"/>
        <w:rPr>
          <w:rFonts w:hint="eastAsia"/>
          <w:sz w:val="24"/>
          <w:szCs w:val="24"/>
          <w:highlight w:val="none"/>
          <w:shd w:val="clear" w:color="auto" w:fill="FFFFFF"/>
        </w:rPr>
      </w:pPr>
      <w:r>
        <w:rPr>
          <w:rFonts w:hint="eastAsia"/>
          <w:sz w:val="24"/>
          <w:szCs w:val="24"/>
          <w:highlight w:val="none"/>
          <w:shd w:val="clear" w:color="auto" w:fill="FFFFFF"/>
        </w:rPr>
        <w:t>4、我公司</w:t>
      </w:r>
      <w:r>
        <w:rPr>
          <w:rFonts w:hint="eastAsia"/>
          <w:sz w:val="24"/>
          <w:szCs w:val="24"/>
          <w:highlight w:val="none"/>
          <w:u w:val="single"/>
          <w:shd w:val="clear" w:color="auto" w:fill="FFFFFF"/>
        </w:rPr>
        <w:t xml:space="preserve">          </w:t>
      </w:r>
      <w:r>
        <w:rPr>
          <w:rFonts w:hint="eastAsia"/>
          <w:sz w:val="24"/>
          <w:szCs w:val="24"/>
          <w:highlight w:val="none"/>
          <w:shd w:val="clear" w:color="auto" w:fill="FFFFFF"/>
          <w:lang w:eastAsia="zh-CN"/>
        </w:rPr>
        <w:t>（</w:t>
      </w:r>
      <w:r>
        <w:rPr>
          <w:rFonts w:hint="eastAsia"/>
          <w:sz w:val="24"/>
          <w:szCs w:val="24"/>
          <w:highlight w:val="none"/>
          <w:shd w:val="clear" w:color="auto" w:fill="FFFFFF"/>
        </w:rPr>
        <w:t>填“未被列入”或“被列入”</w:t>
      </w:r>
      <w:r>
        <w:rPr>
          <w:rFonts w:hint="eastAsia"/>
          <w:sz w:val="24"/>
          <w:szCs w:val="24"/>
          <w:highlight w:val="none"/>
          <w:shd w:val="clear" w:color="auto" w:fill="FFFFFF"/>
          <w:lang w:eastAsia="zh-CN"/>
        </w:rPr>
        <w:t>）</w:t>
      </w:r>
      <w:r>
        <w:rPr>
          <w:rFonts w:hint="eastAsia"/>
          <w:sz w:val="24"/>
          <w:szCs w:val="24"/>
          <w:highlight w:val="none"/>
          <w:shd w:val="clear" w:color="auto" w:fill="FFFFFF"/>
        </w:rPr>
        <w:t>政府采购严重违法失信行为记录名单。</w:t>
      </w:r>
    </w:p>
    <w:p w14:paraId="7768242E">
      <w:pPr>
        <w:pStyle w:val="15"/>
        <w:wordWrap w:val="0"/>
        <w:spacing w:before="0" w:beforeAutospacing="0" w:after="0" w:afterAutospacing="0" w:line="480" w:lineRule="auto"/>
        <w:ind w:firstLine="420"/>
        <w:rPr>
          <w:rFonts w:hint="eastAsia"/>
          <w:sz w:val="24"/>
          <w:szCs w:val="24"/>
          <w:highlight w:val="none"/>
        </w:rPr>
      </w:pPr>
      <w:r>
        <w:rPr>
          <w:rFonts w:hint="eastAsia"/>
          <w:sz w:val="24"/>
          <w:szCs w:val="24"/>
          <w:highlight w:val="none"/>
          <w:shd w:val="clear" w:color="auto" w:fill="FFFFFF"/>
        </w:rPr>
        <w:t>以上声明如有不实</w:t>
      </w:r>
      <w:r>
        <w:rPr>
          <w:rFonts w:hint="eastAsia"/>
          <w:sz w:val="24"/>
          <w:szCs w:val="24"/>
          <w:highlight w:val="none"/>
          <w:shd w:val="clear" w:color="auto" w:fill="FFFFFF"/>
          <w:lang w:eastAsia="zh-CN"/>
        </w:rPr>
        <w:t>，</w:t>
      </w:r>
      <w:r>
        <w:rPr>
          <w:rFonts w:hint="eastAsia"/>
          <w:sz w:val="24"/>
          <w:szCs w:val="24"/>
          <w:highlight w:val="none"/>
          <w:shd w:val="clear" w:color="auto" w:fill="FFFFFF"/>
        </w:rPr>
        <w:t>我公司自愿接受依据政府采购相关法律法规及本项目磋商文件的相关要求的处理结果。</w:t>
      </w:r>
    </w:p>
    <w:p w14:paraId="78DE3E25">
      <w:pPr>
        <w:pStyle w:val="15"/>
        <w:wordWrap w:val="0"/>
        <w:spacing w:before="0" w:beforeAutospacing="0" w:after="0" w:afterAutospacing="0" w:line="360" w:lineRule="auto"/>
        <w:ind w:firstLine="420"/>
        <w:rPr>
          <w:rFonts w:hint="eastAsia"/>
          <w:sz w:val="24"/>
          <w:szCs w:val="24"/>
          <w:highlight w:val="none"/>
          <w:shd w:val="clear" w:color="auto" w:fill="FFFFFF"/>
        </w:rPr>
      </w:pPr>
      <w:r>
        <w:rPr>
          <w:rFonts w:hint="eastAsia"/>
          <w:sz w:val="24"/>
          <w:szCs w:val="24"/>
          <w:highlight w:val="none"/>
          <w:shd w:val="clear" w:color="auto" w:fill="FFFFFF"/>
        </w:rPr>
        <w:t>特此声明。</w:t>
      </w:r>
    </w:p>
    <w:p w14:paraId="5248F0CB">
      <w:pPr>
        <w:pStyle w:val="15"/>
        <w:wordWrap w:val="0"/>
        <w:spacing w:before="0" w:beforeAutospacing="0" w:after="0" w:afterAutospacing="0" w:line="360" w:lineRule="auto"/>
        <w:ind w:firstLine="420"/>
        <w:rPr>
          <w:rFonts w:hint="eastAsia"/>
          <w:sz w:val="24"/>
          <w:szCs w:val="24"/>
          <w:highlight w:val="none"/>
          <w:shd w:val="clear" w:color="auto" w:fill="FFFFFF"/>
        </w:rPr>
      </w:pPr>
    </w:p>
    <w:p w14:paraId="289B25B6">
      <w:pPr>
        <w:pStyle w:val="15"/>
        <w:wordWrap w:val="0"/>
        <w:spacing w:before="0" w:beforeAutospacing="0" w:after="0" w:afterAutospacing="0" w:line="360" w:lineRule="auto"/>
        <w:ind w:firstLine="420"/>
        <w:rPr>
          <w:rFonts w:hint="eastAsia"/>
          <w:sz w:val="24"/>
          <w:szCs w:val="24"/>
          <w:highlight w:val="none"/>
          <w:shd w:val="clear" w:color="auto" w:fill="FFFFFF"/>
        </w:rPr>
      </w:pPr>
    </w:p>
    <w:p w14:paraId="03CA8676">
      <w:pPr>
        <w:spacing w:after="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供应商名称：</w:t>
      </w:r>
      <w:r>
        <w:rPr>
          <w:rFonts w:hint="eastAsia" w:ascii="宋体" w:hAnsi="宋体" w:cs="宋体"/>
          <w:sz w:val="24"/>
          <w:szCs w:val="24"/>
          <w:highlight w:val="none"/>
          <w:u w:val="singl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rPr>
        <w:t>公章</w:t>
      </w:r>
      <w:r>
        <w:rPr>
          <w:rFonts w:hint="eastAsia" w:ascii="宋体" w:hAnsi="宋体" w:cs="宋体"/>
          <w:sz w:val="24"/>
          <w:szCs w:val="24"/>
          <w:highlight w:val="none"/>
          <w:lang w:eastAsia="zh-CN"/>
        </w:rPr>
        <w:t>）</w:t>
      </w:r>
    </w:p>
    <w:p w14:paraId="4BF8431C">
      <w:pPr>
        <w:spacing w:after="480"/>
        <w:jc w:val="left"/>
        <w:rPr>
          <w:rFonts w:hint="eastAsia" w:ascii="宋体" w:hAnsi="宋体" w:cs="宋体"/>
          <w:kern w:val="0"/>
          <w:sz w:val="24"/>
          <w:szCs w:val="24"/>
          <w:highlight w:val="none"/>
        </w:rPr>
      </w:pPr>
      <w:r>
        <w:rPr>
          <w:rFonts w:hint="eastAsia" w:ascii="宋体" w:hAnsi="宋体" w:cs="宋体"/>
          <w:sz w:val="24"/>
          <w:szCs w:val="24"/>
          <w:highlight w:val="none"/>
        </w:rPr>
        <w:t>法定代表人或委托代理人：</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(签字或盖章)</w:t>
      </w:r>
    </w:p>
    <w:p w14:paraId="39B36873">
      <w:pPr>
        <w:spacing w:after="480"/>
        <w:jc w:val="left"/>
        <w:rPr>
          <w:rFonts w:hint="eastAsia" w:ascii="宋体" w:hAnsi="宋体" w:cs="宋体"/>
          <w:sz w:val="24"/>
          <w:szCs w:val="24"/>
          <w:highlight w:val="none"/>
        </w:rPr>
      </w:pPr>
      <w:r>
        <w:rPr>
          <w:rFonts w:hint="eastAsia" w:ascii="宋体" w:hAnsi="宋体" w:cs="宋体"/>
          <w:sz w:val="24"/>
          <w:szCs w:val="24"/>
          <w:highlight w:val="none"/>
        </w:rPr>
        <w:t>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2391CB14">
      <w:pPr>
        <w:spacing w:line="360" w:lineRule="auto"/>
        <w:rPr>
          <w:rFonts w:hint="eastAsia" w:ascii="宋体" w:hAnsi="宋体" w:cs="宋体"/>
          <w:sz w:val="24"/>
          <w:szCs w:val="24"/>
          <w:highlight w:val="none"/>
        </w:rPr>
      </w:pPr>
      <w:r>
        <w:rPr>
          <w:rFonts w:hint="eastAsia" w:ascii="宋体" w:hAnsi="宋体" w:cs="宋体"/>
          <w:sz w:val="24"/>
          <w:szCs w:val="24"/>
          <w:highlight w:val="none"/>
        </w:rPr>
        <w:t>注：供应商在参加政府采购活动前3年内因违法经营被禁止在一定期限内参加政府采购活动</w:t>
      </w:r>
      <w:r>
        <w:rPr>
          <w:rFonts w:hint="eastAsia" w:ascii="宋体" w:hAnsi="宋体" w:cs="宋体"/>
          <w:sz w:val="24"/>
          <w:szCs w:val="24"/>
          <w:highlight w:val="none"/>
          <w:lang w:eastAsia="zh-CN"/>
        </w:rPr>
        <w:t>，</w:t>
      </w:r>
      <w:r>
        <w:rPr>
          <w:rFonts w:hint="eastAsia" w:ascii="宋体" w:hAnsi="宋体" w:cs="宋体"/>
          <w:sz w:val="24"/>
          <w:szCs w:val="24"/>
          <w:highlight w:val="none"/>
        </w:rPr>
        <w:t>期限届满的</w:t>
      </w:r>
      <w:r>
        <w:rPr>
          <w:rFonts w:hint="eastAsia" w:ascii="宋体" w:hAnsi="宋体" w:cs="宋体"/>
          <w:sz w:val="24"/>
          <w:szCs w:val="24"/>
          <w:highlight w:val="none"/>
          <w:lang w:eastAsia="zh-CN"/>
        </w:rPr>
        <w:t>，</w:t>
      </w:r>
      <w:r>
        <w:rPr>
          <w:rFonts w:hint="eastAsia" w:ascii="宋体" w:hAnsi="宋体" w:cs="宋体"/>
          <w:sz w:val="24"/>
          <w:szCs w:val="24"/>
          <w:highlight w:val="none"/>
        </w:rPr>
        <w:t>可以参加政府采购活动</w:t>
      </w:r>
      <w:r>
        <w:rPr>
          <w:rFonts w:hint="eastAsia" w:ascii="宋体" w:hAnsi="宋体" w:cs="宋体"/>
          <w:sz w:val="24"/>
          <w:szCs w:val="24"/>
          <w:highlight w:val="none"/>
          <w:lang w:eastAsia="zh-CN"/>
        </w:rPr>
        <w:t>，</w:t>
      </w:r>
      <w:r>
        <w:rPr>
          <w:rFonts w:hint="eastAsia" w:ascii="宋体" w:hAnsi="宋体" w:cs="宋体"/>
          <w:sz w:val="24"/>
          <w:szCs w:val="24"/>
          <w:highlight w:val="none"/>
        </w:rPr>
        <w:t xml:space="preserve">但应提供相关证明材料。   </w:t>
      </w:r>
    </w:p>
    <w:p w14:paraId="700E8892">
      <w:pPr>
        <w:spacing w:line="360" w:lineRule="auto"/>
        <w:rPr>
          <w:rFonts w:hint="eastAsia" w:ascii="宋体" w:hAnsi="宋体" w:cs="宋体"/>
          <w:b/>
          <w:sz w:val="24"/>
          <w:szCs w:val="24"/>
          <w:highlight w:val="none"/>
        </w:rPr>
      </w:pPr>
      <w:r>
        <w:rPr>
          <w:rFonts w:hint="eastAsia" w:ascii="宋体" w:hAnsi="宋体" w:cs="宋体"/>
          <w:b/>
          <w:sz w:val="24"/>
          <w:szCs w:val="24"/>
          <w:highlight w:val="none"/>
        </w:rPr>
        <w:br w:type="page"/>
      </w:r>
      <w:r>
        <w:rPr>
          <w:rFonts w:hint="eastAsia" w:ascii="宋体" w:hAnsi="宋体" w:cs="宋体"/>
          <w:b/>
          <w:sz w:val="24"/>
          <w:szCs w:val="24"/>
          <w:highlight w:val="none"/>
        </w:rPr>
        <w:t>附件</w:t>
      </w:r>
      <w:r>
        <w:rPr>
          <w:rFonts w:hint="eastAsia" w:ascii="宋体" w:hAnsi="宋体" w:cs="宋体"/>
          <w:b/>
          <w:sz w:val="24"/>
          <w:szCs w:val="24"/>
          <w:highlight w:val="none"/>
          <w:lang w:val="en-US" w:eastAsia="zh-CN"/>
        </w:rPr>
        <w:t>3</w:t>
      </w:r>
      <w:r>
        <w:rPr>
          <w:rFonts w:hint="eastAsia" w:ascii="宋体" w:hAnsi="宋体" w:cs="宋体"/>
          <w:b/>
          <w:sz w:val="24"/>
          <w:szCs w:val="24"/>
          <w:highlight w:val="none"/>
        </w:rPr>
        <w:t>：</w:t>
      </w:r>
    </w:p>
    <w:p w14:paraId="608E6824">
      <w:pPr>
        <w:pStyle w:val="10"/>
        <w:adjustRightInd w:val="0"/>
        <w:snapToGrid w:val="0"/>
        <w:spacing w:line="360" w:lineRule="auto"/>
        <w:jc w:val="center"/>
        <w:rPr>
          <w:rFonts w:hint="eastAsia" w:hAnsi="宋体" w:eastAsia="宋体" w:cs="宋体"/>
          <w:b/>
          <w:bCs/>
          <w:sz w:val="24"/>
          <w:szCs w:val="24"/>
          <w:highlight w:val="none"/>
          <w:shd w:val="clear" w:color="auto" w:fill="FFFFFF"/>
          <w:lang w:val="en-US" w:eastAsia="zh-CN"/>
        </w:rPr>
      </w:pPr>
      <w:r>
        <w:rPr>
          <w:rFonts w:hint="eastAsia" w:hAnsi="宋体" w:cs="宋体"/>
          <w:b/>
          <w:bCs/>
          <w:sz w:val="24"/>
          <w:szCs w:val="24"/>
          <w:highlight w:val="none"/>
          <w:shd w:val="clear" w:color="auto" w:fill="FFFFFF"/>
        </w:rPr>
        <w:t>承诺</w:t>
      </w:r>
      <w:r>
        <w:rPr>
          <w:rFonts w:hint="eastAsia" w:hAnsi="宋体" w:cs="宋体"/>
          <w:b/>
          <w:bCs/>
          <w:sz w:val="24"/>
          <w:szCs w:val="24"/>
          <w:highlight w:val="none"/>
          <w:shd w:val="clear" w:color="auto" w:fill="FFFFFF"/>
          <w:lang w:val="en-US" w:eastAsia="zh-CN"/>
        </w:rPr>
        <w:t>书</w:t>
      </w:r>
    </w:p>
    <w:p w14:paraId="58245490">
      <w:pPr>
        <w:pStyle w:val="10"/>
        <w:adjustRightInd w:val="0"/>
        <w:snapToGrid w:val="0"/>
        <w:spacing w:line="480" w:lineRule="auto"/>
        <w:rPr>
          <w:rFonts w:hint="eastAsia" w:hAnsi="宋体" w:cs="宋体"/>
          <w:sz w:val="24"/>
          <w:szCs w:val="24"/>
          <w:highlight w:val="none"/>
        </w:rPr>
      </w:pPr>
      <w:r>
        <w:rPr>
          <w:rFonts w:hint="eastAsia" w:hAnsi="宋体" w:cs="宋体"/>
          <w:kern w:val="0"/>
          <w:sz w:val="24"/>
          <w:szCs w:val="24"/>
          <w:highlight w:val="none"/>
        </w:rPr>
        <w:t>致：</w:t>
      </w:r>
      <w:r>
        <w:rPr>
          <w:rFonts w:hint="eastAsia" w:hAnsi="宋体" w:cs="宋体"/>
          <w:sz w:val="24"/>
          <w:szCs w:val="24"/>
          <w:highlight w:val="none"/>
          <w:u w:val="single"/>
        </w:rPr>
        <w:t xml:space="preserve">   </w:t>
      </w:r>
      <w:r>
        <w:rPr>
          <w:rFonts w:hint="eastAsia" w:hAnsi="宋体" w:cs="宋体"/>
          <w:sz w:val="24"/>
          <w:szCs w:val="24"/>
          <w:highlight w:val="none"/>
          <w:u w:val="single"/>
          <w:lang w:eastAsia="zh-CN"/>
        </w:rPr>
        <w:t>（</w:t>
      </w:r>
      <w:r>
        <w:rPr>
          <w:rFonts w:hint="eastAsia" w:hAnsi="宋体" w:cs="宋体"/>
          <w:sz w:val="24"/>
          <w:szCs w:val="24"/>
          <w:highlight w:val="none"/>
          <w:u w:val="single"/>
        </w:rPr>
        <w:t>采购人名称</w:t>
      </w:r>
      <w:r>
        <w:rPr>
          <w:rFonts w:hint="eastAsia" w:hAnsi="宋体" w:cs="宋体"/>
          <w:sz w:val="24"/>
          <w:szCs w:val="24"/>
          <w:highlight w:val="none"/>
          <w:u w:val="single"/>
          <w:lang w:eastAsia="zh-CN"/>
        </w:rPr>
        <w:t>）</w:t>
      </w:r>
      <w:r>
        <w:rPr>
          <w:rFonts w:hint="eastAsia" w:hAnsi="宋体" w:cs="宋体"/>
          <w:sz w:val="24"/>
          <w:szCs w:val="24"/>
          <w:highlight w:val="none"/>
          <w:u w:val="single"/>
        </w:rPr>
        <w:t xml:space="preserve">    </w:t>
      </w:r>
    </w:p>
    <w:p w14:paraId="693C7820">
      <w:pPr>
        <w:pStyle w:val="10"/>
        <w:adjustRightInd w:val="0"/>
        <w:snapToGrid w:val="0"/>
        <w:spacing w:line="480" w:lineRule="auto"/>
        <w:ind w:firstLine="480" w:firstLineChars="200"/>
        <w:rPr>
          <w:rFonts w:hint="eastAsia" w:hAnsi="宋体" w:cs="宋体"/>
          <w:spacing w:val="4"/>
          <w:sz w:val="24"/>
          <w:szCs w:val="24"/>
          <w:highlight w:val="none"/>
        </w:rPr>
      </w:pPr>
      <w:r>
        <w:rPr>
          <w:rFonts w:hint="eastAsia" w:hAnsi="宋体" w:cs="宋体"/>
          <w:sz w:val="24"/>
          <w:szCs w:val="24"/>
          <w:highlight w:val="none"/>
          <w:shd w:val="clear" w:color="auto" w:fill="FFFFFF"/>
        </w:rPr>
        <w:t>我公司作为参与项目名称：</w:t>
      </w:r>
      <w:r>
        <w:rPr>
          <w:rFonts w:hint="eastAsia" w:hAnsi="宋体" w:cs="宋体"/>
          <w:sz w:val="24"/>
          <w:szCs w:val="24"/>
          <w:highlight w:val="none"/>
          <w:u w:val="single"/>
          <w:shd w:val="clear" w:color="auto" w:fill="FFFFFF"/>
        </w:rPr>
        <w:t xml:space="preserve">       </w:t>
      </w:r>
      <w:r>
        <w:rPr>
          <w:rFonts w:hint="eastAsia" w:hAnsi="宋体" w:cs="宋体"/>
          <w:sz w:val="24"/>
          <w:szCs w:val="24"/>
          <w:highlight w:val="none"/>
          <w:u w:val="single"/>
          <w:shd w:val="clear" w:color="auto" w:fill="FFFFFF"/>
          <w:lang w:val="en-US" w:eastAsia="zh-CN"/>
        </w:rPr>
        <w:t xml:space="preserve">   </w:t>
      </w:r>
      <w:r>
        <w:rPr>
          <w:rFonts w:hint="eastAsia" w:hAnsi="宋体" w:cs="宋体"/>
          <w:sz w:val="24"/>
          <w:szCs w:val="24"/>
          <w:highlight w:val="none"/>
          <w:u w:val="single"/>
          <w:shd w:val="clear" w:color="auto" w:fill="FFFFFF"/>
        </w:rPr>
        <w:t xml:space="preserve">    </w:t>
      </w:r>
      <w:r>
        <w:rPr>
          <w:rFonts w:hint="eastAsia" w:hAnsi="宋体" w:cs="宋体"/>
          <w:sz w:val="24"/>
          <w:szCs w:val="24"/>
          <w:highlight w:val="none"/>
          <w:shd w:val="clear" w:color="auto" w:fill="FFFFFF"/>
        </w:rPr>
        <w:t>项目编号：</w:t>
      </w:r>
      <w:r>
        <w:rPr>
          <w:rFonts w:hint="eastAsia" w:hAnsi="宋体" w:cs="宋体"/>
          <w:sz w:val="24"/>
          <w:szCs w:val="24"/>
          <w:highlight w:val="none"/>
          <w:u w:val="single"/>
          <w:shd w:val="clear" w:color="auto" w:fill="FFFFFF"/>
        </w:rPr>
        <w:t xml:space="preserve">     </w:t>
      </w:r>
      <w:r>
        <w:rPr>
          <w:rFonts w:hint="eastAsia" w:hAnsi="宋体" w:cs="宋体"/>
          <w:sz w:val="24"/>
          <w:szCs w:val="24"/>
          <w:highlight w:val="none"/>
          <w:u w:val="single"/>
          <w:shd w:val="clear" w:color="auto" w:fill="FFFFFF"/>
          <w:lang w:val="en-US" w:eastAsia="zh-CN"/>
        </w:rPr>
        <w:t xml:space="preserve">    </w:t>
      </w:r>
      <w:r>
        <w:rPr>
          <w:rFonts w:hint="eastAsia" w:hAnsi="宋体" w:cs="宋体"/>
          <w:sz w:val="24"/>
          <w:szCs w:val="24"/>
          <w:highlight w:val="none"/>
          <w:u w:val="single"/>
          <w:shd w:val="clear" w:color="auto" w:fill="FFFFFF"/>
        </w:rPr>
        <w:t xml:space="preserve">   </w:t>
      </w:r>
      <w:r>
        <w:rPr>
          <w:rFonts w:hint="eastAsia" w:hAnsi="宋体" w:cs="宋体"/>
          <w:sz w:val="24"/>
          <w:szCs w:val="24"/>
          <w:highlight w:val="none"/>
          <w:shd w:val="clear" w:color="auto" w:fill="FFFFFF"/>
        </w:rPr>
        <w:t>的供应商</w:t>
      </w:r>
      <w:r>
        <w:rPr>
          <w:rFonts w:hint="eastAsia" w:hAnsi="宋体" w:cs="宋体"/>
          <w:sz w:val="24"/>
          <w:szCs w:val="24"/>
          <w:highlight w:val="none"/>
          <w:shd w:val="clear" w:color="auto" w:fill="FFFFFF"/>
          <w:lang w:eastAsia="zh-CN"/>
        </w:rPr>
        <w:t>，</w:t>
      </w:r>
      <w:r>
        <w:rPr>
          <w:rFonts w:hint="eastAsia" w:hAnsi="宋体" w:cs="宋体"/>
          <w:sz w:val="24"/>
          <w:szCs w:val="24"/>
          <w:highlight w:val="none"/>
          <w:shd w:val="clear" w:color="auto" w:fill="FFFFFF"/>
        </w:rPr>
        <w:t>在此</w:t>
      </w:r>
      <w:r>
        <w:rPr>
          <w:rFonts w:hint="eastAsia" w:hAnsi="宋体" w:cs="宋体"/>
          <w:spacing w:val="4"/>
          <w:sz w:val="24"/>
          <w:szCs w:val="24"/>
          <w:highlight w:val="none"/>
        </w:rPr>
        <w:t>郑重承诺：</w:t>
      </w:r>
    </w:p>
    <w:p w14:paraId="3BFADB60">
      <w:pPr>
        <w:tabs>
          <w:tab w:val="left" w:pos="1180"/>
        </w:tabs>
        <w:spacing w:line="480" w:lineRule="auto"/>
        <w:ind w:firstLine="496" w:firstLineChars="200"/>
        <w:rPr>
          <w:rFonts w:hint="eastAsia" w:ascii="宋体" w:hAnsi="宋体" w:cs="宋体"/>
          <w:sz w:val="24"/>
          <w:szCs w:val="24"/>
          <w:highlight w:val="none"/>
        </w:rPr>
      </w:pPr>
      <w:r>
        <w:rPr>
          <w:rFonts w:hint="eastAsia" w:ascii="宋体" w:hAnsi="宋体" w:cs="宋体"/>
          <w:spacing w:val="4"/>
          <w:sz w:val="24"/>
          <w:szCs w:val="24"/>
          <w:highlight w:val="none"/>
        </w:rPr>
        <w:t>我公司具有履行合同所必需的设备和专业技术能力</w:t>
      </w:r>
      <w:r>
        <w:rPr>
          <w:rFonts w:hint="eastAsia" w:ascii="宋体" w:hAnsi="宋体" w:cs="宋体"/>
          <w:kern w:val="0"/>
          <w:sz w:val="24"/>
          <w:szCs w:val="24"/>
          <w:highlight w:val="none"/>
        </w:rPr>
        <w:t>。</w:t>
      </w:r>
    </w:p>
    <w:p w14:paraId="529C57A3">
      <w:pPr>
        <w:tabs>
          <w:tab w:val="left" w:pos="1180"/>
        </w:tabs>
        <w:spacing w:line="480" w:lineRule="auto"/>
        <w:ind w:firstLine="480" w:firstLineChars="200"/>
        <w:rPr>
          <w:rFonts w:hint="eastAsia" w:ascii="宋体" w:hAnsi="宋体" w:cs="宋体"/>
          <w:spacing w:val="4"/>
          <w:sz w:val="24"/>
          <w:szCs w:val="24"/>
          <w:highlight w:val="none"/>
        </w:rPr>
      </w:pPr>
      <w:r>
        <w:rPr>
          <w:rFonts w:hint="eastAsia" w:ascii="宋体" w:hAnsi="宋体" w:cs="宋体"/>
          <w:sz w:val="24"/>
          <w:szCs w:val="24"/>
          <w:highlight w:val="none"/>
          <w:shd w:val="clear" w:color="auto" w:fill="FFFFFF"/>
        </w:rPr>
        <w:t>以上</w:t>
      </w:r>
      <w:r>
        <w:rPr>
          <w:rFonts w:hint="eastAsia" w:ascii="宋体" w:hAnsi="宋体" w:cs="宋体"/>
          <w:spacing w:val="4"/>
          <w:sz w:val="24"/>
          <w:szCs w:val="24"/>
          <w:highlight w:val="none"/>
        </w:rPr>
        <w:t>承诺</w:t>
      </w:r>
      <w:r>
        <w:rPr>
          <w:rFonts w:hint="eastAsia" w:ascii="宋体" w:hAnsi="宋体" w:cs="宋体"/>
          <w:sz w:val="24"/>
          <w:szCs w:val="24"/>
          <w:highlight w:val="none"/>
          <w:shd w:val="clear" w:color="auto" w:fill="FFFFFF"/>
        </w:rPr>
        <w:t>如有不实</w:t>
      </w:r>
      <w:r>
        <w:rPr>
          <w:rFonts w:hint="eastAsia" w:ascii="宋体" w:hAnsi="宋体" w:cs="宋体"/>
          <w:sz w:val="24"/>
          <w:szCs w:val="24"/>
          <w:highlight w:val="none"/>
          <w:shd w:val="clear" w:color="auto" w:fill="FFFFFF"/>
          <w:lang w:eastAsia="zh-CN"/>
        </w:rPr>
        <w:t>，</w:t>
      </w:r>
      <w:r>
        <w:rPr>
          <w:rFonts w:hint="eastAsia" w:ascii="宋体" w:hAnsi="宋体" w:cs="宋体"/>
          <w:spacing w:val="4"/>
          <w:sz w:val="24"/>
          <w:szCs w:val="24"/>
          <w:highlight w:val="none"/>
        </w:rPr>
        <w:t>我公司自愿承担由此带来的不利后果。</w:t>
      </w:r>
    </w:p>
    <w:p w14:paraId="56722398">
      <w:pPr>
        <w:pStyle w:val="10"/>
        <w:adjustRightInd w:val="0"/>
        <w:snapToGrid w:val="0"/>
        <w:spacing w:line="480" w:lineRule="auto"/>
        <w:ind w:firstLine="496" w:firstLineChars="200"/>
        <w:rPr>
          <w:rFonts w:hint="eastAsia" w:hAnsi="宋体" w:cs="宋体"/>
          <w:spacing w:val="4"/>
          <w:sz w:val="24"/>
          <w:szCs w:val="24"/>
          <w:highlight w:val="none"/>
        </w:rPr>
      </w:pPr>
    </w:p>
    <w:p w14:paraId="2939AF8D">
      <w:pPr>
        <w:pStyle w:val="10"/>
        <w:adjustRightInd w:val="0"/>
        <w:snapToGrid w:val="0"/>
        <w:spacing w:line="480" w:lineRule="auto"/>
        <w:ind w:firstLine="496" w:firstLineChars="200"/>
        <w:rPr>
          <w:rFonts w:hint="eastAsia" w:hAnsi="宋体" w:cs="宋体"/>
          <w:spacing w:val="4"/>
          <w:sz w:val="24"/>
          <w:szCs w:val="24"/>
          <w:highlight w:val="none"/>
        </w:rPr>
      </w:pPr>
      <w:r>
        <w:rPr>
          <w:rFonts w:hint="eastAsia" w:hAnsi="宋体" w:cs="宋体"/>
          <w:spacing w:val="4"/>
          <w:sz w:val="24"/>
          <w:szCs w:val="24"/>
          <w:highlight w:val="none"/>
        </w:rPr>
        <w:t>特此承诺。</w:t>
      </w:r>
    </w:p>
    <w:p w14:paraId="5F1D6E82">
      <w:pPr>
        <w:spacing w:before="312" w:beforeLines="100" w:after="156" w:afterLines="50" w:line="480" w:lineRule="auto"/>
        <w:rPr>
          <w:rFonts w:hint="eastAsia" w:ascii="宋体" w:hAnsi="宋体" w:cs="宋体"/>
          <w:spacing w:val="4"/>
          <w:sz w:val="24"/>
          <w:szCs w:val="24"/>
          <w:highlight w:val="none"/>
        </w:rPr>
      </w:pPr>
    </w:p>
    <w:p w14:paraId="2EA7A9DB">
      <w:pPr>
        <w:pStyle w:val="11"/>
        <w:spacing w:line="360" w:lineRule="auto"/>
        <w:rPr>
          <w:rFonts w:hint="eastAsia" w:ascii="宋体" w:hAnsi="宋体" w:cs="宋体"/>
          <w:sz w:val="24"/>
          <w:szCs w:val="24"/>
          <w:highlight w:val="none"/>
        </w:rPr>
      </w:pPr>
    </w:p>
    <w:p w14:paraId="738D0625">
      <w:pPr>
        <w:spacing w:after="480" w:line="360" w:lineRule="auto"/>
        <w:ind w:firstLine="480" w:firstLineChars="20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供应商名称：</w:t>
      </w:r>
      <w:r>
        <w:rPr>
          <w:rFonts w:hint="eastAsia" w:ascii="宋体" w:hAnsi="宋体" w:cs="宋体"/>
          <w:sz w:val="24"/>
          <w:szCs w:val="24"/>
          <w:highlight w:val="none"/>
          <w:u w:val="singl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rPr>
        <w:t>公章</w:t>
      </w:r>
      <w:r>
        <w:rPr>
          <w:rFonts w:hint="eastAsia" w:ascii="宋体" w:hAnsi="宋体" w:cs="宋体"/>
          <w:sz w:val="24"/>
          <w:szCs w:val="24"/>
          <w:highlight w:val="none"/>
          <w:lang w:eastAsia="zh-CN"/>
        </w:rPr>
        <w:t>）</w:t>
      </w:r>
    </w:p>
    <w:p w14:paraId="7EE1E1A4">
      <w:pPr>
        <w:spacing w:after="48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法定代表人或委托代理人：</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(签字或盖章)</w:t>
      </w:r>
    </w:p>
    <w:p w14:paraId="118367CE">
      <w:pPr>
        <w:spacing w:before="480"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47CB42F5">
      <w:pPr>
        <w:spacing w:line="360" w:lineRule="auto"/>
        <w:rPr>
          <w:rFonts w:ascii="宋体" w:hAnsi="宋体" w:eastAsia="宋体"/>
          <w:sz w:val="24"/>
          <w:szCs w:val="24"/>
          <w:highlight w:val="none"/>
        </w:rPr>
      </w:pPr>
      <w:r>
        <w:rPr>
          <w:rFonts w:hint="eastAsia" w:ascii="宋体" w:hAnsi="宋体" w:cs="宋体"/>
          <w:sz w:val="24"/>
          <w:szCs w:val="24"/>
          <w:highlight w:val="none"/>
        </w:rPr>
        <w:br w:type="page"/>
      </w:r>
      <w:bookmarkStart w:id="152" w:name="_Toc5032"/>
      <w:bookmarkStart w:id="153" w:name="_Toc6172"/>
      <w:bookmarkStart w:id="154" w:name="_Toc4597_WPSOffice_Level1"/>
      <w:bookmarkStart w:id="155" w:name="_Toc26147_WPSOffice_Level1"/>
      <w:bookmarkStart w:id="156" w:name="_Toc20829_WPSOffice_Level1"/>
      <w:r>
        <w:rPr>
          <w:rFonts w:hint="eastAsia" w:ascii="宋体" w:hAnsi="宋体" w:cs="宋体"/>
          <w:b/>
          <w:sz w:val="24"/>
          <w:szCs w:val="24"/>
          <w:highlight w:val="none"/>
        </w:rPr>
        <w:t>附件</w:t>
      </w:r>
      <w:r>
        <w:rPr>
          <w:rFonts w:hint="eastAsia" w:ascii="宋体" w:hAnsi="宋体" w:cs="宋体"/>
          <w:b/>
          <w:sz w:val="24"/>
          <w:szCs w:val="24"/>
          <w:highlight w:val="none"/>
          <w:lang w:val="en-US" w:eastAsia="zh-CN"/>
        </w:rPr>
        <w:t>4</w:t>
      </w:r>
      <w:r>
        <w:rPr>
          <w:rFonts w:ascii="宋体" w:hAnsi="宋体" w:eastAsia="宋体"/>
          <w:sz w:val="24"/>
          <w:szCs w:val="24"/>
          <w:highlight w:val="none"/>
        </w:rPr>
        <w:t>：</w:t>
      </w:r>
    </w:p>
    <w:p w14:paraId="44C5B0E7">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项目经理简历表</w:t>
      </w:r>
    </w:p>
    <w:p w14:paraId="674B5FD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表后</w:t>
      </w:r>
      <w:r>
        <w:rPr>
          <w:rFonts w:hint="eastAsia" w:ascii="宋体" w:hAnsi="宋体" w:eastAsia="宋体" w:cs="宋体"/>
          <w:b w:val="0"/>
          <w:bCs w:val="0"/>
          <w:color w:val="auto"/>
          <w:sz w:val="24"/>
          <w:szCs w:val="24"/>
          <w:highlight w:val="none"/>
        </w:rPr>
        <w:t>应附建造师注册证书、安全生产考核合格证书、身份证、</w:t>
      </w:r>
      <w:r>
        <w:rPr>
          <w:rFonts w:hint="eastAsia" w:ascii="宋体" w:hAnsi="宋体" w:eastAsia="宋体" w:cs="宋体"/>
          <w:color w:val="auto"/>
          <w:sz w:val="24"/>
          <w:szCs w:val="24"/>
          <w:highlight w:val="none"/>
          <w:lang w:eastAsia="zh-CN"/>
        </w:rPr>
        <w:t>社保缴纳证明、</w:t>
      </w:r>
      <w:r>
        <w:rPr>
          <w:rFonts w:hint="eastAsia" w:ascii="宋体" w:hAnsi="宋体" w:eastAsia="宋体" w:cs="宋体"/>
          <w:b w:val="0"/>
          <w:bCs w:val="0"/>
          <w:color w:val="auto"/>
          <w:sz w:val="24"/>
          <w:szCs w:val="24"/>
          <w:highlight w:val="none"/>
          <w:lang w:val="en-US" w:eastAsia="zh-CN"/>
        </w:rPr>
        <w:t>职称 证（如有）、毕业证（如有）</w:t>
      </w:r>
      <w:r>
        <w:rPr>
          <w:rFonts w:hint="eastAsia" w:ascii="宋体" w:hAnsi="宋体" w:eastAsia="宋体" w:cs="宋体"/>
          <w:b w:val="0"/>
          <w:bCs w:val="0"/>
          <w:color w:val="auto"/>
          <w:sz w:val="24"/>
          <w:szCs w:val="24"/>
          <w:highlight w:val="none"/>
        </w:rPr>
        <w:t>以及</w:t>
      </w:r>
      <w:r>
        <w:rPr>
          <w:rFonts w:hint="eastAsia" w:ascii="宋体" w:hAnsi="宋体" w:eastAsia="宋体" w:cs="宋体"/>
          <w:b w:val="0"/>
          <w:bCs w:val="0"/>
          <w:color w:val="auto"/>
          <w:sz w:val="24"/>
          <w:szCs w:val="24"/>
          <w:highlight w:val="none"/>
          <w:lang w:val="en-US" w:eastAsia="zh-CN"/>
        </w:rPr>
        <w:t>其</w:t>
      </w:r>
      <w:r>
        <w:rPr>
          <w:rFonts w:hint="eastAsia" w:ascii="宋体" w:hAnsi="宋体" w:eastAsia="宋体" w:cs="宋体"/>
          <w:b w:val="0"/>
          <w:bCs w:val="0"/>
          <w:color w:val="auto"/>
          <w:sz w:val="24"/>
          <w:szCs w:val="24"/>
          <w:highlight w:val="none"/>
        </w:rPr>
        <w:t>未担任其他</w:t>
      </w:r>
      <w:r>
        <w:rPr>
          <w:rFonts w:hint="eastAsia" w:ascii="宋体" w:hAnsi="宋体" w:eastAsia="宋体" w:cs="宋体"/>
          <w:b w:val="0"/>
          <w:bCs w:val="0"/>
          <w:color w:val="auto"/>
          <w:sz w:val="24"/>
          <w:szCs w:val="24"/>
          <w:highlight w:val="none"/>
          <w:lang w:eastAsia="zh-CN"/>
        </w:rPr>
        <w:t>在建</w:t>
      </w:r>
      <w:r>
        <w:rPr>
          <w:rFonts w:hint="eastAsia" w:ascii="宋体" w:hAnsi="宋体" w:eastAsia="宋体" w:cs="宋体"/>
          <w:b w:val="0"/>
          <w:bCs w:val="0"/>
          <w:color w:val="auto"/>
          <w:sz w:val="24"/>
          <w:szCs w:val="24"/>
          <w:highlight w:val="none"/>
        </w:rPr>
        <w:t>建设工程项目</w:t>
      </w:r>
      <w:r>
        <w:rPr>
          <w:rFonts w:hint="eastAsia" w:ascii="宋体" w:hAnsi="宋体" w:eastAsia="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rPr>
        <w:t>项目经理</w:t>
      </w:r>
      <w:r>
        <w:rPr>
          <w:rFonts w:hint="eastAsia" w:ascii="宋体" w:hAnsi="宋体" w:eastAsia="宋体" w:cs="宋体"/>
          <w:b w:val="0"/>
          <w:bCs w:val="0"/>
          <w:color w:val="auto"/>
          <w:sz w:val="24"/>
          <w:szCs w:val="24"/>
          <w:highlight w:val="none"/>
          <w:lang w:val="en-US" w:eastAsia="zh-CN"/>
        </w:rPr>
        <w:t>和无不良记录</w:t>
      </w:r>
      <w:r>
        <w:rPr>
          <w:rFonts w:hint="eastAsia" w:ascii="宋体" w:hAnsi="宋体" w:eastAsia="宋体" w:cs="宋体"/>
          <w:b w:val="0"/>
          <w:bCs w:val="0"/>
          <w:color w:val="auto"/>
          <w:sz w:val="24"/>
          <w:szCs w:val="24"/>
          <w:highlight w:val="none"/>
        </w:rPr>
        <w:t>的承诺书。</w:t>
      </w:r>
    </w:p>
    <w:tbl>
      <w:tblPr>
        <w:tblStyle w:val="19"/>
        <w:tblW w:w="9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1161"/>
        <w:gridCol w:w="619"/>
        <w:gridCol w:w="1383"/>
        <w:gridCol w:w="1370"/>
        <w:gridCol w:w="7"/>
        <w:gridCol w:w="627"/>
        <w:gridCol w:w="1429"/>
        <w:gridCol w:w="144"/>
        <w:gridCol w:w="1286"/>
      </w:tblGrid>
      <w:tr w14:paraId="16C26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exact"/>
          <w:jc w:val="center"/>
        </w:trPr>
        <w:tc>
          <w:tcPr>
            <w:tcW w:w="1271" w:type="dxa"/>
            <w:noWrap w:val="0"/>
            <w:vAlign w:val="center"/>
          </w:tcPr>
          <w:p w14:paraId="5CA76580">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1780" w:type="dxa"/>
            <w:gridSpan w:val="2"/>
            <w:noWrap w:val="0"/>
            <w:vAlign w:val="center"/>
          </w:tcPr>
          <w:p w14:paraId="3E5FED1B">
            <w:pPr>
              <w:spacing w:line="360" w:lineRule="auto"/>
              <w:jc w:val="center"/>
              <w:rPr>
                <w:rFonts w:hint="eastAsia" w:ascii="宋体" w:hAnsi="宋体" w:eastAsia="宋体" w:cs="宋体"/>
                <w:color w:val="auto"/>
                <w:sz w:val="24"/>
                <w:szCs w:val="24"/>
                <w:highlight w:val="none"/>
              </w:rPr>
            </w:pPr>
          </w:p>
        </w:tc>
        <w:tc>
          <w:tcPr>
            <w:tcW w:w="1383" w:type="dxa"/>
            <w:noWrap w:val="0"/>
            <w:vAlign w:val="center"/>
          </w:tcPr>
          <w:p w14:paraId="56E8F856">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p>
        </w:tc>
        <w:tc>
          <w:tcPr>
            <w:tcW w:w="1377" w:type="dxa"/>
            <w:gridSpan w:val="2"/>
            <w:noWrap w:val="0"/>
            <w:vAlign w:val="center"/>
          </w:tcPr>
          <w:p w14:paraId="05E17C4E">
            <w:pPr>
              <w:spacing w:line="360" w:lineRule="auto"/>
              <w:jc w:val="center"/>
              <w:rPr>
                <w:rFonts w:hint="eastAsia" w:ascii="宋体" w:hAnsi="宋体" w:eastAsia="宋体" w:cs="宋体"/>
                <w:color w:val="auto"/>
                <w:sz w:val="24"/>
                <w:szCs w:val="24"/>
                <w:highlight w:val="none"/>
              </w:rPr>
            </w:pPr>
          </w:p>
        </w:tc>
        <w:tc>
          <w:tcPr>
            <w:tcW w:w="2056" w:type="dxa"/>
            <w:gridSpan w:val="2"/>
            <w:noWrap w:val="0"/>
            <w:vAlign w:val="center"/>
          </w:tcPr>
          <w:p w14:paraId="2F42DAC8">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  业</w:t>
            </w:r>
          </w:p>
        </w:tc>
        <w:tc>
          <w:tcPr>
            <w:tcW w:w="1430" w:type="dxa"/>
            <w:gridSpan w:val="2"/>
            <w:noWrap w:val="0"/>
            <w:vAlign w:val="center"/>
          </w:tcPr>
          <w:p w14:paraId="017F1144">
            <w:pPr>
              <w:spacing w:line="360" w:lineRule="auto"/>
              <w:jc w:val="center"/>
              <w:rPr>
                <w:rFonts w:hint="eastAsia" w:ascii="宋体" w:hAnsi="宋体" w:eastAsia="宋体" w:cs="宋体"/>
                <w:color w:val="auto"/>
                <w:sz w:val="24"/>
                <w:szCs w:val="24"/>
                <w:highlight w:val="none"/>
              </w:rPr>
            </w:pPr>
          </w:p>
        </w:tc>
      </w:tr>
      <w:tr w14:paraId="2D793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exact"/>
          <w:jc w:val="center"/>
        </w:trPr>
        <w:tc>
          <w:tcPr>
            <w:tcW w:w="1271" w:type="dxa"/>
            <w:noWrap w:val="0"/>
            <w:vAlign w:val="center"/>
          </w:tcPr>
          <w:p w14:paraId="41F4D851">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1780" w:type="dxa"/>
            <w:gridSpan w:val="2"/>
            <w:noWrap w:val="0"/>
            <w:vAlign w:val="center"/>
          </w:tcPr>
          <w:p w14:paraId="0E967C6C">
            <w:pPr>
              <w:spacing w:line="400" w:lineRule="exact"/>
              <w:jc w:val="center"/>
              <w:rPr>
                <w:rFonts w:hint="eastAsia" w:ascii="宋体" w:hAnsi="宋体" w:eastAsia="宋体" w:cs="宋体"/>
                <w:color w:val="auto"/>
                <w:sz w:val="24"/>
                <w:szCs w:val="24"/>
                <w:highlight w:val="none"/>
              </w:rPr>
            </w:pPr>
          </w:p>
        </w:tc>
        <w:tc>
          <w:tcPr>
            <w:tcW w:w="1383" w:type="dxa"/>
            <w:noWrap w:val="0"/>
            <w:vAlign w:val="center"/>
          </w:tcPr>
          <w:p w14:paraId="623F01B3">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377" w:type="dxa"/>
            <w:gridSpan w:val="2"/>
            <w:noWrap w:val="0"/>
            <w:vAlign w:val="center"/>
          </w:tcPr>
          <w:p w14:paraId="133CD634">
            <w:pPr>
              <w:spacing w:line="400" w:lineRule="exact"/>
              <w:jc w:val="center"/>
              <w:rPr>
                <w:rFonts w:hint="eastAsia" w:ascii="宋体" w:hAnsi="宋体" w:eastAsia="宋体" w:cs="宋体"/>
                <w:color w:val="auto"/>
                <w:sz w:val="24"/>
                <w:szCs w:val="24"/>
                <w:highlight w:val="none"/>
              </w:rPr>
            </w:pPr>
          </w:p>
        </w:tc>
        <w:tc>
          <w:tcPr>
            <w:tcW w:w="2056" w:type="dxa"/>
            <w:gridSpan w:val="2"/>
            <w:noWrap w:val="0"/>
            <w:vAlign w:val="center"/>
          </w:tcPr>
          <w:p w14:paraId="10E97939">
            <w:pPr>
              <w:spacing w:line="0" w:lineRule="atLeas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拟在本</w:t>
            </w:r>
            <w:r>
              <w:rPr>
                <w:rFonts w:hint="eastAsia" w:ascii="宋体" w:hAnsi="宋体" w:eastAsia="宋体" w:cs="宋体"/>
                <w:color w:val="auto"/>
                <w:sz w:val="24"/>
                <w:szCs w:val="24"/>
                <w:highlight w:val="none"/>
                <w:lang w:eastAsia="zh-CN"/>
              </w:rPr>
              <w:t>项目</w:t>
            </w:r>
          </w:p>
          <w:p w14:paraId="7418A8C7">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工程任职 </w:t>
            </w:r>
          </w:p>
        </w:tc>
        <w:tc>
          <w:tcPr>
            <w:tcW w:w="1430" w:type="dxa"/>
            <w:gridSpan w:val="2"/>
            <w:noWrap w:val="0"/>
            <w:vAlign w:val="top"/>
          </w:tcPr>
          <w:p w14:paraId="22C47DD2">
            <w:pPr>
              <w:spacing w:line="360" w:lineRule="auto"/>
              <w:rPr>
                <w:rFonts w:hint="eastAsia" w:ascii="宋体" w:hAnsi="宋体" w:eastAsia="宋体" w:cs="宋体"/>
                <w:color w:val="auto"/>
                <w:sz w:val="24"/>
                <w:szCs w:val="24"/>
                <w:highlight w:val="none"/>
              </w:rPr>
            </w:pPr>
          </w:p>
        </w:tc>
      </w:tr>
      <w:tr w14:paraId="5D5B3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jc w:val="center"/>
        </w:trPr>
        <w:tc>
          <w:tcPr>
            <w:tcW w:w="1271" w:type="dxa"/>
            <w:noWrap w:val="0"/>
            <w:vAlign w:val="center"/>
          </w:tcPr>
          <w:p w14:paraId="4E53CB35">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工作年限</w:t>
            </w:r>
          </w:p>
        </w:tc>
        <w:tc>
          <w:tcPr>
            <w:tcW w:w="3163" w:type="dxa"/>
            <w:gridSpan w:val="3"/>
            <w:noWrap w:val="0"/>
            <w:vAlign w:val="center"/>
          </w:tcPr>
          <w:p w14:paraId="64FAA100">
            <w:pPr>
              <w:spacing w:line="400" w:lineRule="exact"/>
              <w:jc w:val="center"/>
              <w:rPr>
                <w:rFonts w:hint="eastAsia" w:ascii="宋体" w:hAnsi="宋体" w:eastAsia="宋体" w:cs="宋体"/>
                <w:color w:val="auto"/>
                <w:sz w:val="24"/>
                <w:szCs w:val="24"/>
                <w:highlight w:val="none"/>
              </w:rPr>
            </w:pPr>
          </w:p>
        </w:tc>
        <w:tc>
          <w:tcPr>
            <w:tcW w:w="1370" w:type="dxa"/>
            <w:noWrap w:val="0"/>
            <w:vAlign w:val="center"/>
          </w:tcPr>
          <w:p w14:paraId="2FA8BC0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类似施工经验年限</w:t>
            </w:r>
          </w:p>
        </w:tc>
        <w:tc>
          <w:tcPr>
            <w:tcW w:w="3493" w:type="dxa"/>
            <w:gridSpan w:val="5"/>
            <w:noWrap w:val="0"/>
            <w:vAlign w:val="center"/>
          </w:tcPr>
          <w:p w14:paraId="03D34AFA">
            <w:pPr>
              <w:spacing w:line="360" w:lineRule="auto"/>
              <w:jc w:val="center"/>
              <w:rPr>
                <w:rFonts w:hint="eastAsia" w:ascii="宋体" w:hAnsi="宋体" w:eastAsia="宋体" w:cs="宋体"/>
                <w:color w:val="auto"/>
                <w:sz w:val="24"/>
                <w:szCs w:val="24"/>
                <w:highlight w:val="none"/>
                <w:u w:val="single"/>
              </w:rPr>
            </w:pPr>
          </w:p>
        </w:tc>
      </w:tr>
      <w:tr w14:paraId="6A07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jc w:val="center"/>
        </w:trPr>
        <w:tc>
          <w:tcPr>
            <w:tcW w:w="1271" w:type="dxa"/>
            <w:noWrap w:val="0"/>
            <w:vAlign w:val="center"/>
          </w:tcPr>
          <w:p w14:paraId="43839B04">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毕业学校</w:t>
            </w:r>
          </w:p>
        </w:tc>
        <w:tc>
          <w:tcPr>
            <w:tcW w:w="8026" w:type="dxa"/>
            <w:gridSpan w:val="9"/>
            <w:noWrap w:val="0"/>
            <w:vAlign w:val="center"/>
          </w:tcPr>
          <w:p w14:paraId="30D1805F">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月毕业于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学校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专业，学制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tc>
      </w:tr>
      <w:tr w14:paraId="0470F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exact"/>
          <w:jc w:val="center"/>
        </w:trPr>
        <w:tc>
          <w:tcPr>
            <w:tcW w:w="9297" w:type="dxa"/>
            <w:gridSpan w:val="10"/>
            <w:noWrap w:val="0"/>
            <w:vAlign w:val="center"/>
          </w:tcPr>
          <w:p w14:paraId="2046AA11">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    历</w:t>
            </w:r>
          </w:p>
        </w:tc>
      </w:tr>
      <w:tr w14:paraId="0FAD4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jc w:val="center"/>
        </w:trPr>
        <w:tc>
          <w:tcPr>
            <w:tcW w:w="2432" w:type="dxa"/>
            <w:gridSpan w:val="2"/>
            <w:noWrap w:val="0"/>
            <w:vAlign w:val="center"/>
          </w:tcPr>
          <w:p w14:paraId="030EE614">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p>
        </w:tc>
        <w:tc>
          <w:tcPr>
            <w:tcW w:w="4006" w:type="dxa"/>
            <w:gridSpan w:val="5"/>
            <w:noWrap w:val="0"/>
            <w:vAlign w:val="center"/>
          </w:tcPr>
          <w:p w14:paraId="7E57499E">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参加过的类似工程项目名称</w:t>
            </w:r>
          </w:p>
        </w:tc>
        <w:tc>
          <w:tcPr>
            <w:tcW w:w="1573" w:type="dxa"/>
            <w:gridSpan w:val="2"/>
            <w:noWrap w:val="0"/>
            <w:vAlign w:val="center"/>
          </w:tcPr>
          <w:p w14:paraId="4DEF3C9E">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担任职务</w:t>
            </w:r>
          </w:p>
        </w:tc>
        <w:tc>
          <w:tcPr>
            <w:tcW w:w="1286" w:type="dxa"/>
            <w:noWrap w:val="0"/>
            <w:vAlign w:val="center"/>
          </w:tcPr>
          <w:p w14:paraId="5C483594">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发包人及联系电话</w:t>
            </w:r>
          </w:p>
        </w:tc>
      </w:tr>
      <w:tr w14:paraId="7F812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exact"/>
          <w:jc w:val="center"/>
        </w:trPr>
        <w:tc>
          <w:tcPr>
            <w:tcW w:w="2432" w:type="dxa"/>
            <w:gridSpan w:val="2"/>
            <w:noWrap w:val="0"/>
            <w:vAlign w:val="top"/>
          </w:tcPr>
          <w:p w14:paraId="4D4DD45F">
            <w:pPr>
              <w:spacing w:line="360" w:lineRule="auto"/>
              <w:rPr>
                <w:rFonts w:hint="eastAsia" w:ascii="宋体" w:hAnsi="宋体" w:eastAsia="宋体" w:cs="宋体"/>
                <w:color w:val="auto"/>
                <w:sz w:val="24"/>
                <w:szCs w:val="24"/>
                <w:highlight w:val="none"/>
              </w:rPr>
            </w:pPr>
          </w:p>
        </w:tc>
        <w:tc>
          <w:tcPr>
            <w:tcW w:w="4006" w:type="dxa"/>
            <w:gridSpan w:val="5"/>
            <w:noWrap w:val="0"/>
            <w:vAlign w:val="top"/>
          </w:tcPr>
          <w:p w14:paraId="469D238E">
            <w:pPr>
              <w:spacing w:line="360" w:lineRule="auto"/>
              <w:rPr>
                <w:rFonts w:hint="eastAsia" w:ascii="宋体" w:hAnsi="宋体" w:eastAsia="宋体" w:cs="宋体"/>
                <w:color w:val="auto"/>
                <w:sz w:val="24"/>
                <w:szCs w:val="24"/>
                <w:highlight w:val="none"/>
              </w:rPr>
            </w:pPr>
          </w:p>
        </w:tc>
        <w:tc>
          <w:tcPr>
            <w:tcW w:w="1573" w:type="dxa"/>
            <w:gridSpan w:val="2"/>
            <w:noWrap w:val="0"/>
            <w:vAlign w:val="top"/>
          </w:tcPr>
          <w:p w14:paraId="06E6F1E5">
            <w:pPr>
              <w:spacing w:line="360" w:lineRule="auto"/>
              <w:rPr>
                <w:rFonts w:hint="eastAsia" w:ascii="宋体" w:hAnsi="宋体" w:eastAsia="宋体" w:cs="宋体"/>
                <w:color w:val="auto"/>
                <w:sz w:val="24"/>
                <w:szCs w:val="24"/>
                <w:highlight w:val="none"/>
              </w:rPr>
            </w:pPr>
          </w:p>
        </w:tc>
        <w:tc>
          <w:tcPr>
            <w:tcW w:w="1286" w:type="dxa"/>
            <w:noWrap w:val="0"/>
            <w:vAlign w:val="top"/>
          </w:tcPr>
          <w:p w14:paraId="6946E3A0">
            <w:pPr>
              <w:spacing w:line="360" w:lineRule="auto"/>
              <w:rPr>
                <w:rFonts w:hint="eastAsia" w:ascii="宋体" w:hAnsi="宋体" w:eastAsia="宋体" w:cs="宋体"/>
                <w:color w:val="auto"/>
                <w:sz w:val="24"/>
                <w:szCs w:val="24"/>
                <w:highlight w:val="none"/>
              </w:rPr>
            </w:pPr>
          </w:p>
        </w:tc>
      </w:tr>
      <w:tr w14:paraId="7DDED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exact"/>
          <w:jc w:val="center"/>
        </w:trPr>
        <w:tc>
          <w:tcPr>
            <w:tcW w:w="2432" w:type="dxa"/>
            <w:gridSpan w:val="2"/>
            <w:noWrap w:val="0"/>
            <w:vAlign w:val="top"/>
          </w:tcPr>
          <w:p w14:paraId="1AB76097">
            <w:pPr>
              <w:spacing w:line="360" w:lineRule="auto"/>
              <w:rPr>
                <w:rFonts w:hint="eastAsia" w:ascii="宋体" w:hAnsi="宋体" w:eastAsia="宋体" w:cs="宋体"/>
                <w:color w:val="auto"/>
                <w:sz w:val="24"/>
                <w:szCs w:val="24"/>
                <w:highlight w:val="none"/>
              </w:rPr>
            </w:pPr>
          </w:p>
        </w:tc>
        <w:tc>
          <w:tcPr>
            <w:tcW w:w="4006" w:type="dxa"/>
            <w:gridSpan w:val="5"/>
            <w:noWrap w:val="0"/>
            <w:vAlign w:val="top"/>
          </w:tcPr>
          <w:p w14:paraId="69278853">
            <w:pPr>
              <w:spacing w:line="360" w:lineRule="auto"/>
              <w:rPr>
                <w:rFonts w:hint="eastAsia" w:ascii="宋体" w:hAnsi="宋体" w:eastAsia="宋体" w:cs="宋体"/>
                <w:color w:val="auto"/>
                <w:sz w:val="24"/>
                <w:szCs w:val="24"/>
                <w:highlight w:val="none"/>
              </w:rPr>
            </w:pPr>
          </w:p>
        </w:tc>
        <w:tc>
          <w:tcPr>
            <w:tcW w:w="1573" w:type="dxa"/>
            <w:gridSpan w:val="2"/>
            <w:noWrap w:val="0"/>
            <w:vAlign w:val="top"/>
          </w:tcPr>
          <w:p w14:paraId="2EA501B6">
            <w:pPr>
              <w:spacing w:line="360" w:lineRule="auto"/>
              <w:rPr>
                <w:rFonts w:hint="eastAsia" w:ascii="宋体" w:hAnsi="宋体" w:eastAsia="宋体" w:cs="宋体"/>
                <w:color w:val="auto"/>
                <w:sz w:val="24"/>
                <w:szCs w:val="24"/>
                <w:highlight w:val="none"/>
              </w:rPr>
            </w:pPr>
          </w:p>
        </w:tc>
        <w:tc>
          <w:tcPr>
            <w:tcW w:w="1286" w:type="dxa"/>
            <w:noWrap w:val="0"/>
            <w:vAlign w:val="top"/>
          </w:tcPr>
          <w:p w14:paraId="23DED734">
            <w:pPr>
              <w:spacing w:line="360" w:lineRule="auto"/>
              <w:rPr>
                <w:rFonts w:hint="eastAsia" w:ascii="宋体" w:hAnsi="宋体" w:eastAsia="宋体" w:cs="宋体"/>
                <w:color w:val="auto"/>
                <w:sz w:val="24"/>
                <w:szCs w:val="24"/>
                <w:highlight w:val="none"/>
              </w:rPr>
            </w:pPr>
          </w:p>
        </w:tc>
      </w:tr>
      <w:tr w14:paraId="0CEF7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exact"/>
          <w:jc w:val="center"/>
        </w:trPr>
        <w:tc>
          <w:tcPr>
            <w:tcW w:w="2432" w:type="dxa"/>
            <w:gridSpan w:val="2"/>
            <w:noWrap w:val="0"/>
            <w:vAlign w:val="top"/>
          </w:tcPr>
          <w:p w14:paraId="0B9AC43A">
            <w:pPr>
              <w:spacing w:line="360" w:lineRule="auto"/>
              <w:rPr>
                <w:rFonts w:hint="eastAsia" w:ascii="宋体" w:hAnsi="宋体" w:eastAsia="宋体" w:cs="宋体"/>
                <w:color w:val="auto"/>
                <w:sz w:val="24"/>
                <w:szCs w:val="24"/>
                <w:highlight w:val="none"/>
              </w:rPr>
            </w:pPr>
          </w:p>
        </w:tc>
        <w:tc>
          <w:tcPr>
            <w:tcW w:w="4006" w:type="dxa"/>
            <w:gridSpan w:val="5"/>
            <w:noWrap w:val="0"/>
            <w:vAlign w:val="top"/>
          </w:tcPr>
          <w:p w14:paraId="62621414">
            <w:pPr>
              <w:spacing w:line="360" w:lineRule="auto"/>
              <w:rPr>
                <w:rFonts w:hint="eastAsia" w:ascii="宋体" w:hAnsi="宋体" w:eastAsia="宋体" w:cs="宋体"/>
                <w:color w:val="auto"/>
                <w:sz w:val="24"/>
                <w:szCs w:val="24"/>
                <w:highlight w:val="none"/>
              </w:rPr>
            </w:pPr>
          </w:p>
        </w:tc>
        <w:tc>
          <w:tcPr>
            <w:tcW w:w="1573" w:type="dxa"/>
            <w:gridSpan w:val="2"/>
            <w:noWrap w:val="0"/>
            <w:vAlign w:val="top"/>
          </w:tcPr>
          <w:p w14:paraId="5C9D7CC8">
            <w:pPr>
              <w:spacing w:line="360" w:lineRule="auto"/>
              <w:rPr>
                <w:rFonts w:hint="eastAsia" w:ascii="宋体" w:hAnsi="宋体" w:eastAsia="宋体" w:cs="宋体"/>
                <w:color w:val="auto"/>
                <w:sz w:val="24"/>
                <w:szCs w:val="24"/>
                <w:highlight w:val="none"/>
              </w:rPr>
            </w:pPr>
          </w:p>
        </w:tc>
        <w:tc>
          <w:tcPr>
            <w:tcW w:w="1286" w:type="dxa"/>
            <w:noWrap w:val="0"/>
            <w:vAlign w:val="top"/>
          </w:tcPr>
          <w:p w14:paraId="05806946">
            <w:pPr>
              <w:spacing w:line="360" w:lineRule="auto"/>
              <w:rPr>
                <w:rFonts w:hint="eastAsia" w:ascii="宋体" w:hAnsi="宋体" w:eastAsia="宋体" w:cs="宋体"/>
                <w:color w:val="auto"/>
                <w:sz w:val="24"/>
                <w:szCs w:val="24"/>
                <w:highlight w:val="none"/>
              </w:rPr>
            </w:pPr>
          </w:p>
        </w:tc>
      </w:tr>
      <w:tr w14:paraId="2F795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exact"/>
          <w:jc w:val="center"/>
        </w:trPr>
        <w:tc>
          <w:tcPr>
            <w:tcW w:w="2432" w:type="dxa"/>
            <w:gridSpan w:val="2"/>
            <w:noWrap w:val="0"/>
            <w:vAlign w:val="top"/>
          </w:tcPr>
          <w:p w14:paraId="7B415694">
            <w:pPr>
              <w:spacing w:line="360" w:lineRule="auto"/>
              <w:rPr>
                <w:rFonts w:hint="eastAsia" w:ascii="宋体" w:hAnsi="宋体" w:eastAsia="宋体" w:cs="宋体"/>
                <w:color w:val="auto"/>
                <w:sz w:val="24"/>
                <w:szCs w:val="24"/>
                <w:highlight w:val="none"/>
              </w:rPr>
            </w:pPr>
          </w:p>
        </w:tc>
        <w:tc>
          <w:tcPr>
            <w:tcW w:w="4006" w:type="dxa"/>
            <w:gridSpan w:val="5"/>
            <w:noWrap w:val="0"/>
            <w:vAlign w:val="top"/>
          </w:tcPr>
          <w:p w14:paraId="0E5FC47F">
            <w:pPr>
              <w:spacing w:line="360" w:lineRule="auto"/>
              <w:rPr>
                <w:rFonts w:hint="eastAsia" w:ascii="宋体" w:hAnsi="宋体" w:eastAsia="宋体" w:cs="宋体"/>
                <w:color w:val="auto"/>
                <w:sz w:val="24"/>
                <w:szCs w:val="24"/>
                <w:highlight w:val="none"/>
              </w:rPr>
            </w:pPr>
          </w:p>
        </w:tc>
        <w:tc>
          <w:tcPr>
            <w:tcW w:w="1573" w:type="dxa"/>
            <w:gridSpan w:val="2"/>
            <w:noWrap w:val="0"/>
            <w:vAlign w:val="top"/>
          </w:tcPr>
          <w:p w14:paraId="6B21E4B9">
            <w:pPr>
              <w:spacing w:line="360" w:lineRule="auto"/>
              <w:rPr>
                <w:rFonts w:hint="eastAsia" w:ascii="宋体" w:hAnsi="宋体" w:eastAsia="宋体" w:cs="宋体"/>
                <w:color w:val="auto"/>
                <w:sz w:val="24"/>
                <w:szCs w:val="24"/>
                <w:highlight w:val="none"/>
              </w:rPr>
            </w:pPr>
          </w:p>
        </w:tc>
        <w:tc>
          <w:tcPr>
            <w:tcW w:w="1286" w:type="dxa"/>
            <w:noWrap w:val="0"/>
            <w:vAlign w:val="top"/>
          </w:tcPr>
          <w:p w14:paraId="1FC27398">
            <w:pPr>
              <w:spacing w:line="360" w:lineRule="auto"/>
              <w:rPr>
                <w:rFonts w:hint="eastAsia" w:ascii="宋体" w:hAnsi="宋体" w:eastAsia="宋体" w:cs="宋体"/>
                <w:color w:val="auto"/>
                <w:sz w:val="24"/>
                <w:szCs w:val="24"/>
                <w:highlight w:val="none"/>
              </w:rPr>
            </w:pPr>
          </w:p>
        </w:tc>
      </w:tr>
      <w:tr w14:paraId="780BE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exact"/>
          <w:jc w:val="center"/>
        </w:trPr>
        <w:tc>
          <w:tcPr>
            <w:tcW w:w="2432" w:type="dxa"/>
            <w:gridSpan w:val="2"/>
            <w:noWrap w:val="0"/>
            <w:vAlign w:val="top"/>
          </w:tcPr>
          <w:p w14:paraId="1DCE97D0">
            <w:pPr>
              <w:spacing w:line="360" w:lineRule="auto"/>
              <w:rPr>
                <w:rFonts w:hint="eastAsia" w:ascii="宋体" w:hAnsi="宋体" w:eastAsia="宋体" w:cs="宋体"/>
                <w:color w:val="auto"/>
                <w:sz w:val="24"/>
                <w:szCs w:val="24"/>
                <w:highlight w:val="none"/>
              </w:rPr>
            </w:pPr>
          </w:p>
        </w:tc>
        <w:tc>
          <w:tcPr>
            <w:tcW w:w="4006" w:type="dxa"/>
            <w:gridSpan w:val="5"/>
            <w:noWrap w:val="0"/>
            <w:vAlign w:val="top"/>
          </w:tcPr>
          <w:p w14:paraId="55015BF2">
            <w:pPr>
              <w:spacing w:line="360" w:lineRule="auto"/>
              <w:rPr>
                <w:rFonts w:hint="eastAsia" w:ascii="宋体" w:hAnsi="宋体" w:eastAsia="宋体" w:cs="宋体"/>
                <w:color w:val="auto"/>
                <w:sz w:val="24"/>
                <w:szCs w:val="24"/>
                <w:highlight w:val="none"/>
              </w:rPr>
            </w:pPr>
          </w:p>
        </w:tc>
        <w:tc>
          <w:tcPr>
            <w:tcW w:w="1573" w:type="dxa"/>
            <w:gridSpan w:val="2"/>
            <w:noWrap w:val="0"/>
            <w:vAlign w:val="top"/>
          </w:tcPr>
          <w:p w14:paraId="75431183">
            <w:pPr>
              <w:spacing w:line="360" w:lineRule="auto"/>
              <w:rPr>
                <w:rFonts w:hint="eastAsia" w:ascii="宋体" w:hAnsi="宋体" w:eastAsia="宋体" w:cs="宋体"/>
                <w:color w:val="auto"/>
                <w:sz w:val="24"/>
                <w:szCs w:val="24"/>
                <w:highlight w:val="none"/>
              </w:rPr>
            </w:pPr>
          </w:p>
        </w:tc>
        <w:tc>
          <w:tcPr>
            <w:tcW w:w="1286" w:type="dxa"/>
            <w:noWrap w:val="0"/>
            <w:vAlign w:val="top"/>
          </w:tcPr>
          <w:p w14:paraId="0C41C5AD">
            <w:pPr>
              <w:spacing w:line="360" w:lineRule="auto"/>
              <w:rPr>
                <w:rFonts w:hint="eastAsia" w:ascii="宋体" w:hAnsi="宋体" w:eastAsia="宋体" w:cs="宋体"/>
                <w:color w:val="auto"/>
                <w:sz w:val="24"/>
                <w:szCs w:val="24"/>
                <w:highlight w:val="none"/>
              </w:rPr>
            </w:pPr>
          </w:p>
        </w:tc>
      </w:tr>
    </w:tbl>
    <w:p w14:paraId="15CE3FA3">
      <w:pPr>
        <w:rPr>
          <w:rFonts w:hint="eastAsia" w:ascii="宋体" w:hAnsi="宋体" w:eastAsia="宋体" w:cs="宋体"/>
          <w:b w:val="0"/>
          <w:bCs w:val="0"/>
          <w:color w:val="auto"/>
          <w:sz w:val="24"/>
          <w:szCs w:val="24"/>
          <w:highlight w:val="none"/>
        </w:rPr>
      </w:pPr>
    </w:p>
    <w:p w14:paraId="57CC8F5C">
      <w:pPr>
        <w:widowControl w:val="0"/>
        <w:numPr>
          <w:ilvl w:val="0"/>
          <w:numId w:val="0"/>
        </w:numPr>
        <w:kinsoku/>
        <w:autoSpaceDE/>
        <w:autoSpaceDN/>
        <w:adjustRightInd/>
        <w:snapToGrid/>
        <w:spacing w:line="360" w:lineRule="auto"/>
        <w:jc w:val="center"/>
        <w:textAlignment w:val="auto"/>
        <w:outlineLvl w:val="9"/>
        <w:rPr>
          <w:rFonts w:hint="eastAsia" w:ascii="宋体" w:hAnsi="宋体" w:cs="宋体"/>
          <w:b/>
          <w:color w:val="auto"/>
          <w:sz w:val="24"/>
          <w:szCs w:val="24"/>
          <w:highlight w:val="none"/>
        </w:rPr>
      </w:pPr>
    </w:p>
    <w:p w14:paraId="53EF5006">
      <w:pPr>
        <w:jc w:val="center"/>
        <w:rPr>
          <w:rFonts w:hint="eastAsia" w:ascii="宋体" w:hAnsi="宋体" w:eastAsia="宋体" w:cs="宋体"/>
          <w:b w:val="0"/>
          <w:bCs w:val="0"/>
          <w:color w:val="auto"/>
          <w:sz w:val="24"/>
          <w:szCs w:val="24"/>
          <w:highlight w:val="none"/>
        </w:rPr>
      </w:pPr>
      <w:bookmarkStart w:id="157" w:name="_Toc2438_WPSOffice_Level2"/>
      <w:r>
        <w:rPr>
          <w:rFonts w:hint="eastAsia" w:ascii="宋体" w:hAnsi="宋体" w:eastAsia="宋体" w:cs="宋体"/>
          <w:b/>
          <w:bCs/>
          <w:color w:val="auto"/>
          <w:sz w:val="24"/>
          <w:szCs w:val="24"/>
          <w:highlight w:val="none"/>
          <w:lang w:val="en-US" w:eastAsia="zh-CN"/>
        </w:rPr>
        <w:t>项目经理无在建</w:t>
      </w:r>
      <w:r>
        <w:rPr>
          <w:rFonts w:hint="eastAsia" w:ascii="宋体" w:hAnsi="宋体" w:eastAsia="宋体" w:cs="宋体"/>
          <w:b/>
          <w:bCs/>
          <w:color w:val="auto"/>
          <w:sz w:val="24"/>
          <w:szCs w:val="24"/>
          <w:highlight w:val="none"/>
        </w:rPr>
        <w:t>承诺书</w:t>
      </w:r>
      <w:bookmarkEnd w:id="157"/>
    </w:p>
    <w:p w14:paraId="7EF115CF">
      <w:pPr>
        <w:spacing w:line="500" w:lineRule="exact"/>
        <w:rPr>
          <w:rFonts w:hint="eastAsia" w:ascii="宋体" w:hAnsi="宋体" w:eastAsia="宋体" w:cs="宋体"/>
          <w:b w:val="0"/>
          <w:bCs w:val="0"/>
          <w:color w:val="auto"/>
          <w:sz w:val="24"/>
          <w:szCs w:val="24"/>
          <w:highlight w:val="none"/>
          <w:u w:val="single"/>
        </w:rPr>
      </w:pPr>
    </w:p>
    <w:p w14:paraId="022DD090">
      <w:pPr>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rPr>
        <w:t>名称）：</w:t>
      </w:r>
    </w:p>
    <w:p w14:paraId="27B96AF0">
      <w:pPr>
        <w:spacing w:line="500" w:lineRule="exact"/>
        <w:rPr>
          <w:rFonts w:hint="eastAsia" w:ascii="宋体" w:hAnsi="宋体" w:eastAsia="宋体" w:cs="宋体"/>
          <w:b w:val="0"/>
          <w:bCs w:val="0"/>
          <w:color w:val="auto"/>
          <w:sz w:val="24"/>
          <w:szCs w:val="24"/>
          <w:highlight w:val="none"/>
        </w:rPr>
      </w:pPr>
    </w:p>
    <w:p w14:paraId="1D5B0B2E">
      <w:pPr>
        <w:spacing w:line="50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我方在此声明，我方拟派往</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（项目名称）（以下简称“本工程”）的项目经理</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（项目经理姓名）现阶段没有担任任何</w:t>
      </w:r>
      <w:r>
        <w:rPr>
          <w:rFonts w:hint="eastAsia" w:ascii="宋体" w:hAnsi="宋体" w:eastAsia="宋体" w:cs="宋体"/>
          <w:b w:val="0"/>
          <w:bCs w:val="0"/>
          <w:color w:val="auto"/>
          <w:sz w:val="24"/>
          <w:szCs w:val="24"/>
          <w:highlight w:val="none"/>
          <w:lang w:eastAsia="zh-CN"/>
        </w:rPr>
        <w:t>在建</w:t>
      </w:r>
      <w:r>
        <w:rPr>
          <w:rFonts w:hint="eastAsia" w:ascii="宋体" w:hAnsi="宋体" w:eastAsia="宋体" w:cs="宋体"/>
          <w:b w:val="0"/>
          <w:bCs w:val="0"/>
          <w:color w:val="auto"/>
          <w:sz w:val="24"/>
          <w:szCs w:val="24"/>
          <w:highlight w:val="none"/>
        </w:rPr>
        <w:t>建设工程项目的项目经理</w:t>
      </w:r>
      <w:r>
        <w:rPr>
          <w:rFonts w:hint="eastAsia" w:ascii="宋体" w:hAnsi="宋体" w:eastAsia="宋体" w:cs="宋体"/>
          <w:b w:val="0"/>
          <w:bCs w:val="0"/>
          <w:color w:val="auto"/>
          <w:sz w:val="24"/>
          <w:szCs w:val="24"/>
          <w:highlight w:val="none"/>
          <w:lang w:eastAsia="zh-CN"/>
        </w:rPr>
        <w:t>，为本单位在职人员</w:t>
      </w:r>
      <w:r>
        <w:rPr>
          <w:rFonts w:hint="eastAsia" w:ascii="宋体" w:hAnsi="宋体" w:eastAsia="宋体" w:cs="宋体"/>
          <w:b w:val="0"/>
          <w:bCs w:val="0"/>
          <w:color w:val="auto"/>
          <w:sz w:val="24"/>
          <w:szCs w:val="24"/>
          <w:highlight w:val="none"/>
          <w:lang w:val="en-US" w:eastAsia="zh-CN"/>
        </w:rPr>
        <w:t>且无不良记录</w:t>
      </w:r>
      <w:r>
        <w:rPr>
          <w:rFonts w:hint="eastAsia" w:ascii="宋体" w:hAnsi="宋体" w:eastAsia="宋体" w:cs="宋体"/>
          <w:b w:val="0"/>
          <w:bCs w:val="0"/>
          <w:color w:val="auto"/>
          <w:sz w:val="24"/>
          <w:szCs w:val="24"/>
          <w:highlight w:val="none"/>
        </w:rPr>
        <w:t>。</w:t>
      </w:r>
    </w:p>
    <w:p w14:paraId="4C1A5106">
      <w:pPr>
        <w:spacing w:line="50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我方保证上述信息的真实和准确，并愿意承担因我方就此弄虚作假所引起的一切法律后果。</w:t>
      </w:r>
    </w:p>
    <w:p w14:paraId="49A451E0">
      <w:pPr>
        <w:spacing w:line="500" w:lineRule="exact"/>
        <w:rPr>
          <w:rFonts w:hint="eastAsia" w:ascii="宋体" w:hAnsi="宋体" w:eastAsia="宋体" w:cs="宋体"/>
          <w:b w:val="0"/>
          <w:bCs w:val="0"/>
          <w:color w:val="auto"/>
          <w:sz w:val="24"/>
          <w:szCs w:val="24"/>
          <w:highlight w:val="none"/>
        </w:rPr>
      </w:pPr>
    </w:p>
    <w:p w14:paraId="1A7F649C">
      <w:pPr>
        <w:spacing w:line="500" w:lineRule="exact"/>
        <w:ind w:firstLine="480" w:firstLineChars="20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特此承诺</w:t>
      </w:r>
    </w:p>
    <w:p w14:paraId="2B1222CD">
      <w:pPr>
        <w:spacing w:line="500" w:lineRule="exact"/>
        <w:ind w:firstLine="480" w:firstLineChars="200"/>
        <w:jc w:val="both"/>
        <w:rPr>
          <w:rFonts w:hint="eastAsia" w:ascii="宋体" w:hAnsi="宋体" w:eastAsia="宋体" w:cs="宋体"/>
          <w:b w:val="0"/>
          <w:bCs w:val="0"/>
          <w:color w:val="auto"/>
          <w:sz w:val="24"/>
          <w:szCs w:val="24"/>
          <w:highlight w:val="none"/>
        </w:rPr>
      </w:pPr>
    </w:p>
    <w:p w14:paraId="4CB1CCF6">
      <w:pPr>
        <w:spacing w:line="500" w:lineRule="exact"/>
        <w:jc w:val="both"/>
        <w:rPr>
          <w:rFonts w:hint="eastAsia" w:ascii="宋体" w:hAnsi="宋体" w:eastAsia="宋体" w:cs="宋体"/>
          <w:b w:val="0"/>
          <w:bCs w:val="0"/>
          <w:color w:val="auto"/>
          <w:sz w:val="24"/>
          <w:szCs w:val="24"/>
          <w:highlight w:val="none"/>
        </w:rPr>
      </w:pPr>
    </w:p>
    <w:p w14:paraId="789C27B3">
      <w:pPr>
        <w:spacing w:after="480" w:line="20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（公章）</w:t>
      </w:r>
    </w:p>
    <w:p w14:paraId="400FE8D3">
      <w:pPr>
        <w:spacing w:after="480" w:line="20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法定代表人或</w:t>
      </w:r>
      <w:r>
        <w:rPr>
          <w:rFonts w:hint="eastAsia" w:ascii="宋体" w:hAnsi="宋体" w:eastAsia="宋体" w:cs="宋体"/>
          <w:color w:val="auto"/>
          <w:sz w:val="24"/>
          <w:szCs w:val="24"/>
          <w:highlight w:val="none"/>
          <w:lang w:eastAsia="zh-CN"/>
        </w:rPr>
        <w:t>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签字或盖章</w:t>
      </w:r>
      <w:r>
        <w:rPr>
          <w:rFonts w:hint="eastAsia" w:ascii="宋体" w:hAnsi="宋体" w:eastAsia="宋体" w:cs="宋体"/>
          <w:color w:val="auto"/>
          <w:kern w:val="0"/>
          <w:sz w:val="24"/>
          <w:szCs w:val="24"/>
          <w:highlight w:val="none"/>
        </w:rPr>
        <w:t>)</w:t>
      </w:r>
    </w:p>
    <w:p w14:paraId="60DDA167">
      <w:pPr>
        <w:spacing w:after="480" w:line="20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D77B890">
      <w:pPr>
        <w:spacing w:line="360" w:lineRule="auto"/>
        <w:rPr>
          <w:rFonts w:hint="eastAsia" w:ascii="宋体" w:hAnsi="宋体" w:cs="宋体"/>
          <w:sz w:val="24"/>
          <w:szCs w:val="24"/>
          <w:highlight w:val="none"/>
        </w:rPr>
      </w:pPr>
      <w:r>
        <w:rPr>
          <w:rFonts w:hint="eastAsia" w:ascii="宋体" w:hAnsi="宋体" w:cs="宋体"/>
          <w:sz w:val="24"/>
          <w:szCs w:val="24"/>
          <w:highlight w:val="none"/>
        </w:rPr>
        <w:br w:type="page"/>
      </w:r>
      <w:r>
        <w:rPr>
          <w:rFonts w:hint="eastAsia" w:ascii="宋体" w:hAnsi="宋体" w:cs="宋体"/>
          <w:b/>
          <w:sz w:val="24"/>
          <w:szCs w:val="24"/>
          <w:highlight w:val="none"/>
        </w:rPr>
        <w:t>附件</w:t>
      </w:r>
      <w:r>
        <w:rPr>
          <w:rFonts w:hint="eastAsia" w:ascii="宋体" w:hAnsi="宋体" w:cs="宋体"/>
          <w:b/>
          <w:sz w:val="24"/>
          <w:szCs w:val="24"/>
          <w:highlight w:val="none"/>
          <w:lang w:val="en-US" w:eastAsia="zh-CN"/>
        </w:rPr>
        <w:t>5</w:t>
      </w:r>
      <w:r>
        <w:rPr>
          <w:rFonts w:hint="eastAsia" w:ascii="宋体" w:hAnsi="宋体" w:cs="宋体"/>
          <w:b/>
          <w:sz w:val="24"/>
          <w:szCs w:val="24"/>
          <w:highlight w:val="none"/>
        </w:rPr>
        <w:t>：</w:t>
      </w:r>
    </w:p>
    <w:p w14:paraId="3F206B0A">
      <w:pPr>
        <w:tabs>
          <w:tab w:val="left" w:pos="210"/>
        </w:tabs>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lang w:val="en-US" w:eastAsia="zh-CN"/>
        </w:rPr>
        <w:t>企业关联关系</w:t>
      </w:r>
      <w:r>
        <w:rPr>
          <w:rFonts w:hint="eastAsia" w:ascii="宋体" w:hAnsi="宋体" w:cs="宋体"/>
          <w:b/>
          <w:sz w:val="24"/>
          <w:szCs w:val="24"/>
          <w:highlight w:val="none"/>
          <w:lang w:val="zh-CN"/>
        </w:rPr>
        <w:t>声明</w:t>
      </w:r>
    </w:p>
    <w:p w14:paraId="6043060B">
      <w:pPr>
        <w:pStyle w:val="18"/>
        <w:ind w:firstLine="480"/>
        <w:rPr>
          <w:rFonts w:hint="eastAsia" w:hAnsi="宋体" w:cs="宋体"/>
          <w:sz w:val="24"/>
          <w:szCs w:val="24"/>
          <w:highlight w:val="none"/>
        </w:rPr>
      </w:pPr>
    </w:p>
    <w:p w14:paraId="79C7450D">
      <w:pPr>
        <w:autoSpaceDE w:val="0"/>
        <w:autoSpaceDN w:val="0"/>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依据《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我方在此</w:t>
      </w:r>
      <w:r>
        <w:rPr>
          <w:rFonts w:hint="eastAsia" w:ascii="宋体" w:hAnsi="宋体" w:cs="宋体"/>
          <w:spacing w:val="4"/>
          <w:sz w:val="24"/>
          <w:szCs w:val="24"/>
          <w:highlight w:val="none"/>
        </w:rPr>
        <w:t>郑重</w:t>
      </w:r>
      <w:r>
        <w:rPr>
          <w:rFonts w:hint="eastAsia" w:ascii="宋体" w:hAnsi="宋体" w:cs="宋体"/>
          <w:sz w:val="24"/>
          <w:szCs w:val="24"/>
          <w:highlight w:val="none"/>
        </w:rPr>
        <w:t>声明：</w:t>
      </w:r>
    </w:p>
    <w:p w14:paraId="72B79318">
      <w:pPr>
        <w:snapToGrid w:val="0"/>
        <w:spacing w:line="360" w:lineRule="auto"/>
        <w:ind w:firstLine="480" w:firstLineChars="200"/>
        <w:rPr>
          <w:rFonts w:hint="eastAsia" w:ascii="宋体" w:hAnsi="宋体" w:cs="宋体"/>
          <w:sz w:val="24"/>
          <w:szCs w:val="24"/>
          <w:highlight w:val="none"/>
        </w:rPr>
      </w:pPr>
      <w:bookmarkStart w:id="158" w:name="_Toc18329_WPSOffice_Level1"/>
      <w:r>
        <w:rPr>
          <w:rFonts w:hint="eastAsia" w:ascii="宋体" w:hAnsi="宋体" w:cs="宋体"/>
          <w:sz w:val="24"/>
          <w:szCs w:val="24"/>
          <w:highlight w:val="none"/>
        </w:rPr>
        <w:t>1、管理关系说明：</w:t>
      </w:r>
      <w:bookmarkEnd w:id="158"/>
    </w:p>
    <w:p w14:paraId="46084181">
      <w:pPr>
        <w:snapToGrid w:val="0"/>
        <w:spacing w:line="360" w:lineRule="auto"/>
        <w:ind w:firstLine="720" w:firstLineChars="300"/>
        <w:rPr>
          <w:rFonts w:hint="eastAsia" w:ascii="宋体" w:hAnsi="宋体" w:cs="宋体"/>
          <w:sz w:val="24"/>
          <w:szCs w:val="24"/>
          <w:highlight w:val="none"/>
        </w:rPr>
      </w:pPr>
      <w:r>
        <w:rPr>
          <w:rFonts w:hint="eastAsia" w:ascii="宋体" w:hAnsi="宋体" w:cs="宋体"/>
          <w:sz w:val="24"/>
          <w:szCs w:val="24"/>
          <w:highlight w:val="none"/>
        </w:rPr>
        <w:t>我方管理的具有独立法人的下属单位有：</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751F564F">
      <w:pPr>
        <w:snapToGrid w:val="0"/>
        <w:spacing w:line="360" w:lineRule="auto"/>
        <w:ind w:firstLine="720" w:firstLineChars="300"/>
        <w:rPr>
          <w:rFonts w:hint="eastAsia" w:ascii="宋体" w:hAnsi="宋体" w:cs="宋体"/>
          <w:sz w:val="24"/>
          <w:szCs w:val="24"/>
          <w:highlight w:val="none"/>
        </w:rPr>
      </w:pPr>
      <w:r>
        <w:rPr>
          <w:rFonts w:hint="eastAsia" w:ascii="宋体" w:hAnsi="宋体" w:cs="宋体"/>
          <w:sz w:val="24"/>
          <w:szCs w:val="24"/>
          <w:highlight w:val="none"/>
        </w:rPr>
        <w:t>我方的上级管理单位有</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3F4D5DBF">
      <w:pPr>
        <w:snapToGrid w:val="0"/>
        <w:spacing w:line="360" w:lineRule="auto"/>
        <w:ind w:firstLine="480" w:firstLineChars="200"/>
        <w:rPr>
          <w:rFonts w:hint="eastAsia" w:ascii="宋体" w:hAnsi="宋体" w:cs="宋体"/>
          <w:sz w:val="24"/>
          <w:szCs w:val="24"/>
          <w:highlight w:val="none"/>
        </w:rPr>
      </w:pPr>
      <w:bookmarkStart w:id="159" w:name="_Toc24832_WPSOffice_Level1"/>
      <w:r>
        <w:rPr>
          <w:rFonts w:hint="eastAsia" w:ascii="宋体" w:hAnsi="宋体" w:cs="宋体"/>
          <w:sz w:val="24"/>
          <w:szCs w:val="24"/>
          <w:highlight w:val="none"/>
        </w:rPr>
        <w:t>2、股权关系说明：</w:t>
      </w:r>
      <w:bookmarkEnd w:id="159"/>
    </w:p>
    <w:p w14:paraId="19DBDCBD">
      <w:pPr>
        <w:snapToGrid w:val="0"/>
        <w:spacing w:line="360" w:lineRule="auto"/>
        <w:ind w:firstLine="720" w:firstLineChars="300"/>
        <w:rPr>
          <w:rFonts w:hint="eastAsia" w:ascii="宋体" w:hAnsi="宋体" w:cs="宋体"/>
          <w:sz w:val="24"/>
          <w:szCs w:val="24"/>
          <w:highlight w:val="none"/>
        </w:rPr>
      </w:pPr>
      <w:r>
        <w:rPr>
          <w:rFonts w:hint="eastAsia" w:ascii="宋体" w:hAnsi="宋体" w:cs="宋体"/>
          <w:sz w:val="24"/>
          <w:szCs w:val="24"/>
          <w:highlight w:val="none"/>
        </w:rPr>
        <w:t>我方控股的单位有</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6BA6C01A">
      <w:pPr>
        <w:snapToGrid w:val="0"/>
        <w:spacing w:line="360" w:lineRule="auto"/>
        <w:ind w:firstLine="720" w:firstLineChars="300"/>
        <w:rPr>
          <w:rFonts w:hint="eastAsia" w:ascii="宋体" w:hAnsi="宋体" w:cs="宋体"/>
          <w:sz w:val="24"/>
          <w:szCs w:val="24"/>
          <w:highlight w:val="none"/>
        </w:rPr>
      </w:pPr>
      <w:r>
        <w:rPr>
          <w:rFonts w:hint="eastAsia" w:ascii="宋体" w:hAnsi="宋体" w:cs="宋体"/>
          <w:sz w:val="24"/>
          <w:szCs w:val="24"/>
          <w:highlight w:val="none"/>
        </w:rPr>
        <w:t>我方被</w:t>
      </w:r>
      <w:r>
        <w:rPr>
          <w:rFonts w:hint="eastAsia" w:ascii="宋体" w:hAnsi="宋体" w:cs="宋体"/>
          <w:i/>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单位控股。</w:t>
      </w:r>
    </w:p>
    <w:p w14:paraId="31DB7511">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3、我方</w:t>
      </w:r>
      <w:r>
        <w:rPr>
          <w:rFonts w:hint="eastAsia" w:ascii="宋体" w:hAnsi="宋体" w:cs="宋体"/>
          <w:sz w:val="24"/>
          <w:szCs w:val="24"/>
          <w:highlight w:val="none"/>
          <w:u w:val="single"/>
        </w:rPr>
        <w:t xml:space="preserve"> （是或</w:t>
      </w:r>
      <w:r>
        <w:rPr>
          <w:rFonts w:hint="eastAsia" w:ascii="宋体" w:hAnsi="宋体" w:cs="宋体"/>
          <w:sz w:val="24"/>
          <w:szCs w:val="24"/>
          <w:highlight w:val="none"/>
          <w:u w:val="single"/>
          <w:lang w:eastAsia="zh-CN"/>
        </w:rPr>
        <w:t>不是</w:t>
      </w:r>
      <w:r>
        <w:rPr>
          <w:rFonts w:hint="eastAsia" w:ascii="宋体" w:hAnsi="宋体" w:cs="宋体"/>
          <w:sz w:val="24"/>
          <w:szCs w:val="24"/>
          <w:highlight w:val="none"/>
          <w:u w:val="single"/>
        </w:rPr>
        <w:t xml:space="preserve">） </w:t>
      </w:r>
      <w:r>
        <w:rPr>
          <w:rFonts w:hint="eastAsia" w:ascii="宋体" w:hAnsi="宋体" w:cs="宋体"/>
          <w:sz w:val="24"/>
          <w:szCs w:val="24"/>
          <w:highlight w:val="none"/>
          <w:u w:val="none"/>
          <w:lang w:eastAsia="zh-CN"/>
        </w:rPr>
        <w:t>为</w:t>
      </w:r>
      <w:r>
        <w:rPr>
          <w:rFonts w:hint="eastAsia" w:ascii="宋体" w:hAnsi="宋体" w:cs="宋体"/>
          <w:sz w:val="24"/>
          <w:szCs w:val="24"/>
          <w:highlight w:val="none"/>
        </w:rPr>
        <w:t>本项目提供过整体设计、规范编制或者项目管理、监理、检测等服务的供应商。</w:t>
      </w:r>
    </w:p>
    <w:p w14:paraId="68C6952C">
      <w:pPr>
        <w:autoSpaceDE w:val="0"/>
        <w:autoSpaceDN w:val="0"/>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eastAsia="宋体" w:cs="宋体"/>
          <w:color w:val="auto"/>
          <w:sz w:val="24"/>
          <w:szCs w:val="24"/>
          <w:highlight w:val="none"/>
          <w:lang w:val="en-US" w:eastAsia="zh-CN"/>
        </w:rPr>
        <w:t>4、我方</w:t>
      </w:r>
      <w:r>
        <w:rPr>
          <w:rFonts w:hint="eastAsia" w:ascii="宋体" w:hAnsi="宋体" w:eastAsia="宋体" w:cs="宋体"/>
          <w:color w:val="auto"/>
          <w:sz w:val="24"/>
          <w:szCs w:val="24"/>
          <w:highlight w:val="none"/>
          <w:lang w:eastAsia="zh-CN"/>
        </w:rPr>
        <w:t>单位负责人与其他投标人单位负责人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（是或</w:t>
      </w:r>
      <w:r>
        <w:rPr>
          <w:rFonts w:hint="eastAsia" w:ascii="宋体" w:hAnsi="宋体" w:eastAsia="宋体" w:cs="宋体"/>
          <w:color w:val="auto"/>
          <w:sz w:val="24"/>
          <w:szCs w:val="24"/>
          <w:highlight w:val="none"/>
          <w:u w:val="single"/>
          <w:lang w:eastAsia="zh-CN"/>
        </w:rPr>
        <w:t>不是</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为同一人。</w:t>
      </w:r>
    </w:p>
    <w:p w14:paraId="43632B68">
      <w:pPr>
        <w:autoSpaceDE w:val="0"/>
        <w:autoSpaceDN w:val="0"/>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、其他与本项目有关的利害关系说明：</w:t>
      </w:r>
    </w:p>
    <w:p w14:paraId="15D205AE">
      <w:pPr>
        <w:autoSpaceDE w:val="0"/>
        <w:autoSpaceDN w:val="0"/>
        <w:adjustRightInd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4F92AA31">
      <w:pPr>
        <w:pStyle w:val="15"/>
        <w:wordWrap w:val="0"/>
        <w:spacing w:line="360" w:lineRule="auto"/>
        <w:ind w:firstLine="420"/>
        <w:rPr>
          <w:rFonts w:hint="eastAsia"/>
          <w:sz w:val="24"/>
          <w:szCs w:val="24"/>
          <w:highlight w:val="none"/>
          <w:shd w:val="clear" w:color="auto" w:fill="FFFFFF"/>
        </w:rPr>
      </w:pPr>
    </w:p>
    <w:p w14:paraId="41E77076">
      <w:pPr>
        <w:pStyle w:val="15"/>
        <w:wordWrap w:val="0"/>
        <w:spacing w:line="360" w:lineRule="auto"/>
        <w:ind w:firstLine="420"/>
        <w:rPr>
          <w:rFonts w:hint="eastAsia"/>
          <w:b/>
          <w:sz w:val="24"/>
          <w:szCs w:val="24"/>
          <w:highlight w:val="none"/>
        </w:rPr>
      </w:pPr>
      <w:r>
        <w:rPr>
          <w:rFonts w:hint="eastAsia"/>
          <w:sz w:val="24"/>
          <w:szCs w:val="24"/>
          <w:highlight w:val="none"/>
          <w:shd w:val="clear" w:color="auto" w:fill="FFFFFF"/>
        </w:rPr>
        <w:t>特此声明。</w:t>
      </w:r>
    </w:p>
    <w:p w14:paraId="0EBCBA49">
      <w:pPr>
        <w:pStyle w:val="10"/>
        <w:spacing w:line="360" w:lineRule="auto"/>
        <w:rPr>
          <w:rFonts w:hint="eastAsia" w:hAnsi="宋体" w:cs="宋体"/>
          <w:b/>
          <w:sz w:val="24"/>
          <w:szCs w:val="24"/>
          <w:highlight w:val="none"/>
        </w:rPr>
      </w:pPr>
    </w:p>
    <w:p w14:paraId="66AD7CBE">
      <w:pPr>
        <w:rPr>
          <w:rFonts w:hint="eastAsia" w:ascii="宋体" w:hAnsi="宋体" w:cs="宋体"/>
          <w:b/>
          <w:sz w:val="24"/>
          <w:szCs w:val="24"/>
          <w:highlight w:val="none"/>
        </w:rPr>
      </w:pPr>
    </w:p>
    <w:p w14:paraId="44CB81F5">
      <w:pPr>
        <w:pStyle w:val="11"/>
        <w:rPr>
          <w:rFonts w:hint="eastAsia" w:ascii="宋体" w:hAnsi="宋体" w:cs="宋体"/>
          <w:sz w:val="24"/>
          <w:szCs w:val="24"/>
          <w:highlight w:val="none"/>
        </w:rPr>
      </w:pPr>
    </w:p>
    <w:p w14:paraId="58636F4D">
      <w:pPr>
        <w:spacing w:after="480" w:line="360" w:lineRule="auto"/>
        <w:jc w:val="left"/>
        <w:rPr>
          <w:rFonts w:hint="eastAsia" w:ascii="宋体" w:hAnsi="宋体" w:cs="宋体"/>
          <w:sz w:val="24"/>
          <w:szCs w:val="24"/>
          <w:highlight w:val="none"/>
        </w:rPr>
      </w:pPr>
      <w:r>
        <w:rPr>
          <w:rFonts w:hint="eastAsia" w:ascii="宋体" w:hAnsi="宋体" w:cs="宋体"/>
          <w:sz w:val="24"/>
          <w:szCs w:val="24"/>
          <w:highlight w:val="none"/>
        </w:rPr>
        <w:t>供应商名称：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（公章）</w:t>
      </w:r>
    </w:p>
    <w:p w14:paraId="4E1BD243">
      <w:pPr>
        <w:spacing w:after="480" w:line="360" w:lineRule="auto"/>
        <w:jc w:val="left"/>
        <w:rPr>
          <w:rFonts w:hint="eastAsia" w:ascii="宋体" w:hAnsi="宋体" w:cs="宋体"/>
          <w:sz w:val="24"/>
          <w:szCs w:val="24"/>
          <w:highlight w:val="none"/>
        </w:rPr>
      </w:pPr>
      <w:r>
        <w:rPr>
          <w:rFonts w:hint="eastAsia" w:ascii="宋体" w:hAnsi="宋体" w:cs="宋体"/>
          <w:sz w:val="24"/>
          <w:szCs w:val="24"/>
          <w:highlight w:val="none"/>
        </w:rPr>
        <w:t>法定代表人或委托代理人：</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(签字或盖章)</w:t>
      </w:r>
    </w:p>
    <w:p w14:paraId="0DBB073E">
      <w:pPr>
        <w:spacing w:before="480" w:line="360" w:lineRule="auto"/>
        <w:jc w:val="left"/>
        <w:rPr>
          <w:rFonts w:hint="eastAsia" w:ascii="宋体" w:hAnsi="宋体" w:cs="宋体"/>
          <w:sz w:val="24"/>
          <w:szCs w:val="24"/>
          <w:highlight w:val="none"/>
        </w:rPr>
      </w:pPr>
      <w:r>
        <w:rPr>
          <w:rFonts w:hint="eastAsia" w:ascii="宋体" w:hAnsi="宋体" w:cs="宋体"/>
          <w:sz w:val="24"/>
          <w:szCs w:val="24"/>
          <w:highlight w:val="none"/>
        </w:rPr>
        <w:t>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1F2E7E32">
      <w:pPr>
        <w:keepNext/>
        <w:keepLines/>
        <w:pageBreakBefore w:val="0"/>
        <w:widowControl w:val="0"/>
        <w:kinsoku/>
        <w:wordWrap/>
        <w:overflowPunct/>
        <w:topLinePunct w:val="0"/>
        <w:autoSpaceDE/>
        <w:autoSpaceDN/>
        <w:bidi w:val="0"/>
        <w:adjustRightInd w:val="0"/>
        <w:snapToGrid w:val="0"/>
        <w:spacing w:before="0" w:beforeLines="0" w:beforeAutospacing="0" w:after="0" w:afterLines="0" w:afterAutospacing="0" w:line="360" w:lineRule="auto"/>
        <w:ind w:left="0" w:leftChars="0" w:rightChars="0" w:firstLine="0" w:firstLineChars="0"/>
        <w:jc w:val="both"/>
        <w:textAlignment w:val="auto"/>
        <w:outlineLvl w:val="9"/>
        <w:rPr>
          <w:rFonts w:hint="eastAsia" w:ascii="宋体" w:hAnsi="宋体" w:eastAsia="宋体" w:cs="宋体"/>
          <w:b/>
          <w:bCs w:val="0"/>
          <w:kern w:val="2"/>
          <w:sz w:val="24"/>
          <w:szCs w:val="24"/>
          <w:highlight w:val="none"/>
          <w:lang w:val="en-US" w:eastAsia="zh-CN" w:bidi="ar-SA"/>
        </w:rPr>
      </w:pPr>
      <w:r>
        <w:rPr>
          <w:rFonts w:hint="eastAsia" w:ascii="宋体" w:hAnsi="宋体" w:cs="宋体"/>
          <w:b/>
          <w:sz w:val="24"/>
          <w:szCs w:val="24"/>
          <w:highlight w:val="none"/>
        </w:rPr>
        <w:br w:type="page"/>
      </w:r>
      <w:r>
        <w:rPr>
          <w:rFonts w:hint="eastAsia" w:ascii="宋体" w:hAnsi="宋体" w:eastAsia="宋体" w:cs="宋体"/>
          <w:b/>
          <w:bCs w:val="0"/>
          <w:kern w:val="2"/>
          <w:sz w:val="24"/>
          <w:szCs w:val="24"/>
          <w:highlight w:val="none"/>
          <w:lang w:val="en-US" w:eastAsia="zh-CN" w:bidi="ar-SA"/>
        </w:rPr>
        <w:t>附件6：</w:t>
      </w:r>
    </w:p>
    <w:p w14:paraId="238E66CB">
      <w:pPr>
        <w:tabs>
          <w:tab w:val="left" w:pos="210"/>
        </w:tabs>
        <w:spacing w:line="360" w:lineRule="auto"/>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非联合体磋商声明</w:t>
      </w:r>
    </w:p>
    <w:p w14:paraId="632FF142">
      <w:pPr>
        <w:pStyle w:val="14"/>
        <w:spacing w:line="360" w:lineRule="auto"/>
        <w:jc w:val="left"/>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i/>
          <w:color w:val="auto"/>
          <w:sz w:val="24"/>
          <w:szCs w:val="24"/>
          <w:highlight w:val="none"/>
          <w:u w:val="single"/>
        </w:rPr>
        <w:t xml:space="preserve"> </w:t>
      </w:r>
      <w:r>
        <w:rPr>
          <w:rFonts w:hint="eastAsia" w:ascii="宋体" w:hAnsi="宋体" w:eastAsia="宋体" w:cs="宋体"/>
          <w:i/>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人名称）</w:t>
      </w:r>
    </w:p>
    <w:p w14:paraId="7EFBFC86">
      <w:pPr>
        <w:pStyle w:val="15"/>
        <w:spacing w:after="0" w:afterLines="0" w:afterAutospacing="0"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我公司保证本项目为非联合体</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w:t>
      </w:r>
    </w:p>
    <w:p w14:paraId="54CFB248">
      <w:pPr>
        <w:pStyle w:val="15"/>
        <w:spacing w:after="0" w:afterLines="0" w:afterAutospacing="0"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我公司若违反上述保证，或本声明陈述与事实不符，经查实，我公司愿意接受公开通报，并承担由此带来的法律后果。</w:t>
      </w:r>
    </w:p>
    <w:p w14:paraId="43DCA0FC">
      <w:pPr>
        <w:pStyle w:val="15"/>
        <w:spacing w:after="450" w:afterLines="0" w:afterAutospacing="0"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632786D8">
      <w:pPr>
        <w:pStyle w:val="15"/>
        <w:spacing w:after="450" w:afterLines="0" w:afterAutospacing="0" w:line="360" w:lineRule="auto"/>
        <w:rPr>
          <w:rFonts w:hint="eastAsia" w:ascii="宋体" w:hAnsi="宋体" w:eastAsia="宋体" w:cs="宋体"/>
          <w:color w:val="auto"/>
          <w:sz w:val="24"/>
          <w:szCs w:val="24"/>
          <w:highlight w:val="none"/>
        </w:rPr>
      </w:pPr>
    </w:p>
    <w:p w14:paraId="24AC4ABF">
      <w:pPr>
        <w:spacing w:after="480" w:line="360" w:lineRule="auto"/>
        <w:jc w:val="left"/>
        <w:rPr>
          <w:rFonts w:hint="eastAsia" w:ascii="宋体" w:hAnsi="宋体" w:cs="宋体"/>
          <w:sz w:val="24"/>
          <w:szCs w:val="24"/>
          <w:highlight w:val="none"/>
        </w:rPr>
      </w:pPr>
      <w:r>
        <w:rPr>
          <w:rFonts w:hint="eastAsia" w:ascii="宋体" w:hAnsi="宋体" w:cs="宋体"/>
          <w:sz w:val="24"/>
          <w:szCs w:val="24"/>
          <w:highlight w:val="none"/>
        </w:rPr>
        <w:t>供应商名称：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（公章）</w:t>
      </w:r>
    </w:p>
    <w:p w14:paraId="380FE042">
      <w:pPr>
        <w:spacing w:after="480" w:line="360" w:lineRule="auto"/>
        <w:jc w:val="left"/>
        <w:rPr>
          <w:rFonts w:hint="eastAsia" w:ascii="宋体" w:hAnsi="宋体" w:cs="宋体"/>
          <w:sz w:val="24"/>
          <w:szCs w:val="24"/>
          <w:highlight w:val="none"/>
        </w:rPr>
      </w:pPr>
      <w:r>
        <w:rPr>
          <w:rFonts w:hint="eastAsia" w:ascii="宋体" w:hAnsi="宋体" w:cs="宋体"/>
          <w:sz w:val="24"/>
          <w:szCs w:val="24"/>
          <w:highlight w:val="none"/>
        </w:rPr>
        <w:t>法定代表人或委托代理人：</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(签字或盖章)</w:t>
      </w:r>
    </w:p>
    <w:p w14:paraId="6F65620B">
      <w:pPr>
        <w:pageBreakBefore w:val="0"/>
        <w:widowControl/>
        <w:wordWrap/>
        <w:overflowPunct/>
        <w:topLinePunct w:val="0"/>
        <w:bidi w:val="0"/>
        <w:snapToGrid w:val="0"/>
        <w:spacing w:line="360" w:lineRule="auto"/>
        <w:jc w:val="left"/>
        <w:outlineLvl w:val="9"/>
        <w:rPr>
          <w:rFonts w:hint="eastAsia" w:ascii="宋体" w:hAnsi="宋体" w:cs="宋体"/>
          <w:color w:val="auto"/>
          <w:sz w:val="24"/>
          <w:szCs w:val="24"/>
          <w:highlight w:val="none"/>
          <w:lang w:eastAsia="zh-CN"/>
        </w:rPr>
      </w:pPr>
      <w:r>
        <w:rPr>
          <w:rFonts w:hint="eastAsia" w:ascii="宋体" w:hAnsi="宋体" w:cs="宋体"/>
          <w:sz w:val="24"/>
          <w:szCs w:val="24"/>
          <w:highlight w:val="none"/>
        </w:rPr>
        <w:t>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13898581">
      <w:pPr>
        <w:spacing w:line="360" w:lineRule="auto"/>
        <w:ind w:firstLine="3855" w:firstLineChars="1600"/>
        <w:jc w:val="left"/>
        <w:outlineLvl w:val="1"/>
        <w:rPr>
          <w:rFonts w:hint="eastAsia" w:ascii="宋体" w:hAnsi="宋体" w:cs="宋体"/>
          <w:b/>
          <w:sz w:val="32"/>
          <w:szCs w:val="32"/>
          <w:highlight w:val="none"/>
        </w:rPr>
      </w:pPr>
      <w:r>
        <w:rPr>
          <w:rFonts w:hint="eastAsia" w:ascii="宋体" w:hAnsi="宋体" w:cs="宋体"/>
          <w:b/>
          <w:sz w:val="24"/>
          <w:szCs w:val="24"/>
          <w:highlight w:val="none"/>
        </w:rPr>
        <w:br w:type="page"/>
      </w:r>
      <w:r>
        <w:rPr>
          <w:rFonts w:hint="eastAsia" w:ascii="宋体" w:hAnsi="宋体" w:cs="宋体"/>
          <w:b/>
          <w:sz w:val="32"/>
          <w:szCs w:val="32"/>
          <w:highlight w:val="none"/>
        </w:rPr>
        <w:t>四、磋商保证金</w:t>
      </w:r>
    </w:p>
    <w:p w14:paraId="1D86EC0A">
      <w:pPr>
        <w:tabs>
          <w:tab w:val="left" w:pos="1620"/>
          <w:tab w:val="left" w:pos="1800"/>
        </w:tabs>
        <w:spacing w:line="360" w:lineRule="auto"/>
        <w:jc w:val="center"/>
        <w:rPr>
          <w:rFonts w:hint="eastAsia" w:ascii="宋体" w:hAnsi="宋体" w:cs="宋体"/>
          <w:bCs/>
          <w:spacing w:val="4"/>
          <w:sz w:val="24"/>
          <w:szCs w:val="24"/>
          <w:highlight w:val="none"/>
        </w:rPr>
      </w:pPr>
    </w:p>
    <w:p w14:paraId="3903B824">
      <w:pPr>
        <w:tabs>
          <w:tab w:val="left" w:pos="1620"/>
          <w:tab w:val="left" w:pos="1800"/>
        </w:tabs>
        <w:spacing w:line="360" w:lineRule="auto"/>
        <w:ind w:firstLine="496" w:firstLineChars="200"/>
        <w:jc w:val="left"/>
        <w:rPr>
          <w:rFonts w:hint="eastAsia" w:ascii="宋体" w:hAnsi="宋体" w:cs="宋体"/>
          <w:bCs/>
          <w:spacing w:val="4"/>
          <w:sz w:val="24"/>
          <w:szCs w:val="24"/>
          <w:highlight w:val="none"/>
        </w:rPr>
      </w:pPr>
      <w:r>
        <w:rPr>
          <w:rFonts w:hint="eastAsia" w:ascii="宋体" w:hAnsi="宋体" w:cs="宋体"/>
          <w:bCs/>
          <w:spacing w:val="4"/>
          <w:sz w:val="24"/>
          <w:szCs w:val="24"/>
          <w:highlight w:val="none"/>
        </w:rPr>
        <w:t>保证金转账凭证及</w:t>
      </w:r>
      <w:r>
        <w:rPr>
          <w:rStyle w:val="22"/>
          <w:rFonts w:hint="eastAsia" w:ascii="宋体" w:hAnsi="宋体" w:cs="宋体"/>
          <w:sz w:val="24"/>
          <w:szCs w:val="24"/>
          <w:highlight w:val="none"/>
        </w:rPr>
        <w:t>基本存款账户开户许可证（或基本存款账户信息）</w:t>
      </w:r>
      <w:r>
        <w:rPr>
          <w:rFonts w:hint="eastAsia" w:ascii="宋体" w:hAnsi="宋体" w:cs="宋体"/>
          <w:bCs/>
          <w:spacing w:val="4"/>
          <w:sz w:val="24"/>
          <w:szCs w:val="24"/>
          <w:highlight w:val="none"/>
        </w:rPr>
        <w:t>复印件</w:t>
      </w:r>
      <w:r>
        <w:rPr>
          <w:rFonts w:hint="eastAsia" w:ascii="宋体" w:hAnsi="宋体" w:cs="宋体"/>
          <w:bCs/>
          <w:spacing w:val="4"/>
          <w:sz w:val="24"/>
          <w:szCs w:val="24"/>
          <w:highlight w:val="none"/>
          <w:lang w:eastAsia="zh-CN"/>
        </w:rPr>
        <w:t>（</w:t>
      </w:r>
      <w:r>
        <w:rPr>
          <w:rFonts w:hint="eastAsia" w:ascii="宋体" w:hAnsi="宋体" w:cs="宋体"/>
          <w:bCs/>
          <w:spacing w:val="4"/>
          <w:sz w:val="24"/>
          <w:szCs w:val="24"/>
          <w:highlight w:val="none"/>
        </w:rPr>
        <w:t>加盖单位公章</w:t>
      </w:r>
      <w:r>
        <w:rPr>
          <w:rFonts w:hint="eastAsia" w:ascii="宋体" w:hAnsi="宋体" w:cs="宋体"/>
          <w:bCs/>
          <w:spacing w:val="4"/>
          <w:sz w:val="24"/>
          <w:szCs w:val="24"/>
          <w:highlight w:val="none"/>
          <w:lang w:eastAsia="zh-CN"/>
        </w:rPr>
        <w:t>）</w:t>
      </w:r>
      <w:r>
        <w:rPr>
          <w:rFonts w:hint="eastAsia" w:ascii="宋体" w:hAnsi="宋体" w:cs="宋体"/>
          <w:bCs/>
          <w:spacing w:val="4"/>
          <w:sz w:val="24"/>
          <w:szCs w:val="24"/>
          <w:highlight w:val="none"/>
        </w:rPr>
        <w:t>或担保机构出具的保函正本复印件</w:t>
      </w:r>
      <w:r>
        <w:rPr>
          <w:rFonts w:hint="eastAsia" w:ascii="宋体" w:hAnsi="宋体" w:cs="宋体"/>
          <w:bCs/>
          <w:spacing w:val="4"/>
          <w:sz w:val="24"/>
          <w:szCs w:val="24"/>
          <w:highlight w:val="none"/>
          <w:lang w:eastAsia="zh-CN"/>
        </w:rPr>
        <w:t>（</w:t>
      </w:r>
      <w:r>
        <w:rPr>
          <w:rFonts w:hint="eastAsia" w:ascii="宋体" w:hAnsi="宋体" w:cs="宋体"/>
          <w:bCs/>
          <w:spacing w:val="4"/>
          <w:sz w:val="24"/>
          <w:szCs w:val="24"/>
          <w:highlight w:val="none"/>
        </w:rPr>
        <w:t>加盖单位公章</w:t>
      </w:r>
      <w:r>
        <w:rPr>
          <w:rFonts w:hint="eastAsia" w:ascii="宋体" w:hAnsi="宋体" w:cs="宋体"/>
          <w:bCs/>
          <w:spacing w:val="4"/>
          <w:sz w:val="24"/>
          <w:szCs w:val="24"/>
          <w:highlight w:val="none"/>
          <w:lang w:eastAsia="zh-CN"/>
        </w:rPr>
        <w:t>）或银行</w:t>
      </w:r>
      <w:r>
        <w:rPr>
          <w:rFonts w:hint="eastAsia" w:ascii="宋体" w:hAnsi="宋体" w:cs="宋体"/>
          <w:bCs/>
          <w:spacing w:val="4"/>
          <w:sz w:val="24"/>
          <w:szCs w:val="24"/>
          <w:highlight w:val="none"/>
        </w:rPr>
        <w:t>保函正本复印件</w:t>
      </w:r>
      <w:r>
        <w:rPr>
          <w:rFonts w:hint="eastAsia" w:ascii="宋体" w:hAnsi="宋体" w:cs="宋体"/>
          <w:bCs/>
          <w:spacing w:val="4"/>
          <w:sz w:val="24"/>
          <w:szCs w:val="24"/>
          <w:highlight w:val="none"/>
          <w:lang w:eastAsia="zh-CN"/>
        </w:rPr>
        <w:t>（</w:t>
      </w:r>
      <w:r>
        <w:rPr>
          <w:rFonts w:hint="eastAsia" w:ascii="宋体" w:hAnsi="宋体" w:cs="宋体"/>
          <w:bCs/>
          <w:spacing w:val="4"/>
          <w:sz w:val="24"/>
          <w:szCs w:val="24"/>
          <w:highlight w:val="none"/>
        </w:rPr>
        <w:t>加盖单位公章</w:t>
      </w:r>
      <w:r>
        <w:rPr>
          <w:rFonts w:hint="eastAsia" w:ascii="宋体" w:hAnsi="宋体" w:cs="宋体"/>
          <w:bCs/>
          <w:spacing w:val="4"/>
          <w:sz w:val="24"/>
          <w:szCs w:val="24"/>
          <w:highlight w:val="none"/>
          <w:lang w:eastAsia="zh-CN"/>
        </w:rPr>
        <w:t>）或</w:t>
      </w:r>
      <w:r>
        <w:rPr>
          <w:rFonts w:hint="eastAsia" w:ascii="宋体" w:hAnsi="宋体" w:cs="宋体"/>
          <w:bCs/>
          <w:spacing w:val="4"/>
          <w:sz w:val="24"/>
          <w:szCs w:val="24"/>
          <w:highlight w:val="none"/>
          <w:lang w:val="en-US" w:eastAsia="zh-CN"/>
        </w:rPr>
        <w:t>交易保证金信用承诺书</w:t>
      </w:r>
    </w:p>
    <w:p w14:paraId="7072C7E4">
      <w:pPr>
        <w:spacing w:line="480" w:lineRule="auto"/>
        <w:jc w:val="left"/>
        <w:rPr>
          <w:rFonts w:hint="eastAsia" w:ascii="宋体" w:hAnsi="宋体" w:cs="宋体"/>
          <w:color w:val="auto"/>
          <w:sz w:val="24"/>
          <w:szCs w:val="24"/>
          <w:highlight w:val="none"/>
        </w:rPr>
      </w:pPr>
      <w:r>
        <w:rPr>
          <w:rFonts w:hint="eastAsia" w:ascii="宋体" w:hAnsi="宋体" w:cs="宋体"/>
          <w:b/>
          <w:spacing w:val="4"/>
          <w:sz w:val="24"/>
          <w:szCs w:val="24"/>
          <w:highlight w:val="none"/>
        </w:rPr>
        <w:br w:type="page"/>
      </w:r>
      <w:bookmarkEnd w:id="152"/>
      <w:bookmarkEnd w:id="153"/>
    </w:p>
    <w:p w14:paraId="2AFD4EB0">
      <w:pPr>
        <w:spacing w:line="360" w:lineRule="auto"/>
        <w:jc w:val="center"/>
        <w:outlineLvl w:val="1"/>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五</w:t>
      </w:r>
      <w:r>
        <w:rPr>
          <w:rFonts w:hint="eastAsia" w:ascii="宋体" w:hAnsi="宋体" w:eastAsia="宋体" w:cs="宋体"/>
          <w:b/>
          <w:sz w:val="32"/>
          <w:szCs w:val="32"/>
          <w:highlight w:val="none"/>
        </w:rPr>
        <w:t>、</w:t>
      </w:r>
      <w:r>
        <w:rPr>
          <w:rFonts w:hint="eastAsia" w:ascii="宋体" w:hAnsi="宋体" w:eastAsia="宋体" w:cs="宋体"/>
          <w:b/>
          <w:color w:val="auto"/>
          <w:sz w:val="32"/>
          <w:szCs w:val="32"/>
          <w:highlight w:val="none"/>
          <w:lang w:eastAsia="zh-CN"/>
        </w:rPr>
        <w:t>施工组织设计</w:t>
      </w:r>
    </w:p>
    <w:p w14:paraId="1BA4490D">
      <w:pPr>
        <w:spacing w:line="360" w:lineRule="auto"/>
        <w:jc w:val="center"/>
        <w:rPr>
          <w:rFonts w:hint="eastAsia" w:ascii="宋体" w:hAnsi="宋体" w:cs="宋体"/>
          <w:b/>
          <w:sz w:val="24"/>
          <w:szCs w:val="24"/>
          <w:highlight w:val="none"/>
        </w:rPr>
      </w:pPr>
    </w:p>
    <w:p w14:paraId="3D2CAC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spacing w:val="4"/>
          <w:sz w:val="24"/>
          <w:szCs w:val="24"/>
          <w:highlight w:val="none"/>
        </w:rPr>
      </w:pPr>
      <w:r>
        <w:rPr>
          <w:rFonts w:hint="eastAsia" w:ascii="宋体" w:hAnsi="宋体" w:cs="宋体"/>
          <w:spacing w:val="4"/>
          <w:sz w:val="24"/>
          <w:szCs w:val="24"/>
          <w:highlight w:val="none"/>
        </w:rPr>
        <w:t>供应商根据磋商文件要求及评分标准</w:t>
      </w: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rPr>
        <w:t>自拟格式编写。</w:t>
      </w:r>
    </w:p>
    <w:p w14:paraId="5E97D83B">
      <w:pPr>
        <w:spacing w:line="360" w:lineRule="auto"/>
        <w:jc w:val="center"/>
        <w:outlineLvl w:val="9"/>
        <w:rPr>
          <w:rFonts w:hint="eastAsia" w:ascii="宋体" w:hAnsi="宋体" w:cs="宋体"/>
          <w:b/>
          <w:sz w:val="32"/>
          <w:szCs w:val="32"/>
          <w:highlight w:val="none"/>
        </w:rPr>
      </w:pPr>
      <w:bookmarkStart w:id="160" w:name="_Toc18541"/>
      <w:bookmarkStart w:id="161" w:name="_Toc8133"/>
      <w:bookmarkStart w:id="162" w:name="_Toc15933"/>
      <w:r>
        <w:rPr>
          <w:rFonts w:hint="eastAsia" w:ascii="宋体" w:hAnsi="宋体" w:cs="宋体"/>
          <w:b/>
          <w:sz w:val="24"/>
          <w:szCs w:val="24"/>
          <w:highlight w:val="none"/>
        </w:rPr>
        <w:br w:type="page"/>
      </w:r>
      <w:r>
        <w:rPr>
          <w:rFonts w:hint="eastAsia" w:ascii="宋体" w:hAnsi="宋体" w:cs="宋体"/>
          <w:b/>
          <w:sz w:val="32"/>
          <w:szCs w:val="32"/>
          <w:highlight w:val="none"/>
          <w:lang w:val="en-US" w:eastAsia="zh-CN"/>
        </w:rPr>
        <w:t>六</w:t>
      </w:r>
      <w:r>
        <w:rPr>
          <w:rFonts w:hint="eastAsia" w:ascii="宋体" w:hAnsi="宋体" w:eastAsia="宋体" w:cs="宋体"/>
          <w:b/>
          <w:sz w:val="32"/>
          <w:szCs w:val="32"/>
          <w:highlight w:val="none"/>
          <w:lang w:eastAsia="zh-CN"/>
        </w:rPr>
        <w:t>、</w:t>
      </w:r>
      <w:r>
        <w:rPr>
          <w:rFonts w:hint="eastAsia" w:ascii="宋体" w:hAnsi="宋体" w:eastAsia="宋体" w:cs="宋体"/>
          <w:b/>
          <w:sz w:val="32"/>
          <w:szCs w:val="32"/>
          <w:highlight w:val="none"/>
        </w:rPr>
        <w:t>类似业绩</w:t>
      </w:r>
    </w:p>
    <w:tbl>
      <w:tblPr>
        <w:tblStyle w:val="19"/>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59"/>
        <w:gridCol w:w="3545"/>
        <w:gridCol w:w="2695"/>
        <w:gridCol w:w="1785"/>
      </w:tblGrid>
      <w:tr w14:paraId="1BC798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78" w:type="pct"/>
            <w:tcBorders>
              <w:top w:val="single" w:color="auto" w:sz="8" w:space="0"/>
            </w:tcBorders>
            <w:noWrap w:val="0"/>
            <w:vAlign w:val="center"/>
          </w:tcPr>
          <w:p w14:paraId="064554EF">
            <w:pPr>
              <w:jc w:val="center"/>
              <w:rPr>
                <w:rFonts w:ascii="宋体"/>
                <w:sz w:val="24"/>
                <w:szCs w:val="24"/>
                <w:highlight w:val="none"/>
              </w:rPr>
            </w:pPr>
            <w:r>
              <w:rPr>
                <w:rFonts w:hint="eastAsia" w:ascii="宋体" w:hAnsi="宋体"/>
                <w:sz w:val="24"/>
                <w:szCs w:val="24"/>
                <w:highlight w:val="none"/>
              </w:rPr>
              <w:t>序号</w:t>
            </w:r>
          </w:p>
        </w:tc>
        <w:tc>
          <w:tcPr>
            <w:tcW w:w="1909" w:type="pct"/>
            <w:tcBorders>
              <w:top w:val="single" w:color="auto" w:sz="8" w:space="0"/>
            </w:tcBorders>
            <w:noWrap w:val="0"/>
            <w:vAlign w:val="center"/>
          </w:tcPr>
          <w:p w14:paraId="5F0166F7">
            <w:pPr>
              <w:jc w:val="center"/>
              <w:rPr>
                <w:rFonts w:hint="default" w:ascii="宋体" w:eastAsia="宋体"/>
                <w:sz w:val="24"/>
                <w:szCs w:val="24"/>
                <w:highlight w:val="none"/>
                <w:lang w:val="en-US" w:eastAsia="zh-CN"/>
              </w:rPr>
            </w:pPr>
            <w:r>
              <w:rPr>
                <w:rFonts w:hint="eastAsia" w:ascii="宋体" w:hAnsi="宋体"/>
                <w:sz w:val="24"/>
                <w:szCs w:val="24"/>
                <w:highlight w:val="none"/>
                <w:lang w:val="en-US" w:eastAsia="zh-CN"/>
              </w:rPr>
              <w:t>项目名称</w:t>
            </w:r>
          </w:p>
        </w:tc>
        <w:tc>
          <w:tcPr>
            <w:tcW w:w="1451" w:type="pct"/>
            <w:tcBorders>
              <w:top w:val="single" w:color="auto" w:sz="8" w:space="0"/>
            </w:tcBorders>
            <w:noWrap w:val="0"/>
            <w:vAlign w:val="center"/>
          </w:tcPr>
          <w:p w14:paraId="3353D875">
            <w:pPr>
              <w:jc w:val="center"/>
              <w:rPr>
                <w:rFonts w:hint="default" w:ascii="宋体" w:eastAsia="宋体"/>
                <w:sz w:val="24"/>
                <w:szCs w:val="24"/>
                <w:highlight w:val="none"/>
                <w:lang w:val="en-US" w:eastAsia="zh-CN"/>
              </w:rPr>
            </w:pPr>
            <w:r>
              <w:rPr>
                <w:rFonts w:hint="eastAsia" w:ascii="宋体" w:hAnsi="宋体"/>
                <w:sz w:val="24"/>
                <w:szCs w:val="24"/>
                <w:highlight w:val="none"/>
                <w:lang w:val="en-US" w:eastAsia="zh-CN"/>
              </w:rPr>
              <w:t>合同签订时间</w:t>
            </w:r>
          </w:p>
        </w:tc>
        <w:tc>
          <w:tcPr>
            <w:tcW w:w="961" w:type="pct"/>
            <w:tcBorders>
              <w:top w:val="single" w:color="auto" w:sz="8" w:space="0"/>
            </w:tcBorders>
            <w:noWrap w:val="0"/>
            <w:vAlign w:val="center"/>
          </w:tcPr>
          <w:p w14:paraId="67A6B579">
            <w:pPr>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备注</w:t>
            </w:r>
          </w:p>
        </w:tc>
      </w:tr>
      <w:tr w14:paraId="52401D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78" w:type="pct"/>
            <w:noWrap w:val="0"/>
            <w:vAlign w:val="center"/>
          </w:tcPr>
          <w:p w14:paraId="0C28BFE7">
            <w:pPr>
              <w:jc w:val="center"/>
              <w:rPr>
                <w:rFonts w:hint="eastAsia" w:ascii="宋体" w:eastAsia="宋体"/>
                <w:sz w:val="24"/>
                <w:szCs w:val="24"/>
                <w:highlight w:val="none"/>
                <w:lang w:val="en-US" w:eastAsia="zh-CN"/>
              </w:rPr>
            </w:pPr>
            <w:r>
              <w:rPr>
                <w:rFonts w:hint="eastAsia" w:ascii="宋体"/>
                <w:sz w:val="24"/>
                <w:szCs w:val="24"/>
                <w:highlight w:val="none"/>
                <w:lang w:val="en-US" w:eastAsia="zh-CN"/>
              </w:rPr>
              <w:t>1</w:t>
            </w:r>
          </w:p>
        </w:tc>
        <w:tc>
          <w:tcPr>
            <w:tcW w:w="1909" w:type="pct"/>
            <w:noWrap w:val="0"/>
            <w:vAlign w:val="center"/>
          </w:tcPr>
          <w:p w14:paraId="3A5527A2">
            <w:pPr>
              <w:jc w:val="center"/>
              <w:rPr>
                <w:rFonts w:ascii="宋体"/>
                <w:sz w:val="24"/>
                <w:szCs w:val="24"/>
                <w:highlight w:val="none"/>
              </w:rPr>
            </w:pPr>
          </w:p>
        </w:tc>
        <w:tc>
          <w:tcPr>
            <w:tcW w:w="1451" w:type="pct"/>
            <w:noWrap w:val="0"/>
            <w:vAlign w:val="center"/>
          </w:tcPr>
          <w:p w14:paraId="277C2CAB">
            <w:pPr>
              <w:jc w:val="center"/>
              <w:rPr>
                <w:rFonts w:ascii="宋体"/>
                <w:sz w:val="24"/>
                <w:szCs w:val="24"/>
                <w:highlight w:val="none"/>
              </w:rPr>
            </w:pPr>
          </w:p>
        </w:tc>
        <w:tc>
          <w:tcPr>
            <w:tcW w:w="961" w:type="pct"/>
            <w:noWrap w:val="0"/>
            <w:vAlign w:val="center"/>
          </w:tcPr>
          <w:p w14:paraId="46AD95DA">
            <w:pPr>
              <w:jc w:val="center"/>
              <w:rPr>
                <w:rFonts w:ascii="宋体"/>
                <w:sz w:val="24"/>
                <w:szCs w:val="24"/>
                <w:highlight w:val="none"/>
              </w:rPr>
            </w:pPr>
          </w:p>
        </w:tc>
      </w:tr>
      <w:tr w14:paraId="741DD0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78" w:type="pct"/>
            <w:noWrap w:val="0"/>
            <w:vAlign w:val="center"/>
          </w:tcPr>
          <w:p w14:paraId="456CD899">
            <w:pPr>
              <w:jc w:val="center"/>
              <w:rPr>
                <w:rFonts w:hint="eastAsia" w:ascii="宋体" w:eastAsia="宋体"/>
                <w:sz w:val="24"/>
                <w:szCs w:val="24"/>
                <w:highlight w:val="none"/>
                <w:lang w:val="en-US" w:eastAsia="zh-CN"/>
              </w:rPr>
            </w:pPr>
            <w:r>
              <w:rPr>
                <w:rFonts w:hint="eastAsia" w:ascii="宋体"/>
                <w:sz w:val="24"/>
                <w:szCs w:val="24"/>
                <w:highlight w:val="none"/>
                <w:lang w:val="en-US" w:eastAsia="zh-CN"/>
              </w:rPr>
              <w:t>2</w:t>
            </w:r>
          </w:p>
        </w:tc>
        <w:tc>
          <w:tcPr>
            <w:tcW w:w="1909" w:type="pct"/>
            <w:noWrap w:val="0"/>
            <w:vAlign w:val="center"/>
          </w:tcPr>
          <w:p w14:paraId="00F63D84">
            <w:pPr>
              <w:jc w:val="center"/>
              <w:rPr>
                <w:rFonts w:ascii="宋体"/>
                <w:sz w:val="24"/>
                <w:szCs w:val="24"/>
                <w:highlight w:val="none"/>
              </w:rPr>
            </w:pPr>
          </w:p>
        </w:tc>
        <w:tc>
          <w:tcPr>
            <w:tcW w:w="1451" w:type="pct"/>
            <w:noWrap w:val="0"/>
            <w:vAlign w:val="center"/>
          </w:tcPr>
          <w:p w14:paraId="5EE4757C">
            <w:pPr>
              <w:jc w:val="center"/>
              <w:rPr>
                <w:rFonts w:ascii="宋体"/>
                <w:sz w:val="24"/>
                <w:szCs w:val="24"/>
                <w:highlight w:val="none"/>
              </w:rPr>
            </w:pPr>
          </w:p>
        </w:tc>
        <w:tc>
          <w:tcPr>
            <w:tcW w:w="961" w:type="pct"/>
            <w:noWrap w:val="0"/>
            <w:vAlign w:val="center"/>
          </w:tcPr>
          <w:p w14:paraId="32E5EE83">
            <w:pPr>
              <w:jc w:val="center"/>
              <w:rPr>
                <w:rFonts w:ascii="宋体"/>
                <w:sz w:val="24"/>
                <w:szCs w:val="24"/>
                <w:highlight w:val="none"/>
              </w:rPr>
            </w:pPr>
          </w:p>
        </w:tc>
      </w:tr>
      <w:tr w14:paraId="1F8542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78" w:type="pct"/>
            <w:noWrap w:val="0"/>
            <w:vAlign w:val="center"/>
          </w:tcPr>
          <w:p w14:paraId="7FB2FBBD">
            <w:pPr>
              <w:jc w:val="center"/>
              <w:rPr>
                <w:rFonts w:hint="eastAsia" w:ascii="宋体" w:eastAsia="宋体"/>
                <w:sz w:val="24"/>
                <w:szCs w:val="24"/>
                <w:highlight w:val="none"/>
                <w:lang w:val="en-US" w:eastAsia="zh-CN"/>
              </w:rPr>
            </w:pPr>
            <w:r>
              <w:rPr>
                <w:rFonts w:hint="eastAsia" w:ascii="宋体"/>
                <w:sz w:val="24"/>
                <w:szCs w:val="24"/>
                <w:highlight w:val="none"/>
                <w:lang w:val="en-US" w:eastAsia="zh-CN"/>
              </w:rPr>
              <w:t>3</w:t>
            </w:r>
          </w:p>
        </w:tc>
        <w:tc>
          <w:tcPr>
            <w:tcW w:w="1909" w:type="pct"/>
            <w:noWrap w:val="0"/>
            <w:vAlign w:val="center"/>
          </w:tcPr>
          <w:p w14:paraId="567735CB">
            <w:pPr>
              <w:jc w:val="center"/>
              <w:rPr>
                <w:rFonts w:ascii="宋体"/>
                <w:sz w:val="24"/>
                <w:szCs w:val="24"/>
                <w:highlight w:val="none"/>
              </w:rPr>
            </w:pPr>
          </w:p>
        </w:tc>
        <w:tc>
          <w:tcPr>
            <w:tcW w:w="1451" w:type="pct"/>
            <w:noWrap w:val="0"/>
            <w:vAlign w:val="center"/>
          </w:tcPr>
          <w:p w14:paraId="71FA1AE0">
            <w:pPr>
              <w:jc w:val="center"/>
              <w:rPr>
                <w:rFonts w:ascii="宋体"/>
                <w:sz w:val="24"/>
                <w:szCs w:val="24"/>
                <w:highlight w:val="none"/>
              </w:rPr>
            </w:pPr>
          </w:p>
        </w:tc>
        <w:tc>
          <w:tcPr>
            <w:tcW w:w="961" w:type="pct"/>
            <w:noWrap w:val="0"/>
            <w:vAlign w:val="center"/>
          </w:tcPr>
          <w:p w14:paraId="4B8A6E7C">
            <w:pPr>
              <w:jc w:val="center"/>
              <w:rPr>
                <w:rFonts w:ascii="宋体"/>
                <w:sz w:val="24"/>
                <w:szCs w:val="24"/>
                <w:highlight w:val="none"/>
              </w:rPr>
            </w:pPr>
          </w:p>
        </w:tc>
      </w:tr>
      <w:tr w14:paraId="76C0F7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78" w:type="pct"/>
            <w:noWrap w:val="0"/>
            <w:vAlign w:val="center"/>
          </w:tcPr>
          <w:p w14:paraId="1565D6C7">
            <w:pPr>
              <w:jc w:val="center"/>
              <w:rPr>
                <w:rFonts w:hint="eastAsia" w:ascii="宋体" w:eastAsia="宋体"/>
                <w:sz w:val="24"/>
                <w:szCs w:val="24"/>
                <w:highlight w:val="none"/>
                <w:lang w:val="en-US" w:eastAsia="zh-CN"/>
              </w:rPr>
            </w:pPr>
            <w:r>
              <w:rPr>
                <w:rFonts w:hint="eastAsia" w:ascii="宋体"/>
                <w:sz w:val="24"/>
                <w:szCs w:val="24"/>
                <w:highlight w:val="none"/>
                <w:lang w:val="en-US" w:eastAsia="zh-CN"/>
              </w:rPr>
              <w:t>4</w:t>
            </w:r>
          </w:p>
        </w:tc>
        <w:tc>
          <w:tcPr>
            <w:tcW w:w="1909" w:type="pct"/>
            <w:noWrap w:val="0"/>
            <w:vAlign w:val="center"/>
          </w:tcPr>
          <w:p w14:paraId="1EA9478A">
            <w:pPr>
              <w:jc w:val="center"/>
              <w:rPr>
                <w:rFonts w:ascii="宋体"/>
                <w:sz w:val="24"/>
                <w:szCs w:val="24"/>
                <w:highlight w:val="none"/>
              </w:rPr>
            </w:pPr>
          </w:p>
        </w:tc>
        <w:tc>
          <w:tcPr>
            <w:tcW w:w="1451" w:type="pct"/>
            <w:noWrap w:val="0"/>
            <w:vAlign w:val="center"/>
          </w:tcPr>
          <w:p w14:paraId="5D2ABF72">
            <w:pPr>
              <w:jc w:val="center"/>
              <w:rPr>
                <w:rFonts w:ascii="宋体"/>
                <w:sz w:val="24"/>
                <w:szCs w:val="24"/>
                <w:highlight w:val="none"/>
              </w:rPr>
            </w:pPr>
          </w:p>
        </w:tc>
        <w:tc>
          <w:tcPr>
            <w:tcW w:w="961" w:type="pct"/>
            <w:noWrap w:val="0"/>
            <w:vAlign w:val="center"/>
          </w:tcPr>
          <w:p w14:paraId="06042C8D">
            <w:pPr>
              <w:jc w:val="center"/>
              <w:rPr>
                <w:rFonts w:ascii="宋体"/>
                <w:sz w:val="24"/>
                <w:szCs w:val="24"/>
                <w:highlight w:val="none"/>
              </w:rPr>
            </w:pPr>
          </w:p>
        </w:tc>
      </w:tr>
      <w:tr w14:paraId="323909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78" w:type="pct"/>
            <w:tcBorders>
              <w:bottom w:val="single" w:color="auto" w:sz="8" w:space="0"/>
            </w:tcBorders>
            <w:noWrap w:val="0"/>
            <w:vAlign w:val="center"/>
          </w:tcPr>
          <w:p w14:paraId="4E1435FE">
            <w:pPr>
              <w:jc w:val="center"/>
              <w:rPr>
                <w:rFonts w:hint="default" w:ascii="宋体" w:eastAsia="宋体"/>
                <w:sz w:val="24"/>
                <w:szCs w:val="24"/>
                <w:highlight w:val="none"/>
                <w:lang w:val="en-US" w:eastAsia="zh-CN"/>
              </w:rPr>
            </w:pPr>
            <w:r>
              <w:rPr>
                <w:rFonts w:hint="eastAsia" w:ascii="宋体"/>
                <w:sz w:val="24"/>
                <w:szCs w:val="24"/>
                <w:highlight w:val="none"/>
                <w:lang w:val="en-US" w:eastAsia="zh-CN"/>
              </w:rPr>
              <w:t>...</w:t>
            </w:r>
          </w:p>
        </w:tc>
        <w:tc>
          <w:tcPr>
            <w:tcW w:w="1909" w:type="pct"/>
            <w:tcBorders>
              <w:bottom w:val="single" w:color="auto" w:sz="8" w:space="0"/>
            </w:tcBorders>
            <w:noWrap w:val="0"/>
            <w:vAlign w:val="center"/>
          </w:tcPr>
          <w:p w14:paraId="430BB63A">
            <w:pPr>
              <w:jc w:val="center"/>
              <w:rPr>
                <w:rFonts w:hint="default" w:ascii="宋体" w:eastAsia="宋体"/>
                <w:sz w:val="24"/>
                <w:szCs w:val="24"/>
                <w:highlight w:val="none"/>
                <w:lang w:val="en-US" w:eastAsia="zh-CN"/>
              </w:rPr>
            </w:pPr>
            <w:r>
              <w:rPr>
                <w:rFonts w:hint="eastAsia" w:ascii="宋体"/>
                <w:sz w:val="24"/>
                <w:szCs w:val="24"/>
                <w:highlight w:val="none"/>
                <w:lang w:val="en-US" w:eastAsia="zh-CN"/>
              </w:rPr>
              <w:t>......</w:t>
            </w:r>
          </w:p>
        </w:tc>
        <w:tc>
          <w:tcPr>
            <w:tcW w:w="1451" w:type="pct"/>
            <w:tcBorders>
              <w:bottom w:val="single" w:color="auto" w:sz="8" w:space="0"/>
            </w:tcBorders>
            <w:noWrap w:val="0"/>
            <w:vAlign w:val="center"/>
          </w:tcPr>
          <w:p w14:paraId="53795BE4">
            <w:pPr>
              <w:jc w:val="center"/>
              <w:rPr>
                <w:rFonts w:ascii="宋体"/>
                <w:sz w:val="24"/>
                <w:szCs w:val="24"/>
                <w:highlight w:val="none"/>
              </w:rPr>
            </w:pPr>
          </w:p>
        </w:tc>
        <w:tc>
          <w:tcPr>
            <w:tcW w:w="961" w:type="pct"/>
            <w:tcBorders>
              <w:bottom w:val="single" w:color="auto" w:sz="8" w:space="0"/>
            </w:tcBorders>
            <w:noWrap w:val="0"/>
            <w:vAlign w:val="center"/>
          </w:tcPr>
          <w:p w14:paraId="00AE57B1">
            <w:pPr>
              <w:jc w:val="center"/>
              <w:rPr>
                <w:rFonts w:ascii="宋体"/>
                <w:sz w:val="24"/>
                <w:szCs w:val="24"/>
                <w:highlight w:val="none"/>
              </w:rPr>
            </w:pPr>
          </w:p>
        </w:tc>
      </w:tr>
    </w:tbl>
    <w:p w14:paraId="5DFF1592">
      <w:pPr>
        <w:spacing w:line="360" w:lineRule="auto"/>
        <w:jc w:val="both"/>
        <w:rPr>
          <w:rFonts w:hint="eastAsia" w:ascii="宋体" w:hAnsi="宋体" w:cs="宋体"/>
          <w:bCs/>
          <w:sz w:val="24"/>
          <w:szCs w:val="24"/>
          <w:highlight w:val="none"/>
        </w:rPr>
      </w:pPr>
      <w:r>
        <w:rPr>
          <w:rFonts w:ascii="宋体" w:hAnsi="宋体" w:eastAsia="宋体"/>
          <w:sz w:val="24"/>
          <w:szCs w:val="24"/>
          <w:highlight w:val="none"/>
        </w:rPr>
        <w:t>备注：</w:t>
      </w:r>
      <w:r>
        <w:rPr>
          <w:rFonts w:hint="eastAsia" w:ascii="宋体" w:hAnsi="宋体" w:eastAsia="宋体"/>
          <w:sz w:val="24"/>
          <w:szCs w:val="24"/>
          <w:highlight w:val="none"/>
          <w:lang w:val="en-US" w:eastAsia="zh-CN"/>
        </w:rPr>
        <w:t>供应商</w:t>
      </w:r>
      <w:r>
        <w:rPr>
          <w:rFonts w:ascii="宋体" w:hAnsi="宋体" w:eastAsia="宋体"/>
          <w:sz w:val="24"/>
          <w:szCs w:val="24"/>
          <w:highlight w:val="none"/>
        </w:rPr>
        <w:t>应根据</w:t>
      </w:r>
      <w:r>
        <w:rPr>
          <w:rFonts w:hint="eastAsia" w:ascii="宋体" w:hAnsi="宋体" w:eastAsia="宋体"/>
          <w:sz w:val="24"/>
          <w:szCs w:val="24"/>
          <w:highlight w:val="none"/>
          <w:lang w:val="en-US" w:eastAsia="zh-CN"/>
        </w:rPr>
        <w:t>磋商文件</w:t>
      </w:r>
      <w:r>
        <w:rPr>
          <w:rFonts w:ascii="宋体" w:hAnsi="宋体" w:eastAsia="宋体"/>
          <w:sz w:val="24"/>
          <w:szCs w:val="24"/>
          <w:highlight w:val="none"/>
        </w:rPr>
        <w:t>要求在本表后附相关证明材料。</w:t>
      </w:r>
    </w:p>
    <w:p w14:paraId="4209E8A0">
      <w:pPr>
        <w:rPr>
          <w:rFonts w:hint="eastAsia" w:ascii="宋体" w:hAnsi="宋体" w:cs="宋体"/>
          <w:sz w:val="24"/>
          <w:szCs w:val="24"/>
          <w:highlight w:val="none"/>
        </w:rPr>
      </w:pPr>
    </w:p>
    <w:p w14:paraId="01E234EA">
      <w:pPr>
        <w:jc w:val="center"/>
        <w:outlineLvl w:val="1"/>
        <w:rPr>
          <w:rFonts w:hint="eastAsia" w:ascii="宋体" w:hAnsi="宋体" w:cs="宋体"/>
          <w:b/>
          <w:sz w:val="32"/>
          <w:szCs w:val="32"/>
          <w:highlight w:val="none"/>
        </w:rPr>
      </w:pPr>
      <w:r>
        <w:rPr>
          <w:rFonts w:hint="eastAsia" w:ascii="宋体" w:hAnsi="宋体" w:cs="宋体"/>
          <w:sz w:val="24"/>
          <w:szCs w:val="24"/>
          <w:highlight w:val="none"/>
        </w:rPr>
        <w:br w:type="page"/>
      </w:r>
      <w:r>
        <w:rPr>
          <w:rFonts w:hint="eastAsia" w:ascii="宋体" w:hAnsi="宋体" w:cs="宋体"/>
          <w:b/>
          <w:bCs/>
          <w:sz w:val="32"/>
          <w:szCs w:val="32"/>
          <w:highlight w:val="none"/>
          <w:lang w:val="en-US" w:eastAsia="zh-CN"/>
        </w:rPr>
        <w:t>七</w:t>
      </w:r>
      <w:r>
        <w:rPr>
          <w:rFonts w:hint="eastAsia" w:ascii="宋体" w:hAnsi="宋体" w:cs="宋体"/>
          <w:b/>
          <w:bCs/>
          <w:sz w:val="32"/>
          <w:szCs w:val="32"/>
          <w:highlight w:val="none"/>
        </w:rPr>
        <w:t>、</w:t>
      </w:r>
      <w:bookmarkEnd w:id="154"/>
      <w:bookmarkEnd w:id="155"/>
      <w:bookmarkEnd w:id="156"/>
      <w:bookmarkEnd w:id="160"/>
      <w:bookmarkEnd w:id="161"/>
      <w:bookmarkEnd w:id="162"/>
      <w:bookmarkStart w:id="163" w:name="_Toc18066"/>
      <w:bookmarkStart w:id="164" w:name="_Toc13914"/>
      <w:bookmarkStart w:id="165" w:name="_Toc31011"/>
      <w:bookmarkStart w:id="166" w:name="_Toc21437_WPSOffice_Level1"/>
      <w:bookmarkStart w:id="167" w:name="_Toc3357"/>
      <w:bookmarkStart w:id="168" w:name="_Toc554_WPSOffice_Level1"/>
      <w:bookmarkStart w:id="169" w:name="_Toc26742"/>
      <w:bookmarkStart w:id="170" w:name="_Toc30141_WPSOffice_Level1"/>
      <w:bookmarkStart w:id="171" w:name="_Toc14867_WPSOffice_Level1"/>
      <w:r>
        <w:rPr>
          <w:rFonts w:hint="eastAsia" w:ascii="宋体" w:hAnsi="宋体" w:cs="宋体"/>
          <w:b/>
          <w:sz w:val="32"/>
          <w:szCs w:val="32"/>
          <w:highlight w:val="none"/>
        </w:rPr>
        <w:t>承诺书</w:t>
      </w:r>
      <w:bookmarkEnd w:id="163"/>
      <w:bookmarkEnd w:id="164"/>
      <w:bookmarkEnd w:id="165"/>
      <w:bookmarkEnd w:id="166"/>
      <w:bookmarkEnd w:id="167"/>
      <w:bookmarkEnd w:id="168"/>
      <w:bookmarkEnd w:id="169"/>
      <w:bookmarkEnd w:id="170"/>
      <w:bookmarkEnd w:id="171"/>
    </w:p>
    <w:p w14:paraId="0B57C11D">
      <w:pPr>
        <w:pStyle w:val="4"/>
        <w:rPr>
          <w:rFonts w:hint="eastAsia" w:ascii="宋体" w:hAnsi="宋体" w:cs="宋体"/>
          <w:sz w:val="24"/>
          <w:szCs w:val="24"/>
          <w:highlight w:val="none"/>
        </w:rPr>
      </w:pPr>
    </w:p>
    <w:p w14:paraId="31CCC9A2">
      <w:pPr>
        <w:pStyle w:val="10"/>
        <w:spacing w:line="360" w:lineRule="auto"/>
        <w:jc w:val="center"/>
        <w:rPr>
          <w:rFonts w:hint="eastAsia" w:hAnsi="宋体" w:cs="宋体"/>
          <w:b/>
          <w:sz w:val="24"/>
          <w:szCs w:val="24"/>
          <w:highlight w:val="none"/>
        </w:rPr>
      </w:pPr>
      <w:r>
        <w:rPr>
          <w:rFonts w:hint="eastAsia" w:hAnsi="宋体" w:cs="宋体"/>
          <w:b/>
          <w:sz w:val="24"/>
          <w:szCs w:val="24"/>
          <w:highlight w:val="none"/>
        </w:rPr>
        <w:t>1、陕西省政府采购供应商拒绝政府采购领域商业贿赂承诺书</w:t>
      </w:r>
    </w:p>
    <w:p w14:paraId="239C28D2">
      <w:pPr>
        <w:spacing w:line="360" w:lineRule="auto"/>
        <w:rPr>
          <w:rFonts w:hint="eastAsia" w:ascii="宋体" w:hAnsi="宋体" w:cs="宋体"/>
          <w:sz w:val="24"/>
          <w:szCs w:val="24"/>
          <w:highlight w:val="none"/>
        </w:rPr>
      </w:pPr>
    </w:p>
    <w:p w14:paraId="387A19C3">
      <w:pPr>
        <w:spacing w:line="360" w:lineRule="auto"/>
        <w:ind w:firstLine="360" w:firstLineChars="150"/>
        <w:rPr>
          <w:rFonts w:hint="eastAsia" w:ascii="宋体" w:hAnsi="宋体" w:cs="宋体"/>
          <w:sz w:val="24"/>
          <w:szCs w:val="24"/>
          <w:highlight w:val="none"/>
        </w:rPr>
      </w:pPr>
      <w:bookmarkStart w:id="172" w:name="_Toc25411"/>
      <w:bookmarkStart w:id="173" w:name="_Toc11970"/>
      <w:r>
        <w:rPr>
          <w:rFonts w:hint="eastAsia" w:ascii="宋体" w:hAnsi="宋体" w:cs="宋体"/>
          <w:sz w:val="24"/>
          <w:szCs w:val="24"/>
          <w:highlight w:val="none"/>
        </w:rPr>
        <w:t>为响应党中央、国务院关于治理政府采购领域商业贿赂行为的号召</w:t>
      </w:r>
      <w:r>
        <w:rPr>
          <w:rFonts w:hint="eastAsia" w:ascii="宋体" w:hAnsi="宋体" w:cs="宋体"/>
          <w:sz w:val="24"/>
          <w:szCs w:val="24"/>
          <w:highlight w:val="none"/>
          <w:lang w:eastAsia="zh-CN"/>
        </w:rPr>
        <w:t>，</w:t>
      </w:r>
      <w:r>
        <w:rPr>
          <w:rFonts w:hint="eastAsia" w:ascii="宋体" w:hAnsi="宋体" w:cs="宋体"/>
          <w:sz w:val="24"/>
          <w:szCs w:val="24"/>
          <w:highlight w:val="none"/>
        </w:rPr>
        <w:t>我公司在此庄严承诺：</w:t>
      </w:r>
    </w:p>
    <w:p w14:paraId="445FF72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1、在参与政府采购活动中遵纪守法、诚信经营、公平竞争。</w:t>
      </w:r>
    </w:p>
    <w:p w14:paraId="15944DA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2、不向采购人、采购代理机构和政府采购评审专家进行任何形式的商业贿赂以谋取交易机会。</w:t>
      </w:r>
    </w:p>
    <w:p w14:paraId="411AC9C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3、不向政府采购代理机构和采购人提供虚假资质文件或采用虚假应标方式参与政府采购市场竞争并谋取中标、成交。</w:t>
      </w:r>
    </w:p>
    <w:p w14:paraId="42294BFB">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4、不采取“围标、陪标”等商业欺诈手段获得政府采购订单。</w:t>
      </w:r>
    </w:p>
    <w:p w14:paraId="48F392B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5、不采取不正当手段诋毁、排挤其他供应商。</w:t>
      </w:r>
    </w:p>
    <w:p w14:paraId="06636E38">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6、不在提供商品和服务时“偷梁换柱、以次充好”损害采购人的合法权益。</w:t>
      </w:r>
    </w:p>
    <w:p w14:paraId="3E04C4C2">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7、不与采购人、采购代理机构政府采购评审专家或其它供应商恶意串通</w:t>
      </w:r>
      <w:r>
        <w:rPr>
          <w:rFonts w:hint="eastAsia" w:ascii="宋体" w:hAnsi="宋体" w:cs="宋体"/>
          <w:sz w:val="24"/>
          <w:szCs w:val="24"/>
          <w:highlight w:val="none"/>
          <w:lang w:eastAsia="zh-CN"/>
        </w:rPr>
        <w:t>，</w:t>
      </w:r>
      <w:r>
        <w:rPr>
          <w:rFonts w:hint="eastAsia" w:ascii="宋体" w:hAnsi="宋体" w:cs="宋体"/>
          <w:sz w:val="24"/>
          <w:szCs w:val="24"/>
          <w:highlight w:val="none"/>
        </w:rPr>
        <w:t>进行质疑和投诉</w:t>
      </w:r>
      <w:r>
        <w:rPr>
          <w:rFonts w:hint="eastAsia" w:ascii="宋体" w:hAnsi="宋体" w:cs="宋体"/>
          <w:sz w:val="24"/>
          <w:szCs w:val="24"/>
          <w:highlight w:val="none"/>
          <w:lang w:eastAsia="zh-CN"/>
        </w:rPr>
        <w:t>，</w:t>
      </w:r>
      <w:r>
        <w:rPr>
          <w:rFonts w:hint="eastAsia" w:ascii="宋体" w:hAnsi="宋体" w:cs="宋体"/>
          <w:sz w:val="24"/>
          <w:szCs w:val="24"/>
          <w:highlight w:val="none"/>
        </w:rPr>
        <w:t>维护政府采购市场秩序。</w:t>
      </w:r>
    </w:p>
    <w:p w14:paraId="3F6F5DB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8、尊重和接受政府采购监督管理部门的监督和政府采购代理机构招标采购要求</w:t>
      </w:r>
      <w:r>
        <w:rPr>
          <w:rFonts w:hint="eastAsia" w:ascii="宋体" w:hAnsi="宋体" w:cs="宋体"/>
          <w:sz w:val="24"/>
          <w:szCs w:val="24"/>
          <w:highlight w:val="none"/>
          <w:lang w:eastAsia="zh-CN"/>
        </w:rPr>
        <w:t>，</w:t>
      </w:r>
      <w:r>
        <w:rPr>
          <w:rFonts w:hint="eastAsia" w:ascii="宋体" w:hAnsi="宋体" w:cs="宋体"/>
          <w:sz w:val="24"/>
          <w:szCs w:val="24"/>
          <w:highlight w:val="none"/>
        </w:rPr>
        <w:t>承担因违约行为给采购人造成的损失。</w:t>
      </w:r>
    </w:p>
    <w:p w14:paraId="04D33DC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9、不发生其他有悖于政府采购公开、公平、公正和诚信原则的行为。</w:t>
      </w:r>
    </w:p>
    <w:p w14:paraId="50E555B7">
      <w:pPr>
        <w:spacing w:line="360" w:lineRule="auto"/>
        <w:ind w:firstLine="480" w:firstLineChars="200"/>
        <w:rPr>
          <w:rFonts w:hint="eastAsia" w:ascii="宋体" w:hAnsi="宋体" w:cs="宋体"/>
          <w:sz w:val="24"/>
          <w:szCs w:val="24"/>
          <w:highlight w:val="none"/>
        </w:rPr>
      </w:pPr>
    </w:p>
    <w:p w14:paraId="4FE5CBF6">
      <w:pPr>
        <w:pStyle w:val="11"/>
        <w:rPr>
          <w:rFonts w:hint="eastAsia" w:ascii="宋体" w:hAnsi="宋体" w:cs="宋体"/>
          <w:sz w:val="24"/>
          <w:szCs w:val="24"/>
          <w:highlight w:val="none"/>
        </w:rPr>
      </w:pPr>
    </w:p>
    <w:p w14:paraId="76EC5D22">
      <w:pPr>
        <w:pStyle w:val="7"/>
        <w:rPr>
          <w:rFonts w:hint="eastAsia" w:ascii="宋体" w:hAnsi="宋体" w:cs="宋体"/>
          <w:sz w:val="24"/>
          <w:szCs w:val="24"/>
          <w:highlight w:val="none"/>
        </w:rPr>
      </w:pPr>
    </w:p>
    <w:p w14:paraId="2B18B7F5">
      <w:pPr>
        <w:keepNext w:val="0"/>
        <w:keepLines w:val="0"/>
        <w:pageBreakBefore w:val="0"/>
        <w:widowControl w:val="0"/>
        <w:kinsoku/>
        <w:wordWrap/>
        <w:overflowPunct/>
        <w:topLinePunct w:val="0"/>
        <w:autoSpaceDE/>
        <w:autoSpaceDN/>
        <w:bidi w:val="0"/>
        <w:adjustRightInd/>
        <w:snapToGrid/>
        <w:spacing w:after="157" w:afterLines="50" w:line="360" w:lineRule="auto"/>
        <w:ind w:firstLine="480" w:firstLineChars="200"/>
        <w:textAlignment w:val="auto"/>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供应商名称：</w:t>
      </w:r>
      <w:r>
        <w:rPr>
          <w:rFonts w:hint="eastAsia" w:ascii="宋体" w:hAnsi="宋体" w:cs="宋体"/>
          <w:sz w:val="24"/>
          <w:szCs w:val="24"/>
          <w:highlight w:val="none"/>
          <w:u w:val="singl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rPr>
        <w:t>公章</w:t>
      </w:r>
      <w:r>
        <w:rPr>
          <w:rFonts w:hint="eastAsia" w:ascii="宋体" w:hAnsi="宋体" w:cs="宋体"/>
          <w:sz w:val="24"/>
          <w:szCs w:val="24"/>
          <w:highlight w:val="none"/>
          <w:lang w:eastAsia="zh-CN"/>
        </w:rPr>
        <w:t>）</w:t>
      </w:r>
    </w:p>
    <w:p w14:paraId="0DE7D127">
      <w:pPr>
        <w:keepNext w:val="0"/>
        <w:keepLines w:val="0"/>
        <w:pageBreakBefore w:val="0"/>
        <w:widowControl w:val="0"/>
        <w:kinsoku/>
        <w:wordWrap/>
        <w:overflowPunct/>
        <w:topLinePunct w:val="0"/>
        <w:autoSpaceDE/>
        <w:autoSpaceDN/>
        <w:bidi w:val="0"/>
        <w:adjustRightInd/>
        <w:snapToGrid/>
        <w:spacing w:after="157" w:afterLines="5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法定代表人或委托代理人：</w:t>
      </w:r>
      <w:r>
        <w:rPr>
          <w:rFonts w:hint="eastAsia" w:ascii="宋体" w:hAnsi="宋体" w:cs="宋体"/>
          <w:sz w:val="24"/>
          <w:szCs w:val="24"/>
          <w:highlight w:val="none"/>
          <w:u w:val="singl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rPr>
        <w:t>签字或盖章</w:t>
      </w:r>
      <w:r>
        <w:rPr>
          <w:rFonts w:hint="eastAsia" w:ascii="宋体" w:hAnsi="宋体" w:cs="宋体"/>
          <w:sz w:val="24"/>
          <w:szCs w:val="24"/>
          <w:highlight w:val="none"/>
          <w:lang w:eastAsia="zh-CN"/>
        </w:rPr>
        <w:t>）</w:t>
      </w:r>
      <w:r>
        <w:rPr>
          <w:rFonts w:hint="eastAsia" w:ascii="宋体" w:hAnsi="宋体" w:cs="宋体"/>
          <w:sz w:val="24"/>
          <w:szCs w:val="24"/>
          <w:highlight w:val="none"/>
        </w:rPr>
        <w:t xml:space="preserve">     </w:t>
      </w:r>
    </w:p>
    <w:p w14:paraId="104C7388">
      <w:pPr>
        <w:keepNext w:val="0"/>
        <w:keepLines w:val="0"/>
        <w:pageBreakBefore w:val="0"/>
        <w:widowControl w:val="0"/>
        <w:kinsoku/>
        <w:wordWrap/>
        <w:overflowPunct/>
        <w:topLinePunct w:val="0"/>
        <w:autoSpaceDE/>
        <w:autoSpaceDN/>
        <w:bidi w:val="0"/>
        <w:adjustRightInd/>
        <w:snapToGrid/>
        <w:spacing w:after="157" w:afterLines="5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p>
    <w:p w14:paraId="68534286">
      <w:pPr>
        <w:keepNext w:val="0"/>
        <w:keepLines w:val="0"/>
        <w:pageBreakBefore w:val="0"/>
        <w:widowControl w:val="0"/>
        <w:kinsoku/>
        <w:wordWrap/>
        <w:overflowPunct/>
        <w:topLinePunct w:val="0"/>
        <w:autoSpaceDE/>
        <w:autoSpaceDN/>
        <w:bidi w:val="0"/>
        <w:adjustRightInd/>
        <w:snapToGrid/>
        <w:spacing w:after="157" w:afterLines="50" w:line="360" w:lineRule="auto"/>
        <w:ind w:firstLine="480" w:firstLineChars="200"/>
        <w:textAlignment w:val="auto"/>
        <w:rPr>
          <w:rFonts w:hint="eastAsia" w:ascii="宋体" w:hAnsi="宋体" w:cs="宋体"/>
          <w:sz w:val="24"/>
          <w:szCs w:val="24"/>
          <w:highlight w:val="none"/>
          <w:u w:val="single"/>
        </w:rPr>
      </w:pPr>
      <w:r>
        <w:rPr>
          <w:rFonts w:hint="eastAsia" w:ascii="宋体" w:hAnsi="宋体" w:cs="宋体"/>
          <w:sz w:val="24"/>
          <w:szCs w:val="24"/>
          <w:highlight w:val="none"/>
        </w:rPr>
        <w:t>邮编：</w:t>
      </w:r>
      <w:r>
        <w:rPr>
          <w:rFonts w:hint="eastAsia" w:ascii="宋体" w:hAnsi="宋体" w:cs="宋体"/>
          <w:sz w:val="24"/>
          <w:szCs w:val="24"/>
          <w:highlight w:val="none"/>
          <w:u w:val="single"/>
        </w:rPr>
        <w:t xml:space="preserve">                             </w:t>
      </w:r>
    </w:p>
    <w:p w14:paraId="69B9E575">
      <w:pPr>
        <w:keepNext w:val="0"/>
        <w:keepLines w:val="0"/>
        <w:pageBreakBefore w:val="0"/>
        <w:widowControl w:val="0"/>
        <w:kinsoku/>
        <w:wordWrap/>
        <w:overflowPunct/>
        <w:topLinePunct w:val="0"/>
        <w:autoSpaceDE/>
        <w:autoSpaceDN/>
        <w:bidi w:val="0"/>
        <w:adjustRightInd/>
        <w:snapToGrid/>
        <w:spacing w:after="157" w:afterLines="5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电话：</w:t>
      </w:r>
      <w:r>
        <w:rPr>
          <w:rFonts w:hint="eastAsia" w:ascii="宋体" w:hAnsi="宋体" w:cs="宋体"/>
          <w:sz w:val="24"/>
          <w:szCs w:val="24"/>
          <w:highlight w:val="none"/>
          <w:u w:val="single"/>
        </w:rPr>
        <w:t xml:space="preserve">                             </w:t>
      </w:r>
    </w:p>
    <w:p w14:paraId="6A62263D">
      <w:pPr>
        <w:keepNext w:val="0"/>
        <w:keepLines w:val="0"/>
        <w:pageBreakBefore w:val="0"/>
        <w:widowControl w:val="0"/>
        <w:kinsoku/>
        <w:wordWrap/>
        <w:overflowPunct/>
        <w:topLinePunct w:val="0"/>
        <w:autoSpaceDE/>
        <w:autoSpaceDN/>
        <w:bidi w:val="0"/>
        <w:adjustRightInd/>
        <w:snapToGrid/>
        <w:spacing w:after="157" w:afterLines="50" w:line="360"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3A43EE87">
      <w:pPr>
        <w:spacing w:after="156" w:afterLines="50" w:line="360" w:lineRule="auto"/>
        <w:jc w:val="center"/>
        <w:rPr>
          <w:rFonts w:hint="eastAsia" w:ascii="宋体" w:hAnsi="宋体" w:cs="宋体"/>
          <w:b/>
          <w:sz w:val="24"/>
          <w:szCs w:val="24"/>
          <w:highlight w:val="none"/>
        </w:rPr>
      </w:pPr>
      <w:r>
        <w:rPr>
          <w:rFonts w:hint="eastAsia" w:ascii="宋体" w:hAnsi="宋体" w:cs="宋体"/>
          <w:sz w:val="24"/>
          <w:szCs w:val="24"/>
          <w:highlight w:val="none"/>
        </w:rPr>
        <w:br w:type="page"/>
      </w:r>
      <w:r>
        <w:rPr>
          <w:rFonts w:hint="eastAsia" w:ascii="宋体" w:hAnsi="宋体" w:cs="宋体"/>
          <w:b/>
          <w:sz w:val="24"/>
          <w:szCs w:val="24"/>
          <w:highlight w:val="none"/>
        </w:rPr>
        <w:t>2、宝鸡市政府采购供应商诚信承诺书</w:t>
      </w:r>
    </w:p>
    <w:p w14:paraId="1F039A8E">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致：</w:t>
      </w:r>
      <w:r>
        <w:rPr>
          <w:rFonts w:hint="eastAsia" w:ascii="宋体" w:hAnsi="宋体" w:cs="宋体"/>
          <w:sz w:val="24"/>
          <w:szCs w:val="24"/>
          <w:highlight w:val="none"/>
          <w:u w:val="singl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rPr>
        <w:t>采购人名称</w:t>
      </w:r>
      <w:r>
        <w:rPr>
          <w:rFonts w:hint="eastAsia" w:ascii="宋体" w:hAnsi="宋体" w:cs="宋体"/>
          <w:sz w:val="24"/>
          <w:szCs w:val="24"/>
          <w:highlight w:val="none"/>
          <w:lang w:eastAsia="zh-CN"/>
        </w:rPr>
        <w:t>）</w:t>
      </w:r>
    </w:p>
    <w:p w14:paraId="2D35D0B6">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统一社会信用代码为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的我方</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供应商名称</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rPr>
        <w:t>自愿参加贵单位组织的编号为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采购项目编号</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rPr>
        <w:t>的项目</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项目名称</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rPr>
        <w:t>的政府采购活动</w:t>
      </w:r>
      <w:r>
        <w:rPr>
          <w:rFonts w:hint="eastAsia" w:ascii="宋体" w:hAnsi="宋体" w:cs="宋体"/>
          <w:sz w:val="24"/>
          <w:szCs w:val="24"/>
          <w:highlight w:val="none"/>
          <w:lang w:eastAsia="zh-CN"/>
        </w:rPr>
        <w:t>，</w:t>
      </w:r>
      <w:r>
        <w:rPr>
          <w:rFonts w:hint="eastAsia" w:ascii="宋体" w:hAnsi="宋体" w:cs="宋体"/>
          <w:sz w:val="24"/>
          <w:szCs w:val="24"/>
          <w:highlight w:val="none"/>
        </w:rPr>
        <w:t>我方已知悉并理解本项目采购文件的各项要求。为贯彻公开、公平、公正和诚实信用的政府采购原则</w:t>
      </w:r>
      <w:r>
        <w:rPr>
          <w:rFonts w:hint="eastAsia" w:ascii="宋体" w:hAnsi="宋体" w:cs="宋体"/>
          <w:sz w:val="24"/>
          <w:szCs w:val="24"/>
          <w:highlight w:val="none"/>
          <w:lang w:eastAsia="zh-CN"/>
        </w:rPr>
        <w:t>，</w:t>
      </w:r>
      <w:r>
        <w:rPr>
          <w:rFonts w:hint="eastAsia" w:ascii="宋体" w:hAnsi="宋体" w:cs="宋体"/>
          <w:sz w:val="24"/>
          <w:szCs w:val="24"/>
          <w:highlight w:val="none"/>
        </w:rPr>
        <w:t>共同维护宝鸡政府采购市场良好秩序</w:t>
      </w:r>
      <w:r>
        <w:rPr>
          <w:rFonts w:hint="eastAsia" w:ascii="宋体" w:hAnsi="宋体" w:cs="宋体"/>
          <w:sz w:val="24"/>
          <w:szCs w:val="24"/>
          <w:highlight w:val="none"/>
          <w:lang w:eastAsia="zh-CN"/>
        </w:rPr>
        <w:t>，</w:t>
      </w:r>
      <w:r>
        <w:rPr>
          <w:rFonts w:hint="eastAsia" w:ascii="宋体" w:hAnsi="宋体" w:cs="宋体"/>
          <w:sz w:val="24"/>
          <w:szCs w:val="24"/>
          <w:highlight w:val="none"/>
        </w:rPr>
        <w:t>我方郑重声明和承诺如下：</w:t>
      </w:r>
    </w:p>
    <w:p w14:paraId="637A6CF3">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一、在参加本次政府采购活动中严格遵守《中</w:t>
      </w:r>
      <w:r>
        <w:rPr>
          <w:rFonts w:hint="eastAsia" w:ascii="宋体" w:hAnsi="宋体" w:cs="宋体"/>
          <w:sz w:val="24"/>
          <w:szCs w:val="24"/>
          <w:highlight w:val="none"/>
          <w:lang w:eastAsia="zh-CN"/>
        </w:rPr>
        <w:t>华</w:t>
      </w:r>
      <w:r>
        <w:rPr>
          <w:rFonts w:hint="eastAsia" w:ascii="宋体" w:hAnsi="宋体" w:cs="宋体"/>
          <w:sz w:val="24"/>
          <w:szCs w:val="24"/>
          <w:highlight w:val="none"/>
        </w:rPr>
        <w:t>人民共和国政府采购法》等法律、法规、规章及宝鸡市有关规定。</w:t>
      </w:r>
    </w:p>
    <w:p w14:paraId="13B82EF5">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二、我方郑重声明</w:t>
      </w:r>
      <w:r>
        <w:rPr>
          <w:rFonts w:hint="eastAsia" w:ascii="宋体" w:hAnsi="宋体" w:cs="宋体"/>
          <w:sz w:val="24"/>
          <w:szCs w:val="24"/>
          <w:highlight w:val="none"/>
          <w:lang w:eastAsia="zh-CN"/>
        </w:rPr>
        <w:t>，</w:t>
      </w:r>
      <w:r>
        <w:rPr>
          <w:rFonts w:hint="eastAsia" w:ascii="宋体" w:hAnsi="宋体" w:cs="宋体"/>
          <w:sz w:val="24"/>
          <w:szCs w:val="24"/>
          <w:highlight w:val="none"/>
        </w:rPr>
        <w:t>在参加本次政府采购活动前三年内</w:t>
      </w:r>
      <w:r>
        <w:rPr>
          <w:rFonts w:hint="eastAsia" w:ascii="宋体" w:hAnsi="宋体" w:cs="宋体"/>
          <w:sz w:val="24"/>
          <w:szCs w:val="24"/>
          <w:highlight w:val="none"/>
          <w:lang w:eastAsia="zh-CN"/>
        </w:rPr>
        <w:t>，</w:t>
      </w:r>
      <w:r>
        <w:rPr>
          <w:rFonts w:hint="eastAsia" w:ascii="宋体" w:hAnsi="宋体" w:cs="宋体"/>
          <w:sz w:val="24"/>
          <w:szCs w:val="24"/>
          <w:highlight w:val="none"/>
        </w:rPr>
        <w:t>无因违法经营受到刑事处罚或者责令停产停业、吊销许可证或者执照、较大数额罚款等重大违法记录。</w:t>
      </w:r>
    </w:p>
    <w:p w14:paraId="4EB5346B">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我方同时声明</w:t>
      </w:r>
      <w:r>
        <w:rPr>
          <w:rFonts w:hint="eastAsia" w:ascii="宋体" w:hAnsi="宋体" w:cs="宋体"/>
          <w:sz w:val="24"/>
          <w:szCs w:val="24"/>
          <w:highlight w:val="none"/>
          <w:lang w:eastAsia="zh-CN"/>
        </w:rPr>
        <w:t>，</w:t>
      </w:r>
      <w:r>
        <w:rPr>
          <w:rFonts w:hint="eastAsia" w:ascii="宋体" w:hAnsi="宋体" w:cs="宋体"/>
          <w:sz w:val="24"/>
          <w:szCs w:val="24"/>
          <w:highlight w:val="none"/>
        </w:rPr>
        <w:t>在参加本次政府采购活动前</w:t>
      </w:r>
      <w:r>
        <w:rPr>
          <w:rFonts w:hint="eastAsia" w:ascii="宋体" w:hAnsi="宋体" w:cs="宋体"/>
          <w:sz w:val="24"/>
          <w:szCs w:val="24"/>
          <w:highlight w:val="none"/>
          <w:lang w:eastAsia="zh-CN"/>
        </w:rPr>
        <w:t>，</w:t>
      </w:r>
      <w:r>
        <w:rPr>
          <w:rFonts w:hint="eastAsia" w:ascii="宋体" w:hAnsi="宋体" w:cs="宋体"/>
          <w:sz w:val="24"/>
          <w:szCs w:val="24"/>
          <w:highlight w:val="none"/>
        </w:rPr>
        <w:t>未被列入失信被执行人、重大税收违法</w:t>
      </w:r>
      <w:r>
        <w:rPr>
          <w:rFonts w:hint="eastAsia" w:ascii="宋体" w:hAnsi="宋体" w:cs="宋体"/>
          <w:sz w:val="24"/>
          <w:szCs w:val="24"/>
          <w:highlight w:val="none"/>
          <w:lang w:eastAsia="zh-CN"/>
        </w:rPr>
        <w:t>失信主体</w:t>
      </w:r>
      <w:r>
        <w:rPr>
          <w:rFonts w:hint="eastAsia" w:ascii="宋体" w:hAnsi="宋体" w:cs="宋体"/>
          <w:sz w:val="24"/>
          <w:szCs w:val="24"/>
          <w:highlight w:val="none"/>
        </w:rPr>
        <w:t>、政府采购严重违法失信行为记录名单。</w:t>
      </w:r>
    </w:p>
    <w:p w14:paraId="5620E200">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我方对以上声明的真实性负责</w:t>
      </w:r>
      <w:r>
        <w:rPr>
          <w:rFonts w:hint="eastAsia" w:ascii="宋体" w:hAnsi="宋体" w:cs="宋体"/>
          <w:sz w:val="24"/>
          <w:szCs w:val="24"/>
          <w:highlight w:val="none"/>
          <w:lang w:eastAsia="zh-CN"/>
        </w:rPr>
        <w:t>，</w:t>
      </w:r>
      <w:r>
        <w:rPr>
          <w:rFonts w:hint="eastAsia" w:ascii="宋体" w:hAnsi="宋体" w:cs="宋体"/>
          <w:sz w:val="24"/>
          <w:szCs w:val="24"/>
          <w:highlight w:val="none"/>
        </w:rPr>
        <w:t>接受采购人、采购代理机构根据相关政策规定进行的信用记录查询。如发现以上声明不实</w:t>
      </w:r>
      <w:r>
        <w:rPr>
          <w:rFonts w:hint="eastAsia" w:ascii="宋体" w:hAnsi="宋体" w:cs="宋体"/>
          <w:sz w:val="24"/>
          <w:szCs w:val="24"/>
          <w:highlight w:val="none"/>
          <w:lang w:eastAsia="zh-CN"/>
        </w:rPr>
        <w:t>，</w:t>
      </w:r>
      <w:r>
        <w:rPr>
          <w:rFonts w:hint="eastAsia" w:ascii="宋体" w:hAnsi="宋体" w:cs="宋体"/>
          <w:sz w:val="24"/>
          <w:szCs w:val="24"/>
          <w:highlight w:val="none"/>
        </w:rPr>
        <w:t>我方承担相应后果。</w:t>
      </w:r>
    </w:p>
    <w:p w14:paraId="03137802">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三、我方郑重承诺</w:t>
      </w:r>
      <w:r>
        <w:rPr>
          <w:rFonts w:hint="eastAsia" w:ascii="宋体" w:hAnsi="宋体" w:cs="宋体"/>
          <w:sz w:val="24"/>
          <w:szCs w:val="24"/>
          <w:highlight w:val="none"/>
          <w:lang w:eastAsia="zh-CN"/>
        </w:rPr>
        <w:t>，</w:t>
      </w:r>
      <w:r>
        <w:rPr>
          <w:rFonts w:hint="eastAsia" w:ascii="宋体" w:hAnsi="宋体" w:cs="宋体"/>
          <w:sz w:val="24"/>
          <w:szCs w:val="24"/>
          <w:highlight w:val="none"/>
        </w:rPr>
        <w:t>在参加本次政府采购活动中：</w:t>
      </w:r>
    </w:p>
    <w:p w14:paraId="18742D12">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w:t>
      </w:r>
      <w:r>
        <w:rPr>
          <w:rFonts w:hint="eastAsia" w:ascii="宋体" w:hAnsi="宋体" w:cs="宋体"/>
          <w:sz w:val="24"/>
          <w:szCs w:val="24"/>
          <w:highlight w:val="none"/>
          <w:lang w:eastAsia="zh-CN"/>
        </w:rPr>
        <w:t>）</w:t>
      </w:r>
      <w:r>
        <w:rPr>
          <w:rFonts w:hint="eastAsia" w:ascii="宋体" w:hAnsi="宋体" w:cs="宋体"/>
          <w:sz w:val="24"/>
          <w:szCs w:val="24"/>
          <w:highlight w:val="none"/>
        </w:rPr>
        <w:t>不向采购人、采购代理机构和评审专家提供任何形式的商业贿赂或者提供其他不正当利益。对索取或接受商业贿赂的单位和个人</w:t>
      </w:r>
      <w:r>
        <w:rPr>
          <w:rFonts w:hint="eastAsia" w:ascii="宋体" w:hAnsi="宋体" w:cs="宋体"/>
          <w:sz w:val="24"/>
          <w:szCs w:val="24"/>
          <w:highlight w:val="none"/>
          <w:lang w:eastAsia="zh-CN"/>
        </w:rPr>
        <w:t>，</w:t>
      </w:r>
      <w:r>
        <w:rPr>
          <w:rFonts w:hint="eastAsia" w:ascii="宋体" w:hAnsi="宋体" w:cs="宋体"/>
          <w:sz w:val="24"/>
          <w:szCs w:val="24"/>
          <w:highlight w:val="none"/>
        </w:rPr>
        <w:t xml:space="preserve">及时向财政部门和监察机关举报；  </w:t>
      </w:r>
    </w:p>
    <w:p w14:paraId="4E8054C2">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2</w:t>
      </w:r>
      <w:r>
        <w:rPr>
          <w:rFonts w:hint="eastAsia" w:ascii="宋体" w:hAnsi="宋体" w:cs="宋体"/>
          <w:sz w:val="24"/>
          <w:szCs w:val="24"/>
          <w:highlight w:val="none"/>
          <w:lang w:eastAsia="zh-CN"/>
        </w:rPr>
        <w:t>）</w:t>
      </w:r>
      <w:r>
        <w:rPr>
          <w:rFonts w:hint="eastAsia" w:ascii="宋体" w:hAnsi="宋体" w:cs="宋体"/>
          <w:sz w:val="24"/>
          <w:szCs w:val="24"/>
          <w:highlight w:val="none"/>
        </w:rPr>
        <w:t>不与其它供应商串通采取围标、陪标等商业欺诈手段谋取中标</w:t>
      </w:r>
      <w:r>
        <w:rPr>
          <w:rFonts w:hint="eastAsia" w:ascii="宋体" w:hAnsi="宋体" w:cs="宋体"/>
          <w:sz w:val="24"/>
          <w:szCs w:val="24"/>
          <w:highlight w:val="none"/>
          <w:lang w:eastAsia="zh-CN"/>
        </w:rPr>
        <w:t>（</w:t>
      </w:r>
      <w:r>
        <w:rPr>
          <w:rFonts w:hint="eastAsia" w:ascii="宋体" w:hAnsi="宋体" w:cs="宋体"/>
          <w:sz w:val="24"/>
          <w:szCs w:val="24"/>
          <w:highlight w:val="none"/>
        </w:rPr>
        <w:t>成交</w:t>
      </w:r>
      <w:r>
        <w:rPr>
          <w:rFonts w:hint="eastAsia" w:ascii="宋体" w:hAnsi="宋体" w:cs="宋体"/>
          <w:sz w:val="24"/>
          <w:szCs w:val="24"/>
          <w:highlight w:val="none"/>
          <w:lang w:eastAsia="zh-CN"/>
        </w:rPr>
        <w:t>）</w:t>
      </w:r>
      <w:r>
        <w:rPr>
          <w:rFonts w:hint="eastAsia" w:ascii="宋体" w:hAnsi="宋体" w:cs="宋体"/>
          <w:sz w:val="24"/>
          <w:szCs w:val="24"/>
          <w:highlight w:val="none"/>
        </w:rPr>
        <w:t>；</w:t>
      </w:r>
    </w:p>
    <w:p w14:paraId="3580350A">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3</w:t>
      </w:r>
      <w:r>
        <w:rPr>
          <w:rFonts w:hint="eastAsia" w:ascii="宋体" w:hAnsi="宋体" w:cs="宋体"/>
          <w:sz w:val="24"/>
          <w:szCs w:val="24"/>
          <w:highlight w:val="none"/>
          <w:lang w:eastAsia="zh-CN"/>
        </w:rPr>
        <w:t>）</w:t>
      </w:r>
      <w:r>
        <w:rPr>
          <w:rFonts w:hint="eastAsia" w:ascii="宋体" w:hAnsi="宋体" w:cs="宋体"/>
          <w:sz w:val="24"/>
          <w:szCs w:val="24"/>
          <w:highlight w:val="none"/>
        </w:rPr>
        <w:t>不出借或借用资质；</w:t>
      </w:r>
    </w:p>
    <w:p w14:paraId="48E8F7DC">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4</w:t>
      </w:r>
      <w:r>
        <w:rPr>
          <w:rFonts w:hint="eastAsia" w:ascii="宋体" w:hAnsi="宋体" w:cs="宋体"/>
          <w:sz w:val="24"/>
          <w:szCs w:val="24"/>
          <w:highlight w:val="none"/>
          <w:lang w:eastAsia="zh-CN"/>
        </w:rPr>
        <w:t>）</w:t>
      </w:r>
      <w:r>
        <w:rPr>
          <w:rFonts w:hint="eastAsia" w:ascii="宋体" w:hAnsi="宋体" w:cs="宋体"/>
          <w:sz w:val="24"/>
          <w:szCs w:val="24"/>
          <w:highlight w:val="none"/>
        </w:rPr>
        <w:t>不与采购人、采购代理机构、评审专家恶意串通；</w:t>
      </w:r>
    </w:p>
    <w:p w14:paraId="47DA5669">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5</w:t>
      </w:r>
      <w:r>
        <w:rPr>
          <w:rFonts w:hint="eastAsia" w:ascii="宋体" w:hAnsi="宋体" w:cs="宋体"/>
          <w:sz w:val="24"/>
          <w:szCs w:val="24"/>
          <w:highlight w:val="none"/>
          <w:lang w:eastAsia="zh-CN"/>
        </w:rPr>
        <w:t>）</w:t>
      </w:r>
      <w:r>
        <w:rPr>
          <w:rFonts w:hint="eastAsia" w:ascii="宋体" w:hAnsi="宋体" w:cs="宋体"/>
          <w:sz w:val="24"/>
          <w:szCs w:val="24"/>
          <w:highlight w:val="none"/>
        </w:rPr>
        <w:t>不采取不正当手段诋毁、排挤其他投标单位；</w:t>
      </w:r>
    </w:p>
    <w:p w14:paraId="6EC7FBC7">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6</w:t>
      </w:r>
      <w:r>
        <w:rPr>
          <w:rFonts w:hint="eastAsia" w:ascii="宋体" w:hAnsi="宋体" w:cs="宋体"/>
          <w:sz w:val="24"/>
          <w:szCs w:val="24"/>
          <w:highlight w:val="none"/>
          <w:lang w:eastAsia="zh-CN"/>
        </w:rPr>
        <w:t>）</w:t>
      </w:r>
      <w:r>
        <w:rPr>
          <w:rFonts w:hint="eastAsia" w:ascii="宋体" w:hAnsi="宋体" w:cs="宋体"/>
          <w:sz w:val="24"/>
          <w:szCs w:val="24"/>
          <w:highlight w:val="none"/>
        </w:rPr>
        <w:t>不以虚假材料谋取中标</w:t>
      </w:r>
      <w:r>
        <w:rPr>
          <w:rFonts w:hint="eastAsia" w:ascii="宋体" w:hAnsi="宋体" w:cs="宋体"/>
          <w:sz w:val="24"/>
          <w:szCs w:val="24"/>
          <w:highlight w:val="none"/>
          <w:lang w:eastAsia="zh-CN"/>
        </w:rPr>
        <w:t>（</w:t>
      </w:r>
      <w:r>
        <w:rPr>
          <w:rFonts w:hint="eastAsia" w:ascii="宋体" w:hAnsi="宋体" w:cs="宋体"/>
          <w:sz w:val="24"/>
          <w:szCs w:val="24"/>
          <w:highlight w:val="none"/>
        </w:rPr>
        <w:t>成交</w:t>
      </w:r>
      <w:r>
        <w:rPr>
          <w:rFonts w:hint="eastAsia" w:ascii="宋体" w:hAnsi="宋体" w:cs="宋体"/>
          <w:sz w:val="24"/>
          <w:szCs w:val="24"/>
          <w:highlight w:val="none"/>
          <w:lang w:eastAsia="zh-CN"/>
        </w:rPr>
        <w:t>）</w:t>
      </w:r>
      <w:r>
        <w:rPr>
          <w:rFonts w:hint="eastAsia" w:ascii="宋体" w:hAnsi="宋体" w:cs="宋体"/>
          <w:sz w:val="24"/>
          <w:szCs w:val="24"/>
          <w:highlight w:val="none"/>
        </w:rPr>
        <w:t>；</w:t>
      </w:r>
    </w:p>
    <w:p w14:paraId="3330C728">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7</w:t>
      </w:r>
      <w:r>
        <w:rPr>
          <w:rFonts w:hint="eastAsia" w:ascii="宋体" w:hAnsi="宋体" w:cs="宋体"/>
          <w:sz w:val="24"/>
          <w:szCs w:val="24"/>
          <w:highlight w:val="none"/>
          <w:lang w:eastAsia="zh-CN"/>
        </w:rPr>
        <w:t>）</w:t>
      </w:r>
      <w:r>
        <w:rPr>
          <w:rFonts w:hint="eastAsia" w:ascii="宋体" w:hAnsi="宋体" w:cs="宋体"/>
          <w:sz w:val="24"/>
          <w:szCs w:val="24"/>
          <w:highlight w:val="none"/>
        </w:rPr>
        <w:t>不以低于成本价或恶意低价竞争；</w:t>
      </w:r>
    </w:p>
    <w:p w14:paraId="6E23FE29">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8</w:t>
      </w:r>
      <w:r>
        <w:rPr>
          <w:rFonts w:hint="eastAsia" w:ascii="宋体" w:hAnsi="宋体" w:cs="宋体"/>
          <w:sz w:val="24"/>
          <w:szCs w:val="24"/>
          <w:highlight w:val="none"/>
          <w:lang w:eastAsia="zh-CN"/>
        </w:rPr>
        <w:t>）</w:t>
      </w:r>
      <w:r>
        <w:rPr>
          <w:rFonts w:hint="eastAsia" w:ascii="宋体" w:hAnsi="宋体" w:cs="宋体"/>
          <w:sz w:val="24"/>
          <w:szCs w:val="24"/>
          <w:highlight w:val="none"/>
        </w:rPr>
        <w:t>不与采购人在招标采购过程中进行协商磋商；</w:t>
      </w:r>
    </w:p>
    <w:p w14:paraId="0C8A8005">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9</w:t>
      </w:r>
      <w:r>
        <w:rPr>
          <w:rFonts w:hint="eastAsia" w:ascii="宋体" w:hAnsi="宋体" w:cs="宋体"/>
          <w:sz w:val="24"/>
          <w:szCs w:val="24"/>
          <w:highlight w:val="none"/>
          <w:lang w:eastAsia="zh-CN"/>
        </w:rPr>
        <w:t>）</w:t>
      </w:r>
      <w:r>
        <w:rPr>
          <w:rFonts w:hint="eastAsia" w:ascii="宋体" w:hAnsi="宋体" w:cs="宋体"/>
          <w:sz w:val="24"/>
          <w:szCs w:val="24"/>
          <w:highlight w:val="none"/>
        </w:rPr>
        <w:t>中标或者成交后不得提供假冒伪劣产品；</w:t>
      </w:r>
    </w:p>
    <w:p w14:paraId="04EC0FB7">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10</w:t>
      </w:r>
      <w:r>
        <w:rPr>
          <w:rFonts w:hint="eastAsia" w:ascii="宋体" w:hAnsi="宋体" w:cs="宋体"/>
          <w:sz w:val="24"/>
          <w:szCs w:val="24"/>
          <w:highlight w:val="none"/>
          <w:lang w:eastAsia="zh-CN"/>
        </w:rPr>
        <w:t>）</w:t>
      </w:r>
      <w:r>
        <w:rPr>
          <w:rFonts w:hint="eastAsia" w:ascii="宋体" w:hAnsi="宋体" w:cs="宋体"/>
          <w:sz w:val="24"/>
          <w:szCs w:val="24"/>
          <w:highlight w:val="none"/>
        </w:rPr>
        <w:t>中标或者成交后非因不可抗力不得变更投标</w:t>
      </w:r>
      <w:r>
        <w:rPr>
          <w:rFonts w:hint="eastAsia" w:ascii="宋体" w:hAnsi="宋体" w:cs="宋体"/>
          <w:sz w:val="24"/>
          <w:szCs w:val="24"/>
          <w:highlight w:val="none"/>
          <w:lang w:eastAsia="zh-CN"/>
        </w:rPr>
        <w:t>（</w:t>
      </w:r>
      <w:r>
        <w:rPr>
          <w:rFonts w:hint="eastAsia" w:ascii="宋体" w:hAnsi="宋体" w:cs="宋体"/>
          <w:sz w:val="24"/>
          <w:szCs w:val="24"/>
          <w:highlight w:val="none"/>
        </w:rPr>
        <w:t>响应</w:t>
      </w:r>
      <w:r>
        <w:rPr>
          <w:rFonts w:hint="eastAsia" w:ascii="宋体" w:hAnsi="宋体" w:cs="宋体"/>
          <w:sz w:val="24"/>
          <w:szCs w:val="24"/>
          <w:highlight w:val="none"/>
          <w:lang w:eastAsia="zh-CN"/>
        </w:rPr>
        <w:t>）</w:t>
      </w:r>
      <w:r>
        <w:rPr>
          <w:rFonts w:hint="eastAsia" w:ascii="宋体" w:hAnsi="宋体" w:cs="宋体"/>
          <w:sz w:val="24"/>
          <w:szCs w:val="24"/>
          <w:highlight w:val="none"/>
        </w:rPr>
        <w:t>文件中承诺的项目管理实施人员；</w:t>
      </w:r>
    </w:p>
    <w:p w14:paraId="11800F80">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11</w:t>
      </w:r>
      <w:r>
        <w:rPr>
          <w:rFonts w:hint="eastAsia" w:ascii="宋体" w:hAnsi="宋体" w:cs="宋体"/>
          <w:sz w:val="24"/>
          <w:szCs w:val="24"/>
          <w:highlight w:val="none"/>
          <w:lang w:eastAsia="zh-CN"/>
        </w:rPr>
        <w:t>）</w:t>
      </w:r>
      <w:r>
        <w:rPr>
          <w:rFonts w:hint="eastAsia" w:ascii="宋体" w:hAnsi="宋体" w:cs="宋体"/>
          <w:sz w:val="24"/>
          <w:szCs w:val="24"/>
          <w:highlight w:val="none"/>
        </w:rPr>
        <w:t>中标或者成交后无正当理由不得拒不与采购人签订政府采购合同；</w:t>
      </w:r>
    </w:p>
    <w:p w14:paraId="1AB4DAFB">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12</w:t>
      </w:r>
      <w:r>
        <w:rPr>
          <w:rFonts w:hint="eastAsia" w:ascii="宋体" w:hAnsi="宋体" w:cs="宋体"/>
          <w:sz w:val="24"/>
          <w:szCs w:val="24"/>
          <w:highlight w:val="none"/>
          <w:lang w:eastAsia="zh-CN"/>
        </w:rPr>
        <w:t>）</w:t>
      </w:r>
      <w:r>
        <w:rPr>
          <w:rFonts w:hint="eastAsia" w:ascii="宋体" w:hAnsi="宋体" w:cs="宋体"/>
          <w:sz w:val="24"/>
          <w:szCs w:val="24"/>
          <w:highlight w:val="none"/>
        </w:rPr>
        <w:t>不得有未按照采购文件确定的事项与采购人签订政府采购合同</w:t>
      </w:r>
      <w:r>
        <w:rPr>
          <w:rFonts w:hint="eastAsia" w:ascii="宋体" w:hAnsi="宋体" w:cs="宋体"/>
          <w:sz w:val="24"/>
          <w:szCs w:val="24"/>
          <w:highlight w:val="none"/>
          <w:lang w:eastAsia="zh-CN"/>
        </w:rPr>
        <w:t>，</w:t>
      </w:r>
      <w:r>
        <w:rPr>
          <w:rFonts w:hint="eastAsia" w:ascii="宋体" w:hAnsi="宋体" w:cs="宋体"/>
          <w:sz w:val="24"/>
          <w:szCs w:val="24"/>
          <w:highlight w:val="none"/>
        </w:rPr>
        <w:t>或者与采购人另行订立背离合同实质性内容协议的行为；</w:t>
      </w:r>
    </w:p>
    <w:p w14:paraId="70374BDB">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13</w:t>
      </w:r>
      <w:r>
        <w:rPr>
          <w:rFonts w:hint="eastAsia" w:ascii="宋体" w:hAnsi="宋体" w:cs="宋体"/>
          <w:sz w:val="24"/>
          <w:szCs w:val="24"/>
          <w:highlight w:val="none"/>
          <w:lang w:eastAsia="zh-CN"/>
        </w:rPr>
        <w:t>）</w:t>
      </w:r>
      <w:r>
        <w:rPr>
          <w:rFonts w:hint="eastAsia" w:ascii="宋体" w:hAnsi="宋体" w:cs="宋体"/>
          <w:sz w:val="24"/>
          <w:szCs w:val="24"/>
          <w:highlight w:val="none"/>
        </w:rPr>
        <w:t>不转包或违法分包政府采购合同</w:t>
      </w:r>
      <w:r>
        <w:rPr>
          <w:rFonts w:hint="eastAsia" w:ascii="宋体" w:hAnsi="宋体" w:cs="宋体"/>
          <w:sz w:val="24"/>
          <w:szCs w:val="24"/>
          <w:highlight w:val="none"/>
          <w:lang w:eastAsia="zh-CN"/>
        </w:rPr>
        <w:t>，</w:t>
      </w:r>
      <w:r>
        <w:rPr>
          <w:rFonts w:hint="eastAsia" w:ascii="宋体" w:hAnsi="宋体" w:cs="宋体"/>
          <w:sz w:val="24"/>
          <w:szCs w:val="24"/>
          <w:highlight w:val="none"/>
        </w:rPr>
        <w:t>不擅自变更、中止或者终止政府采购合同；</w:t>
      </w:r>
    </w:p>
    <w:p w14:paraId="69C07B12">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14</w:t>
      </w:r>
      <w:r>
        <w:rPr>
          <w:rFonts w:hint="eastAsia" w:ascii="宋体" w:hAnsi="宋体" w:cs="宋体"/>
          <w:sz w:val="24"/>
          <w:szCs w:val="24"/>
          <w:highlight w:val="none"/>
          <w:lang w:eastAsia="zh-CN"/>
        </w:rPr>
        <w:t>）</w:t>
      </w:r>
      <w:r>
        <w:rPr>
          <w:rFonts w:hint="eastAsia" w:ascii="宋体" w:hAnsi="宋体" w:cs="宋体"/>
          <w:sz w:val="24"/>
          <w:szCs w:val="24"/>
          <w:highlight w:val="none"/>
        </w:rPr>
        <w:t>不捏造事实、提供虚假材料或者以非法手段取得证明材料进行质疑、投诉；</w:t>
      </w:r>
    </w:p>
    <w:p w14:paraId="2F0B4CD4">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15</w:t>
      </w:r>
      <w:r>
        <w:rPr>
          <w:rFonts w:hint="eastAsia" w:ascii="宋体" w:hAnsi="宋体" w:cs="宋体"/>
          <w:sz w:val="24"/>
          <w:szCs w:val="24"/>
          <w:highlight w:val="none"/>
          <w:lang w:eastAsia="zh-CN"/>
        </w:rPr>
        <w:t>）</w:t>
      </w:r>
      <w:r>
        <w:rPr>
          <w:rFonts w:hint="eastAsia" w:ascii="宋体" w:hAnsi="宋体" w:cs="宋体"/>
          <w:sz w:val="24"/>
          <w:szCs w:val="24"/>
          <w:highlight w:val="none"/>
        </w:rPr>
        <w:t>不得有拒绝有关部门监督检查或者提供虚假情况的行为；</w:t>
      </w:r>
    </w:p>
    <w:p w14:paraId="52E81182">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rPr>
        <w:t>16</w:t>
      </w:r>
      <w:r>
        <w:rPr>
          <w:rFonts w:hint="eastAsia" w:ascii="宋体" w:hAnsi="宋体" w:cs="宋体"/>
          <w:sz w:val="24"/>
          <w:szCs w:val="24"/>
          <w:highlight w:val="none"/>
          <w:lang w:eastAsia="zh-CN"/>
        </w:rPr>
        <w:t>）</w:t>
      </w:r>
      <w:r>
        <w:rPr>
          <w:rFonts w:hint="eastAsia" w:ascii="宋体" w:hAnsi="宋体" w:cs="宋体"/>
          <w:sz w:val="24"/>
          <w:szCs w:val="24"/>
          <w:highlight w:val="none"/>
        </w:rPr>
        <w:t>不得有其他违反国家法律法规和规章要求的违法犯罪或者失信行为。</w:t>
      </w:r>
    </w:p>
    <w:p w14:paraId="7640B91F">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四、如有违反以上声明或者承诺之一情形的</w:t>
      </w:r>
      <w:r>
        <w:rPr>
          <w:rFonts w:hint="eastAsia" w:ascii="宋体" w:hAnsi="宋体" w:cs="宋体"/>
          <w:sz w:val="24"/>
          <w:szCs w:val="24"/>
          <w:highlight w:val="none"/>
          <w:lang w:eastAsia="zh-CN"/>
        </w:rPr>
        <w:t>，</w:t>
      </w:r>
      <w:r>
        <w:rPr>
          <w:rFonts w:hint="eastAsia" w:ascii="宋体" w:hAnsi="宋体" w:cs="宋体"/>
          <w:sz w:val="24"/>
          <w:szCs w:val="24"/>
          <w:highlight w:val="none"/>
        </w:rPr>
        <w:t xml:space="preserve">我方知悉并接受采购人、采购代理机构和政府采购监督管理部门等政府职能部门将采取以下一种或几种方式追究我方责任： </w:t>
      </w:r>
    </w:p>
    <w:p w14:paraId="5922B228">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1、投标</w:t>
      </w:r>
      <w:r>
        <w:rPr>
          <w:rFonts w:hint="eastAsia" w:ascii="宋体" w:hAnsi="宋体" w:cs="宋体"/>
          <w:sz w:val="24"/>
          <w:szCs w:val="24"/>
          <w:highlight w:val="none"/>
          <w:lang w:eastAsia="zh-CN"/>
        </w:rPr>
        <w:t>（</w:t>
      </w:r>
      <w:r>
        <w:rPr>
          <w:rFonts w:hint="eastAsia" w:ascii="宋体" w:hAnsi="宋体" w:cs="宋体"/>
          <w:sz w:val="24"/>
          <w:szCs w:val="24"/>
          <w:highlight w:val="none"/>
        </w:rPr>
        <w:t>响应</w:t>
      </w:r>
      <w:r>
        <w:rPr>
          <w:rFonts w:hint="eastAsia" w:ascii="宋体" w:hAnsi="宋体" w:cs="宋体"/>
          <w:sz w:val="24"/>
          <w:szCs w:val="24"/>
          <w:highlight w:val="none"/>
          <w:lang w:eastAsia="zh-CN"/>
        </w:rPr>
        <w:t>）</w:t>
      </w:r>
      <w:r>
        <w:rPr>
          <w:rFonts w:hint="eastAsia" w:ascii="宋体" w:hAnsi="宋体" w:cs="宋体"/>
          <w:sz w:val="24"/>
          <w:szCs w:val="24"/>
          <w:highlight w:val="none"/>
        </w:rPr>
        <w:t>无效；</w:t>
      </w:r>
    </w:p>
    <w:p w14:paraId="380499EA">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2、不予退还磋商保证金或者履约保证金；</w:t>
      </w:r>
    </w:p>
    <w:p w14:paraId="0814AD6D">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3、约谈法人代表或者主要负责人</w:t>
      </w:r>
      <w:r>
        <w:rPr>
          <w:rFonts w:hint="eastAsia" w:ascii="宋体" w:hAnsi="宋体" w:cs="宋体"/>
          <w:sz w:val="24"/>
          <w:szCs w:val="24"/>
          <w:highlight w:val="none"/>
          <w:lang w:eastAsia="zh-CN"/>
        </w:rPr>
        <w:t>，</w:t>
      </w:r>
      <w:r>
        <w:rPr>
          <w:rFonts w:hint="eastAsia" w:ascii="宋体" w:hAnsi="宋体" w:cs="宋体"/>
          <w:sz w:val="24"/>
          <w:szCs w:val="24"/>
          <w:highlight w:val="none"/>
        </w:rPr>
        <w:t>责令整改；</w:t>
      </w:r>
    </w:p>
    <w:p w14:paraId="6CCC3EF9">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4、中标</w:t>
      </w:r>
      <w:r>
        <w:rPr>
          <w:rFonts w:hint="eastAsia" w:ascii="宋体" w:hAnsi="宋体" w:cs="宋体"/>
          <w:sz w:val="24"/>
          <w:szCs w:val="24"/>
          <w:highlight w:val="none"/>
          <w:lang w:eastAsia="zh-CN"/>
        </w:rPr>
        <w:t>（</w:t>
      </w:r>
      <w:r>
        <w:rPr>
          <w:rFonts w:hint="eastAsia" w:ascii="宋体" w:hAnsi="宋体" w:cs="宋体"/>
          <w:sz w:val="24"/>
          <w:szCs w:val="24"/>
          <w:highlight w:val="none"/>
        </w:rPr>
        <w:t>成交</w:t>
      </w:r>
      <w:r>
        <w:rPr>
          <w:rFonts w:hint="eastAsia" w:ascii="宋体" w:hAnsi="宋体" w:cs="宋体"/>
          <w:sz w:val="24"/>
          <w:szCs w:val="24"/>
          <w:highlight w:val="none"/>
          <w:lang w:eastAsia="zh-CN"/>
        </w:rPr>
        <w:t>）</w:t>
      </w:r>
      <w:r>
        <w:rPr>
          <w:rFonts w:hint="eastAsia" w:ascii="宋体" w:hAnsi="宋体" w:cs="宋体"/>
          <w:sz w:val="24"/>
          <w:szCs w:val="24"/>
          <w:highlight w:val="none"/>
        </w:rPr>
        <w:t>无效；</w:t>
      </w:r>
    </w:p>
    <w:p w14:paraId="32E2B240">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5、处以采购金额千分之五以上千分之十以下的罚款</w:t>
      </w:r>
      <w:r>
        <w:rPr>
          <w:rFonts w:hint="eastAsia" w:ascii="宋体" w:hAnsi="宋体" w:cs="宋体"/>
          <w:sz w:val="24"/>
          <w:szCs w:val="24"/>
          <w:highlight w:val="none"/>
          <w:lang w:eastAsia="zh-CN"/>
        </w:rPr>
        <w:t>，</w:t>
      </w:r>
      <w:r>
        <w:rPr>
          <w:rFonts w:hint="eastAsia" w:ascii="宋体" w:hAnsi="宋体" w:cs="宋体"/>
          <w:sz w:val="24"/>
          <w:szCs w:val="24"/>
          <w:highlight w:val="none"/>
        </w:rPr>
        <w:t>列入不良行为记录名单</w:t>
      </w:r>
      <w:r>
        <w:rPr>
          <w:rFonts w:hint="eastAsia" w:ascii="宋体" w:hAnsi="宋体" w:cs="宋体"/>
          <w:sz w:val="24"/>
          <w:szCs w:val="24"/>
          <w:highlight w:val="none"/>
          <w:lang w:eastAsia="zh-CN"/>
        </w:rPr>
        <w:t>，</w:t>
      </w:r>
      <w:r>
        <w:rPr>
          <w:rFonts w:hint="eastAsia" w:ascii="宋体" w:hAnsi="宋体" w:cs="宋体"/>
          <w:sz w:val="24"/>
          <w:szCs w:val="24"/>
          <w:highlight w:val="none"/>
        </w:rPr>
        <w:t>在一至三年内禁止参加政府采购活动；</w:t>
      </w:r>
    </w:p>
    <w:p w14:paraId="13AF060B">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6、没收违法得所得；</w:t>
      </w:r>
    </w:p>
    <w:p w14:paraId="04A4B69E">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7、吊销营业执照；</w:t>
      </w:r>
    </w:p>
    <w:p w14:paraId="719CBC9B">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8、政府相关部门的联合惩戒措施；</w:t>
      </w:r>
    </w:p>
    <w:p w14:paraId="2BF02341">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9、追究民事责任；</w:t>
      </w:r>
    </w:p>
    <w:p w14:paraId="47251E24">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10、追究刑事责任；</w:t>
      </w:r>
    </w:p>
    <w:p w14:paraId="32E53B97">
      <w:pPr>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cs="宋体"/>
          <w:b/>
          <w:bCs/>
          <w:sz w:val="24"/>
          <w:szCs w:val="24"/>
          <w:highlight w:val="none"/>
        </w:rPr>
      </w:pPr>
      <w:r>
        <w:rPr>
          <w:rFonts w:hint="eastAsia" w:ascii="宋体" w:hAnsi="宋体" w:cs="宋体"/>
          <w:sz w:val="24"/>
          <w:szCs w:val="24"/>
          <w:highlight w:val="none"/>
        </w:rPr>
        <w:t>11、法律法规规定的其他处理处罚措施。</w:t>
      </w:r>
    </w:p>
    <w:p w14:paraId="6AE8B339">
      <w:pPr>
        <w:keepNext w:val="0"/>
        <w:keepLines w:val="0"/>
        <w:pageBreakBefore w:val="0"/>
        <w:kinsoku/>
        <w:wordWrap/>
        <w:overflowPunct/>
        <w:topLinePunct w:val="0"/>
        <w:bidi w:val="0"/>
        <w:snapToGrid/>
        <w:spacing w:line="520" w:lineRule="exact"/>
        <w:jc w:val="left"/>
        <w:textAlignment w:val="auto"/>
        <w:rPr>
          <w:rFonts w:hint="eastAsia" w:ascii="宋体" w:hAnsi="宋体" w:cs="宋体"/>
          <w:sz w:val="24"/>
          <w:szCs w:val="24"/>
          <w:highlight w:val="none"/>
        </w:rPr>
      </w:pPr>
    </w:p>
    <w:p w14:paraId="65F55BAC">
      <w:pPr>
        <w:keepNext w:val="0"/>
        <w:keepLines w:val="0"/>
        <w:pageBreakBefore w:val="0"/>
        <w:kinsoku/>
        <w:wordWrap/>
        <w:overflowPunct/>
        <w:topLinePunct w:val="0"/>
        <w:bidi w:val="0"/>
        <w:snapToGrid/>
        <w:spacing w:line="520" w:lineRule="exact"/>
        <w:jc w:val="left"/>
        <w:textAlignment w:val="auto"/>
        <w:rPr>
          <w:rFonts w:hint="eastAsia" w:ascii="宋体" w:hAnsi="宋体" w:cs="宋体"/>
          <w:sz w:val="24"/>
          <w:szCs w:val="24"/>
          <w:highlight w:val="none"/>
        </w:rPr>
      </w:pPr>
    </w:p>
    <w:p w14:paraId="6647BBF0">
      <w:pPr>
        <w:keepNext w:val="0"/>
        <w:keepLines w:val="0"/>
        <w:pageBreakBefore w:val="0"/>
        <w:kinsoku/>
        <w:wordWrap/>
        <w:overflowPunct/>
        <w:topLinePunct w:val="0"/>
        <w:bidi w:val="0"/>
        <w:snapToGrid/>
        <w:spacing w:line="520" w:lineRule="exact"/>
        <w:jc w:val="left"/>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供应商名称：</w:t>
      </w:r>
      <w:r>
        <w:rPr>
          <w:rFonts w:hint="eastAsia" w:ascii="宋体" w:hAnsi="宋体" w:cs="宋体"/>
          <w:sz w:val="24"/>
          <w:szCs w:val="24"/>
          <w:highlight w:val="none"/>
          <w:u w:val="singl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rPr>
        <w:t>公章</w:t>
      </w:r>
      <w:r>
        <w:rPr>
          <w:rFonts w:hint="eastAsia" w:ascii="宋体" w:hAnsi="宋体" w:cs="宋体"/>
          <w:sz w:val="24"/>
          <w:szCs w:val="24"/>
          <w:highlight w:val="none"/>
          <w:lang w:eastAsia="zh-CN"/>
        </w:rPr>
        <w:t>）</w:t>
      </w:r>
    </w:p>
    <w:p w14:paraId="42A610E9">
      <w:pPr>
        <w:keepNext w:val="0"/>
        <w:keepLines w:val="0"/>
        <w:pageBreakBefore w:val="0"/>
        <w:kinsoku/>
        <w:wordWrap/>
        <w:overflowPunct/>
        <w:topLinePunct w:val="0"/>
        <w:bidi w:val="0"/>
        <w:snapToGrid/>
        <w:spacing w:line="520" w:lineRule="exact"/>
        <w:ind w:firstLine="3840" w:firstLineChars="1600"/>
        <w:jc w:val="left"/>
        <w:textAlignment w:val="auto"/>
        <w:rPr>
          <w:rFonts w:hint="eastAsia" w:ascii="宋体" w:hAnsi="宋体" w:cs="宋体"/>
          <w:sz w:val="24"/>
          <w:szCs w:val="24"/>
          <w:highlight w:val="none"/>
        </w:rPr>
      </w:pPr>
    </w:p>
    <w:p w14:paraId="52F6CFDC">
      <w:pPr>
        <w:keepNext w:val="0"/>
        <w:keepLines w:val="0"/>
        <w:pageBreakBefore w:val="0"/>
        <w:kinsoku/>
        <w:wordWrap/>
        <w:overflowPunct/>
        <w:topLinePunct w:val="0"/>
        <w:bidi w:val="0"/>
        <w:snapToGrid/>
        <w:spacing w:line="520" w:lineRule="exact"/>
        <w:jc w:val="left"/>
        <w:textAlignment w:val="auto"/>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法定代表人或委托代理人：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lang w:eastAsia="zh-CN"/>
        </w:rPr>
        <w:t>（</w:t>
      </w:r>
      <w:r>
        <w:rPr>
          <w:rFonts w:hint="eastAsia" w:ascii="宋体" w:hAnsi="宋体" w:cs="宋体"/>
          <w:sz w:val="24"/>
          <w:szCs w:val="24"/>
          <w:highlight w:val="none"/>
        </w:rPr>
        <w:t>签字或盖章</w:t>
      </w:r>
      <w:r>
        <w:rPr>
          <w:rFonts w:hint="eastAsia" w:ascii="宋体" w:hAnsi="宋体" w:cs="宋体"/>
          <w:sz w:val="24"/>
          <w:szCs w:val="24"/>
          <w:highlight w:val="none"/>
          <w:lang w:eastAsia="zh-CN"/>
        </w:rPr>
        <w:t>）</w:t>
      </w:r>
    </w:p>
    <w:p w14:paraId="37F9B8F9">
      <w:pPr>
        <w:keepNext w:val="0"/>
        <w:keepLines w:val="0"/>
        <w:pageBreakBefore w:val="0"/>
        <w:kinsoku/>
        <w:wordWrap/>
        <w:overflowPunct/>
        <w:topLinePunct w:val="0"/>
        <w:bidi w:val="0"/>
        <w:snapToGrid/>
        <w:spacing w:line="520" w:lineRule="exact"/>
        <w:ind w:firstLine="3840" w:firstLineChars="1600"/>
        <w:jc w:val="left"/>
        <w:textAlignment w:val="auto"/>
        <w:rPr>
          <w:rFonts w:hint="eastAsia" w:ascii="宋体" w:hAnsi="宋体" w:cs="宋体"/>
          <w:sz w:val="24"/>
          <w:szCs w:val="24"/>
          <w:highlight w:val="none"/>
        </w:rPr>
      </w:pPr>
    </w:p>
    <w:p w14:paraId="42FD7591">
      <w:pPr>
        <w:keepNext w:val="0"/>
        <w:keepLines w:val="0"/>
        <w:pageBreakBefore w:val="0"/>
        <w:kinsoku/>
        <w:wordWrap/>
        <w:overflowPunct/>
        <w:topLinePunct w:val="0"/>
        <w:bidi w:val="0"/>
        <w:snapToGrid/>
        <w:spacing w:line="520" w:lineRule="exact"/>
        <w:jc w:val="left"/>
        <w:textAlignment w:val="auto"/>
        <w:rPr>
          <w:rFonts w:hint="eastAsia" w:ascii="宋体" w:hAnsi="宋体" w:cs="宋体"/>
          <w:b/>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p>
    <w:p w14:paraId="6907782B">
      <w:pPr>
        <w:spacing w:line="500" w:lineRule="exact"/>
        <w:jc w:val="center"/>
        <w:outlineLvl w:val="1"/>
        <w:rPr>
          <w:rFonts w:hint="eastAsia" w:ascii="宋体" w:hAnsi="宋体" w:cs="宋体"/>
          <w:b/>
          <w:sz w:val="32"/>
          <w:szCs w:val="32"/>
          <w:highlight w:val="none"/>
        </w:rPr>
      </w:pPr>
      <w:r>
        <w:rPr>
          <w:rFonts w:hint="eastAsia" w:ascii="宋体" w:hAnsi="宋体" w:eastAsia="宋体" w:cs="宋体"/>
          <w:b/>
          <w:sz w:val="24"/>
          <w:szCs w:val="24"/>
          <w:highlight w:val="none"/>
        </w:rPr>
        <w:br w:type="page"/>
      </w:r>
      <w:bookmarkEnd w:id="172"/>
      <w:bookmarkEnd w:id="173"/>
      <w:bookmarkStart w:id="174" w:name="_Toc8136"/>
      <w:bookmarkStart w:id="175" w:name="_Toc29450"/>
      <w:r>
        <w:rPr>
          <w:rFonts w:hint="eastAsia" w:ascii="宋体" w:hAnsi="宋体" w:cs="宋体"/>
          <w:b/>
          <w:sz w:val="32"/>
          <w:szCs w:val="32"/>
          <w:highlight w:val="none"/>
          <w:lang w:val="en-US" w:eastAsia="zh-CN"/>
        </w:rPr>
        <w:t>八</w:t>
      </w:r>
      <w:r>
        <w:rPr>
          <w:rFonts w:hint="eastAsia" w:ascii="宋体" w:hAnsi="宋体" w:cs="宋体"/>
          <w:b/>
          <w:sz w:val="32"/>
          <w:szCs w:val="32"/>
          <w:highlight w:val="none"/>
          <w:lang w:eastAsia="zh-CN"/>
        </w:rPr>
        <w:t>、</w:t>
      </w:r>
      <w:r>
        <w:rPr>
          <w:rFonts w:hint="eastAsia" w:ascii="宋体" w:hAnsi="宋体" w:cs="宋体"/>
          <w:b/>
          <w:sz w:val="32"/>
          <w:szCs w:val="32"/>
          <w:highlight w:val="none"/>
        </w:rPr>
        <w:t>供应商认为有必要补充说明的事宜</w:t>
      </w:r>
      <w:bookmarkEnd w:id="174"/>
      <w:bookmarkEnd w:id="175"/>
    </w:p>
    <w:p w14:paraId="07EFFE51">
      <w:pPr>
        <w:rPr>
          <w:sz w:val="24"/>
          <w:szCs w:val="24"/>
        </w:rPr>
      </w:pPr>
    </w:p>
    <w:sectPr>
      <w:footerReference r:id="rId10" w:type="first"/>
      <w:headerReference r:id="rId8" w:type="default"/>
      <w:footerReference r:id="rId9" w:type="default"/>
      <w:pgSz w:w="11906" w:h="16838"/>
      <w:pgMar w:top="1440" w:right="1417" w:bottom="1440" w:left="1417" w:header="851" w:footer="964" w:gutter="0"/>
      <w:pgNumType w:fmt="decimal"/>
      <w:cols w:space="72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DAA06">
    <w:pPr>
      <w:ind w:right="360"/>
      <w:rPr>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23752">
    <w:pPr>
      <w:tabs>
        <w:tab w:val="center" w:pos="4536"/>
        <w:tab w:val="right" w:pos="8306"/>
      </w:tabs>
      <w:snapToGrid w:val="0"/>
      <w:jc w:val="left"/>
      <w:rPr>
        <w:rFonts w:hint="eastAsia"/>
        <w:sz w:val="18"/>
        <w:szCs w:val="18"/>
      </w:rPr>
    </w:pPr>
    <w:r>
      <w:rPr>
        <w:rFonts w:hint="eastAsia"/>
        <w:sz w:val="18"/>
        <w:szCs w:val="18"/>
        <w:lang w:eastAsia="zh-CN"/>
      </w:rPr>
      <w:tab/>
    </w:r>
  </w:p>
  <w:p w14:paraId="77E7001C">
    <w:pPr>
      <w:tabs>
        <w:tab w:val="center" w:pos="4153"/>
        <w:tab w:val="right" w:pos="8306"/>
      </w:tabs>
      <w:snapToGrid w:val="0"/>
      <w:jc w:val="left"/>
      <w:rPr>
        <w:rFonts w:hint="eastAsia"/>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345E1">
    <w:pPr>
      <w:pStyle w:val="11"/>
      <w:rPr>
        <w:rFonts w:hint="default" w:eastAsia="宋体"/>
        <w:szCs w:val="24"/>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4B42104">
                          <w:pPr>
                            <w:pStyle w:val="11"/>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Ns1Jb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ENs1JbeAgAAJgYAAA4AAAAAAAAAAQAgAAAAHwEAAGRycy9lMm9Eb2MueG1sUEsF&#10;BgAAAAAGAAYAWQEAAG8GAAAAAA==&#10;">
              <v:fill on="f" focussize="0,0"/>
              <v:stroke on="f" weight="0.5pt"/>
              <v:imagedata o:title=""/>
              <o:lock v:ext="edit" aspectratio="f"/>
              <v:textbox inset="0mm,0mm,0mm,0mm" style="mso-fit-shape-to-text:t;">
                <w:txbxContent>
                  <w:p w14:paraId="44B42104">
                    <w:pPr>
                      <w:pStyle w:val="11"/>
                    </w:pPr>
                    <w:r>
                      <w:fldChar w:fldCharType="begin"/>
                    </w:r>
                    <w:r>
                      <w:instrText xml:space="preserve"> PAGE  \* MERGEFORMAT </w:instrText>
                    </w:r>
                    <w:r>
                      <w:fldChar w:fldCharType="separate"/>
                    </w:r>
                    <w:r>
                      <w:t>57</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2813685</wp:posOffset>
              </wp:positionH>
              <wp:positionV relativeFrom="paragraph">
                <wp:posOffset>200025</wp:posOffset>
              </wp:positionV>
              <wp:extent cx="186690" cy="295275"/>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6690" cy="295275"/>
                      </a:xfrm>
                      <a:prstGeom prst="rect">
                        <a:avLst/>
                      </a:prstGeom>
                      <a:noFill/>
                      <a:ln>
                        <a:noFill/>
                      </a:ln>
                    </wps:spPr>
                    <wps:txbx>
                      <w:txbxContent>
                        <w:p w14:paraId="0D4E0F32">
                          <w:pPr>
                            <w:pStyle w:val="11"/>
                          </w:pPr>
                        </w:p>
                      </w:txbxContent>
                    </wps:txbx>
                    <wps:bodyPr lIns="0" tIns="0" rIns="0" bIns="0" upright="0"/>
                  </wps:wsp>
                </a:graphicData>
              </a:graphic>
            </wp:anchor>
          </w:drawing>
        </mc:Choice>
        <mc:Fallback>
          <w:pict>
            <v:shape id="_x0000_s1026" o:spid="_x0000_s1026" o:spt="202" type="#_x0000_t202" style="position:absolute;left:0pt;margin-left:221.55pt;margin-top:15.75pt;height:23.25pt;width:14.7pt;mso-position-horizontal-relative:margin;z-index:251661312;mso-width-relative:page;mso-height-relative:page;" filled="f" stroked="f" coordsize="21600,21600" o:gfxdata="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pdxGE2QAAAAkBAAAPAAAAAAAAAAEAIAAAACIAAABkcnMvZG93bnJldi54bWxQSwEC&#10;FAAUAAAACACHTuJAoJUrNroBAABxAwAADgAAAAAAAAABACAAAAAoAQAAZHJzL2Uyb0RvYy54bWxQ&#10;SwUGAAAAAAYABgBZAQAAVAUAAAAA&#10;">
              <v:fill on="f" focussize="0,0"/>
              <v:stroke on="f"/>
              <v:imagedata o:title=""/>
              <o:lock v:ext="edit" aspectratio="f"/>
              <v:textbox inset="0mm,0mm,0mm,0mm">
                <w:txbxContent>
                  <w:p w14:paraId="0D4E0F32">
                    <w:pPr>
                      <w:pStyle w:val="11"/>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1F808">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FC4A70">
                          <w:pPr>
                            <w:pStyle w:val="11"/>
                          </w:pPr>
                          <w:r>
                            <w:fldChar w:fldCharType="begin"/>
                          </w:r>
                          <w:r>
                            <w:instrText xml:space="preserve"> PAGE  \* MERGEFORMAT </w:instrText>
                          </w:r>
                          <w:r>
                            <w:fldChar w:fldCharType="separate"/>
                          </w:r>
                          <w:r>
                            <w:t>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14:paraId="04FC4A70">
                    <w:pPr>
                      <w:pStyle w:val="11"/>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E569F">
    <w:pPr>
      <w:pStyle w:val="11"/>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ABB9D2">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14:paraId="22ABB9D2">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92165">
    <w:pPr>
      <w:pStyle w:val="1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82894">
    <w:pPr>
      <w:pStyle w:val="12"/>
      <w:pBdr>
        <w:bottom w:val="none" w:color="auto" w:sz="0" w:space="1"/>
      </w:pBdr>
      <w:jc w:val="left"/>
      <w:rPr>
        <w:rFonts w:hint="eastAsia"/>
        <w:u w:val="single"/>
      </w:rPr>
    </w:pPr>
  </w:p>
  <w:p w14:paraId="6EF1E020">
    <w:pPr>
      <w:pStyle w:val="12"/>
      <w:keepNext w:val="0"/>
      <w:keepLines w:val="0"/>
      <w:pageBreakBefore w:val="0"/>
      <w:widowControl w:val="0"/>
      <w:pBdr>
        <w:bottom w:val="none" w:color="auto" w:sz="0" w:space="1"/>
      </w:pBdr>
      <w:kinsoku/>
      <w:wordWrap/>
      <w:overflowPunct/>
      <w:topLinePunct w:val="0"/>
      <w:bidi w:val="0"/>
      <w:adjustRightInd/>
      <w:snapToGrid w:val="0"/>
      <w:spacing w:before="0" w:beforeLines="20" w:line="240" w:lineRule="auto"/>
      <w:ind w:left="3040" w:leftChars="1105" w:hanging="720" w:hangingChars="400"/>
      <w:textAlignment w:val="auto"/>
    </w:pPr>
    <w:r>
      <w:rPr>
        <w:rFonts w:hint="eastAsia"/>
      </w:rPr>
      <w:t xml:space="preserve">            </w:t>
    </w:r>
    <w:r>
      <w:rPr>
        <w:rFonts w:hint="eastAsia"/>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06EEE">
    <w:pPr>
      <w:pStyle w:val="12"/>
      <w:pBdr>
        <w:bottom w:val="none" w:color="auto" w:sz="0" w:space="1"/>
      </w:pBdr>
      <w:jc w:val="left"/>
      <w:rPr>
        <w:rFonts w:hint="eastAsia"/>
        <w:u w:val="single"/>
      </w:rPr>
    </w:pPr>
  </w:p>
  <w:p w14:paraId="7734FD3A">
    <w:pPr>
      <w:pStyle w:val="12"/>
      <w:keepNext w:val="0"/>
      <w:keepLines w:val="0"/>
      <w:pageBreakBefore w:val="0"/>
      <w:widowControl w:val="0"/>
      <w:pBdr>
        <w:bottom w:val="none" w:color="auto" w:sz="0" w:space="1"/>
      </w:pBdr>
      <w:kinsoku/>
      <w:wordWrap/>
      <w:overflowPunct/>
      <w:topLinePunct w:val="0"/>
      <w:bidi w:val="0"/>
      <w:adjustRightInd/>
      <w:snapToGrid w:val="0"/>
      <w:spacing w:before="0" w:beforeLines="20" w:line="240" w:lineRule="auto"/>
      <w:ind w:left="3040" w:leftChars="1105" w:hanging="720" w:hangingChars="400"/>
      <w:textAlignment w:val="auto"/>
    </w:pPr>
    <w:r>
      <w:rPr>
        <w:rFonts w:hint="eastAsia"/>
      </w:rPr>
      <w:t xml:space="preserve">            </w:t>
    </w: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918C05"/>
    <w:multiLevelType w:val="singleLevel"/>
    <w:tmpl w:val="25918C05"/>
    <w:lvl w:ilvl="0" w:tentative="0">
      <w:start w:val="1"/>
      <w:numFmt w:val="decimal"/>
      <w:suff w:val="nothing"/>
      <w:lvlText w:val="%1、"/>
      <w:lvlJc w:val="left"/>
    </w:lvl>
  </w:abstractNum>
  <w:abstractNum w:abstractNumId="1">
    <w:nsid w:val="5A267D64"/>
    <w:multiLevelType w:val="multilevel"/>
    <w:tmpl w:val="5A267D64"/>
    <w:lvl w:ilvl="0" w:tentative="0">
      <w:start w:val="5"/>
      <w:numFmt w:val="decimal"/>
      <w:suff w:val="nothing"/>
      <w:lvlText w:val="（%1）"/>
      <w:lvlJc w:val="left"/>
    </w:lvl>
    <w:lvl w:ilvl="1" w:tentative="0">
      <w:start w:val="1"/>
      <w:numFmt w:val="lowerLetter"/>
      <w:lvlText w:val="%2)"/>
      <w:lvlJc w:val="left"/>
      <w:pPr>
        <w:ind w:left="1442" w:hanging="420"/>
      </w:pPr>
    </w:lvl>
    <w:lvl w:ilvl="2" w:tentative="0">
      <w:start w:val="1"/>
      <w:numFmt w:val="lowerRoman"/>
      <w:lvlText w:val="%3."/>
      <w:lvlJc w:val="right"/>
      <w:pPr>
        <w:ind w:left="1862" w:hanging="420"/>
      </w:pPr>
    </w:lvl>
    <w:lvl w:ilvl="3" w:tentative="0">
      <w:start w:val="1"/>
      <w:numFmt w:val="decimal"/>
      <w:lvlText w:val="%4."/>
      <w:lvlJc w:val="left"/>
      <w:pPr>
        <w:ind w:left="2282" w:hanging="420"/>
      </w:pPr>
    </w:lvl>
    <w:lvl w:ilvl="4" w:tentative="0">
      <w:start w:val="1"/>
      <w:numFmt w:val="lowerLetter"/>
      <w:lvlText w:val="%5)"/>
      <w:lvlJc w:val="left"/>
      <w:pPr>
        <w:ind w:left="2702" w:hanging="420"/>
      </w:pPr>
    </w:lvl>
    <w:lvl w:ilvl="5" w:tentative="0">
      <w:start w:val="1"/>
      <w:numFmt w:val="lowerRoman"/>
      <w:lvlText w:val="%6."/>
      <w:lvlJc w:val="right"/>
      <w:pPr>
        <w:ind w:left="3122" w:hanging="420"/>
      </w:pPr>
    </w:lvl>
    <w:lvl w:ilvl="6" w:tentative="0">
      <w:start w:val="1"/>
      <w:numFmt w:val="decimal"/>
      <w:lvlText w:val="%7."/>
      <w:lvlJc w:val="left"/>
      <w:pPr>
        <w:ind w:left="3542" w:hanging="420"/>
      </w:pPr>
    </w:lvl>
    <w:lvl w:ilvl="7" w:tentative="0">
      <w:start w:val="1"/>
      <w:numFmt w:val="lowerLetter"/>
      <w:lvlText w:val="%8)"/>
      <w:lvlJc w:val="left"/>
      <w:pPr>
        <w:ind w:left="3962" w:hanging="420"/>
      </w:pPr>
    </w:lvl>
    <w:lvl w:ilvl="8" w:tentative="0">
      <w:start w:val="1"/>
      <w:numFmt w:val="lowerRoman"/>
      <w:lvlText w:val="%9."/>
      <w:lvlJc w:val="right"/>
      <w:pPr>
        <w:ind w:left="4382"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8B007B"/>
    <w:rsid w:val="00CB1CD9"/>
    <w:rsid w:val="0A3A6153"/>
    <w:rsid w:val="0F277DBA"/>
    <w:rsid w:val="136C2A5D"/>
    <w:rsid w:val="13877B7F"/>
    <w:rsid w:val="16B87951"/>
    <w:rsid w:val="1DC12D30"/>
    <w:rsid w:val="1F84530A"/>
    <w:rsid w:val="258B007B"/>
    <w:rsid w:val="25B65CEB"/>
    <w:rsid w:val="29E0703F"/>
    <w:rsid w:val="2A82464A"/>
    <w:rsid w:val="2B4F051B"/>
    <w:rsid w:val="4F331776"/>
    <w:rsid w:val="4F93361D"/>
    <w:rsid w:val="54BD1793"/>
    <w:rsid w:val="7A877AA3"/>
    <w:rsid w:val="7AD3168F"/>
    <w:rsid w:val="7D1951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table of figures"/>
    <w:basedOn w:val="1"/>
    <w:next w:val="1"/>
    <w:unhideWhenUsed/>
    <w:qFormat/>
    <w:uiPriority w:val="0"/>
    <w:pPr>
      <w:ind w:left="200" w:hanging="200"/>
    </w:pPr>
  </w:style>
  <w:style w:type="paragraph" w:styleId="4">
    <w:name w:val="Normal Indent"/>
    <w:basedOn w:val="1"/>
    <w:next w:val="5"/>
    <w:qFormat/>
    <w:uiPriority w:val="0"/>
    <w:pPr>
      <w:ind w:firstLine="420"/>
    </w:pPr>
    <w:rPr>
      <w:rFonts w:ascii="Times New Roman" w:hAnsi="Times New Roman"/>
      <w:sz w:val="21"/>
    </w:rPr>
  </w:style>
  <w:style w:type="paragraph" w:styleId="5">
    <w:name w:val="toc 4"/>
    <w:basedOn w:val="1"/>
    <w:next w:val="1"/>
    <w:qFormat/>
    <w:uiPriority w:val="0"/>
    <w:pPr>
      <w:ind w:left="1260" w:leftChars="600"/>
    </w:pPr>
  </w:style>
  <w:style w:type="paragraph" w:styleId="6">
    <w:name w:val="annotation text"/>
    <w:basedOn w:val="1"/>
    <w:qFormat/>
    <w:uiPriority w:val="0"/>
    <w:pPr>
      <w:adjustRightInd w:val="0"/>
      <w:spacing w:line="360" w:lineRule="atLeast"/>
      <w:jc w:val="left"/>
      <w:textAlignment w:val="baseline"/>
    </w:pPr>
    <w:rPr>
      <w:rFonts w:ascii="Times New Roman" w:hAnsi="Times New Roman"/>
      <w:kern w:val="0"/>
    </w:rPr>
  </w:style>
  <w:style w:type="paragraph" w:styleId="7">
    <w:name w:val="Body Text"/>
    <w:basedOn w:val="1"/>
    <w:qFormat/>
    <w:uiPriority w:val="0"/>
    <w:pPr>
      <w:spacing w:after="120" w:afterLines="0"/>
    </w:pPr>
    <w:rPr>
      <w:rFonts w:ascii="Times New Roman" w:hAnsi="Times New Roman"/>
      <w:sz w:val="21"/>
      <w:szCs w:val="24"/>
    </w:rPr>
  </w:style>
  <w:style w:type="paragraph" w:styleId="8">
    <w:name w:val="Body Text Indent"/>
    <w:basedOn w:val="1"/>
    <w:next w:val="9"/>
    <w:qFormat/>
    <w:uiPriority w:val="0"/>
    <w:pPr>
      <w:ind w:firstLine="552"/>
    </w:pPr>
    <w:rPr>
      <w:rFonts w:ascii="宋体"/>
      <w:sz w:val="28"/>
    </w:rPr>
  </w:style>
  <w:style w:type="paragraph" w:styleId="9">
    <w:name w:val="annotation subject"/>
    <w:basedOn w:val="6"/>
    <w:next w:val="6"/>
    <w:qFormat/>
    <w:uiPriority w:val="0"/>
    <w:pPr>
      <w:adjustRightInd/>
      <w:spacing w:line="240" w:lineRule="auto"/>
      <w:textAlignment w:val="auto"/>
    </w:pPr>
    <w:rPr>
      <w:b/>
      <w:bCs/>
      <w:szCs w:val="24"/>
    </w:rPr>
  </w:style>
  <w:style w:type="paragraph" w:styleId="10">
    <w:name w:val="Plain Text"/>
    <w:basedOn w:val="1"/>
    <w:next w:val="1"/>
    <w:qFormat/>
    <w:uiPriority w:val="0"/>
    <w:rPr>
      <w:rFonts w:ascii="宋体" w:hAnsi="Courier New"/>
    </w:rPr>
  </w:style>
  <w:style w:type="paragraph" w:styleId="11">
    <w:name w:val="footer"/>
    <w:basedOn w:val="1"/>
    <w:qFormat/>
    <w:uiPriority w:val="0"/>
    <w:pPr>
      <w:tabs>
        <w:tab w:val="center" w:pos="4153"/>
        <w:tab w:val="right" w:pos="8306"/>
      </w:tabs>
      <w:adjustRightInd w:val="0"/>
      <w:spacing w:line="240" w:lineRule="atLeast"/>
      <w:jc w:val="left"/>
      <w:textAlignment w:val="baseline"/>
    </w:pPr>
    <w:rPr>
      <w:kern w:val="0"/>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Body Text 2"/>
    <w:basedOn w:val="1"/>
    <w:qFormat/>
    <w:uiPriority w:val="0"/>
    <w:rPr>
      <w:rFonts w:ascii="Times New Roman" w:hAnsi="Times New Roman" w:eastAsia="宋体" w:cs="Times New Roman"/>
      <w:b/>
      <w:sz w:val="24"/>
    </w:rPr>
  </w:style>
  <w:style w:type="paragraph" w:styleId="1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Title"/>
    <w:basedOn w:val="1"/>
    <w:next w:val="1"/>
    <w:qFormat/>
    <w:uiPriority w:val="0"/>
    <w:pPr>
      <w:spacing w:before="240" w:after="60"/>
      <w:jc w:val="center"/>
      <w:outlineLvl w:val="0"/>
    </w:pPr>
    <w:rPr>
      <w:rFonts w:ascii="等线 Light" w:hAnsi="等线 Light"/>
      <w:b/>
      <w:bCs/>
      <w:sz w:val="32"/>
      <w:szCs w:val="32"/>
    </w:rPr>
  </w:style>
  <w:style w:type="paragraph" w:styleId="17">
    <w:name w:val="Body Text First Indent"/>
    <w:basedOn w:val="7"/>
    <w:next w:val="18"/>
    <w:qFormat/>
    <w:uiPriority w:val="0"/>
    <w:pPr>
      <w:ind w:firstLine="420" w:firstLineChars="100"/>
    </w:pPr>
    <w:rPr>
      <w:szCs w:val="21"/>
    </w:rPr>
  </w:style>
  <w:style w:type="paragraph" w:styleId="18">
    <w:name w:val="Body Text First Indent 2"/>
    <w:basedOn w:val="8"/>
    <w:qFormat/>
    <w:uiPriority w:val="0"/>
    <w:pPr>
      <w:spacing w:after="120" w:afterLines="0" w:line="240" w:lineRule="auto"/>
      <w:ind w:left="420" w:leftChars="200" w:firstLine="420"/>
    </w:pPr>
    <w:rPr>
      <w:sz w:val="21"/>
    </w:rPr>
  </w:style>
  <w:style w:type="paragraph" w:customStyle="1" w:styleId="21">
    <w:name w:val="Default"/>
    <w:qFormat/>
    <w:uiPriority w:val="0"/>
    <w:pPr>
      <w:widowControl w:val="0"/>
      <w:autoSpaceDE w:val="0"/>
      <w:autoSpaceDN w:val="0"/>
      <w:adjustRightInd w:val="0"/>
    </w:pPr>
    <w:rPr>
      <w:rFonts w:ascii="Segoe UI" w:hAnsi="Segoe UI" w:eastAsia="宋体" w:cs="Segoe UI"/>
      <w:color w:val="000000"/>
      <w:sz w:val="24"/>
      <w:szCs w:val="24"/>
      <w:lang w:val="en-US" w:eastAsia="zh-CN" w:bidi="ar-SA"/>
    </w:rPr>
  </w:style>
  <w:style w:type="character" w:customStyle="1" w:styleId="22">
    <w:name w:val="NormalCharacter"/>
    <w:qFormat/>
    <w:uiPriority w:val="0"/>
    <w:rPr>
      <w:kern w:val="2"/>
      <w:sz w:val="21"/>
      <w:szCs w:val="22"/>
      <w:lang w:val="en-US" w:eastAsia="zh-CN" w:bidi="ar-SA"/>
    </w:rPr>
  </w:style>
  <w:style w:type="paragraph" w:customStyle="1" w:styleId="23">
    <w:name w:val="HtmlNormal"/>
    <w:basedOn w:val="1"/>
    <w:qFormat/>
    <w:uiPriority w:val="0"/>
    <w:pPr>
      <w:widowControl/>
      <w:spacing w:before="100" w:beforeAutospacing="1" w:after="100" w:afterAutospacing="1"/>
      <w:jc w:val="left"/>
      <w:textAlignment w:val="baseline"/>
    </w:pPr>
    <w:rPr>
      <w:rFonts w:ascii="宋体" w:hAnsi="宋体"/>
      <w:kern w:val="0"/>
      <w:sz w:val="24"/>
      <w:lang w:val="en-US" w:eastAsia="zh-CN" w:bidi="ar-SA"/>
    </w:rPr>
  </w:style>
  <w:style w:type="table" w:customStyle="1" w:styleId="24">
    <w:name w:val="Table Normal"/>
    <w:semiHidden/>
    <w:unhideWhenUsed/>
    <w:qFormat/>
    <w:uiPriority w:val="0"/>
    <w:tblPr>
      <w:tblCellMar>
        <w:top w:w="0" w:type="dxa"/>
        <w:left w:w="0" w:type="dxa"/>
        <w:bottom w:w="0" w:type="dxa"/>
        <w:right w:w="0" w:type="dxa"/>
      </w:tblCellMar>
    </w:tblPr>
  </w:style>
  <w:style w:type="paragraph" w:customStyle="1" w:styleId="25">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27.png"/><Relationship Id="rId37" Type="http://schemas.openxmlformats.org/officeDocument/2006/relationships/image" Target="media/image26.png"/><Relationship Id="rId36" Type="http://schemas.openxmlformats.org/officeDocument/2006/relationships/image" Target="media/image25.png"/><Relationship Id="rId35" Type="http://schemas.openxmlformats.org/officeDocument/2006/relationships/image" Target="media/image24.png"/><Relationship Id="rId34" Type="http://schemas.openxmlformats.org/officeDocument/2006/relationships/image" Target="media/image23.png"/><Relationship Id="rId33" Type="http://schemas.openxmlformats.org/officeDocument/2006/relationships/image" Target="media/image22.png"/><Relationship Id="rId32" Type="http://schemas.openxmlformats.org/officeDocument/2006/relationships/image" Target="media/image21.png"/><Relationship Id="rId31" Type="http://schemas.openxmlformats.org/officeDocument/2006/relationships/image" Target="media/image20.png"/><Relationship Id="rId30" Type="http://schemas.openxmlformats.org/officeDocument/2006/relationships/image" Target="media/image19.png"/><Relationship Id="rId3" Type="http://schemas.openxmlformats.org/officeDocument/2006/relationships/header" Target="header1.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98</Pages>
  <Words>21245</Words>
  <Characters>22867</Characters>
  <Lines>0</Lines>
  <Paragraphs>0</Paragraphs>
  <TotalTime>1</TotalTime>
  <ScaleCrop>false</ScaleCrop>
  <LinksUpToDate>false</LinksUpToDate>
  <CharactersWithSpaces>23384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2026-06-17T02:16:00Z</dcterms:created>
  <dc:creator>夏天</dc:creator>
  <cp:lastModifiedBy>夏天</cp:lastModifiedBy>
  <dcterms:modified xsi:type="dcterms:W3CDTF">2026-06-25T08:29:33Z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29A0A0D8904048E88258750BDF9F5A2C_11</vt:lpwstr>
  </property>
  <property fmtid="{D5CDD505-2E9C-101B-9397-08002B2CF9AE}" pid="4" name="KSOTemplateDocerSaveRecord">
    <vt:lpwstr>eyJoZGlkIjoiZWUzYWM4ZmEwZmU2Y2YyYjMzOGFkOTM3YjY1YWE5NjQiLCJ1c2VySWQiOiI1NjI1MzEzMzAifQ==</vt:lpwstr>
  </property>
</Properties>
</file>