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版本号：ZZHHCG-2026081820260818001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南郑区忍水完全小学幼儿园教室地面维修改造及设备购置项目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ZZHHCG-20260818</w:t>
      </w:r>
      <w:r>
        <w:br/>
      </w:r>
      <w:r>
        <w:br/>
      </w:r>
      <w:r>
        <w:br/>
      </w:r>
    </w:p>
    <w:p>
      <w:pPr>
        <w:pStyle w:val="null3"/>
        <w:jc w:val="center"/>
        <w:outlineLvl w:val="2"/>
      </w:pPr>
      <w:r>
        <w:rPr>
          <w:rFonts w:ascii="仿宋_GB2312" w:hAnsi="仿宋_GB2312" w:cs="仿宋_GB2312" w:eastAsia="仿宋_GB2312"/>
          <w:sz w:val="28"/>
          <w:b/>
        </w:rPr>
        <w:t>汉中市南郑区忍水完全小学</w:t>
      </w:r>
    </w:p>
    <w:p>
      <w:pPr>
        <w:pStyle w:val="null3"/>
        <w:jc w:val="center"/>
        <w:outlineLvl w:val="2"/>
      </w:pPr>
      <w:r>
        <w:rPr>
          <w:rFonts w:ascii="仿宋_GB2312" w:hAnsi="仿宋_GB2312" w:cs="仿宋_GB2312" w:eastAsia="仿宋_GB2312"/>
          <w:sz w:val="28"/>
          <w:b/>
        </w:rPr>
        <w:t>陕西中正浩华项目管理有限公司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陕西中正浩华项目管理有限公司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汉中市南郑区忍水完全小学</w:t>
      </w:r>
      <w:r>
        <w:rPr>
          <w:rFonts w:ascii="仿宋_GB2312" w:hAnsi="仿宋_GB2312" w:cs="仿宋_GB2312" w:eastAsia="仿宋_GB2312"/>
        </w:rPr>
        <w:t>委托，拟对</w:t>
      </w:r>
      <w:r>
        <w:rPr>
          <w:rFonts w:ascii="仿宋_GB2312" w:hAnsi="仿宋_GB2312" w:cs="仿宋_GB2312" w:eastAsia="仿宋_GB2312"/>
        </w:rPr>
        <w:t>南郑区忍水完全小学幼儿园教室地面维修改造及设备购置项目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ZZHHCG-20260818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南郑区忍水完全小学幼儿园教室地面维修改造及设备购置项目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该工程位于汉中市南郑区忍水完全小学幼儿园园内，内容包括：更换屋面、拆除及新做地面、办公桌椅及电脑等配套设施工程。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采购包1（南郑区忍水完全小学幼儿园教室地面维修改造 及设备购置项目）：属于专门面向中小企业采购。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1、参与主体：供应商为具有独立承担民事责任能力的法人或其他组织或自然人，并出具合法有效的营业执照或事业法人证书等国家规定的相关证明，自然人参与的提供其身份证明；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或法定代表人授权书：法定代表人直接参加磋商的，须出具法定代表人身份证明(附法定代表人身份证复印件);法定代表人授权代表参加磋商的，须出具法定代表人身份证明及法定代表人授权书(附法定代表人身份证复印件及被授权人身份证复印件);</w:t>
      </w:r>
    </w:p>
    <w:p>
      <w:pPr>
        <w:pStyle w:val="null3"/>
      </w:pPr>
      <w:r>
        <w:rPr>
          <w:rFonts w:ascii="仿宋_GB2312" w:hAnsi="仿宋_GB2312" w:cs="仿宋_GB2312" w:eastAsia="仿宋_GB2312"/>
        </w:rPr>
        <w:t>3、资质：供应商具有建设行政主管部门核发的建筑工程施工总承包三级及以上资质等级，且具有有效的安全生产许可证</w:t>
      </w:r>
    </w:p>
    <w:p>
      <w:pPr>
        <w:pStyle w:val="null3"/>
      </w:pPr>
      <w:r>
        <w:rPr>
          <w:rFonts w:ascii="仿宋_GB2312" w:hAnsi="仿宋_GB2312" w:cs="仿宋_GB2312" w:eastAsia="仿宋_GB2312"/>
        </w:rPr>
        <w:t>4、项目经理：拟派项目经理须具备建筑工程二级及以上注册建造师资格执业资格和安全生产考核合格B证，在本单位注册且无在建项目。</w:t>
      </w:r>
    </w:p>
    <w:p>
      <w:pPr>
        <w:pStyle w:val="null3"/>
      </w:pPr>
      <w:r>
        <w:rPr>
          <w:rFonts w:ascii="仿宋_GB2312" w:hAnsi="仿宋_GB2312" w:cs="仿宋_GB2312" w:eastAsia="仿宋_GB2312"/>
        </w:rPr>
        <w:t>5、汉中市政府采购供应商资格承诺函：应商应按照汉中市财政局《关于全面推行政府采购供应商基本资格条件承诺制的通知》（汉采办采管〔2024〕20号）文件要求，需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汉中市南郑区忍水完全小学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陕西省汉中市南郑区新集镇陈湾村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南郑县新集镇忍水完全小学经办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15709600889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陕西中正浩华项目管理有限公司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陕西省汉中市南郑区渔营路与江古路⼗字路⼝凯奇酒店东侧⼆楼商铺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0916-5301118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开户名称：陕西中正浩华项⽬管理有限公司</w:t>
            </w:r>
          </w:p>
          <w:p>
            <w:pPr>
              <w:pStyle w:val="null3"/>
            </w:pPr>
            <w:r>
              <w:rPr>
                <w:rFonts w:ascii="仿宋_GB2312" w:hAnsi="仿宋_GB2312" w:cs="仿宋_GB2312" w:eastAsia="仿宋_GB2312"/>
              </w:rPr>
              <w:t>开户银行：中国建设银⾏股份有限公司汉中南郑区⽀⾏</w:t>
            </w:r>
          </w:p>
          <w:p>
            <w:pPr>
              <w:pStyle w:val="null3"/>
            </w:pPr>
            <w:r>
              <w:rPr>
                <w:rFonts w:ascii="仿宋_GB2312" w:hAnsi="仿宋_GB2312" w:cs="仿宋_GB2312" w:eastAsia="仿宋_GB2312"/>
              </w:rPr>
              <w:t>银行账号：61050165711100001115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实行市场调节价，由采购人与采购代理机构协商确定。代理服务费按本项目成交总金额的1%计取；按该费率计算得出的金额不足人民币3000元时，本项目代理服务费按人民币3000元计取。供应商参与本项目磋商，即视为已充分知晓并接受本项目代理服务费全部收取规则。</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汉中市南郑区忍水完全小学</w:t>
      </w:r>
      <w:r>
        <w:rPr>
          <w:rFonts w:ascii="仿宋_GB2312" w:hAnsi="仿宋_GB2312" w:cs="仿宋_GB2312" w:eastAsia="仿宋_GB2312"/>
        </w:rPr>
        <w:t>和</w:t>
      </w:r>
      <w:r>
        <w:rPr>
          <w:rFonts w:ascii="仿宋_GB2312" w:hAnsi="仿宋_GB2312" w:cs="仿宋_GB2312" w:eastAsia="仿宋_GB2312"/>
        </w:rPr>
        <w:t>陕西中正浩华项目管理有限公司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汉中市南郑区忍水完全小学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陕西中正浩华项目管理有限公司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汉中市南郑区忍水完全小学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陕西中正浩华项目管理有限公司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一、技术履约验收标准 1、工程严格按照清单、设计及现行规范施工，全部施工内容完成无缺项。 2、屋面排水通畅，地面平整密实，无空鼓、开裂、起砂质量缺陷。 3、隐蔽工程验收、材料检测、试验资料齐全、真实、规范，符合归档要求。 4、施工现场清理干净，垃圾清运完毕，现场恢复整洁。 二、商务履约验收标准 1、按合同约定工期完工，无严重工期延误违约情况。 2、施工管理人员按承诺到岗履职，施工组织到位。 3、施工全过程安全文明施工合规，无安全事故、无违规施工。 4、无转包、违法分包、擅自变更等违约行为。 5、质量保修承诺、售后服务机制完整有效。</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联系人：廖浩</w:t>
      </w:r>
    </w:p>
    <w:p>
      <w:pPr>
        <w:pStyle w:val="null3"/>
      </w:pPr>
      <w:r>
        <w:rPr>
          <w:rFonts w:ascii="仿宋_GB2312" w:hAnsi="仿宋_GB2312" w:cs="仿宋_GB2312" w:eastAsia="仿宋_GB2312"/>
        </w:rPr>
        <w:t>联系电话：0916-5301118</w:t>
      </w:r>
    </w:p>
    <w:p>
      <w:pPr>
        <w:pStyle w:val="null3"/>
      </w:pPr>
      <w:r>
        <w:rPr>
          <w:rFonts w:ascii="仿宋_GB2312" w:hAnsi="仿宋_GB2312" w:cs="仿宋_GB2312" w:eastAsia="仿宋_GB2312"/>
        </w:rPr>
        <w:t>地址：陕西省汉中市南郑区渔营路与江古路⼗字路⼝凯奇酒店东侧⼆楼商铺</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197,510.41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南郑区忍水完全小学幼儿园教室地面维修改造及设备购置项目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标的名称：南郑区忍水完全小学幼儿园教室地面维修改造及设备购置项目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8"/>
              </w:rPr>
              <w:t>该工程位于汉中市南郑区忍水完全小学幼儿园</w:t>
            </w:r>
            <w:r>
              <w:rPr>
                <w:rFonts w:ascii="仿宋_GB2312" w:hAnsi="仿宋_GB2312" w:cs="仿宋_GB2312" w:eastAsia="仿宋_GB2312"/>
                <w:sz w:val="28"/>
              </w:rPr>
              <w:t>园内</w:t>
            </w:r>
            <w:r>
              <w:rPr>
                <w:rFonts w:ascii="仿宋_GB2312" w:hAnsi="仿宋_GB2312" w:cs="仿宋_GB2312" w:eastAsia="仿宋_GB2312"/>
                <w:sz w:val="28"/>
              </w:rPr>
              <w:t>，</w:t>
            </w:r>
            <w:r>
              <w:rPr>
                <w:rFonts w:ascii="仿宋_GB2312" w:hAnsi="仿宋_GB2312" w:cs="仿宋_GB2312" w:eastAsia="仿宋_GB2312"/>
                <w:sz w:val="28"/>
              </w:rPr>
              <w:t>内容包括</w:t>
            </w:r>
            <w:r>
              <w:rPr>
                <w:rFonts w:ascii="仿宋_GB2312" w:hAnsi="仿宋_GB2312" w:cs="仿宋_GB2312" w:eastAsia="仿宋_GB2312"/>
                <w:sz w:val="28"/>
              </w:rPr>
              <w:t>：</w:t>
            </w:r>
            <w:r>
              <w:rPr>
                <w:rFonts w:ascii="仿宋_GB2312" w:hAnsi="仿宋_GB2312" w:cs="仿宋_GB2312" w:eastAsia="仿宋_GB2312"/>
                <w:sz w:val="28"/>
              </w:rPr>
              <w:t>更换屋面、拆除及新做地面、办公桌椅及电脑等</w:t>
            </w:r>
            <w:r>
              <w:rPr>
                <w:rFonts w:ascii="仿宋_GB2312" w:hAnsi="仿宋_GB2312" w:cs="仿宋_GB2312" w:eastAsia="仿宋_GB2312"/>
                <w:sz w:val="28"/>
              </w:rPr>
              <w:t>配套设施工程。</w:t>
            </w:r>
          </w:p>
          <w:p>
            <w:pPr>
              <w:pStyle w:val="null3"/>
              <w:ind w:firstLine="560"/>
              <w:jc w:val="left"/>
            </w:pPr>
            <w:r>
              <w:rPr>
                <w:rFonts w:ascii="仿宋_GB2312" w:hAnsi="仿宋_GB2312" w:cs="仿宋_GB2312" w:eastAsia="仿宋_GB2312"/>
                <w:sz w:val="24"/>
              </w:rPr>
              <w:t>工期：30日历天</w:t>
            </w:r>
          </w:p>
          <w:p>
            <w:pPr>
              <w:pStyle w:val="null3"/>
            </w:pPr>
            <w:r>
              <w:rPr>
                <w:rFonts w:ascii="仿宋_GB2312" w:hAnsi="仿宋_GB2312" w:cs="仿宋_GB2312" w:eastAsia="仿宋_GB2312"/>
                <w:sz w:val="24"/>
              </w:rPr>
              <w:t xml:space="preserve">          质量标准：合格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b/>
              </w:rPr>
              <w:t>编制依据：</w:t>
            </w:r>
          </w:p>
          <w:p>
            <w:pPr>
              <w:pStyle w:val="null3"/>
              <w:ind w:firstLine="560"/>
              <w:jc w:val="both"/>
            </w:pPr>
            <w:r>
              <w:rPr>
                <w:rFonts w:ascii="仿宋_GB2312" w:hAnsi="仿宋_GB2312" w:cs="仿宋_GB2312" w:eastAsia="仿宋_GB2312"/>
                <w:sz w:val="28"/>
              </w:rPr>
              <w:t>1、汉中市南郑区忍水完全小学幼儿园教室地面维修改造及设备购置项目</w:t>
            </w:r>
            <w:r>
              <w:rPr>
                <w:rFonts w:ascii="仿宋_GB2312" w:hAnsi="仿宋_GB2312" w:cs="仿宋_GB2312" w:eastAsia="仿宋_GB2312"/>
                <w:sz w:val="28"/>
              </w:rPr>
              <w:t>的</w:t>
            </w:r>
            <w:r>
              <w:rPr>
                <w:rFonts w:ascii="仿宋_GB2312" w:hAnsi="仿宋_GB2312" w:cs="仿宋_GB2312" w:eastAsia="仿宋_GB2312"/>
                <w:sz w:val="28"/>
              </w:rPr>
              <w:t>相关资料；</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《陕西省房屋建筑与装饰工程基价表</w:t>
            </w:r>
            <w:r>
              <w:rPr>
                <w:rFonts w:ascii="仿宋_GB2312" w:hAnsi="仿宋_GB2312" w:cs="仿宋_GB2312" w:eastAsia="仿宋_GB2312"/>
                <w:sz w:val="28"/>
              </w:rPr>
              <w:t>(2025)》；</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、《陕西省通用安装工程基价表</w:t>
            </w:r>
            <w:r>
              <w:rPr>
                <w:rFonts w:ascii="仿宋_GB2312" w:hAnsi="仿宋_GB2312" w:cs="仿宋_GB2312" w:eastAsia="仿宋_GB2312"/>
                <w:sz w:val="28"/>
              </w:rPr>
              <w:t>(2025)》；</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、《陕西省房屋建筑与装饰工程消耗量定额</w:t>
            </w:r>
            <w:r>
              <w:rPr>
                <w:rFonts w:ascii="仿宋_GB2312" w:hAnsi="仿宋_GB2312" w:cs="仿宋_GB2312" w:eastAsia="仿宋_GB2312"/>
                <w:sz w:val="28"/>
              </w:rPr>
              <w:t>(2025)》；</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、《陕西省通用安装工程消耗量定额</w:t>
            </w:r>
            <w:r>
              <w:rPr>
                <w:rFonts w:ascii="仿宋_GB2312" w:hAnsi="仿宋_GB2312" w:cs="仿宋_GB2312" w:eastAsia="仿宋_GB2312"/>
                <w:sz w:val="28"/>
              </w:rPr>
              <w:t>(2025)》；</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、《陕西省建设工程费用规则</w:t>
            </w:r>
            <w:r>
              <w:rPr>
                <w:rFonts w:ascii="仿宋_GB2312" w:hAnsi="仿宋_GB2312" w:cs="仿宋_GB2312" w:eastAsia="仿宋_GB2312"/>
                <w:sz w:val="28"/>
              </w:rPr>
              <w:t>(2025)》；</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材料价格按</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w:t>
            </w:r>
            <w:r>
              <w:rPr>
                <w:rFonts w:ascii="仿宋_GB2312" w:hAnsi="仿宋_GB2312" w:cs="仿宋_GB2312" w:eastAsia="仿宋_GB2312"/>
                <w:sz w:val="28"/>
              </w:rPr>
              <w:t>6</w:t>
            </w:r>
            <w:r>
              <w:rPr>
                <w:rFonts w:ascii="仿宋_GB2312" w:hAnsi="仿宋_GB2312" w:cs="仿宋_GB2312" w:eastAsia="仿宋_GB2312"/>
                <w:sz w:val="28"/>
              </w:rPr>
              <w:t>月《汉中市建设工程造价信息》材料价综合计取</w:t>
            </w:r>
            <w:r>
              <w:rPr>
                <w:rFonts w:ascii="仿宋_GB2312" w:hAnsi="仿宋_GB2312" w:cs="仿宋_GB2312" w:eastAsia="仿宋_GB2312"/>
                <w:sz w:val="28"/>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符合国家现行有关施工质量验收规范“合格”要求，达到国家及行业验收合格标准。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1、⼯期：30⽇历天 ； 2、质量要求：按国家有关验收规范和验评标准， ⼯程质量达到合格标准 ； 3、缺陷责任期：⼯程验收合格后 12个⽉ ； 4、 施⼯要求 4.1、遵守国家相关法律、法规，遵守国家相关技术规范。 4.2、所选材料 必须保证质量可靠、进货渠道正常，满⾜施⼯要求。 4.3、遵守有关施⼯规范和安全操作规程，采取有效的安全保障措施，确保施⼯安全，包括悬挂警⽰标牌、装设围栏、配备安全⼈员等，并承担事故的全部费⽤和责任。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参与主体</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附法定代表人身份证复印件);法定代表人授权代表参加磋商的，须出具法定代表人身份证明及法定代表人授权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供应商具有建设行政主管部门核发的建筑工程施工总承包三级及以上资质等级，且具有有效的安全生产许可证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拟派项目经理须具备建筑工程二级及以上注册建造师资格执业资格和安全生产考核合格B证，在本单位注册且无在建项目。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项目管理机构组成表 供应商类似项目业绩一览表.docx 中小企业声明函 残疾人福利性单位声明函 技术服务合同条款及其他商务要求应答表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技术方案.docx 已标价工程量清单 供应商类似项目业绩一览表.docx 中小企业声明函 技术服务合同条款及其他商务要求应答表 响应文件封面 供应商应提交的相关资格证明材料.docx 项目管理机构组成表 残疾人福利性单位声明函 报价函 标的清单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1.项目经理具有建筑类相关专业中级职称得2分；具有建筑类相关专业高级及以上职称得3分；需提供职称证书复印件。未提供不得分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项目技术负责人基本情况</w:t>
            </w:r>
          </w:p>
        </w:tc>
        <w:tc>
          <w:tcPr>
            <w:tcW w:type="dxa" w:w="2492"/>
          </w:tcPr>
          <w:p>
            <w:pPr>
              <w:pStyle w:val="null3"/>
            </w:pPr>
            <w:r>
              <w:rPr>
                <w:rFonts w:ascii="仿宋_GB2312" w:hAnsi="仿宋_GB2312" w:cs="仿宋_GB2312" w:eastAsia="仿宋_GB2312"/>
              </w:rPr>
              <w:t>1.项目技术负责人具有建筑类相关专业中级职称得2分；具有建筑类相关专业高级及以上职称得3分；需提供职称证书复印件。未提供不得分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供应商提供2023年1月1日以来完成的类似项目业绩，每提供一份得2分，最高得4分； 注：业绩须是供应商已完成的同类施工业绩，提供中标通知书及协议书（合同）。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供应商针对本项目需配备相关技术人员，配备施工员、质量员、安全员、资料员、材料员、造价工程师等专业技术人员。提供技术人员身份证、学历证、岗位相关证明资料（三者同时提供，否则不得分）；提供岗位工种完整齐全得12分，缺少一个岗位工种扣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项目进度计划</w:t>
            </w:r>
          </w:p>
        </w:tc>
        <w:tc>
          <w:tcPr>
            <w:tcW w:type="dxa" w:w="2492"/>
          </w:tcPr>
          <w:p>
            <w:pPr>
              <w:pStyle w:val="null3"/>
            </w:pPr>
            <w:r>
              <w:rPr>
                <w:rFonts w:ascii="仿宋_GB2312" w:hAnsi="仿宋_GB2312" w:cs="仿宋_GB2312" w:eastAsia="仿宋_GB2312"/>
              </w:rPr>
              <w:t>1、进度计划（8分） 根据供应商提供的进度计划进行综合评分： 包括①施工总进度计划安排；②施工进度计划安排的横道图或网络图；③主要设备、材料的进场计划；④保证工期计划； 全部提供的得8分；每缺一项内容扣2分；每存在一处缺陷扣1分；全部未提供的不得分。 注：缺陷是指：存在项目名称错误、地点区域错误、非专门针对本项目或不适用本项目实际情况的情形（与项目 实际不匹配、不符合项目特点）、方案内容矛盾、仅有框架或标题、适用的标准（方法）错误、明显复制其他项目内容等任意一种情形。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结合本项目的实际 , 供应商应依据国家相关规定对工程质量编制保修方案，内容包含但不限于：①保修维修处置措施；②保修组织机构与人员；③保修承诺；④故障报修响应机制。全部提供的得8分；每缺一项内容扣2分；每存在一处缺陷扣1分；全部未提供的不得分。注：缺陷是指：存在项目名称错误、地点区域错误、非专门针对本项目或不适用本项目实际情况的情形（与项目 实际不匹配、不符合项目特点）、方案内容矛盾、仅有框架或标题、适用的标准（方法）错误、明显复制其他项目内容等任意一种情形。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根据供应商提供的质量保证措施进行综合评分： 包括①质量管理机构及保证体系；②质量管理制度和质量保证措施及承诺；③材料质量检查制度、材料临时堆放与保护措施；④施工工艺流程及质量控制措施。全部提供的得8分；每缺一项内容扣2分；每存在一处缺陷扣1分；全部未提供的不得分。注：缺陷是指：存在项目名称错误、地点区域错误、非专门针对本项目或不适用本项目实际情况的情形（与项目 实际不匹配、不符合项目特点）、方案内容矛盾、仅有框架或标题、适用的标准（方法）错误、明显复制其他项目内容等任意一种情形。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根据供应商提供的安全保证措施进行综合评分： 包括①安全管理制度（包括：人员安全教育培训和安全责任归属划分；②安全保证措施，提供针对施工现场“安全”保证承诺；③施工场地治安保卫管理计划；④安全警示标识、标牌及安全防护设施设备配置及相关要求。 全部提供的得8分；每缺一项内容扣2分；每存在一处缺陷扣1分；全部未提供的不得分。注：缺陷是指：存在项目名称错误、地点区域错误、非专门针对本项目或不适用本项目实际情况的情形（与项目 实际不匹配、不符合项目特点）、方案内容矛盾、仅有框架或标题、适用的标准（方法）错误、明显复制其他项目内容等任意一种情形。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根据供应商提供的资源配置计划进行综合评分：包括①拟投入本项目的主要物资（材料）情况描述及进场计划；②拟投入本项目的主要施工机械设备情况及进场计划；③劳动力安排计划、项目管理机构组成；④拟派本项目组织机构图及人员职责划分。全部提供的得8分；每缺一项内容扣2分；每存在一处缺陷扣1分；全部未提供的不得分。注：缺陷是指：存在项目名称错误、地点区域错误、非专门针对本项目或不适用本项目实际情况的情形（与项目 实际不匹配、不符合项目特点）、方案内容矛盾、仅有框架或标题、适用的标准（方法）错误、明显复制其他项目内容等任意一种情形。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环保文明措施</w:t>
            </w:r>
          </w:p>
        </w:tc>
        <w:tc>
          <w:tcPr>
            <w:tcW w:type="dxa" w:w="2492"/>
          </w:tcPr>
          <w:p>
            <w:pPr>
              <w:pStyle w:val="null3"/>
            </w:pPr>
            <w:r>
              <w:rPr>
                <w:rFonts w:ascii="仿宋_GB2312" w:hAnsi="仿宋_GB2312" w:cs="仿宋_GB2312" w:eastAsia="仿宋_GB2312"/>
              </w:rPr>
              <w:t>根据供应商提供的环保文明措施进行综合评分：包括①环境保护管理体系；②文明施工组织措施；③污染物处理及排放和建筑垃圾处置；④防尘、噪音控制措施。 全部提供的得8分；每缺一项内容扣2分；每存在一处缺陷扣1分；全部未提供的不得分。 注：缺陷是指：存在项目名称错误、地点区域错误、非专门针对本项目或不适用本项目实际情况的情形（与项目 实际不匹配、不符合项目特点）、方案内容矛盾、仅有框架或标题、适用的标准（方法）错误、明显复制其他项目内容等任意一种情形。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2、以满足本次磋商文件要求的最终报价中最低价格为磋商基准价，其价格为满分；其他供应商报价得分=（磋商基准价/最终报价）×30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