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版本号：XBGJZX-ZC-20260106.1.2.3.4.5.6.7.8.9.10.11.12B120260604001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图书馆文献资源购置项目（数字资源）(二次)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XBGJZX-ZC-20260106.1.2.3.4.5.6.7.8.9.10.11.12B1</w:t>
      </w:r>
      <w:r>
        <w:br/>
      </w:r>
      <w:r>
        <w:br/>
      </w:r>
      <w:r>
        <w:br/>
      </w:r>
    </w:p>
    <w:p>
      <w:pPr>
        <w:pStyle w:val="null3"/>
        <w:jc w:val="center"/>
        <w:outlineLvl w:val="5"/>
      </w:pPr>
      <w:r>
        <w:rPr>
          <w:rFonts w:ascii="仿宋_GB2312" w:hAnsi="仿宋_GB2312" w:cs="仿宋_GB2312" w:eastAsia="仿宋_GB2312"/>
          <w:sz w:val="15"/>
          <w:b/>
        </w:rPr>
        <w:t>渭南师范学院</w:t>
      </w:r>
    </w:p>
    <w:p>
      <w:pPr>
        <w:pStyle w:val="null3"/>
        <w:jc w:val="center"/>
        <w:outlineLvl w:val="5"/>
      </w:pPr>
      <w:r>
        <w:rPr>
          <w:rFonts w:ascii="仿宋_GB2312" w:hAnsi="仿宋_GB2312" w:cs="仿宋_GB2312" w:eastAsia="仿宋_GB2312"/>
          <w:sz w:val="15"/>
          <w:b/>
        </w:rPr>
        <w:t>西北（陕西）国际工程造价咨询有限公司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西北（陕西）国际工程造价咨询有限公司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图书馆文献资源购置项目（数字资源）(二次)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XBGJZX-ZC-20260106.1.2.3.4.5.6.7.8.9.10.11.12B1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图书馆文献资源购置项目（数字资源）(二次)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图书馆文献资源购置项目（数字资源），共分为12个采购包。</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报告：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报告：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9、具有经营许可证：具备合格的《出版物经营许可证》。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刘竞红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0913-2133191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西安市雁塔区雁翔路与南三环交汇处东北角旺座曲江F座1601室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郭强、吴浩强、岳迁迁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029-89195131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采购包1：364,700.00元</w:t>
            </w:r>
          </w:p>
          <w:p>
            <w:pPr>
              <w:pStyle w:val="null3"/>
            </w:pPr>
            <w:r>
              <w:rPr>
                <w:rFonts w:ascii="仿宋_GB2312" w:hAnsi="仿宋_GB2312" w:cs="仿宋_GB2312" w:eastAsia="仿宋_GB2312"/>
              </w:rPr>
              <w:t>采购包2：360,000.00元</w:t>
            </w:r>
          </w:p>
          <w:p>
            <w:pPr>
              <w:pStyle w:val="null3"/>
            </w:pPr>
            <w:r>
              <w:rPr>
                <w:rFonts w:ascii="仿宋_GB2312" w:hAnsi="仿宋_GB2312" w:cs="仿宋_GB2312" w:eastAsia="仿宋_GB2312"/>
              </w:rPr>
              <w:t>采购包3：90,000.00元</w:t>
            </w:r>
          </w:p>
          <w:p>
            <w:pPr>
              <w:pStyle w:val="null3"/>
            </w:pPr>
            <w:r>
              <w:rPr>
                <w:rFonts w:ascii="仿宋_GB2312" w:hAnsi="仿宋_GB2312" w:cs="仿宋_GB2312" w:eastAsia="仿宋_GB2312"/>
              </w:rPr>
              <w:t>采购包4：170,300.00元</w:t>
            </w:r>
          </w:p>
          <w:p>
            <w:pPr>
              <w:pStyle w:val="null3"/>
            </w:pPr>
            <w:r>
              <w:rPr>
                <w:rFonts w:ascii="仿宋_GB2312" w:hAnsi="仿宋_GB2312" w:cs="仿宋_GB2312" w:eastAsia="仿宋_GB2312"/>
              </w:rPr>
              <w:t>采购包5：49,500.00元</w:t>
            </w:r>
          </w:p>
          <w:p>
            <w:pPr>
              <w:pStyle w:val="null3"/>
            </w:pPr>
            <w:r>
              <w:rPr>
                <w:rFonts w:ascii="仿宋_GB2312" w:hAnsi="仿宋_GB2312" w:cs="仿宋_GB2312" w:eastAsia="仿宋_GB2312"/>
              </w:rPr>
              <w:t>采购包6：69,800.00元</w:t>
            </w:r>
          </w:p>
          <w:p>
            <w:pPr>
              <w:pStyle w:val="null3"/>
            </w:pPr>
            <w:r>
              <w:rPr>
                <w:rFonts w:ascii="仿宋_GB2312" w:hAnsi="仿宋_GB2312" w:cs="仿宋_GB2312" w:eastAsia="仿宋_GB2312"/>
              </w:rPr>
              <w:t>采购包7：93,100.00元</w:t>
            </w:r>
          </w:p>
          <w:p>
            <w:pPr>
              <w:pStyle w:val="null3"/>
            </w:pPr>
            <w:r>
              <w:rPr>
                <w:rFonts w:ascii="仿宋_GB2312" w:hAnsi="仿宋_GB2312" w:cs="仿宋_GB2312" w:eastAsia="仿宋_GB2312"/>
              </w:rPr>
              <w:t>采购包8：62,000.00元</w:t>
            </w:r>
          </w:p>
          <w:p>
            <w:pPr>
              <w:pStyle w:val="null3"/>
            </w:pPr>
            <w:r>
              <w:rPr>
                <w:rFonts w:ascii="仿宋_GB2312" w:hAnsi="仿宋_GB2312" w:cs="仿宋_GB2312" w:eastAsia="仿宋_GB2312"/>
              </w:rPr>
              <w:t>采购包9：47,700.00元</w:t>
            </w:r>
          </w:p>
          <w:p>
            <w:pPr>
              <w:pStyle w:val="null3"/>
            </w:pPr>
            <w:r>
              <w:rPr>
                <w:rFonts w:ascii="仿宋_GB2312" w:hAnsi="仿宋_GB2312" w:cs="仿宋_GB2312" w:eastAsia="仿宋_GB2312"/>
              </w:rPr>
              <w:t>采购包10：49,500.00元</w:t>
            </w:r>
          </w:p>
          <w:p>
            <w:pPr>
              <w:pStyle w:val="null3"/>
            </w:pPr>
            <w:r>
              <w:rPr>
                <w:rFonts w:ascii="仿宋_GB2312" w:hAnsi="仿宋_GB2312" w:cs="仿宋_GB2312" w:eastAsia="仿宋_GB2312"/>
              </w:rPr>
              <w:t>采购包11：43,500.00元</w:t>
            </w:r>
          </w:p>
          <w:p>
            <w:pPr>
              <w:pStyle w:val="null3"/>
            </w:pPr>
            <w:r>
              <w:rPr>
                <w:rFonts w:ascii="仿宋_GB2312" w:hAnsi="仿宋_GB2312" w:cs="仿宋_GB2312" w:eastAsia="仿宋_GB2312"/>
              </w:rPr>
              <w:t>采购包12：99,900.00元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采购包1：364,700.00元</w:t>
            </w:r>
          </w:p>
          <w:p>
            <w:pPr>
              <w:pStyle w:val="null3"/>
            </w:pPr>
            <w:r>
              <w:rPr>
                <w:rFonts w:ascii="仿宋_GB2312" w:hAnsi="仿宋_GB2312" w:cs="仿宋_GB2312" w:eastAsia="仿宋_GB2312"/>
              </w:rPr>
              <w:t>采购包2：360,000.00元</w:t>
            </w:r>
          </w:p>
          <w:p>
            <w:pPr>
              <w:pStyle w:val="null3"/>
            </w:pPr>
            <w:r>
              <w:rPr>
                <w:rFonts w:ascii="仿宋_GB2312" w:hAnsi="仿宋_GB2312" w:cs="仿宋_GB2312" w:eastAsia="仿宋_GB2312"/>
              </w:rPr>
              <w:t>采购包3：90,000.00元</w:t>
            </w:r>
          </w:p>
          <w:p>
            <w:pPr>
              <w:pStyle w:val="null3"/>
            </w:pPr>
            <w:r>
              <w:rPr>
                <w:rFonts w:ascii="仿宋_GB2312" w:hAnsi="仿宋_GB2312" w:cs="仿宋_GB2312" w:eastAsia="仿宋_GB2312"/>
              </w:rPr>
              <w:t>采购包4：170,300.00元</w:t>
            </w:r>
          </w:p>
          <w:p>
            <w:pPr>
              <w:pStyle w:val="null3"/>
            </w:pPr>
            <w:r>
              <w:rPr>
                <w:rFonts w:ascii="仿宋_GB2312" w:hAnsi="仿宋_GB2312" w:cs="仿宋_GB2312" w:eastAsia="仿宋_GB2312"/>
              </w:rPr>
              <w:t>采购包5：49,500.00元</w:t>
            </w:r>
          </w:p>
          <w:p>
            <w:pPr>
              <w:pStyle w:val="null3"/>
            </w:pPr>
            <w:r>
              <w:rPr>
                <w:rFonts w:ascii="仿宋_GB2312" w:hAnsi="仿宋_GB2312" w:cs="仿宋_GB2312" w:eastAsia="仿宋_GB2312"/>
              </w:rPr>
              <w:t>采购包6：69,800.00元</w:t>
            </w:r>
          </w:p>
          <w:p>
            <w:pPr>
              <w:pStyle w:val="null3"/>
            </w:pPr>
            <w:r>
              <w:rPr>
                <w:rFonts w:ascii="仿宋_GB2312" w:hAnsi="仿宋_GB2312" w:cs="仿宋_GB2312" w:eastAsia="仿宋_GB2312"/>
              </w:rPr>
              <w:t>采购包7：93,100.00元</w:t>
            </w:r>
          </w:p>
          <w:p>
            <w:pPr>
              <w:pStyle w:val="null3"/>
            </w:pPr>
            <w:r>
              <w:rPr>
                <w:rFonts w:ascii="仿宋_GB2312" w:hAnsi="仿宋_GB2312" w:cs="仿宋_GB2312" w:eastAsia="仿宋_GB2312"/>
              </w:rPr>
              <w:t>采购包8：62,000.00元</w:t>
            </w:r>
          </w:p>
          <w:p>
            <w:pPr>
              <w:pStyle w:val="null3"/>
            </w:pPr>
            <w:r>
              <w:rPr>
                <w:rFonts w:ascii="仿宋_GB2312" w:hAnsi="仿宋_GB2312" w:cs="仿宋_GB2312" w:eastAsia="仿宋_GB2312"/>
              </w:rPr>
              <w:t>采购包9：47,700.00元</w:t>
            </w:r>
          </w:p>
          <w:p>
            <w:pPr>
              <w:pStyle w:val="null3"/>
            </w:pPr>
            <w:r>
              <w:rPr>
                <w:rFonts w:ascii="仿宋_GB2312" w:hAnsi="仿宋_GB2312" w:cs="仿宋_GB2312" w:eastAsia="仿宋_GB2312"/>
              </w:rPr>
              <w:t>采购包10：49,500.00元</w:t>
            </w:r>
          </w:p>
          <w:p>
            <w:pPr>
              <w:pStyle w:val="null3"/>
            </w:pPr>
            <w:r>
              <w:rPr>
                <w:rFonts w:ascii="仿宋_GB2312" w:hAnsi="仿宋_GB2312" w:cs="仿宋_GB2312" w:eastAsia="仿宋_GB2312"/>
              </w:rPr>
              <w:t>采购包11：43,500.00元</w:t>
            </w:r>
          </w:p>
          <w:p>
            <w:pPr>
              <w:pStyle w:val="null3"/>
            </w:pPr>
            <w:r>
              <w:rPr>
                <w:rFonts w:ascii="仿宋_GB2312" w:hAnsi="仿宋_GB2312" w:cs="仿宋_GB2312" w:eastAsia="仿宋_GB2312"/>
              </w:rPr>
              <w:t>采购包12：99,900.00元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采购包11：缴纳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p>
            <w:pPr>
              <w:pStyle w:val="null3"/>
            </w:pPr>
            <w:r>
              <w:rPr>
                <w:rFonts w:ascii="仿宋_GB2312" w:hAnsi="仿宋_GB2312" w:cs="仿宋_GB2312" w:eastAsia="仿宋_GB2312"/>
              </w:rPr>
              <w:t>采购包12：缴纳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缴纳合同价5%履约保证金，履约保证金在服务期结束后无争议时，无息退还。如果乙方在合同履行过程中存在违约行为，甲方有权根据违约情况扣留部分或全部履约保证金，具体扣留金额由双方协商确定。</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中标金额5万以下，服务费:1000元；5万-10万，服务费:2000元；10万-40万元，服务费:5000元；中标金额41万-300万按照《招标代理服务收费管理暂行办法》(计价格[2002]1980号)和国家发改委颁发的《关于招标代理服务收费有关问题的通知》(发改办价格[2003]857号)文件，服务费折扣率0.67；代理项目中标金额301万以上按照《招标代理服务收费管理暂行办法》(计价格[2002]1980号)和国家发改委颁发的《关于招标代理服务收费有关问题的通知》(发改办价格[2003]857号)文件，服务费折扣率0.65；采购需求调查，项目前期方案及审查论证，收费标准：3500元。</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西北（陕西）国际工程造价咨询有限公司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西北（陕西）国际工程造价咨询有限公司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1.验收方式：乙方负责安装、开通、调试，确保服务内容正常运行后，向甲方提出书面验收申请，甲方组织人员进行验收。验收合格后出具《验收合格单》。若与采购要求不符，甲方将拒绝接收。 2.验收依据：合同文本；国家有关的验收标准及规范；单一来源谈判文件；谈判响应文件。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图书馆文献资源购置项目（数字资源），共分为12个采购包。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364,700.00</w:t>
      </w:r>
    </w:p>
    <w:p>
      <w:pPr>
        <w:pStyle w:val="null3"/>
      </w:pPr>
      <w:r>
        <w:rPr>
          <w:rFonts w:ascii="仿宋_GB2312" w:hAnsi="仿宋_GB2312" w:cs="仿宋_GB2312" w:eastAsia="仿宋_GB2312"/>
        </w:rPr>
        <w:t>采购包最高限价（元）: 364,700.00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中国知网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364,700.00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服务系统及数据库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新东方多媒体学习库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170,300.00</w:t>
      </w:r>
    </w:p>
    <w:p>
      <w:pPr>
        <w:pStyle w:val="null3"/>
      </w:pPr>
      <w:r>
        <w:rPr>
          <w:rFonts w:ascii="仿宋_GB2312" w:hAnsi="仿宋_GB2312" w:cs="仿宋_GB2312" w:eastAsia="仿宋_GB2312"/>
        </w:rPr>
        <w:t>采购包最高限价（元）: 170,300.00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视频及油画资源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49,500.00</w:t>
      </w:r>
    </w:p>
    <w:p>
      <w:pPr>
        <w:pStyle w:val="null3"/>
      </w:pPr>
      <w:r>
        <w:rPr>
          <w:rFonts w:ascii="仿宋_GB2312" w:hAnsi="仿宋_GB2312" w:cs="仿宋_GB2312" w:eastAsia="仿宋_GB2312"/>
        </w:rPr>
        <w:t>采购包最高限价（元）: 49,500.00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银符考试模拟题库应用系统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69,800.00</w:t>
      </w:r>
    </w:p>
    <w:p>
      <w:pPr>
        <w:pStyle w:val="null3"/>
      </w:pPr>
      <w:r>
        <w:rPr>
          <w:rFonts w:ascii="仿宋_GB2312" w:hAnsi="仿宋_GB2312" w:cs="仿宋_GB2312" w:eastAsia="仿宋_GB2312"/>
        </w:rPr>
        <w:t>采购包最高限价（元）: 69,800.00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有声图书馆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93,100.00</w:t>
      </w:r>
    </w:p>
    <w:p>
      <w:pPr>
        <w:pStyle w:val="null3"/>
      </w:pPr>
      <w:r>
        <w:rPr>
          <w:rFonts w:ascii="仿宋_GB2312" w:hAnsi="仿宋_GB2312" w:cs="仿宋_GB2312" w:eastAsia="仿宋_GB2312"/>
        </w:rPr>
        <w:t>采购包最高限价（元）: 93,100.00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考试系统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62,000.00</w:t>
      </w:r>
    </w:p>
    <w:p>
      <w:pPr>
        <w:pStyle w:val="null3"/>
      </w:pPr>
      <w:r>
        <w:rPr>
          <w:rFonts w:ascii="仿宋_GB2312" w:hAnsi="仿宋_GB2312" w:cs="仿宋_GB2312" w:eastAsia="仿宋_GB2312"/>
        </w:rPr>
        <w:t>采购包最高限价（元）: 62,000.00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新学术外文高影响力期刊整合服务平台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47,700.00</w:t>
      </w:r>
    </w:p>
    <w:p>
      <w:pPr>
        <w:pStyle w:val="null3"/>
      </w:pPr>
      <w:r>
        <w:rPr>
          <w:rFonts w:ascii="仿宋_GB2312" w:hAnsi="仿宋_GB2312" w:cs="仿宋_GB2312" w:eastAsia="仿宋_GB2312"/>
        </w:rPr>
        <w:t>采购包最高限价（元）: 47,700.00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图书管理系统升级及维护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49,500.00</w:t>
      </w:r>
    </w:p>
    <w:p>
      <w:pPr>
        <w:pStyle w:val="null3"/>
      </w:pPr>
      <w:r>
        <w:rPr>
          <w:rFonts w:ascii="仿宋_GB2312" w:hAnsi="仿宋_GB2312" w:cs="仿宋_GB2312" w:eastAsia="仿宋_GB2312"/>
        </w:rPr>
        <w:t>采购包最高限价（元）: 49,500.00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掌阅精选数字阅读平台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43,500.00</w:t>
      </w:r>
    </w:p>
    <w:p>
      <w:pPr>
        <w:pStyle w:val="null3"/>
      </w:pPr>
      <w:r>
        <w:rPr>
          <w:rFonts w:ascii="仿宋_GB2312" w:hAnsi="仿宋_GB2312" w:cs="仿宋_GB2312" w:eastAsia="仿宋_GB2312"/>
        </w:rPr>
        <w:t>采购包最高限价（元）: 43,500.00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AFDS外文文献集成发现系统（外文电子图书模块）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99,900.00</w:t>
      </w:r>
    </w:p>
    <w:p>
      <w:pPr>
        <w:pStyle w:val="null3"/>
      </w:pPr>
      <w:r>
        <w:rPr>
          <w:rFonts w:ascii="仿宋_GB2312" w:hAnsi="仿宋_GB2312" w:cs="仿宋_GB2312" w:eastAsia="仿宋_GB2312"/>
        </w:rPr>
        <w:t>采购包最高限价（元）: 99,900.00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思政微课与就业知识数据库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标的名称：中国知网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62"/>
              <w:gridCol w:w="535"/>
              <w:gridCol w:w="540"/>
              <w:gridCol w:w="405"/>
            </w:tblGrid>
            <w:tr>
              <w:tc>
                <w:tcPr>
                  <w:tcW w:type="dxa" w:w="106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color w:val="000000"/>
                    </w:rPr>
                    <w:t>数据库</w:t>
                  </w:r>
                </w:p>
              </w:tc>
              <w:tc>
                <w:tcPr>
                  <w:tcW w:type="dxa" w:w="53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color w:val="000000"/>
                    </w:rPr>
                    <w:t>专辑</w:t>
                  </w:r>
                </w:p>
              </w:tc>
              <w:tc>
                <w:tcPr>
                  <w:tcW w:type="dxa" w:w="54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color w:val="000000"/>
                    </w:rPr>
                    <w:t>产品年度</w:t>
                  </w:r>
                </w:p>
              </w:tc>
              <w:tc>
                <w:tcPr>
                  <w:tcW w:type="dxa" w:w="40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color w:val="000000"/>
                    </w:rPr>
                    <w:t>使用方式</w:t>
                  </w:r>
                </w:p>
              </w:tc>
            </w:tr>
            <w:tr>
              <w:tc>
                <w:tcPr>
                  <w:tcW w:type="dxa" w:w="106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中国学术期刊网络版</w:t>
                  </w:r>
                </w:p>
              </w:tc>
              <w:tc>
                <w:tcPr>
                  <w:tcW w:type="dxa" w:w="53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rPr>
                    <w:t>A B I F G H J</w:t>
                  </w:r>
                </w:p>
              </w:tc>
              <w:tc>
                <w:tcPr>
                  <w:tcW w:type="dxa" w:w="54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rPr>
                    <w:t>2026</w:t>
                  </w:r>
                </w:p>
              </w:tc>
              <w:tc>
                <w:tcPr>
                  <w:tcW w:type="dxa" w:w="40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color w:val="000000"/>
                    </w:rPr>
                    <w:t>托管模式</w:t>
                  </w:r>
                </w:p>
              </w:tc>
            </w:tr>
            <w:tr>
              <w:tc>
                <w:tcPr>
                  <w:tcW w:type="dxa" w:w="10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中国博士学位论文全文数据库</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A I F G H J</w:t>
                  </w:r>
                </w:p>
              </w:tc>
              <w:tc>
                <w:tcPr>
                  <w:tcW w:type="dxa" w:w="54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rPr>
                    <w:t>2026</w:t>
                  </w:r>
                </w:p>
              </w:tc>
              <w:tc>
                <w:tcPr>
                  <w:tcW w:type="dxa" w:w="40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托管模式</w:t>
                  </w:r>
                </w:p>
              </w:tc>
            </w:tr>
            <w:tr>
              <w:tc>
                <w:tcPr>
                  <w:tcW w:type="dxa" w:w="10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中国优秀硕士学位论文全文数据库</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A I F G H J</w:t>
                  </w:r>
                </w:p>
              </w:tc>
              <w:tc>
                <w:tcPr>
                  <w:tcW w:type="dxa" w:w="54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rPr>
                    <w:t>2026</w:t>
                  </w:r>
                </w:p>
              </w:tc>
              <w:tc>
                <w:tcPr>
                  <w:tcW w:type="dxa" w:w="40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托管模式</w:t>
                  </w:r>
                </w:p>
              </w:tc>
            </w:tr>
            <w:tr>
              <w:tc>
                <w:tcPr>
                  <w:tcW w:type="dxa" w:w="106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中国重要会议论文全文数据库</w:t>
                  </w:r>
                </w:p>
              </w:tc>
              <w:tc>
                <w:tcPr>
                  <w:tcW w:type="dxa" w:w="53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A I F G H J</w:t>
                  </w:r>
                </w:p>
              </w:tc>
              <w:tc>
                <w:tcPr>
                  <w:tcW w:type="dxa" w:w="54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rPr>
                    <w:t>2026</w:t>
                  </w:r>
                </w:p>
              </w:tc>
              <w:tc>
                <w:tcPr>
                  <w:tcW w:type="dxa" w:w="40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托管模式</w:t>
                  </w:r>
                </w:p>
              </w:tc>
            </w:tr>
            <w:tr>
              <w:tc>
                <w:tcPr>
                  <w:tcW w:type="dxa" w:w="10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中国工具书网络出版总库</w:t>
                  </w:r>
                </w:p>
              </w:tc>
              <w:tc>
                <w:tcPr>
                  <w:tcW w:type="dxa" w:w="53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专辑（单年度版）</w:t>
                  </w:r>
                  <w:r>
                    <w:rPr>
                      <w:rFonts w:ascii="仿宋_GB2312" w:hAnsi="仿宋_GB2312" w:cs="仿宋_GB2312" w:eastAsia="仿宋_GB2312"/>
                      <w:sz w:val="21"/>
                    </w:rPr>
                    <w:t>B</w:t>
                  </w:r>
                </w:p>
              </w:tc>
              <w:tc>
                <w:tcPr>
                  <w:tcW w:type="dxa" w:w="54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rPr>
                    <w:t>2026</w:t>
                  </w:r>
                </w:p>
              </w:tc>
              <w:tc>
                <w:tcPr>
                  <w:tcW w:type="dxa" w:w="40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color w:val="000000"/>
                    </w:rPr>
                    <w:t>托管模式</w:t>
                  </w:r>
                </w:p>
              </w:tc>
            </w:tr>
            <w:tr>
              <w:tc>
                <w:tcPr>
                  <w:tcW w:type="dxa" w:w="10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漫游账号（</w:t>
                  </w:r>
                  <w:r>
                    <w:rPr>
                      <w:rFonts w:ascii="仿宋_GB2312" w:hAnsi="仿宋_GB2312" w:cs="仿宋_GB2312" w:eastAsia="仿宋_GB2312"/>
                      <w:sz w:val="21"/>
                    </w:rPr>
                    <w:t>300</w:t>
                  </w:r>
                  <w:r>
                    <w:rPr>
                      <w:rFonts w:ascii="仿宋_GB2312" w:hAnsi="仿宋_GB2312" w:cs="仿宋_GB2312" w:eastAsia="仿宋_GB2312"/>
                      <w:sz w:val="21"/>
                    </w:rPr>
                    <w:t>个）</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color w:val="000000"/>
                    </w:rPr>
                    <w:t>不限</w:t>
                  </w:r>
                  <w:r>
                    <w:rPr>
                      <w:rFonts w:ascii="仿宋_GB2312" w:hAnsi="仿宋_GB2312" w:cs="仿宋_GB2312" w:eastAsia="仿宋_GB2312"/>
                      <w:sz w:val="21"/>
                      <w:color w:val="000000"/>
                    </w:rPr>
                    <w:t>IP，可供中国大陆境内使用</w:t>
                  </w:r>
                </w:p>
              </w:tc>
              <w:tc>
                <w:tcPr>
                  <w:tcW w:type="dxa" w:w="54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rPr>
                    <w:t>2026</w:t>
                  </w:r>
                </w:p>
              </w:tc>
              <w:tc>
                <w:tcPr>
                  <w:tcW w:type="dxa" w:w="40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color w:val="000000"/>
                    </w:rPr>
                    <w:t>云租用方式</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标的名称：服务系统及数据库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77"/>
              <w:gridCol w:w="1760"/>
              <w:gridCol w:w="306"/>
            </w:tblGrid>
            <w:tr>
              <w:tc>
                <w:tcPr>
                  <w:tcW w:type="dxa" w:w="4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数据库</w:t>
                  </w:r>
                </w:p>
              </w:tc>
              <w:tc>
                <w:tcPr>
                  <w:tcW w:type="dxa" w:w="176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内容</w:t>
                  </w:r>
                </w:p>
              </w:tc>
              <w:tc>
                <w:tcPr>
                  <w:tcW w:type="dxa" w:w="30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使用方式</w:t>
                  </w:r>
                </w:p>
              </w:tc>
            </w:tr>
            <w:tr>
              <w:tc>
                <w:tcPr>
                  <w:tcW w:type="dxa" w:w="4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百链云图书馆</w:t>
                  </w:r>
                </w:p>
              </w:tc>
              <w:tc>
                <w:tcPr>
                  <w:tcW w:type="dxa" w:w="176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left"/>
                  </w:pPr>
                  <w:r>
                    <w:rPr>
                      <w:rFonts w:ascii="仿宋_GB2312" w:hAnsi="仿宋_GB2312" w:cs="仿宋_GB2312" w:eastAsia="仿宋_GB2312"/>
                      <w:sz w:val="21"/>
                    </w:rPr>
                    <w:t>实现</w:t>
                  </w:r>
                  <w:r>
                    <w:rPr>
                      <w:rFonts w:ascii="仿宋_GB2312" w:hAnsi="仿宋_GB2312" w:cs="仿宋_GB2312" w:eastAsia="仿宋_GB2312"/>
                      <w:sz w:val="21"/>
                    </w:rPr>
                    <w:t>500个中外文数据库系统集成，利用百链可以通过文献传递方式获取到图书馆中没有的文献资料，为读者提供更加方便、全面的获取资源服务。</w:t>
                  </w:r>
                </w:p>
              </w:tc>
              <w:tc>
                <w:tcPr>
                  <w:tcW w:type="dxa" w:w="306"/>
                  <w:vMerge w:val="restart"/>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rPr>
                    <w:t>按年包库服务</w:t>
                  </w:r>
                </w:p>
              </w:tc>
            </w:tr>
            <w:tr>
              <w:tc>
                <w:tcPr>
                  <w:tcW w:type="dxa" w:w="4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超星名师讲坛</w:t>
                  </w:r>
                </w:p>
                <w:p>
                  <w:pPr>
                    <w:pStyle w:val="null3"/>
                    <w:jc w:val="both"/>
                  </w:pPr>
                </w:p>
              </w:tc>
              <w:tc>
                <w:tcPr>
                  <w:tcW w:type="dxa" w:w="176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rPr>
                    <w:t>提供视频资源不少于</w:t>
                  </w:r>
                  <w:r>
                    <w:rPr>
                      <w:rFonts w:ascii="仿宋_GB2312" w:hAnsi="仿宋_GB2312" w:cs="仿宋_GB2312" w:eastAsia="仿宋_GB2312"/>
                      <w:sz w:val="21"/>
                    </w:rPr>
                    <w:t>15万集，产品自主拍摄制作，自主知识产权，来源可靠。具备资源特色，与其他平台及网络公开资源无大量重复（小于百分之一）。分类科学，参考大学课程体系，学科：哲学、经济学、法学、教育学、文学、历史学、理学、工学、农学、医学、管理学和艺术学等。</w:t>
                  </w:r>
                </w:p>
              </w:tc>
              <w:tc>
                <w:tcPr>
                  <w:tcW w:type="dxa" w:w="306"/>
                  <w:vMerge/>
                  <w:tcBorders>
                    <w:top w:val="single" w:color="000000" w:sz="4"/>
                    <w:left w:val="single" w:color="000000" w:sz="4"/>
                    <w:bottom w:val="single" w:color="000000" w:sz="4"/>
                    <w:right w:val="single" w:color="000000" w:sz="4"/>
                  </w:tcBorders>
                </w:tcPr>
                <w:p/>
              </w:tc>
            </w:tr>
            <w:tr>
              <w:tc>
                <w:tcPr>
                  <w:tcW w:type="dxa" w:w="4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color w:val="000000"/>
                    </w:rPr>
                    <w:t>移动资源服务系统（原名：云舟知识空间服务系统）</w:t>
                  </w:r>
                </w:p>
              </w:tc>
              <w:tc>
                <w:tcPr>
                  <w:tcW w:type="dxa" w:w="176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after="120"/>
                    <w:ind w:firstLine="420"/>
                    <w:jc w:val="both"/>
                  </w:pPr>
                  <w:r>
                    <w:rPr>
                      <w:rFonts w:ascii="仿宋_GB2312" w:hAnsi="仿宋_GB2312" w:cs="仿宋_GB2312" w:eastAsia="仿宋_GB2312"/>
                      <w:sz w:val="21"/>
                    </w:rPr>
                    <w:t>整体架构分三层（数据层、应用层、平台层）实现，以</w:t>
                  </w:r>
                  <w:r>
                    <w:rPr>
                      <w:rFonts w:ascii="仿宋_GB2312" w:hAnsi="仿宋_GB2312" w:cs="仿宋_GB2312" w:eastAsia="仿宋_GB2312"/>
                      <w:sz w:val="21"/>
                    </w:rPr>
                    <w:t>APP、公众号和小程序为展现形式，提供全面的信息资源及服务。移动资源包：图书资源，提供3万册epub格式畅销经典电子书，图书每日更新；期刊资源：精选出3000余种高频订阅的优质期刊；听书资源：听书资源15000集；讲座资源：提供适合学习的经典视频10000集，包含清华大学、北京大学、复旦大学等名校课程视频及讲座。设置了3分钟知识胶囊、30分钟讲座、名师汇等栏目，实现每日更新。三端一体的移动矩阵：提供app+公众号+小程序的三端服务。APP端、小程序端能够提供图书共读功能、知识闯关模块、作品征集等图书馆常用的线上活动应用。</w:t>
                  </w:r>
                </w:p>
              </w:tc>
              <w:tc>
                <w:tcPr>
                  <w:tcW w:type="dxa" w:w="306"/>
                  <w:vMerge/>
                  <w:tcBorders>
                    <w:top w:val="single" w:color="000000" w:sz="4"/>
                    <w:left w:val="single" w:color="000000" w:sz="4"/>
                    <w:bottom w:val="single" w:color="000000" w:sz="4"/>
                    <w:right w:val="single" w:color="000000" w:sz="4"/>
                  </w:tcBorders>
                </w:tcPr>
                <w:p/>
              </w:tc>
            </w:tr>
            <w:tr>
              <w:tc>
                <w:tcPr>
                  <w:tcW w:type="dxa" w:w="4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rPr>
                    <w:t>读秀图书资料库</w:t>
                  </w:r>
                </w:p>
              </w:tc>
              <w:tc>
                <w:tcPr>
                  <w:tcW w:type="dxa" w:w="176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left"/>
                  </w:pPr>
                  <w:r>
                    <w:rPr>
                      <w:rFonts w:ascii="仿宋_GB2312" w:hAnsi="仿宋_GB2312" w:cs="仿宋_GB2312" w:eastAsia="仿宋_GB2312"/>
                      <w:sz w:val="21"/>
                    </w:rPr>
                    <w:t>系统可以实现本馆馆藏纸质图书与电子图书的统一检索，针对馆内已购买的汇雅电子图书资源可直接点击链接进行阅读使用，未购买的电子图书资源可通过系统进行局部合理的文献传递服务来获取。系统可以提供中文图书试读功能，可以对封面页、前言页、目次页、版权页、正文部分页等进行试读。系统需提供通过</w:t>
                  </w:r>
                  <w:r>
                    <w:rPr>
                      <w:rFonts w:ascii="仿宋_GB2312" w:hAnsi="仿宋_GB2312" w:cs="仿宋_GB2312" w:eastAsia="仿宋_GB2312"/>
                      <w:sz w:val="21"/>
                    </w:rPr>
                    <w:t>Email的方式向读者进行文献资源的传递服务，可提供文献传递服务的图书总量不低于300万种。</w:t>
                  </w:r>
                </w:p>
              </w:tc>
              <w:tc>
                <w:tcPr>
                  <w:tcW w:type="dxa" w:w="306"/>
                  <w:vMerge/>
                  <w:tcBorders>
                    <w:top w:val="single" w:color="000000" w:sz="4"/>
                    <w:left w:val="single" w:color="000000" w:sz="4"/>
                    <w:bottom w:val="single" w:color="000000" w:sz="4"/>
                    <w:right w:val="single" w:color="000000" w:sz="4"/>
                  </w:tcBorders>
                </w:tcPr>
                <w:p/>
              </w:tc>
            </w:tr>
            <w:tr>
              <w:tc>
                <w:tcPr>
                  <w:tcW w:type="dxa" w:w="4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rPr>
                    <w:t>中文发现系统</w:t>
                  </w:r>
                </w:p>
              </w:tc>
              <w:tc>
                <w:tcPr>
                  <w:tcW w:type="dxa" w:w="176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left"/>
                  </w:pPr>
                  <w:r>
                    <w:rPr>
                      <w:rFonts w:ascii="仿宋_GB2312" w:hAnsi="仿宋_GB2312" w:cs="仿宋_GB2312" w:eastAsia="仿宋_GB2312"/>
                      <w:sz w:val="21"/>
                    </w:rPr>
                    <w:t>利用</w:t>
                  </w:r>
                  <w:r>
                    <w:rPr>
                      <w:rFonts w:ascii="仿宋_GB2312" w:hAnsi="仿宋_GB2312" w:cs="仿宋_GB2312" w:eastAsia="仿宋_GB2312"/>
                      <w:sz w:val="21"/>
                    </w:rPr>
                    <w:t>AI技术、知识图谱技术，开展对数据的深入挖掘和自动化分析，实现资源加工颗粒化，数据展示图谱化，打造智慧型学术资源搜索系统、知识深度挖掘分析平台。在满足师生通用搜索需求的基础上，还能为科研工作者提供专业检索和情报分析。</w:t>
                  </w:r>
                </w:p>
              </w:tc>
              <w:tc>
                <w:tcPr>
                  <w:tcW w:type="dxa" w:w="306"/>
                  <w:vMerge/>
                  <w:tcBorders>
                    <w:top w:val="single" w:color="000000" w:sz="4"/>
                    <w:left w:val="single" w:color="000000" w:sz="4"/>
                    <w:bottom w:val="single" w:color="000000" w:sz="4"/>
                    <w:right w:val="single" w:color="000000" w:sz="4"/>
                  </w:tcBorders>
                </w:tc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标的名称：新东方多媒体学习库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81"/>
              <w:gridCol w:w="1783"/>
              <w:gridCol w:w="423"/>
            </w:tblGrid>
            <w:tr>
              <w:tc>
                <w:tcPr>
                  <w:tcW w:type="dxa" w:w="48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数据库</w:t>
                  </w:r>
                </w:p>
              </w:tc>
              <w:tc>
                <w:tcPr>
                  <w:tcW w:type="dxa" w:w="178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内容</w:t>
                  </w:r>
                </w:p>
              </w:tc>
              <w:tc>
                <w:tcPr>
                  <w:tcW w:type="dxa" w:w="42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使用方式</w:t>
                  </w:r>
                </w:p>
              </w:tc>
            </w:tr>
            <w:tr>
              <w:tc>
                <w:tcPr>
                  <w:tcW w:type="dxa" w:w="48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rPr>
                    <w:t>新东方多媒体学习库</w:t>
                  </w:r>
                </w:p>
              </w:tc>
              <w:tc>
                <w:tcPr>
                  <w:tcW w:type="dxa" w:w="178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left"/>
                  </w:pPr>
                  <w:r>
                    <w:rPr>
                      <w:rFonts w:ascii="仿宋_GB2312" w:hAnsi="仿宋_GB2312" w:cs="仿宋_GB2312" w:eastAsia="仿宋_GB2312"/>
                      <w:sz w:val="21"/>
                    </w:rPr>
                    <w:t>1、包含大学英语四级、大学英语六级、考研英语、俄语学习库。</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拥有便捷高效的</w:t>
                  </w:r>
                  <w:r>
                    <w:rPr>
                      <w:rFonts w:ascii="仿宋_GB2312" w:hAnsi="仿宋_GB2312" w:cs="仿宋_GB2312" w:eastAsia="仿宋_GB2312"/>
                      <w:sz w:val="21"/>
                    </w:rPr>
                    <w:t>在线学习</w:t>
                  </w:r>
                  <w:r>
                    <w:rPr>
                      <w:rFonts w:ascii="仿宋_GB2312" w:hAnsi="仿宋_GB2312" w:cs="仿宋_GB2312" w:eastAsia="仿宋_GB2312"/>
                      <w:sz w:val="21"/>
                    </w:rPr>
                    <w:t>平台，能够提供</w:t>
                  </w:r>
                  <w:r>
                    <w:rPr>
                      <w:rFonts w:ascii="仿宋_GB2312" w:hAnsi="仿宋_GB2312" w:cs="仿宋_GB2312" w:eastAsia="仿宋_GB2312"/>
                      <w:sz w:val="21"/>
                    </w:rPr>
                    <w:t>在线听课</w:t>
                  </w:r>
                  <w:r>
                    <w:rPr>
                      <w:rFonts w:ascii="仿宋_GB2312" w:hAnsi="仿宋_GB2312" w:cs="仿宋_GB2312" w:eastAsia="仿宋_GB2312"/>
                      <w:sz w:val="21"/>
                    </w:rPr>
                    <w:t>、在线练习、模拟考试</w:t>
                  </w:r>
                  <w:r>
                    <w:rPr>
                      <w:rFonts w:ascii="仿宋_GB2312" w:hAnsi="仿宋_GB2312" w:cs="仿宋_GB2312" w:eastAsia="仿宋_GB2312"/>
                      <w:sz w:val="21"/>
                    </w:rPr>
                    <w:t>、直播课堂</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3、支持AI作文批改、AI多语种口语一对一陪练、AI教师功能、AI文稿服务。</w:t>
                  </w:r>
                </w:p>
                <w:p>
                  <w:pPr>
                    <w:pStyle w:val="null3"/>
                    <w:ind w:firstLine="420"/>
                    <w:jc w:val="left"/>
                  </w:pPr>
                  <w:r>
                    <w:rPr>
                      <w:rFonts w:ascii="仿宋_GB2312" w:hAnsi="仿宋_GB2312" w:cs="仿宋_GB2312" w:eastAsia="仿宋_GB2312"/>
                      <w:sz w:val="21"/>
                    </w:rPr>
                    <w:t>4、视频内容使用MP4格式制作。MP4课件类型，视频编码为AVC（H264），屏幕大小分辨率不低于640x360，比特率300KB/秒以上，每秒25帧。音频编码AAC，音频采样率48000赫兹，比特率不低于120K，声道为双声道，支持课程倍速播放，听课进度可自行调节，课件最终输出文件格式为MP4格式。</w:t>
                  </w:r>
                </w:p>
                <w:p>
                  <w:pPr>
                    <w:pStyle w:val="null3"/>
                    <w:ind w:firstLine="420"/>
                    <w:jc w:val="left"/>
                  </w:pPr>
                  <w:r>
                    <w:rPr>
                      <w:rFonts w:ascii="仿宋_GB2312" w:hAnsi="仿宋_GB2312" w:cs="仿宋_GB2312" w:eastAsia="仿宋_GB2312"/>
                      <w:sz w:val="21"/>
                    </w:rPr>
                    <w:t>5、课件符合QA标准：课件中的文字错误率，要求在3/10000字以下；课件中声音和文字完全匹配；</w:t>
                  </w:r>
                </w:p>
                <w:p>
                  <w:pPr>
                    <w:pStyle w:val="null3"/>
                    <w:ind w:firstLine="420"/>
                    <w:jc w:val="left"/>
                  </w:pPr>
                  <w:r>
                    <w:rPr>
                      <w:rFonts w:ascii="仿宋_GB2312" w:hAnsi="仿宋_GB2312" w:cs="仿宋_GB2312" w:eastAsia="仿宋_GB2312"/>
                      <w:sz w:val="21"/>
                    </w:rPr>
                    <w:t>6、课件的视频要求为：视频亮度对比度合适，不能出现逆光，光线过强或过暗；画面构图合理，比如不能出现如人物削掉头或削掉半边身体之类；画面稳定清晰，不能模糊，也不能画面抖动；课堂拍摄，画面紧跟随老师和焦点；无内容残缺和马赛克之类视频损伤。</w:t>
                  </w:r>
                </w:p>
              </w:tc>
              <w:tc>
                <w:tcPr>
                  <w:tcW w:type="dxa" w:w="42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云租用方式</w:t>
                  </w:r>
                </w:p>
                <w:p>
                  <w:pPr>
                    <w:pStyle w:val="null3"/>
                    <w:jc w:val="center"/>
                  </w:pP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标的名称：视频及油画资源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7"/>
              <w:gridCol w:w="1634"/>
              <w:gridCol w:w="391"/>
            </w:tblGrid>
            <w:tr>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数据库</w:t>
                  </w:r>
                </w:p>
              </w:tc>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使用方式</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世界名校精品课资源服务平台</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汇聚耶鲁大学、哈佛大学、剑桥大学、麻省理工学院、牛津大学、斯坦福大学、哥伦比亚大学等世界顶尖级大学的精品课程，课程讲师都是这些大学的知名教授。平台课程针对性强，学科专业划分明显。整个平台资源还原名校课堂现场，让在校师生可以身临其境的感受国外高等院校的课堂氛围。</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、系统平台要求采用</w:t>
                  </w:r>
                  <w:r>
                    <w:rPr>
                      <w:rFonts w:ascii="仿宋_GB2312" w:hAnsi="仿宋_GB2312" w:cs="仿宋_GB2312" w:eastAsia="仿宋_GB2312"/>
                      <w:sz w:val="21"/>
                    </w:rPr>
                    <w:t>B/S</w:t>
                  </w:r>
                  <w:r>
                    <w:rPr>
                      <w:rFonts w:ascii="仿宋_GB2312" w:hAnsi="仿宋_GB2312" w:cs="仿宋_GB2312" w:eastAsia="仿宋_GB2312"/>
                      <w:sz w:val="21"/>
                    </w:rPr>
                    <w:t>架构，实现前后端分离，确保系统的稳定性和可扩展性；要求分层架构设计，要求包括数据层表现层，要求可以独立运营，支持所有主流媒体格式，同时支持广域网任意拖拽，响应时间不大于</w:t>
                  </w:r>
                  <w:r>
                    <w:rPr>
                      <w:rFonts w:ascii="仿宋_GB2312" w:hAnsi="仿宋_GB2312" w:cs="仿宋_GB2312" w:eastAsia="仿宋_GB2312"/>
                      <w:sz w:val="21"/>
                    </w:rPr>
                    <w:t>1S</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、要求采用标准</w:t>
                  </w:r>
                  <w:r>
                    <w:rPr>
                      <w:rFonts w:ascii="仿宋_GB2312" w:hAnsi="仿宋_GB2312" w:cs="仿宋_GB2312" w:eastAsia="仿宋_GB2312"/>
                      <w:sz w:val="21"/>
                    </w:rPr>
                    <w:t>HTTP</w:t>
                  </w:r>
                  <w:r>
                    <w:rPr>
                      <w:rFonts w:ascii="仿宋_GB2312" w:hAnsi="仿宋_GB2312" w:cs="仿宋_GB2312" w:eastAsia="仿宋_GB2312"/>
                      <w:sz w:val="21"/>
                    </w:rPr>
                    <w:t>协议，全面实现对多网卡、跨网段、跨路由、跨防火墙的支持。单服务器支持</w:t>
                  </w:r>
                  <w:r>
                    <w:rPr>
                      <w:rFonts w:ascii="仿宋_GB2312" w:hAnsi="仿宋_GB2312" w:cs="仿宋_GB2312" w:eastAsia="仿宋_GB2312"/>
                      <w:sz w:val="21"/>
                    </w:rPr>
                    <w:t>1000</w:t>
                  </w:r>
                  <w:r>
                    <w:rPr>
                      <w:rFonts w:ascii="仿宋_GB2312" w:hAnsi="仿宋_GB2312" w:cs="仿宋_GB2312" w:eastAsia="仿宋_GB2312"/>
                      <w:sz w:val="21"/>
                    </w:rPr>
                    <w:t>并发流（无缓冲）。</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、要求基于</w:t>
                  </w:r>
                  <w:r>
                    <w:rPr>
                      <w:rFonts w:ascii="仿宋_GB2312" w:hAnsi="仿宋_GB2312" w:cs="仿宋_GB2312" w:eastAsia="仿宋_GB2312"/>
                      <w:sz w:val="21"/>
                    </w:rPr>
                    <w:t xml:space="preserve">PHP + MySQL </w:t>
                  </w:r>
                  <w:r>
                    <w:rPr>
                      <w:rFonts w:ascii="仿宋_GB2312" w:hAnsi="仿宋_GB2312" w:cs="仿宋_GB2312" w:eastAsia="仿宋_GB2312"/>
                      <w:sz w:val="21"/>
                    </w:rPr>
                    <w:t>视频点播系统，要求运行效率高、功能完善、高安全性、压力承载能力强、用户接口丰富灵活。</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、要求采用</w:t>
                  </w:r>
                  <w:r>
                    <w:rPr>
                      <w:rFonts w:ascii="仿宋_GB2312" w:hAnsi="仿宋_GB2312" w:cs="仿宋_GB2312" w:eastAsia="仿宋_GB2312"/>
                      <w:sz w:val="21"/>
                    </w:rPr>
                    <w:t>H5</w:t>
                  </w:r>
                  <w:r>
                    <w:rPr>
                      <w:rFonts w:ascii="仿宋_GB2312" w:hAnsi="仿宋_GB2312" w:cs="仿宋_GB2312" w:eastAsia="仿宋_GB2312"/>
                      <w:sz w:val="21"/>
                    </w:rPr>
                    <w:t>技术进行音频、视频、图文、资讯、文档等媒体的播放及浏览，用户无需安装任何软件</w:t>
                  </w:r>
                  <w:r>
                    <w:rPr>
                      <w:rFonts w:ascii="仿宋_GB2312" w:hAnsi="仿宋_GB2312" w:cs="仿宋_GB2312" w:eastAsia="仿宋_GB2312"/>
                      <w:sz w:val="21"/>
                    </w:rPr>
                    <w:t>(</w:t>
                  </w:r>
                  <w:r>
                    <w:rPr>
                      <w:rFonts w:ascii="仿宋_GB2312" w:hAnsi="仿宋_GB2312" w:cs="仿宋_GB2312" w:eastAsia="仿宋_GB2312"/>
                      <w:sz w:val="21"/>
                    </w:rPr>
                    <w:t>如</w:t>
                  </w:r>
                  <w:r>
                    <w:rPr>
                      <w:rFonts w:ascii="仿宋_GB2312" w:hAnsi="仿宋_GB2312" w:cs="仿宋_GB2312" w:eastAsia="仿宋_GB2312"/>
                      <w:sz w:val="21"/>
                    </w:rPr>
                    <w:t>Real Player</w:t>
                  </w:r>
                  <w:r>
                    <w:rPr>
                      <w:rFonts w:ascii="仿宋_GB2312" w:hAnsi="仿宋_GB2312" w:cs="仿宋_GB2312" w:eastAsia="仿宋_GB2312"/>
                      <w:sz w:val="21"/>
                    </w:rPr>
                    <w:t>，</w:t>
                  </w:r>
                  <w:r>
                    <w:rPr>
                      <w:rFonts w:ascii="仿宋_GB2312" w:hAnsi="仿宋_GB2312" w:cs="仿宋_GB2312" w:eastAsia="仿宋_GB2312"/>
                      <w:sz w:val="21"/>
                    </w:rPr>
                    <w:t>Windows Media Player</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即可实现在线观看。</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、要求支持视频在线分段截取；要求支持单集视频的完整下载；要求支持扫码观看；要求支持对标题、作者、简介的多方位检索，检索响应时长不大于</w:t>
                  </w:r>
                  <w:r>
                    <w:rPr>
                      <w:rFonts w:ascii="仿宋_GB2312" w:hAnsi="仿宋_GB2312" w:cs="仿宋_GB2312" w:eastAsia="仿宋_GB2312"/>
                      <w:sz w:val="21"/>
                    </w:rPr>
                    <w:t>3S</w:t>
                  </w:r>
                  <w:r>
                    <w:rPr>
                      <w:rFonts w:ascii="仿宋_GB2312" w:hAnsi="仿宋_GB2312" w:cs="仿宋_GB2312" w:eastAsia="仿宋_GB2312"/>
                      <w:sz w:val="21"/>
                    </w:rPr>
                    <w:t>；要求支持兼容各种移动终端设备观看。</w:t>
                  </w:r>
                </w:p>
              </w:tc>
              <w:tc>
                <w:tcPr>
                  <w:tcW w:type="dxa" w:w="3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网络远程访问方式</w:t>
                  </w:r>
                </w:p>
                <w:p>
                  <w:pPr>
                    <w:pStyle w:val="null3"/>
                    <w:jc w:val="both"/>
                  </w:pP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世界油画数字资源服务平台</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、画作皆来自世界各大知名博物馆，图片按一比一的比例进行扫面，格式均为无水印</w:t>
                  </w:r>
                  <w:r>
                    <w:rPr>
                      <w:rFonts w:ascii="仿宋_GB2312" w:hAnsi="仿宋_GB2312" w:cs="仿宋_GB2312" w:eastAsia="仿宋_GB2312"/>
                      <w:sz w:val="21"/>
                    </w:rPr>
                    <w:t>TIF</w:t>
                  </w:r>
                  <w:r>
                    <w:rPr>
                      <w:rFonts w:ascii="仿宋_GB2312" w:hAnsi="仿宋_GB2312" w:cs="仿宋_GB2312" w:eastAsia="仿宋_GB2312"/>
                      <w:sz w:val="21"/>
                    </w:rPr>
                    <w:t>格式，</w:t>
                  </w:r>
                  <w:r>
                    <w:rPr>
                      <w:rFonts w:ascii="仿宋_GB2312" w:hAnsi="仿宋_GB2312" w:cs="仿宋_GB2312" w:eastAsia="仿宋_GB2312"/>
                      <w:sz w:val="21"/>
                    </w:rPr>
                    <w:t>300DPI</w:t>
                  </w:r>
                  <w:r>
                    <w:rPr>
                      <w:rFonts w:ascii="仿宋_GB2312" w:hAnsi="仿宋_GB2312" w:cs="仿宋_GB2312" w:eastAsia="仿宋_GB2312"/>
                      <w:sz w:val="21"/>
                    </w:rPr>
                    <w:t>以上分辨率，其中包括大英国家博物馆、冬宫国宝级藏画、俄罗斯冬宫博物馆等举世闻名的博物馆馆藏，同时还收录了世界级大师的顶尖级油画作品，如文森特•威廉•梵高、克劳德•莫奈、达芬奇等艺术史上的领军人物的巨作。</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、系统平台要求采用</w:t>
                  </w:r>
                  <w:r>
                    <w:rPr>
                      <w:rFonts w:ascii="仿宋_GB2312" w:hAnsi="仿宋_GB2312" w:cs="仿宋_GB2312" w:eastAsia="仿宋_GB2312"/>
                      <w:sz w:val="21"/>
                    </w:rPr>
                    <w:t>B/S</w:t>
                  </w:r>
                  <w:r>
                    <w:rPr>
                      <w:rFonts w:ascii="仿宋_GB2312" w:hAnsi="仿宋_GB2312" w:cs="仿宋_GB2312" w:eastAsia="仿宋_GB2312"/>
                      <w:sz w:val="21"/>
                    </w:rPr>
                    <w:t>架构，实现前后端分离，确保系统的稳定性和可扩展性；要求分层架构设计，要求包括数据层表现层，要求可以独立运营，支持所有主流媒体格式，同时支持广域网任意拖拽，响应时间不大于</w:t>
                  </w:r>
                  <w:r>
                    <w:rPr>
                      <w:rFonts w:ascii="仿宋_GB2312" w:hAnsi="仿宋_GB2312" w:cs="仿宋_GB2312" w:eastAsia="仿宋_GB2312"/>
                      <w:sz w:val="21"/>
                    </w:rPr>
                    <w:t>1S</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、要求采用标准</w:t>
                  </w:r>
                  <w:r>
                    <w:rPr>
                      <w:rFonts w:ascii="仿宋_GB2312" w:hAnsi="仿宋_GB2312" w:cs="仿宋_GB2312" w:eastAsia="仿宋_GB2312"/>
                      <w:sz w:val="21"/>
                    </w:rPr>
                    <w:t>HTTP</w:t>
                  </w:r>
                  <w:r>
                    <w:rPr>
                      <w:rFonts w:ascii="仿宋_GB2312" w:hAnsi="仿宋_GB2312" w:cs="仿宋_GB2312" w:eastAsia="仿宋_GB2312"/>
                      <w:sz w:val="21"/>
                    </w:rPr>
                    <w:t>协议，全面实现对多网卡、跨网段、跨路由、跨防火墙的支持。单服务器支持</w:t>
                  </w:r>
                  <w:r>
                    <w:rPr>
                      <w:rFonts w:ascii="仿宋_GB2312" w:hAnsi="仿宋_GB2312" w:cs="仿宋_GB2312" w:eastAsia="仿宋_GB2312"/>
                      <w:sz w:val="21"/>
                    </w:rPr>
                    <w:t>1000</w:t>
                  </w:r>
                  <w:r>
                    <w:rPr>
                      <w:rFonts w:ascii="仿宋_GB2312" w:hAnsi="仿宋_GB2312" w:cs="仿宋_GB2312" w:eastAsia="仿宋_GB2312"/>
                      <w:sz w:val="21"/>
                    </w:rPr>
                    <w:t>并发流（无缓冲）。</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、要求基于</w:t>
                  </w:r>
                  <w:r>
                    <w:rPr>
                      <w:rFonts w:ascii="仿宋_GB2312" w:hAnsi="仿宋_GB2312" w:cs="仿宋_GB2312" w:eastAsia="仿宋_GB2312"/>
                      <w:sz w:val="21"/>
                    </w:rPr>
                    <w:t xml:space="preserve">PHP + MySQL </w:t>
                  </w:r>
                  <w:r>
                    <w:rPr>
                      <w:rFonts w:ascii="仿宋_GB2312" w:hAnsi="仿宋_GB2312" w:cs="仿宋_GB2312" w:eastAsia="仿宋_GB2312"/>
                      <w:sz w:val="21"/>
                    </w:rPr>
                    <w:t>视频点播系统，要求运行效率高、功能完善、高安全性、压力承载能力强、用户接口丰富灵活。</w:t>
                  </w:r>
                </w:p>
              </w:tc>
              <w:tc>
                <w:tcPr>
                  <w:tcW w:type="dxa" w:w="391"/>
                  <w:vMerge/>
                  <w:tcBorders>
                    <w:top w:val="none" w:color="000000" w:sz="4"/>
                    <w:left w:val="single" w:color="000000" w:sz="4"/>
                    <w:bottom w:val="single" w:color="000000" w:sz="4"/>
                    <w:right w:val="single" w:color="000000" w:sz="4"/>
                  </w:tcBorders>
                </w:tcP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环球探索教育视频资源服务平台</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、结合高校科学教育及科普知识所需，精选整合探索频道（</w:t>
                  </w:r>
                  <w:r>
                    <w:rPr>
                      <w:rFonts w:ascii="仿宋_GB2312" w:hAnsi="仿宋_GB2312" w:cs="仿宋_GB2312" w:eastAsia="仿宋_GB2312"/>
                      <w:sz w:val="21"/>
                    </w:rPr>
                    <w:t>Discovery</w:t>
                  </w:r>
                  <w:r>
                    <w:rPr>
                      <w:rFonts w:ascii="仿宋_GB2312" w:hAnsi="仿宋_GB2312" w:cs="仿宋_GB2312" w:eastAsia="仿宋_GB2312"/>
                      <w:sz w:val="21"/>
                    </w:rPr>
                    <w:t>）和国家地理频道（</w:t>
                  </w:r>
                  <w:r>
                    <w:rPr>
                      <w:rFonts w:ascii="仿宋_GB2312" w:hAnsi="仿宋_GB2312" w:cs="仿宋_GB2312" w:eastAsia="仿宋_GB2312"/>
                      <w:sz w:val="21"/>
                    </w:rPr>
                    <w:t>National Geography</w:t>
                  </w:r>
                  <w:r>
                    <w:rPr>
                      <w:rFonts w:ascii="仿宋_GB2312" w:hAnsi="仿宋_GB2312" w:cs="仿宋_GB2312" w:eastAsia="仿宋_GB2312"/>
                      <w:sz w:val="21"/>
                    </w:rPr>
                    <w:t>）两大世界知名频道近年来的最新节目，精心制作而成。</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、系统平台要求采用</w:t>
                  </w:r>
                  <w:r>
                    <w:rPr>
                      <w:rFonts w:ascii="仿宋_GB2312" w:hAnsi="仿宋_GB2312" w:cs="仿宋_GB2312" w:eastAsia="仿宋_GB2312"/>
                      <w:sz w:val="21"/>
                    </w:rPr>
                    <w:t>B/S</w:t>
                  </w:r>
                  <w:r>
                    <w:rPr>
                      <w:rFonts w:ascii="仿宋_GB2312" w:hAnsi="仿宋_GB2312" w:cs="仿宋_GB2312" w:eastAsia="仿宋_GB2312"/>
                      <w:sz w:val="21"/>
                    </w:rPr>
                    <w:t>架构，实现前后端分离，确保系统的稳定性和可扩展性；要求分层架构设计，要求包括数据层表现层，要求可以独立运营，支持所有主流媒体格式，同时支持广域网任意拖拽，响应时间不大于</w:t>
                  </w:r>
                  <w:r>
                    <w:rPr>
                      <w:rFonts w:ascii="仿宋_GB2312" w:hAnsi="仿宋_GB2312" w:cs="仿宋_GB2312" w:eastAsia="仿宋_GB2312"/>
                      <w:sz w:val="21"/>
                    </w:rPr>
                    <w:t>1S</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、要求采用标准</w:t>
                  </w:r>
                  <w:r>
                    <w:rPr>
                      <w:rFonts w:ascii="仿宋_GB2312" w:hAnsi="仿宋_GB2312" w:cs="仿宋_GB2312" w:eastAsia="仿宋_GB2312"/>
                      <w:sz w:val="21"/>
                    </w:rPr>
                    <w:t>HTTP</w:t>
                  </w:r>
                  <w:r>
                    <w:rPr>
                      <w:rFonts w:ascii="仿宋_GB2312" w:hAnsi="仿宋_GB2312" w:cs="仿宋_GB2312" w:eastAsia="仿宋_GB2312"/>
                      <w:sz w:val="21"/>
                    </w:rPr>
                    <w:t>协议，全面实现对多网卡、跨网段、跨路由、跨防火墙的支持。单服务器支持</w:t>
                  </w:r>
                  <w:r>
                    <w:rPr>
                      <w:rFonts w:ascii="仿宋_GB2312" w:hAnsi="仿宋_GB2312" w:cs="仿宋_GB2312" w:eastAsia="仿宋_GB2312"/>
                      <w:sz w:val="21"/>
                    </w:rPr>
                    <w:t>1000</w:t>
                  </w:r>
                  <w:r>
                    <w:rPr>
                      <w:rFonts w:ascii="仿宋_GB2312" w:hAnsi="仿宋_GB2312" w:cs="仿宋_GB2312" w:eastAsia="仿宋_GB2312"/>
                      <w:sz w:val="21"/>
                    </w:rPr>
                    <w:t>并发流（无缓冲）。</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、要求基于</w:t>
                  </w:r>
                  <w:r>
                    <w:rPr>
                      <w:rFonts w:ascii="仿宋_GB2312" w:hAnsi="仿宋_GB2312" w:cs="仿宋_GB2312" w:eastAsia="仿宋_GB2312"/>
                      <w:sz w:val="21"/>
                    </w:rPr>
                    <w:t xml:space="preserve">PHP + MySQL </w:t>
                  </w:r>
                  <w:r>
                    <w:rPr>
                      <w:rFonts w:ascii="仿宋_GB2312" w:hAnsi="仿宋_GB2312" w:cs="仿宋_GB2312" w:eastAsia="仿宋_GB2312"/>
                      <w:sz w:val="21"/>
                    </w:rPr>
                    <w:t>视频点播系统，要求运行效率高、功能完善、高安全性、压力承载能力强、用户接口丰富灵活。</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、要求采用</w:t>
                  </w:r>
                  <w:r>
                    <w:rPr>
                      <w:rFonts w:ascii="仿宋_GB2312" w:hAnsi="仿宋_GB2312" w:cs="仿宋_GB2312" w:eastAsia="仿宋_GB2312"/>
                      <w:sz w:val="21"/>
                    </w:rPr>
                    <w:t>H5</w:t>
                  </w:r>
                  <w:r>
                    <w:rPr>
                      <w:rFonts w:ascii="仿宋_GB2312" w:hAnsi="仿宋_GB2312" w:cs="仿宋_GB2312" w:eastAsia="仿宋_GB2312"/>
                      <w:sz w:val="21"/>
                    </w:rPr>
                    <w:t>技术进行音频、视频、图文、资讯、文档等媒体的播放及浏览，用户无需安装任何软件</w:t>
                  </w:r>
                  <w:r>
                    <w:rPr>
                      <w:rFonts w:ascii="仿宋_GB2312" w:hAnsi="仿宋_GB2312" w:cs="仿宋_GB2312" w:eastAsia="仿宋_GB2312"/>
                      <w:sz w:val="21"/>
                    </w:rPr>
                    <w:t>(</w:t>
                  </w:r>
                  <w:r>
                    <w:rPr>
                      <w:rFonts w:ascii="仿宋_GB2312" w:hAnsi="仿宋_GB2312" w:cs="仿宋_GB2312" w:eastAsia="仿宋_GB2312"/>
                      <w:sz w:val="21"/>
                    </w:rPr>
                    <w:t>如</w:t>
                  </w:r>
                  <w:r>
                    <w:rPr>
                      <w:rFonts w:ascii="仿宋_GB2312" w:hAnsi="仿宋_GB2312" w:cs="仿宋_GB2312" w:eastAsia="仿宋_GB2312"/>
                      <w:sz w:val="21"/>
                    </w:rPr>
                    <w:t>Real Player</w:t>
                  </w:r>
                  <w:r>
                    <w:rPr>
                      <w:rFonts w:ascii="仿宋_GB2312" w:hAnsi="仿宋_GB2312" w:cs="仿宋_GB2312" w:eastAsia="仿宋_GB2312"/>
                      <w:sz w:val="21"/>
                    </w:rPr>
                    <w:t>，</w:t>
                  </w:r>
                  <w:r>
                    <w:rPr>
                      <w:rFonts w:ascii="仿宋_GB2312" w:hAnsi="仿宋_GB2312" w:cs="仿宋_GB2312" w:eastAsia="仿宋_GB2312"/>
                      <w:sz w:val="21"/>
                    </w:rPr>
                    <w:t>Windows Media Player</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即可实现在线观看。</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、要求支持视频在线分段截取；要求支持单集视频的完整下载；要求支持扫码观看；要求支持对标题、作者、简介的多方位检索，检索响应时长不大于</w:t>
                  </w:r>
                  <w:r>
                    <w:rPr>
                      <w:rFonts w:ascii="仿宋_GB2312" w:hAnsi="仿宋_GB2312" w:cs="仿宋_GB2312" w:eastAsia="仿宋_GB2312"/>
                      <w:sz w:val="21"/>
                    </w:rPr>
                    <w:t>3S</w:t>
                  </w:r>
                  <w:r>
                    <w:rPr>
                      <w:rFonts w:ascii="仿宋_GB2312" w:hAnsi="仿宋_GB2312" w:cs="仿宋_GB2312" w:eastAsia="仿宋_GB2312"/>
                      <w:sz w:val="21"/>
                    </w:rPr>
                    <w:t>；要求支持兼容各种移动终端设备观看。</w:t>
                  </w:r>
                </w:p>
              </w:tc>
              <w:tc>
                <w:tcPr>
                  <w:tcW w:type="dxa" w:w="391"/>
                  <w:vMerge/>
                  <w:tcBorders>
                    <w:top w:val="none" w:color="000000" w:sz="4"/>
                    <w:left w:val="single" w:color="000000" w:sz="4"/>
                    <w:bottom w:val="single" w:color="000000" w:sz="4"/>
                    <w:right w:val="single" w:color="000000" w:sz="4"/>
                  </w:tcBorders>
                </w:tcP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标的名称：银符考试模拟题库应用系统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31"/>
              <w:gridCol w:w="1472"/>
              <w:gridCol w:w="540"/>
            </w:tblGrid>
            <w:tr>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数据库</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使用方式</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银符考试模拟题库应用系统</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1、包含十一大考试专辑、300大类二级考试科目、900余种考试资源、28万余套试卷、1000万余道试题。</w:t>
                  </w:r>
                </w:p>
                <w:p>
                  <w:pPr>
                    <w:pStyle w:val="null3"/>
                    <w:ind w:firstLine="420"/>
                    <w:jc w:val="left"/>
                  </w:pPr>
                  <w:r>
                    <w:rPr>
                      <w:rFonts w:ascii="仿宋_GB2312" w:hAnsi="仿宋_GB2312" w:cs="仿宋_GB2312" w:eastAsia="仿宋_GB2312"/>
                      <w:sz w:val="21"/>
                    </w:rPr>
                    <w:t>2、平台是B/S架构，基于Web技术开发，所有用户不必另外安装客户端软件，只要使用浏览器就可以进行使用和管理的有关操作；系统需采用java程序编写支持Windows操作系统；支持sqlserver数据库。</w:t>
                  </w:r>
                </w:p>
                <w:p>
                  <w:pPr>
                    <w:pStyle w:val="null3"/>
                    <w:ind w:firstLine="420"/>
                    <w:jc w:val="left"/>
                  </w:pPr>
                  <w:r>
                    <w:rPr>
                      <w:rFonts w:ascii="仿宋_GB2312" w:hAnsi="仿宋_GB2312" w:cs="仿宋_GB2312" w:eastAsia="仿宋_GB2312"/>
                      <w:sz w:val="21"/>
                    </w:rPr>
                    <w:t>3、可通过网络进行模拟练习或模拟考试，实现在线考试、随机组卷、专项训练、每日一练等。在有效的使用范围内不受时间、空间以及并发用户数的限制。</w:t>
                  </w:r>
                </w:p>
                <w:p>
                  <w:pPr>
                    <w:pStyle w:val="null3"/>
                    <w:ind w:firstLine="420"/>
                    <w:jc w:val="left"/>
                  </w:pPr>
                  <w:r>
                    <w:rPr>
                      <w:rFonts w:ascii="仿宋_GB2312" w:hAnsi="仿宋_GB2312" w:cs="仿宋_GB2312" w:eastAsia="仿宋_GB2312"/>
                      <w:sz w:val="21"/>
                    </w:rPr>
                    <w:t>4、试卷可以下载、收藏，下次登录时未完成试卷可以继续答题，独有的错题库，收录做过的错题，以便进行巩固练习。</w:t>
                  </w:r>
                </w:p>
                <w:p>
                  <w:pPr>
                    <w:pStyle w:val="null3"/>
                    <w:ind w:firstLine="420"/>
                    <w:jc w:val="left"/>
                  </w:pPr>
                  <w:r>
                    <w:rPr>
                      <w:rFonts w:ascii="仿宋_GB2312" w:hAnsi="仿宋_GB2312" w:cs="仿宋_GB2312" w:eastAsia="仿宋_GB2312"/>
                      <w:sz w:val="21"/>
                    </w:rPr>
                    <w:t>5、平台接入DeepSeek模型，对于用户提交的答案，DeepSeek可生成逐步骤解析。</w:t>
                  </w:r>
                </w:p>
                <w:p>
                  <w:pPr>
                    <w:pStyle w:val="null3"/>
                    <w:ind w:firstLine="420"/>
                    <w:jc w:val="left"/>
                  </w:pPr>
                  <w:r>
                    <w:rPr>
                      <w:rFonts w:ascii="仿宋_GB2312" w:hAnsi="仿宋_GB2312" w:cs="仿宋_GB2312" w:eastAsia="仿宋_GB2312"/>
                      <w:sz w:val="21"/>
                    </w:rPr>
                    <w:t>6、检索功能完善，支持全文检索、试题检索、试卷检索。</w:t>
                  </w:r>
                </w:p>
                <w:p>
                  <w:pPr>
                    <w:pStyle w:val="null3"/>
                    <w:ind w:firstLine="420"/>
                    <w:jc w:val="left"/>
                  </w:pPr>
                  <w:r>
                    <w:rPr>
                      <w:rFonts w:ascii="仿宋_GB2312" w:hAnsi="仿宋_GB2312" w:cs="仿宋_GB2312" w:eastAsia="仿宋_GB2312"/>
                      <w:sz w:val="21"/>
                    </w:rPr>
                    <w:t>7、提供考试日历功能，显示热门考试日期。</w:t>
                  </w:r>
                </w:p>
                <w:p>
                  <w:pPr>
                    <w:pStyle w:val="null3"/>
                    <w:ind w:firstLine="420"/>
                    <w:jc w:val="left"/>
                  </w:pPr>
                  <w:r>
                    <w:rPr>
                      <w:rFonts w:ascii="仿宋_GB2312" w:hAnsi="仿宋_GB2312" w:cs="仿宋_GB2312" w:eastAsia="仿宋_GB2312"/>
                      <w:sz w:val="21"/>
                    </w:rPr>
                    <w:t>8、有特色的就业信息网，提供就业信息，方便用户制作简历，就业。</w:t>
                  </w:r>
                </w:p>
                <w:p>
                  <w:pPr>
                    <w:pStyle w:val="null3"/>
                    <w:ind w:firstLine="420"/>
                    <w:jc w:val="left"/>
                  </w:pPr>
                  <w:r>
                    <w:rPr>
                      <w:rFonts w:ascii="仿宋_GB2312" w:hAnsi="仿宋_GB2312" w:cs="仿宋_GB2312" w:eastAsia="仿宋_GB2312"/>
                      <w:sz w:val="21"/>
                    </w:rPr>
                    <w:t>9、具有手机客户端，通过扫描首页的二维码即可下载考试题库手机客户端。</w:t>
                  </w:r>
                </w:p>
                <w:p>
                  <w:pPr>
                    <w:pStyle w:val="null3"/>
                    <w:ind w:firstLine="420"/>
                    <w:jc w:val="left"/>
                  </w:pPr>
                  <w:r>
                    <w:rPr>
                      <w:rFonts w:ascii="仿宋_GB2312" w:hAnsi="仿宋_GB2312" w:cs="仿宋_GB2312" w:eastAsia="仿宋_GB2312"/>
                      <w:sz w:val="21"/>
                    </w:rPr>
                    <w:t>10、提供使用信息统计，支持依据IP地址分析用户的使用行为。</w:t>
                  </w:r>
                </w:p>
                <w:p>
                  <w:pPr>
                    <w:pStyle w:val="null3"/>
                    <w:ind w:firstLine="420"/>
                    <w:jc w:val="left"/>
                  </w:pPr>
                  <w:r>
                    <w:rPr>
                      <w:rFonts w:ascii="仿宋_GB2312" w:hAnsi="仿宋_GB2312" w:cs="仿宋_GB2312" w:eastAsia="仿宋_GB2312"/>
                      <w:sz w:val="21"/>
                    </w:rPr>
                    <w:t>11、提供竞赛平台方便用户组织各类竞赛活动。</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网络远程访问方式</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标的名称：有声图书馆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31"/>
              <w:gridCol w:w="1476"/>
              <w:gridCol w:w="540"/>
            </w:tblGrid>
            <w:tr>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数据库</w:t>
                  </w:r>
                </w:p>
              </w:tc>
              <w:tc>
                <w:tcPr>
                  <w:tcW w:type="dxa" w:w="1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使用方式</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悦听有声数字图书馆</w:t>
                  </w:r>
                </w:p>
              </w:tc>
              <w:tc>
                <w:tcPr>
                  <w:tcW w:type="dxa" w:w="1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平台必须为图书馆配备专业主播人员，具有</w:t>
                  </w:r>
                  <w:r>
                    <w:rPr>
                      <w:rFonts w:ascii="仿宋_GB2312" w:hAnsi="仿宋_GB2312" w:cs="仿宋_GB2312" w:eastAsia="仿宋_GB2312"/>
                      <w:sz w:val="21"/>
                    </w:rPr>
                    <w:t>“今日主播”栏目，每天为读者播出不同的精彩内容；</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资源内容有</w:t>
                  </w:r>
                  <w:r>
                    <w:rPr>
                      <w:rFonts w:ascii="仿宋_GB2312" w:hAnsi="仿宋_GB2312" w:cs="仿宋_GB2312" w:eastAsia="仿宋_GB2312"/>
                      <w:sz w:val="21"/>
                    </w:rPr>
                    <w:t>“收听”的功能，并且同时有可以阅读的文本格式文字，可以复制粘贴，实现“边听边看”的享受；</w:t>
                  </w:r>
                </w:p>
                <w:p>
                  <w:pPr>
                    <w:pStyle w:val="null3"/>
                    <w:ind w:firstLine="420"/>
                    <w:jc w:val="left"/>
                  </w:pPr>
                  <w:r>
                    <w:rPr>
                      <w:rFonts w:ascii="仿宋_GB2312" w:hAnsi="仿宋_GB2312" w:cs="仿宋_GB2312" w:eastAsia="仿宋_GB2312"/>
                      <w:sz w:val="21"/>
                    </w:rPr>
                    <w:t>3、资源内容必须包含美文欣赏、好书推荐、 中华国学、 音乐大师、 科普智慧、人文社科、影视赏析、旅行人文、励志人生、科学幻想、游记心情、美术鉴赏等共计10万集以上，实现每日更新；</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检索具备一框式检索和明确的分类导航，具有</w:t>
                  </w:r>
                  <w:r>
                    <w:rPr>
                      <w:rFonts w:ascii="仿宋_GB2312" w:hAnsi="仿宋_GB2312" w:cs="仿宋_GB2312" w:eastAsia="仿宋_GB2312"/>
                      <w:sz w:val="21"/>
                    </w:rPr>
                    <w:t>“优选推荐”和“主播推荐”的导航功能；</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不限制并发数，每篇文章具备</w:t>
                  </w:r>
                  <w:r>
                    <w:rPr>
                      <w:rFonts w:ascii="仿宋_GB2312" w:hAnsi="仿宋_GB2312" w:cs="仿宋_GB2312" w:eastAsia="仿宋_GB2312"/>
                      <w:sz w:val="21"/>
                    </w:rPr>
                    <w:t>“扫描二维码”在移动终端的学习功能；</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每篇文章具备下载功能；</w:t>
                  </w:r>
                </w:p>
                <w:p>
                  <w:pPr>
                    <w:pStyle w:val="null3"/>
                    <w:ind w:firstLine="420"/>
                    <w:jc w:val="left"/>
                  </w:pPr>
                  <w:r>
                    <w:rPr>
                      <w:rFonts w:ascii="仿宋_GB2312" w:hAnsi="仿宋_GB2312" w:cs="仿宋_GB2312" w:eastAsia="仿宋_GB2312"/>
                      <w:sz w:val="21"/>
                    </w:rPr>
                    <w:t>7、</w:t>
                  </w:r>
                  <w:r>
                    <w:rPr>
                      <w:rFonts w:ascii="仿宋_GB2312" w:hAnsi="仿宋_GB2312" w:cs="仿宋_GB2312" w:eastAsia="仿宋_GB2312"/>
                      <w:sz w:val="21"/>
                    </w:rPr>
                    <w:t>具备</w:t>
                  </w:r>
                  <w:r>
                    <w:rPr>
                      <w:rFonts w:ascii="仿宋_GB2312" w:hAnsi="仿宋_GB2312" w:cs="仿宋_GB2312" w:eastAsia="仿宋_GB2312"/>
                      <w:sz w:val="21"/>
                    </w:rPr>
                    <w:t>“浏览历史”的导航功能</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8、平台具备中华人民共和国国家版权局颁发的专业软件著作权证书。</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网络远程访问方式</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翼狐设计学习库</w:t>
                  </w:r>
                </w:p>
                <w:p>
                  <w:pPr>
                    <w:pStyle w:val="null3"/>
                    <w:jc w:val="center"/>
                  </w:pPr>
                </w:p>
              </w:tc>
              <w:tc>
                <w:tcPr>
                  <w:tcW w:type="dxa" w:w="1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拥有超过20000个原创精品课程视频，总时长超过6500小时，年更新量不少于20000分钟，内容覆盖“影视后期、游戏制作、工业设计、三维动画、视觉设计、环境艺术、UI设计、数字绘画、摄影摄像”等九大设计行业分类。</w:t>
                  </w:r>
                </w:p>
                <w:p>
                  <w:pPr>
                    <w:pStyle w:val="null3"/>
                    <w:ind w:firstLine="420"/>
                    <w:jc w:val="left"/>
                  </w:pPr>
                  <w:r>
                    <w:rPr>
                      <w:rFonts w:ascii="仿宋_GB2312" w:hAnsi="仿宋_GB2312" w:cs="仿宋_GB2312" w:eastAsia="仿宋_GB2312"/>
                      <w:sz w:val="21"/>
                    </w:rPr>
                    <w:t>2、资源内容优质前沿，拥有Photoshop2023、Maya2023、illustrator2023、Blender3.5、AE2023、CAD2023、Sketchup2023、Sai2、Rhino8、Houdini19、Premiere CC2023、InDesignCC2023、sketchup2023、C4D R27等最新版本软件综合流程课程内容。</w:t>
                  </w:r>
                </w:p>
                <w:p>
                  <w:pPr>
                    <w:pStyle w:val="null3"/>
                    <w:ind w:firstLine="420"/>
                    <w:jc w:val="left"/>
                  </w:pPr>
                  <w:r>
                    <w:rPr>
                      <w:rFonts w:ascii="仿宋_GB2312" w:hAnsi="仿宋_GB2312" w:cs="仿宋_GB2312" w:eastAsia="仿宋_GB2312"/>
                      <w:sz w:val="21"/>
                    </w:rPr>
                    <w:t>3、拥有超过3000个素材资源，包含平面设计素材、原画插画素材、交互图标素材、模型素材、材质贴图、设计插件、后期素材等。</w:t>
                  </w:r>
                </w:p>
                <w:p>
                  <w:pPr>
                    <w:pStyle w:val="null3"/>
                    <w:ind w:firstLine="420"/>
                    <w:jc w:val="left"/>
                  </w:pPr>
                  <w:r>
                    <w:rPr>
                      <w:rFonts w:ascii="仿宋_GB2312" w:hAnsi="仿宋_GB2312" w:cs="仿宋_GB2312" w:eastAsia="仿宋_GB2312"/>
                      <w:sz w:val="21"/>
                    </w:rPr>
                    <w:t>4、支持web端、移动端无障碍使用。</w:t>
                  </w:r>
                </w:p>
                <w:p>
                  <w:pPr>
                    <w:pStyle w:val="null3"/>
                    <w:ind w:firstLine="420"/>
                    <w:jc w:val="left"/>
                  </w:pPr>
                  <w:r>
                    <w:rPr>
                      <w:rFonts w:ascii="仿宋_GB2312" w:hAnsi="仿宋_GB2312" w:cs="仿宋_GB2312" w:eastAsia="仿宋_GB2312"/>
                      <w:sz w:val="21"/>
                    </w:rPr>
                    <w:t>5、课程资源平台支持自主APP客户端，支持APP应用商店下载使用，APP支持视频课程离线缓存。</w:t>
                  </w:r>
                </w:p>
                <w:p>
                  <w:pPr>
                    <w:pStyle w:val="null3"/>
                    <w:ind w:firstLine="420"/>
                    <w:jc w:val="left"/>
                  </w:pPr>
                  <w:r>
                    <w:rPr>
                      <w:rFonts w:ascii="仿宋_GB2312" w:hAnsi="仿宋_GB2312" w:cs="仿宋_GB2312" w:eastAsia="仿宋_GB2312"/>
                      <w:sz w:val="21"/>
                    </w:rPr>
                    <w:t>6、支持多种远程IP端访问及无障碍访问方式：</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1）支持IP段内免登录使用；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2）支持IP段内注册登录账号后，账号可在非IP段范围使用；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3）具有“学生认证”功能，高校在校生登录账号后通过“个人中心”-“学生认证”入口，验证学信网学籍后即可在非IP段范围无障碍访问。</w:t>
                  </w:r>
                </w:p>
                <w:p>
                  <w:pPr>
                    <w:pStyle w:val="null3"/>
                    <w:ind w:firstLine="420"/>
                    <w:jc w:val="left"/>
                  </w:pPr>
                  <w:r>
                    <w:rPr>
                      <w:rFonts w:ascii="仿宋_GB2312" w:hAnsi="仿宋_GB2312" w:cs="仿宋_GB2312" w:eastAsia="仿宋_GB2312"/>
                      <w:sz w:val="21"/>
                    </w:rPr>
                    <w:t>7、数据库平台获得公安部信息系统安全等级二级保护备案证明资质。</w:t>
                  </w:r>
                </w:p>
                <w:p>
                  <w:pPr>
                    <w:pStyle w:val="null3"/>
                    <w:ind w:firstLine="420"/>
                    <w:jc w:val="left"/>
                  </w:pPr>
                  <w:r>
                    <w:rPr>
                      <w:rFonts w:ascii="仿宋_GB2312" w:hAnsi="仿宋_GB2312" w:cs="仿宋_GB2312" w:eastAsia="仿宋_GB2312"/>
                      <w:sz w:val="21"/>
                    </w:rPr>
                    <w:t>8、资源库取得软件自身系统、Android、ios等3个不同版本的中华人民共和国国家版权局计算机软件著作权登记证书。</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网络远程访问方式</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标的名称：考试系统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99"/>
              <w:gridCol w:w="1485"/>
              <w:gridCol w:w="562"/>
            </w:tblGrid>
            <w:tr>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数据库</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使用方式</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起点考试网</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left"/>
                  </w:pPr>
                  <w:r>
                    <w:rPr>
                      <w:rFonts w:ascii="仿宋_GB2312" w:hAnsi="仿宋_GB2312" w:cs="仿宋_GB2312" w:eastAsia="仿宋_GB2312"/>
                      <w:sz w:val="21"/>
                    </w:rPr>
                    <w:t>职业资格、外语类、计算机类、公务员类、经济类、法律类、工程类、医学类、学历类等类别，覆盖至少</w:t>
                  </w:r>
                  <w:r>
                    <w:rPr>
                      <w:rFonts w:ascii="仿宋_GB2312" w:hAnsi="仿宋_GB2312" w:cs="仿宋_GB2312" w:eastAsia="仿宋_GB2312"/>
                      <w:sz w:val="21"/>
                    </w:rPr>
                    <w:t>150个门类、600个以上专业科目25万余套试卷及5万余课时视频。</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网络远程访问方式</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00"/>
                    </w:rPr>
                    <w:t>起点考研网</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考研政治、考研数学、考研英语一、考研英语二、计算机、教育学、法硕、历史学、管理学、经济学、心理学、西医综合、翻译硕士、金融硕士、新闻传播、经济类综合、管理类综合课程。</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网络远程访问方式</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标的名称：新学术外文高影响力期刊整合服务平台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90"/>
              <w:gridCol w:w="1656"/>
              <w:gridCol w:w="396"/>
            </w:tblGrid>
            <w:tr>
              <w:tc>
                <w:tcPr>
                  <w:tcW w:type="dxa" w:w="49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数据库</w:t>
                  </w:r>
                </w:p>
              </w:tc>
              <w:tc>
                <w:tcPr>
                  <w:tcW w:type="dxa" w:w="165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内容</w:t>
                  </w:r>
                </w:p>
              </w:tc>
              <w:tc>
                <w:tcPr>
                  <w:tcW w:type="dxa" w:w="39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服务方式</w:t>
                  </w:r>
                </w:p>
              </w:tc>
            </w:tr>
            <w:tr>
              <w:tc>
                <w:tcPr>
                  <w:tcW w:type="dxa" w:w="49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新学术外文高影响力期刊整合服务平台</w:t>
                  </w:r>
                </w:p>
              </w:tc>
              <w:tc>
                <w:tcPr>
                  <w:tcW w:type="dxa" w:w="165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both"/>
                  </w:pPr>
                  <w:r>
                    <w:rPr>
                      <w:rFonts w:ascii="仿宋_GB2312" w:hAnsi="仿宋_GB2312" w:cs="仿宋_GB2312" w:eastAsia="仿宋_GB2312"/>
                      <w:sz w:val="21"/>
                    </w:rPr>
                    <w:t>1、期刊学科领域：涵盖包括教育与教育研究、语言与语言学、教育心理学、英语写作，以及包括基础科学、工程技术、生物科学、文化艺术、社会科学各科学领域学科教育等在内的20余个细化学科。</w:t>
                  </w:r>
                </w:p>
                <w:p>
                  <w:pPr>
                    <w:pStyle w:val="null3"/>
                    <w:ind w:firstLine="420"/>
                    <w:jc w:val="both"/>
                  </w:pPr>
                  <w:r>
                    <w:rPr>
                      <w:rFonts w:ascii="仿宋_GB2312" w:hAnsi="仿宋_GB2312" w:cs="仿宋_GB2312" w:eastAsia="仿宋_GB2312"/>
                      <w:sz w:val="21"/>
                    </w:rPr>
                    <w:t>2、外文期刊资源数量：期刊150种。</w:t>
                  </w:r>
                </w:p>
                <w:p>
                  <w:pPr>
                    <w:pStyle w:val="null3"/>
                    <w:ind w:firstLine="420"/>
                    <w:jc w:val="both"/>
                  </w:pPr>
                  <w:r>
                    <w:rPr>
                      <w:rFonts w:ascii="仿宋_GB2312" w:hAnsi="仿宋_GB2312" w:cs="仿宋_GB2312" w:eastAsia="仿宋_GB2312"/>
                      <w:sz w:val="21"/>
                    </w:rPr>
                    <w:t>3、平台功能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1）文献标题、摘要一键翻译功能：</w:t>
                  </w:r>
                </w:p>
                <w:p>
                  <w:pPr>
                    <w:pStyle w:val="null3"/>
                    <w:ind w:firstLine="420"/>
                    <w:jc w:val="both"/>
                  </w:pPr>
                  <w:r>
                    <w:rPr>
                      <w:rFonts w:ascii="仿宋_GB2312" w:hAnsi="仿宋_GB2312" w:cs="仿宋_GB2312" w:eastAsia="仿宋_GB2312"/>
                      <w:sz w:val="21"/>
                    </w:rPr>
                    <w:t>收录英文文献的标题、摘要可在检索列表页面、文献详情页面实现一键翻译，打破语言壁垒，提高文献调研速率。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2）期刊学科总览功能：</w:t>
                  </w:r>
                </w:p>
                <w:p>
                  <w:pPr>
                    <w:pStyle w:val="null3"/>
                    <w:ind w:firstLine="420"/>
                    <w:jc w:val="both"/>
                  </w:pPr>
                  <w:r>
                    <w:rPr>
                      <w:rFonts w:ascii="仿宋_GB2312" w:hAnsi="仿宋_GB2312" w:cs="仿宋_GB2312" w:eastAsia="仿宋_GB2312"/>
                      <w:sz w:val="21"/>
                    </w:rPr>
                    <w:t>支持对平台收录刊物的学科进行查看，已购期刊可根据学科进行聚类查看。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3）期刊总览功能：</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可实现在期刊总览页面进行刊物检索并对刊物详细信息进行展示。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4）多极化的检索功能：</w:t>
                  </w:r>
                </w:p>
                <w:p>
                  <w:pPr>
                    <w:pStyle w:val="null3"/>
                    <w:ind w:firstLine="420"/>
                    <w:jc w:val="both"/>
                  </w:pPr>
                  <w:r>
                    <w:rPr>
                      <w:rFonts w:ascii="仿宋_GB2312" w:hAnsi="仿宋_GB2312" w:cs="仿宋_GB2312" w:eastAsia="仿宋_GB2312"/>
                      <w:sz w:val="21"/>
                    </w:rPr>
                    <w:t>支持基础检索、高级检索、二次检索、期刊总览页刊物检索、指定期刊刊内检索等多样的检索模式。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5）图形摘要功能：</w:t>
                  </w:r>
                </w:p>
                <w:p>
                  <w:pPr>
                    <w:pStyle w:val="null3"/>
                    <w:ind w:firstLine="420"/>
                    <w:jc w:val="both"/>
                  </w:pPr>
                  <w:r>
                    <w:rPr>
                      <w:rFonts w:ascii="仿宋_GB2312" w:hAnsi="仿宋_GB2312" w:cs="仿宋_GB2312" w:eastAsia="仿宋_GB2312"/>
                      <w:sz w:val="21"/>
                    </w:rPr>
                    <w:t>文献内重要图表内容经过加工提取，并支持以图形摘要的形式在检索结果页显示，进而为读者提供重要文献信息。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6）检索结果筛选优化功能：</w:t>
                  </w:r>
                </w:p>
                <w:p>
                  <w:pPr>
                    <w:pStyle w:val="null3"/>
                    <w:ind w:firstLine="420"/>
                    <w:jc w:val="both"/>
                  </w:pPr>
                  <w:r>
                    <w:rPr>
                      <w:rFonts w:ascii="仿宋_GB2312" w:hAnsi="仿宋_GB2312" w:cs="仿宋_GB2312" w:eastAsia="仿宋_GB2312"/>
                      <w:sz w:val="21"/>
                    </w:rPr>
                    <w:t>检索结果可根据年份、作者、来源期刊等字段规则进行进一步筛选，缩小检索结果范围，辅助读者发现所需重点资源内容。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7）相关文献推送功能：</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“相关文献”为关注文献的拓展文献，有利于辅助查找到该领域同样有参考价值的内容。热点文献为该领域其他读者点击率较高的文献，有利于指导作者了解行业热点，辅助阅读。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8）快速引用功能：</w:t>
                  </w:r>
                </w:p>
                <w:p>
                  <w:pPr>
                    <w:pStyle w:val="null3"/>
                    <w:ind w:firstLine="420"/>
                    <w:jc w:val="both"/>
                  </w:pPr>
                  <w:r>
                    <w:rPr>
                      <w:rFonts w:ascii="仿宋_GB2312" w:hAnsi="仿宋_GB2312" w:cs="仿宋_GB2312" w:eastAsia="仿宋_GB2312"/>
                      <w:sz w:val="21"/>
                    </w:rPr>
                    <w:t>一键复制文献资源的参考文献格式版本的引用信息。</w:t>
                  </w:r>
                </w:p>
              </w:tc>
              <w:tc>
                <w:tcPr>
                  <w:tcW w:type="dxa" w:w="39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包库模式</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标的名称：图书管理系统升级及维护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742"/>
              <w:gridCol w:w="1229"/>
              <w:gridCol w:w="571"/>
            </w:tblGrid>
            <w:tr>
              <w:tc>
                <w:tcPr>
                  <w:tcW w:type="dxa" w:w="74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图书管理系统升级及维护</w:t>
                  </w:r>
                </w:p>
              </w:tc>
              <w:tc>
                <w:tcPr>
                  <w:tcW w:type="dxa" w:w="122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服务内容</w:t>
                  </w:r>
                </w:p>
              </w:tc>
              <w:tc>
                <w:tcPr>
                  <w:tcW w:type="dxa" w:w="5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服务方式</w:t>
                  </w:r>
                </w:p>
              </w:tc>
            </w:tr>
            <w:tr>
              <w:tc>
                <w:tcPr>
                  <w:tcW w:type="dxa" w:w="74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图书管理系统升级及维护、图书馆网站及微信图书馆维护、图书馆查询系统统一用户认证维护</w:t>
                  </w:r>
                </w:p>
              </w:tc>
              <w:tc>
                <w:tcPr>
                  <w:tcW w:type="dxa" w:w="122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both"/>
                  </w:pPr>
                  <w:r>
                    <w:rPr>
                      <w:rFonts w:ascii="仿宋_GB2312" w:hAnsi="仿宋_GB2312" w:cs="仿宋_GB2312" w:eastAsia="仿宋_GB2312"/>
                      <w:sz w:val="21"/>
                    </w:rPr>
                    <w:t>及时升级图书管理系统，对于通过电话、微信、电子邮件等方式提出的关于图书管理系统、图书馆网站、微信图书馆及统一用户认证的维护请求，在一个有效工作日内给予响应并安排处理。</w:t>
                  </w:r>
                </w:p>
              </w:tc>
              <w:tc>
                <w:tcPr>
                  <w:tcW w:type="dxa" w:w="5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rPr>
                    <w:t>现场服务或远程服务</w:t>
                  </w:r>
                </w:p>
              </w:tc>
            </w:tr>
          </w:tbl>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标的名称：掌阅精选数字阅读平台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61"/>
              <w:gridCol w:w="1314"/>
              <w:gridCol w:w="571"/>
            </w:tblGrid>
            <w:tr>
              <w:tc>
                <w:tcPr>
                  <w:tcW w:type="dxa" w:w="66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数据库</w:t>
                  </w:r>
                </w:p>
              </w:tc>
              <w:tc>
                <w:tcPr>
                  <w:tcW w:type="dxa" w:w="131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内容</w:t>
                  </w:r>
                </w:p>
              </w:tc>
              <w:tc>
                <w:tcPr>
                  <w:tcW w:type="dxa" w:w="5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使用方式</w:t>
                  </w:r>
                </w:p>
              </w:tc>
            </w:tr>
            <w:tr>
              <w:tc>
                <w:tcPr>
                  <w:tcW w:type="dxa" w:w="66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掌阅精选数字阅读平台</w:t>
                  </w:r>
                </w:p>
              </w:tc>
              <w:tc>
                <w:tcPr>
                  <w:tcW w:type="dxa" w:w="131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left"/>
                  </w:pPr>
                  <w:r>
                    <w:rPr>
                      <w:rFonts w:ascii="仿宋_GB2312" w:hAnsi="仿宋_GB2312" w:cs="仿宋_GB2312" w:eastAsia="仿宋_GB2312"/>
                      <w:sz w:val="21"/>
                    </w:rPr>
                    <w:t>1、包含文学、艺术、社会科学、历史、哲学、心理学、法律等多学科近五年优质电子图书55000种；有声图书50000集；</w:t>
                  </w:r>
                </w:p>
                <w:p>
                  <w:pPr>
                    <w:pStyle w:val="null3"/>
                    <w:ind w:firstLine="420"/>
                    <w:jc w:val="left"/>
                  </w:pPr>
                  <w:r>
                    <w:rPr>
                      <w:rFonts w:ascii="仿宋_GB2312" w:hAnsi="仿宋_GB2312" w:cs="仿宋_GB2312" w:eastAsia="仿宋_GB2312"/>
                      <w:sz w:val="21"/>
                    </w:rPr>
                    <w:t>2、所有电子图书均为ePub格式，有声图书为MP3格式；</w:t>
                  </w:r>
                </w:p>
                <w:p>
                  <w:pPr>
                    <w:pStyle w:val="null3"/>
                    <w:ind w:firstLine="420"/>
                    <w:jc w:val="left"/>
                  </w:pPr>
                  <w:r>
                    <w:rPr>
                      <w:rFonts w:ascii="仿宋_GB2312" w:hAnsi="仿宋_GB2312" w:cs="仿宋_GB2312" w:eastAsia="仿宋_GB2312"/>
                      <w:sz w:val="21"/>
                    </w:rPr>
                    <w:t>3、支持互联网访问模式，支持PC端、H5端、APP端多端阅读方式；</w:t>
                  </w:r>
                </w:p>
                <w:p>
                  <w:pPr>
                    <w:pStyle w:val="null3"/>
                    <w:ind w:firstLine="420"/>
                    <w:jc w:val="left"/>
                  </w:pPr>
                  <w:r>
                    <w:rPr>
                      <w:rFonts w:ascii="仿宋_GB2312" w:hAnsi="仿宋_GB2312" w:cs="仿宋_GB2312" w:eastAsia="仿宋_GB2312"/>
                      <w:sz w:val="21"/>
                    </w:rPr>
                    <w:t>4、支持开放接口做统一用户认证，也支持通过PC端或H5端专属图书馆注册登录;</w:t>
                  </w:r>
                </w:p>
                <w:p>
                  <w:pPr>
                    <w:pStyle w:val="null3"/>
                    <w:ind w:left="420"/>
                    <w:jc w:val="left"/>
                  </w:pPr>
                  <w:r>
                    <w:rPr>
                      <w:rFonts w:ascii="仿宋_GB2312" w:hAnsi="仿宋_GB2312" w:cs="仿宋_GB2312" w:eastAsia="仿宋_GB2312"/>
                      <w:sz w:val="21"/>
                    </w:rPr>
                    <w:t>5、支持按书名、作者、出版社等关键字搜索；</w:t>
                  </w:r>
                </w:p>
                <w:p>
                  <w:pPr>
                    <w:pStyle w:val="null3"/>
                    <w:ind w:left="420"/>
                    <w:jc w:val="left"/>
                  </w:pPr>
                  <w:r>
                    <w:rPr>
                      <w:rFonts w:ascii="仿宋_GB2312" w:hAnsi="仿宋_GB2312" w:cs="仿宋_GB2312" w:eastAsia="仿宋_GB2312"/>
                      <w:sz w:val="21"/>
                    </w:rPr>
                    <w:t>6、支持记录上次阅读/听书功能；</w:t>
                  </w:r>
                </w:p>
                <w:p>
                  <w:pPr>
                    <w:pStyle w:val="null3"/>
                    <w:ind w:left="420"/>
                    <w:jc w:val="left"/>
                  </w:pPr>
                  <w:r>
                    <w:rPr>
                      <w:rFonts w:ascii="仿宋_GB2312" w:hAnsi="仿宋_GB2312" w:cs="仿宋_GB2312" w:eastAsia="仿宋_GB2312"/>
                      <w:sz w:val="21"/>
                    </w:rPr>
                    <w:t>7、年更新不少于20000种图书。</w:t>
                  </w:r>
                </w:p>
              </w:tc>
              <w:tc>
                <w:tcPr>
                  <w:tcW w:type="dxa" w:w="5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rPr>
                    <w:t>网络远程访问方式</w:t>
                  </w:r>
                </w:p>
              </w:tc>
            </w:tr>
          </w:tbl>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标的名称：AFDS外文文献集成发现系统（外文电子图书模块）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61"/>
              <w:gridCol w:w="1314"/>
              <w:gridCol w:w="571"/>
            </w:tblGrid>
            <w:tr>
              <w:tc>
                <w:tcPr>
                  <w:tcW w:type="dxa" w:w="66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数据库</w:t>
                  </w:r>
                </w:p>
              </w:tc>
              <w:tc>
                <w:tcPr>
                  <w:tcW w:type="dxa" w:w="131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内容</w:t>
                  </w:r>
                </w:p>
              </w:tc>
              <w:tc>
                <w:tcPr>
                  <w:tcW w:type="dxa" w:w="5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使用方式</w:t>
                  </w:r>
                </w:p>
              </w:tc>
            </w:tr>
            <w:tr>
              <w:tc>
                <w:tcPr>
                  <w:tcW w:type="dxa" w:w="66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A</w:t>
                  </w:r>
                  <w:r>
                    <w:rPr>
                      <w:rFonts w:ascii="仿宋_GB2312" w:hAnsi="仿宋_GB2312" w:cs="仿宋_GB2312" w:eastAsia="仿宋_GB2312"/>
                      <w:sz w:val="21"/>
                    </w:rPr>
                    <w:t>FDS</w:t>
                  </w:r>
                  <w:r>
                    <w:rPr>
                      <w:rFonts w:ascii="仿宋_GB2312" w:hAnsi="仿宋_GB2312" w:cs="仿宋_GB2312" w:eastAsia="仿宋_GB2312"/>
                      <w:sz w:val="21"/>
                    </w:rPr>
                    <w:t>外文文献集成发现系统（图书）</w:t>
                  </w:r>
                </w:p>
              </w:tc>
              <w:tc>
                <w:tcPr>
                  <w:tcW w:type="dxa" w:w="131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1、提供美国国会分类法自选分类。覆盖学科包括医学、法律、科技、科学、教育、语言、生命科学等学科专题，数据库总量不少于46万册，年更新1万+。</w:t>
                  </w:r>
                </w:p>
                <w:p>
                  <w:pPr>
                    <w:pStyle w:val="null3"/>
                    <w:ind w:firstLine="420"/>
                    <w:jc w:val="both"/>
                  </w:pPr>
                  <w:r>
                    <w:rPr>
                      <w:rFonts w:ascii="仿宋_GB2312" w:hAnsi="仿宋_GB2312" w:cs="仿宋_GB2312" w:eastAsia="仿宋_GB2312"/>
                      <w:sz w:val="21"/>
                    </w:rPr>
                    <w:t>2、电子图书为PDF格式，图像显示质量高，要求电子图书清晰度高，保障阅读质量。</w:t>
                  </w:r>
                </w:p>
                <w:p>
                  <w:pPr>
                    <w:pStyle w:val="null3"/>
                    <w:ind w:firstLine="420"/>
                    <w:jc w:val="both"/>
                  </w:pPr>
                  <w:r>
                    <w:rPr>
                      <w:rFonts w:ascii="仿宋_GB2312" w:hAnsi="仿宋_GB2312" w:cs="仿宋_GB2312" w:eastAsia="仿宋_GB2312"/>
                      <w:sz w:val="21"/>
                    </w:rPr>
                    <w:t>3、外文电子图书出版年代为2000年以后出版的新书。</w:t>
                  </w:r>
                </w:p>
                <w:p>
                  <w:pPr>
                    <w:pStyle w:val="null3"/>
                    <w:ind w:firstLine="420"/>
                    <w:jc w:val="both"/>
                  </w:pPr>
                  <w:r>
                    <w:rPr>
                      <w:rFonts w:ascii="仿宋_GB2312" w:hAnsi="仿宋_GB2312" w:cs="仿宋_GB2312" w:eastAsia="仿宋_GB2312"/>
                      <w:sz w:val="21"/>
                    </w:rPr>
                    <w:t>4、供货商应免费提供电子图书检索平台。平台系统必须可支持图书等不同格式数字文献资源、多种类型统计。</w:t>
                  </w:r>
                </w:p>
                <w:p>
                  <w:pPr>
                    <w:pStyle w:val="null3"/>
                    <w:ind w:firstLine="420"/>
                    <w:jc w:val="both"/>
                  </w:pPr>
                  <w:r>
                    <w:rPr>
                      <w:rFonts w:ascii="仿宋_GB2312" w:hAnsi="仿宋_GB2312" w:cs="仿宋_GB2312" w:eastAsia="仿宋_GB2312"/>
                      <w:sz w:val="21"/>
                    </w:rPr>
                    <w:t>5、可开通校园网外网访问和校园网IP范围访问,无并发用户数量的限制。</w:t>
                  </w:r>
                </w:p>
                <w:p>
                  <w:pPr>
                    <w:pStyle w:val="null3"/>
                    <w:ind w:firstLine="420"/>
                    <w:jc w:val="both"/>
                  </w:pPr>
                  <w:r>
                    <w:rPr>
                      <w:rFonts w:ascii="仿宋_GB2312" w:hAnsi="仿宋_GB2312" w:cs="仿宋_GB2312" w:eastAsia="仿宋_GB2312"/>
                      <w:sz w:val="21"/>
                    </w:rPr>
                    <w:t>6、提供阅读导航功能，能够快速定位到页。</w:t>
                  </w:r>
                </w:p>
                <w:p>
                  <w:pPr>
                    <w:pStyle w:val="null3"/>
                    <w:ind w:firstLine="420"/>
                    <w:jc w:val="both"/>
                  </w:pPr>
                  <w:r>
                    <w:rPr>
                      <w:rFonts w:ascii="仿宋_GB2312" w:hAnsi="仿宋_GB2312" w:cs="仿宋_GB2312" w:eastAsia="仿宋_GB2312"/>
                      <w:sz w:val="21"/>
                    </w:rPr>
                    <w:t>7、支持常用分类。检索功能，支持单项检索、高级检索、二次检索。</w:t>
                  </w:r>
                </w:p>
                <w:p>
                  <w:pPr>
                    <w:pStyle w:val="null3"/>
                    <w:ind w:firstLine="420"/>
                    <w:jc w:val="both"/>
                  </w:pPr>
                  <w:r>
                    <w:rPr>
                      <w:rFonts w:ascii="仿宋_GB2312" w:hAnsi="仿宋_GB2312" w:cs="仿宋_GB2312" w:eastAsia="仿宋_GB2312"/>
                      <w:sz w:val="21"/>
                    </w:rPr>
                    <w:t>8、具备多种多样的用户使用统计功能，包括：时间统计、类别统计、IP统计等多种统计方式</w:t>
                  </w:r>
                </w:p>
                <w:p>
                  <w:pPr>
                    <w:pStyle w:val="null3"/>
                    <w:ind w:firstLine="420"/>
                    <w:jc w:val="both"/>
                  </w:pPr>
                  <w:r>
                    <w:rPr>
                      <w:rFonts w:ascii="仿宋_GB2312" w:hAnsi="仿宋_GB2312" w:cs="仿宋_GB2312" w:eastAsia="仿宋_GB2312"/>
                      <w:sz w:val="21"/>
                    </w:rPr>
                    <w:t>9、供应商保证电子资源的合法性，若出现版权纠纷，一切风险由供应商承担由于著作权纠纷引起的法律责任。</w:t>
                  </w:r>
                </w:p>
              </w:tc>
              <w:tc>
                <w:tcPr>
                  <w:tcW w:type="dxa" w:w="5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rPr>
                    <w:t>网络远程访问方式</w:t>
                  </w:r>
                </w:p>
              </w:tc>
            </w:tr>
          </w:tbl>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标的名称：思政微课与就业知识数据库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61"/>
              <w:gridCol w:w="1314"/>
              <w:gridCol w:w="571"/>
            </w:tblGrid>
            <w:tr>
              <w:tc>
                <w:tcPr>
                  <w:tcW w:type="dxa" w:w="66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数据库</w:t>
                  </w:r>
                </w:p>
              </w:tc>
              <w:tc>
                <w:tcPr>
                  <w:tcW w:type="dxa" w:w="131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内容</w:t>
                  </w:r>
                </w:p>
              </w:tc>
              <w:tc>
                <w:tcPr>
                  <w:tcW w:type="dxa" w:w="5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1"/>
                      <w:b/>
                    </w:rPr>
                    <w:t>使用方式</w:t>
                  </w:r>
                </w:p>
              </w:tc>
            </w:tr>
            <w:tr>
              <w:tc>
                <w:tcPr>
                  <w:tcW w:type="dxa" w:w="66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color w:val="000000"/>
                    </w:rPr>
                    <w:t>新时代中国特色社会主义思政微课数据库</w:t>
                  </w:r>
                </w:p>
              </w:tc>
              <w:tc>
                <w:tcPr>
                  <w:tcW w:type="dxa" w:w="131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both"/>
                  </w:pPr>
                  <w:r>
                    <w:rPr>
                      <w:rFonts w:ascii="仿宋_GB2312" w:hAnsi="仿宋_GB2312" w:cs="仿宋_GB2312" w:eastAsia="仿宋_GB2312"/>
                      <w:sz w:val="21"/>
                      <w:color w:val="000000"/>
                    </w:rPr>
                    <w:t>1、以权威思政教育视频课程为核⼼资源，以爱党、爱国、爱社会主义为主线，涵盖马列主义毛泽东思想、党史国史国情、思想道德修养与法律、形势与政策、中华优秀传统文化等完整课程体系。</w:t>
                  </w:r>
                </w:p>
                <w:p>
                  <w:pPr>
                    <w:pStyle w:val="null3"/>
                    <w:ind w:firstLine="420"/>
                    <w:jc w:val="both"/>
                  </w:pPr>
                  <w:r>
                    <w:rPr>
                      <w:rFonts w:ascii="仿宋_GB2312" w:hAnsi="仿宋_GB2312" w:cs="仿宋_GB2312" w:eastAsia="仿宋_GB2312"/>
                      <w:sz w:val="21"/>
                      <w:color w:val="000000"/>
                    </w:rPr>
                    <w:t>2、“思政微课”收录视频课程不低于1700节，每年更新不低于300节。</w:t>
                  </w:r>
                </w:p>
                <w:p>
                  <w:pPr>
                    <w:pStyle w:val="null3"/>
                    <w:ind w:firstLine="420"/>
                    <w:jc w:val="both"/>
                  </w:pPr>
                  <w:r>
                    <w:rPr>
                      <w:rFonts w:ascii="仿宋_GB2312" w:hAnsi="仿宋_GB2312" w:cs="仿宋_GB2312" w:eastAsia="仿宋_GB2312"/>
                      <w:sz w:val="21"/>
                      <w:color w:val="000000"/>
                    </w:rPr>
                    <w:t>3、保证数据库内容符合中华人民共和国相关法律，不会引起知识产权纠纷等法律责任，保证课程的政治性绝对正确。</w:t>
                  </w:r>
                </w:p>
                <w:p>
                  <w:pPr>
                    <w:pStyle w:val="null3"/>
                    <w:ind w:firstLine="420"/>
                    <w:jc w:val="both"/>
                  </w:pPr>
                  <w:r>
                    <w:rPr>
                      <w:rFonts w:ascii="仿宋_GB2312" w:hAnsi="仿宋_GB2312" w:cs="仿宋_GB2312" w:eastAsia="仿宋_GB2312"/>
                      <w:sz w:val="21"/>
                      <w:color w:val="000000"/>
                    </w:rPr>
                    <w:t>4、应提供学习进展功能，通过统计分析用户的学习行为、学习进展、时间分配等数据，为处于不同学习阶段的各类用户进行智能化推荐视频课程以及相关知识点。同时通过对用户学习模式的分析与直观展示，帮助用户查缺补漏、量化了解自身学习进展，并最终掌握系统化的思政知识体系。</w:t>
                  </w:r>
                </w:p>
                <w:p>
                  <w:pPr>
                    <w:pStyle w:val="null3"/>
                    <w:ind w:firstLine="420"/>
                    <w:jc w:val="both"/>
                  </w:pPr>
                  <w:r>
                    <w:rPr>
                      <w:rFonts w:ascii="仿宋_GB2312" w:hAnsi="仿宋_GB2312" w:cs="仿宋_GB2312" w:eastAsia="仿宋_GB2312"/>
                      <w:sz w:val="21"/>
                      <w:color w:val="000000"/>
                    </w:rPr>
                    <w:t>5、应至少提供快速检索、标准检索、高级检索等检索工具，检索字段至少应包括课程名称、课程主讲、课程关键词、课程简介、教学目标、参考教材等字段。</w:t>
                  </w:r>
                </w:p>
                <w:p>
                  <w:pPr>
                    <w:pStyle w:val="null3"/>
                    <w:ind w:firstLine="420"/>
                    <w:jc w:val="both"/>
                  </w:pPr>
                  <w:r>
                    <w:rPr>
                      <w:rFonts w:ascii="仿宋_GB2312" w:hAnsi="仿宋_GB2312" w:cs="仿宋_GB2312" w:eastAsia="仿宋_GB2312"/>
                      <w:sz w:val="21"/>
                      <w:color w:val="000000"/>
                    </w:rPr>
                    <w:t>6、可通过电脑WEB端、微信端、手机WAP端、安卓APP端、苹果APP端等访问资源，所有应用端的数据互联互通，均不限并发用户数</w:t>
                  </w:r>
                  <w:r>
                    <w:rPr>
                      <w:rFonts w:ascii="仿宋_GB2312" w:hAnsi="仿宋_GB2312" w:cs="仿宋_GB2312" w:eastAsia="仿宋_GB2312"/>
                      <w:sz w:val="21"/>
                      <w:color w:val="000000"/>
                    </w:rPr>
                    <w:t>。</w:t>
                  </w:r>
                </w:p>
              </w:tc>
              <w:tc>
                <w:tcPr>
                  <w:tcW w:type="dxa" w:w="5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1"/>
                    </w:rPr>
                    <w:t>网络远程访问方式</w:t>
                  </w:r>
                </w:p>
              </w:tc>
            </w:tr>
            <w:tr>
              <w:tc>
                <w:tcPr>
                  <w:tcW w:type="dxa" w:w="66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1"/>
                      <w:color w:val="000000"/>
                    </w:rPr>
                    <w:t>就业知识数据库</w:t>
                  </w:r>
                </w:p>
              </w:tc>
              <w:tc>
                <w:tcPr>
                  <w:tcW w:type="dxa" w:w="131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both"/>
                  </w:pPr>
                  <w:r>
                    <w:rPr>
                      <w:rFonts w:ascii="仿宋_GB2312" w:hAnsi="仿宋_GB2312" w:cs="仿宋_GB2312" w:eastAsia="仿宋_GB2312"/>
                      <w:sz w:val="21"/>
                      <w:color w:val="000000"/>
                    </w:rPr>
                    <w:t>1、为学生提供就业相关视频课程学习、就业政策与资讯、技能操作与职业能力测评等资源，配合就业全流程场景服务、专业大数据分析、职业倾向测试、学习过程分析、简历与面试指导、交流互动等环节，既是为大学生服务的系统化职业规划平台，也是为高校服务的就业指导共享平台。</w:t>
                  </w:r>
                </w:p>
                <w:p>
                  <w:pPr>
                    <w:pStyle w:val="null3"/>
                    <w:ind w:firstLine="420"/>
                    <w:jc w:val="both"/>
                  </w:pPr>
                  <w:r>
                    <w:rPr>
                      <w:rFonts w:ascii="仿宋_GB2312" w:hAnsi="仿宋_GB2312" w:cs="仿宋_GB2312" w:eastAsia="仿宋_GB2312"/>
                      <w:sz w:val="21"/>
                      <w:color w:val="000000"/>
                    </w:rPr>
                    <w:t>2、资源量要求：视频课程不低于4000节，试卷不低于2000套，咨询信息不低于2000条。</w:t>
                  </w:r>
                </w:p>
                <w:p>
                  <w:pPr>
                    <w:pStyle w:val="null3"/>
                    <w:ind w:firstLine="420"/>
                    <w:jc w:val="both"/>
                  </w:pPr>
                  <w:r>
                    <w:rPr>
                      <w:rFonts w:ascii="仿宋_GB2312" w:hAnsi="仿宋_GB2312" w:cs="仿宋_GB2312" w:eastAsia="仿宋_GB2312"/>
                      <w:sz w:val="21"/>
                      <w:color w:val="000000"/>
                    </w:rPr>
                    <w:t>3、版权合法性要求：投标产品必须完全解决版权问题，保证所供的数据库信息内容符合中华人民共和国相关法律，保证所供信息不会引起知识产权纠纷等法律责任，并提供相关版权证明资料。</w:t>
                  </w:r>
                </w:p>
                <w:p>
                  <w:pPr>
                    <w:pStyle w:val="null3"/>
                    <w:ind w:firstLine="420"/>
                    <w:jc w:val="both"/>
                  </w:pPr>
                  <w:r>
                    <w:rPr>
                      <w:rFonts w:ascii="仿宋_GB2312" w:hAnsi="仿宋_GB2312" w:cs="仿宋_GB2312" w:eastAsia="仿宋_GB2312"/>
                      <w:sz w:val="21"/>
                      <w:color w:val="000000"/>
                    </w:rPr>
                    <w:t>4、数据库通过可视化界面呈现直观、全面、科学的行业大数据、职位大数据、城市大数据、专业大数据。与此同时，通过数据指标的筛选与定制，可以实现自定义数据地图、数据报表导出等功能，为学生就业选择提供数据支撑。</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rPr>
                    <w:t>可通过电脑</w:t>
                  </w:r>
                  <w:r>
                    <w:rPr>
                      <w:rFonts w:ascii="仿宋_GB2312" w:hAnsi="仿宋_GB2312" w:cs="仿宋_GB2312" w:eastAsia="仿宋_GB2312"/>
                      <w:sz w:val="21"/>
                    </w:rPr>
                    <w:t>WEB</w:t>
                  </w:r>
                  <w:r>
                    <w:rPr>
                      <w:rFonts w:ascii="仿宋_GB2312" w:hAnsi="仿宋_GB2312" w:cs="仿宋_GB2312" w:eastAsia="仿宋_GB2312"/>
                      <w:sz w:val="21"/>
                    </w:rPr>
                    <w:t>端、微信端、手机</w:t>
                  </w:r>
                  <w:r>
                    <w:rPr>
                      <w:rFonts w:ascii="仿宋_GB2312" w:hAnsi="仿宋_GB2312" w:cs="仿宋_GB2312" w:eastAsia="仿宋_GB2312"/>
                      <w:sz w:val="21"/>
                    </w:rPr>
                    <w:t>WAP</w:t>
                  </w:r>
                  <w:r>
                    <w:rPr>
                      <w:rFonts w:ascii="仿宋_GB2312" w:hAnsi="仿宋_GB2312" w:cs="仿宋_GB2312" w:eastAsia="仿宋_GB2312"/>
                      <w:sz w:val="21"/>
                    </w:rPr>
                    <w:t>端、安卓</w:t>
                  </w:r>
                  <w:r>
                    <w:rPr>
                      <w:rFonts w:ascii="仿宋_GB2312" w:hAnsi="仿宋_GB2312" w:cs="仿宋_GB2312" w:eastAsia="仿宋_GB2312"/>
                      <w:sz w:val="21"/>
                    </w:rPr>
                    <w:t>APP</w:t>
                  </w:r>
                  <w:r>
                    <w:rPr>
                      <w:rFonts w:ascii="仿宋_GB2312" w:hAnsi="仿宋_GB2312" w:cs="仿宋_GB2312" w:eastAsia="仿宋_GB2312"/>
                      <w:sz w:val="21"/>
                    </w:rPr>
                    <w:t>端、苹果</w:t>
                  </w:r>
                  <w:r>
                    <w:rPr>
                      <w:rFonts w:ascii="仿宋_GB2312" w:hAnsi="仿宋_GB2312" w:cs="仿宋_GB2312" w:eastAsia="仿宋_GB2312"/>
                      <w:sz w:val="21"/>
                    </w:rPr>
                    <w:t>APP</w:t>
                  </w:r>
                  <w:r>
                    <w:rPr>
                      <w:rFonts w:ascii="仿宋_GB2312" w:hAnsi="仿宋_GB2312" w:cs="仿宋_GB2312" w:eastAsia="仿宋_GB2312"/>
                      <w:sz w:val="21"/>
                    </w:rPr>
                    <w:t>端等访问资源，所有应用端的数据互联互通，均不限并发用户数</w:t>
                  </w:r>
                </w:p>
              </w:tc>
              <w:tc>
                <w:tcPr>
                  <w:tcW w:type="dxa" w:w="5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供应商需建立7×24小时应急响应机制，设专人服务热线，按分级标准响应：电话30分钟内、远程2小时内、现场24小时内到达；一般故障24小时解决，重大故障48小时恢复。同时需建立数据备份恢复机制，定期开展应急演练，安全事件即时报告处置，保障服务连续与数据安全。</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自合同生效之日起满一整年为止。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2026年11月1日至2027年10月30日。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2027年1月1日至2027年12月31日。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2026年11月19日至2027年11月18日。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2026年11月14日至2027年11月13日。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2027年1月 1日至2027年12 月31日。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起点考试网：2026年10月11日至2027年10月10日 ，起点考研网：2027年1月1日至2027年12月31日。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2027年1月1日至2027年12月31日。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2026年9月1日至2027年8月31日。</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2026年8月20日至2027年8月19日。</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2026年9月1日至2027年8月31日。</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2026年9月1日至2027年8月31日。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进度款，验收合格后，供应商提供全额发票，采购人在收到发票后，达到付款条件起30个工作日内，支付合同总金额的100.0%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甲方未按约定支付服务费的，乙方有权暂停提供数据库和服务；经乙方催告后15日内甲方仍未支付的，乙方有权解除本合同。（2）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3）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因本合同发生的争议,双方协商解决；协商不成，由甲方所在地的人民法院管辖。</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中标人需在中标后线下提交与其平台上电子投标文件一致的纸质投标文件正本壹份、副本贰份；提供的投标文件纸质版必须与在陕西省政府采购网电子化交易系统上提交的电子响应文件内容一致。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投标文件-格式(1).pdf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投标文件-格式(1).pdf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投标文件-格式(1).pdf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投标文件-格式(1).pdf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投标文件-格式(1).pdf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投标文件-格式(1).pdf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投标文件-格式(1).pdf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投标文件-格式(1).pdf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投标文件-格式(1).pdf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投标文件-格式(2).pdf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投标文件-格式(2).pdf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投标文件-格式(2).pdf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投标文件-格式(2).pdf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投标文件-格式(2).pdf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投标文件-格式(2).pdf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投标文件-格式(2).pdf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投标文件-格式(2).pdf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投标文件-格式(2).pdf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投标文件-格式(3).pdf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投标文件-格式(3).pdf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投标文件-格式(3).pdf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投标文件-格式(3).pdf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投标文件-格式(3).pdf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投标文件-格式(3).pdf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投标文件-格式(3).pdf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投标文件-格式(3).pdf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投标文件-格式(3).pdf 中小企业声明函 残疾人福利性单位声明函 商务应答表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投标文件-格式(4).pdf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投标文件-格式(4).pdf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投标文件-格式(4).pdf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投标文件-格式(4).pdf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投标文件-格式(4).pdf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投标文件-格式(4).pdf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投标文件-格式(4).pdf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投标文件-格式(4).pdf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投标文件-格式(4).pdf 中小企业声明函 残疾人福利性单位声明函 商务应答表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投标文件-格式(5).pdf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投标文件-格式(5).pdf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投标文件-格式(5).pdf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投标文件-格式(5).pdf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投标文件-格式(5).pdf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投标文件-格式(5).pdf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投标文件-格式(5).pdf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投标文件-格式(5).pdf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投标文件-格式(5).pdf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投标文件-格式(6).pdf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投标文件-格式(6).pdf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投标文件-格式(6).pdf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投标文件-格式(6).pdf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投标文件-格式(6).pdf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投标文件-格式(6).pdf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投标文件-格式(6).pdf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投标文件-格式(6).pdf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投标文件-格式(6).pdf 中小企业声明函 残疾人福利性单位声明函 商务应答表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投标文件-格式(7).pdf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投标文件-格式(7).pdf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投标文件-格式(7).pdf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投标文件-格式(7).pdf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投标文件-格式(7).pdf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投标文件-格式(7).pdf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投标文件-格式(7).pdf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投标文件-格式(7).pdf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投标文件-格式(7).pdf 响应函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投标文件-格式(8).pdf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投标文件-格式(8).pdf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投标文件-格式(8).pdf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投标文件-格式(8).pdf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投标文件-格式(8).pdf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投标文件-格式(8).pdf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投标文件-格式(8).pdf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投标文件-格式(8).pdf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投标文件-格式(8).pdf 中小企业声明函 残疾人福利性单位声明函 商务应答表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投标文件-格式（9）.pdf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投标文件-格式（9）.pdf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投标文件-格式（9）.pdf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投标文件-格式（9）.pdf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投标文件-格式（9）.pdf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投标文件-格式（9）.pdf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投标文件-格式（9）.pdf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投标文件-格式（9）.pdf 报价表 响应函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投标文件-格式(10).pdf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投标文件-格式(10).pdf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投标文件-格式(10).pdf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投标文件-格式(10).pdf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投标文件-格式(10).pdf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投标文件-格式(10).pdf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投标文件-格式(10).pdf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投标文件-格式(10).pdf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投标文件-格式(10).pdf 响应函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投标文件-格式(11).pdf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投标文件-格式(11).pdf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投标文件-格式(11).pdf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投标文件-格式(11).pdf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投标文件-格式(11).pdf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投标文件-格式(11).pdf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投标文件-格式(11).pdf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投标文件-格式(11).pdf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投标文件-格式(11).pdf 中小企业声明函 残疾人福利性单位声明函 商务应答表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投标文件-格式(12).pdf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投标文件-格式(12).pdf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投标文件-格式(12).pdf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投标文件-格式(12).pdf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投标文件-格式(12).pdf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投标文件-格式(12).pdf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投标文件-格式(12).pdf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投标文件-格式(12).pdf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投标文件-格式(12).pdf 响应函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详见附件：投标文件-格式(1).pdf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详见附件：投标文件-格式(2).pdf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详见附件：投标文件-格式(3).pdf</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详见附件：投标文件-格式(4).pdf</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详见附件：投标文件-格式(5).pdf</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详见附件：投标文件-格式(6).pdf</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详见附件：投标文件-格式(7).pdf</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详见附件：投标文件-格式(8).pdf</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详见附件：投标文件-格式（9）.pdf</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详见附件：投标文件-格式(10).pdf</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详见附件：投标文件-格式(11).pdf</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详见附件：投标文件-格式(12).pdf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详见附件：2026年数字资源合同（模版）.docx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