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A67CA">
      <w:pPr>
        <w:snapToGrid w:val="0"/>
        <w:spacing w:line="500" w:lineRule="exact"/>
        <w:jc w:val="center"/>
        <w:rPr>
          <w:rFonts w:hint="eastAsia" w:ascii="仿宋" w:hAnsi="仿宋" w:eastAsia="仿宋" w:cs="仿宋"/>
          <w:color w:val="auto"/>
          <w:sz w:val="30"/>
          <w:szCs w:val="30"/>
        </w:rPr>
      </w:pPr>
      <w:r>
        <w:rPr>
          <w:rFonts w:hint="eastAsia" w:ascii="仿宋" w:hAnsi="仿宋" w:eastAsia="仿宋" w:cs="Times New Roman"/>
          <w:b/>
          <w:color w:val="auto"/>
          <w:sz w:val="32"/>
          <w:szCs w:val="32"/>
        </w:rPr>
        <w:t>第四章</w:t>
      </w:r>
      <w:r>
        <w:rPr>
          <w:rFonts w:hint="eastAsia" w:ascii="仿宋" w:hAnsi="仿宋" w:eastAsia="仿宋" w:cs="仿宋"/>
          <w:color w:val="auto"/>
          <w:sz w:val="30"/>
          <w:szCs w:val="30"/>
        </w:rPr>
        <w:t xml:space="preserve">  </w:t>
      </w:r>
      <w:r>
        <w:rPr>
          <w:rFonts w:ascii="仿宋" w:hAnsi="仿宋" w:eastAsia="仿宋" w:cs="Times New Roman"/>
          <w:b/>
          <w:color w:val="auto"/>
          <w:sz w:val="32"/>
          <w:szCs w:val="32"/>
        </w:rPr>
        <w:t>招标内容及采购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1B52067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本次采购项目为物业</w:t>
      </w:r>
      <w:r>
        <w:rPr>
          <w:rFonts w:hint="eastAsia" w:ascii="仿宋" w:hAnsi="仿宋" w:eastAsia="仿宋" w:cs="Times New Roman"/>
          <w:color w:val="auto"/>
          <w:lang w:val="en-US" w:eastAsia="zh-CN"/>
        </w:rPr>
        <w:t>管理</w:t>
      </w:r>
      <w:r>
        <w:rPr>
          <w:rFonts w:hint="eastAsia" w:ascii="仿宋" w:hAnsi="仿宋" w:eastAsia="仿宋" w:cs="Times New Roman"/>
          <w:color w:val="auto"/>
        </w:rPr>
        <w:t>及餐饮服务</w:t>
      </w:r>
      <w:r>
        <w:rPr>
          <w:rFonts w:hint="eastAsia" w:ascii="仿宋" w:hAnsi="仿宋" w:eastAsia="仿宋" w:cs="Times New Roman"/>
          <w:color w:val="auto"/>
          <w:lang w:eastAsia="zh-CN"/>
        </w:rPr>
        <w:t>采购</w:t>
      </w:r>
      <w:r>
        <w:rPr>
          <w:rFonts w:hint="eastAsia" w:ascii="仿宋" w:hAnsi="仿宋" w:eastAsia="仿宋" w:cs="Times New Roman"/>
          <w:color w:val="auto"/>
        </w:rPr>
        <w:t>项目 ，投标人必须对本项目进行整体响应，只对其中一部分内容进行的响应都被视为无效响应。投标报价应遵守《中华人民共和国价格法》，投标人不得以低于成本的报价参与投标。</w:t>
      </w:r>
    </w:p>
    <w:p w14:paraId="2D68FCFA">
      <w:pPr>
        <w:spacing w:line="500" w:lineRule="exact"/>
        <w:ind w:firstLine="562" w:firstLineChars="200"/>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采购需求</w:t>
      </w:r>
    </w:p>
    <w:p w14:paraId="72018B47">
      <w:pPr>
        <w:widowControl/>
        <w:spacing w:line="360" w:lineRule="auto"/>
        <w:outlineLvl w:val="1"/>
        <w:rPr>
          <w:rFonts w:hint="eastAsia" w:ascii="仿宋_GB2312" w:hAnsi="仿宋_GB2312" w:eastAsia="仿宋_GB2312" w:cs="仿宋_GB2312"/>
          <w:b/>
          <w:bCs/>
          <w:color w:val="auto"/>
          <w:sz w:val="28"/>
          <w:szCs w:val="28"/>
          <w:lang w:val="zh-CN"/>
        </w:rPr>
      </w:pPr>
      <w:r>
        <w:rPr>
          <w:rFonts w:hint="eastAsia" w:ascii="仿宋_GB2312" w:hAnsi="仿宋_GB2312" w:eastAsia="仿宋_GB2312" w:cs="仿宋_GB2312"/>
          <w:b/>
          <w:bCs/>
          <w:color w:val="auto"/>
          <w:sz w:val="28"/>
          <w:szCs w:val="28"/>
          <w:lang w:val="zh-CN"/>
        </w:rPr>
        <w:t>（一）项目概况</w:t>
      </w:r>
    </w:p>
    <w:p w14:paraId="019509EE">
      <w:pPr>
        <w:widowControl/>
        <w:snapToGrid w:val="0"/>
        <w:spacing w:line="592"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榆林中科洁净能源创新研究院位于榆林市科创新城，项目包含南北两个地块，东至榆林学院励志路，西至怀远六路，南侧地块南至科创四路，北至笃学大道，北侧地块南至生态公园北侧，北至科创三路（不含生态公园及水域）。</w:t>
      </w:r>
    </w:p>
    <w:p w14:paraId="4CE3DD52">
      <w:pPr>
        <w:widowControl/>
        <w:snapToGrid w:val="0"/>
        <w:spacing w:line="592"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2022年8月建成投用，使用年限50年</w:t>
      </w:r>
    </w:p>
    <w:p w14:paraId="17EF5288">
      <w:pPr>
        <w:widowControl/>
        <w:snapToGrid w:val="0"/>
        <w:spacing w:line="592"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总占地面积：7.31万㎡，总建筑面积：项目总建筑面积86461.91㎡，其中，地上建筑面积74578.35㎡，地下建筑面积11604.14㎡（含人防6700㎡），绿化面积25582.53㎡。</w:t>
      </w:r>
    </w:p>
    <w:p w14:paraId="63136C0E">
      <w:pPr>
        <w:widowControl/>
        <w:snapToGrid w:val="0"/>
        <w:spacing w:line="592"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物业类型：科研办公综合物业。</w:t>
      </w:r>
    </w:p>
    <w:p w14:paraId="585DD4BC">
      <w:pPr>
        <w:widowControl/>
        <w:snapToGrid w:val="0"/>
        <w:spacing w:line="592"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服务内容：环境保洁服务，秩序维护与消防管理，公共设施、设备养护与维修服务，客服接待与会议服务，公寓管理服务、危化品中转库管理服务，固废转运站管理服务，车务服务，应急响应服务，食堂餐饮服务等。</w:t>
      </w:r>
    </w:p>
    <w:p w14:paraId="0939C2BE">
      <w:pPr>
        <w:widowControl/>
        <w:snapToGrid w:val="0"/>
        <w:spacing w:line="360" w:lineRule="auto"/>
        <w:outlineLvl w:val="1"/>
        <w:rPr>
          <w:rFonts w:hint="eastAsia" w:ascii="仿宋_GB2312" w:hAnsi="仿宋_GB2312" w:eastAsia="仿宋_GB2312" w:cs="仿宋_GB2312"/>
          <w:b/>
          <w:bCs/>
          <w:color w:val="auto"/>
          <w:sz w:val="28"/>
          <w:szCs w:val="28"/>
        </w:rPr>
      </w:pPr>
    </w:p>
    <w:p w14:paraId="6328DE74">
      <w:pPr>
        <w:widowControl/>
        <w:snapToGrid w:val="0"/>
        <w:spacing w:line="360" w:lineRule="auto"/>
        <w:outlineLvl w:val="1"/>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（二） 物业服务区域</w:t>
      </w:r>
    </w:p>
    <w:p w14:paraId="10E04386">
      <w:pPr>
        <w:widowControl/>
        <w:snapToGrid w:val="0"/>
        <w:spacing w:line="360" w:lineRule="auto"/>
        <w:ind w:firstLine="48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1．物业服务面积，北园区：A组团12923㎡；B组团16607㎡；C组团14799㎡地下室11604㎡；南园区：D组团18039㎡；E组团11557㎡；连廊316㎡。</w:t>
      </w:r>
    </w:p>
    <w:p w14:paraId="6E30A98D">
      <w:pPr>
        <w:widowControl/>
        <w:snapToGrid w:val="0"/>
        <w:spacing w:line="592"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平面示意图如下：</w:t>
      </w:r>
    </w:p>
    <w:p w14:paraId="3B00FC9E">
      <w:pPr>
        <w:widowControl/>
        <w:snapToGrid w:val="0"/>
        <w:spacing w:line="360" w:lineRule="auto"/>
        <w:rPr>
          <w:rFonts w:hint="eastAsia" w:ascii="仿宋_GB2312" w:hAnsi="仿宋_GB2312" w:eastAsia="仿宋_GB2312" w:cs="仿宋_GB2312"/>
          <w:color w:val="auto"/>
          <w:sz w:val="28"/>
          <w:szCs w:val="28"/>
          <w:highlight w:val="red"/>
          <w:lang w:eastAsia="zh-CN"/>
        </w:rPr>
      </w:pPr>
    </w:p>
    <w:p w14:paraId="2133DD11">
      <w:pPr>
        <w:widowControl/>
        <w:snapToGrid w:val="0"/>
        <w:spacing w:line="360" w:lineRule="auto"/>
        <w:rPr>
          <w:rFonts w:hint="eastAsia" w:ascii="仿宋_GB2312" w:hAnsi="仿宋_GB2312" w:eastAsia="仿宋_GB2312" w:cs="仿宋_GB2312"/>
          <w:color w:val="auto"/>
          <w:sz w:val="28"/>
          <w:szCs w:val="28"/>
          <w:highlight w:val="red"/>
          <w:lang w:eastAsia="zh-CN"/>
        </w:rPr>
      </w:pPr>
    </w:p>
    <w:p w14:paraId="51C460A5">
      <w:pPr>
        <w:widowControl/>
        <w:snapToGrid w:val="0"/>
        <w:spacing w:line="360" w:lineRule="auto"/>
        <w:rPr>
          <w:rFonts w:hint="eastAsia" w:ascii="仿宋_GB2312" w:hAnsi="仿宋_GB2312" w:eastAsia="仿宋_GB2312" w:cs="仿宋_GB2312"/>
          <w:color w:val="auto"/>
          <w:sz w:val="28"/>
          <w:szCs w:val="28"/>
          <w:highlight w:val="red"/>
          <w:lang w:eastAsia="zh-CN"/>
        </w:rPr>
      </w:pPr>
    </w:p>
    <w:p w14:paraId="1819D679">
      <w:pPr>
        <w:widowControl/>
        <w:snapToGrid w:val="0"/>
        <w:spacing w:line="360" w:lineRule="auto"/>
        <w:rPr>
          <w:rFonts w:hint="eastAsia" w:ascii="仿宋_GB2312" w:hAnsi="仿宋_GB2312" w:eastAsia="仿宋_GB2312" w:cs="仿宋_GB2312"/>
          <w:color w:val="auto"/>
          <w:sz w:val="28"/>
          <w:szCs w:val="28"/>
          <w:highlight w:val="red"/>
          <w:lang w:eastAsia="zh-CN"/>
        </w:rPr>
      </w:pPr>
    </w:p>
    <w:p w14:paraId="1682E92E">
      <w:pPr>
        <w:widowControl/>
        <w:snapToGrid w:val="0"/>
        <w:spacing w:line="360" w:lineRule="auto"/>
        <w:rPr>
          <w:rFonts w:hint="eastAsia" w:ascii="仿宋_GB2312" w:hAnsi="仿宋_GB2312" w:eastAsia="仿宋_GB2312" w:cs="仿宋_GB2312"/>
          <w:color w:val="auto"/>
          <w:sz w:val="28"/>
          <w:szCs w:val="28"/>
          <w:highlight w:val="red"/>
          <w:lang w:eastAsia="zh-CN"/>
        </w:rPr>
      </w:pPr>
      <w:r>
        <w:rPr>
          <w:rFonts w:hint="eastAsia" w:ascii="仿宋_GB2312" w:hAnsi="仿宋_GB2312" w:eastAsia="仿宋_GB2312" w:cs="仿宋_GB2312"/>
          <w:color w:val="auto"/>
          <w:sz w:val="28"/>
          <w:szCs w:val="28"/>
          <w:highlight w:val="red"/>
          <w:lang w:eastAsia="zh-CN"/>
        </w:rPr>
        <w:drawing>
          <wp:anchor distT="0" distB="0" distL="114300" distR="114300" simplePos="0" relativeHeight="251659264" behindDoc="0" locked="0" layoutInCell="1" allowOverlap="1">
            <wp:simplePos x="0" y="0"/>
            <wp:positionH relativeFrom="column">
              <wp:posOffset>838835</wp:posOffset>
            </wp:positionH>
            <wp:positionV relativeFrom="paragraph">
              <wp:posOffset>-260350</wp:posOffset>
            </wp:positionV>
            <wp:extent cx="4220845" cy="3114675"/>
            <wp:effectExtent l="0" t="0" r="8255" b="9525"/>
            <wp:wrapTopAndBottom/>
            <wp:docPr id="1" name="图片 4" descr="60d6eaa406c1655aafe3d6554bb8b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60d6eaa406c1655aafe3d6554bb8bdda"/>
                    <pic:cNvPicPr>
                      <a:picLocks noChangeAspect="1"/>
                    </pic:cNvPicPr>
                  </pic:nvPicPr>
                  <pic:blipFill>
                    <a:blip r:embed="rId6"/>
                    <a:srcRect r="822" b="1080"/>
                    <a:stretch>
                      <a:fillRect/>
                    </a:stretch>
                  </pic:blipFill>
                  <pic:spPr>
                    <a:xfrm>
                      <a:off x="0" y="0"/>
                      <a:ext cx="4220845" cy="3114675"/>
                    </a:xfrm>
                    <a:prstGeom prst="rect">
                      <a:avLst/>
                    </a:prstGeom>
                    <a:noFill/>
                    <a:ln>
                      <a:noFill/>
                    </a:ln>
                  </pic:spPr>
                </pic:pic>
              </a:graphicData>
            </a:graphic>
          </wp:anchor>
        </w:drawing>
      </w:r>
    </w:p>
    <w:p w14:paraId="1F85B032">
      <w:pPr>
        <w:widowControl/>
        <w:snapToGrid w:val="0"/>
        <w:spacing w:line="360" w:lineRule="auto"/>
        <w:ind w:firstLine="48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2.服务区域（不含绿化）：</w:t>
      </w:r>
    </w:p>
    <w:p w14:paraId="3C1D06B7">
      <w:pPr>
        <w:widowControl/>
        <w:snapToGrid w:val="0"/>
        <w:spacing w:line="360" w:lineRule="auto"/>
        <w:ind w:firstLine="480"/>
        <w:rPr>
          <w:rFonts w:hint="eastAsia"/>
          <w:color w:val="auto"/>
          <w:sz w:val="28"/>
          <w:szCs w:val="28"/>
        </w:rPr>
      </w:pPr>
      <w:r>
        <w:rPr>
          <w:rFonts w:hint="eastAsia" w:ascii="仿宋_GB2312" w:hAnsi="仿宋_GB2312" w:eastAsia="仿宋_GB2312" w:cs="仿宋_GB2312"/>
          <w:color w:val="auto"/>
          <w:sz w:val="28"/>
          <w:szCs w:val="28"/>
        </w:rPr>
        <w:t>（1）4幢3-4F实验楼、1幢4F办公楼、一座污水处理站及一座固废转化站等。功能包括实验、办公、地下车库（含人防工程)。</w:t>
      </w:r>
    </w:p>
    <w:p w14:paraId="5360558F">
      <w:pPr>
        <w:widowControl/>
        <w:snapToGrid w:val="0"/>
        <w:spacing w:line="360" w:lineRule="auto"/>
        <w:ind w:firstLine="48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（2）出入口：大门3处：人行、车行入口2处；物流入口1处。</w:t>
      </w:r>
    </w:p>
    <w:p w14:paraId="4E090FE6">
      <w:pPr>
        <w:widowControl/>
        <w:snapToGrid w:val="0"/>
        <w:spacing w:line="360" w:lineRule="auto"/>
        <w:ind w:firstLine="48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（3）机房：门岗室2处；安保消防控制室1处；网络机房 1处；运营商机房1处；弱电间各单体各楼层均有。</w:t>
      </w:r>
    </w:p>
    <w:p w14:paraId="35812AC6">
      <w:pPr>
        <w:widowControl/>
        <w:snapToGrid w:val="0"/>
        <w:spacing w:line="360" w:lineRule="auto"/>
        <w:ind w:firstLine="482"/>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（4）办公区域：1幢4F办公楼，办公室（不含开放式办公室）92间；实验室97间；会议室及交流空间44间以上；报告厅1处。</w:t>
      </w:r>
    </w:p>
    <w:p w14:paraId="18F154A6">
      <w:pPr>
        <w:widowControl/>
        <w:snapToGrid w:val="0"/>
        <w:spacing w:line="360" w:lineRule="auto"/>
        <w:ind w:firstLine="482"/>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（5）创新院人才公寓：运动员村租赁5栋（运动员村B区9/10号楼全部，7号楼、6号楼、3号楼部分）其中包括30㎡房间74间，60㎡房间77间，90㎡房间30间，120㎡房间4间，电梯4部。</w:t>
      </w:r>
    </w:p>
    <w:p w14:paraId="517577FF">
      <w:pPr>
        <w:widowControl/>
        <w:snapToGrid w:val="0"/>
        <w:spacing w:line="360" w:lineRule="auto"/>
        <w:ind w:firstLine="482"/>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3．设备设施</w:t>
      </w:r>
    </w:p>
    <w:p w14:paraId="6CF04589">
      <w:pPr>
        <w:widowControl/>
        <w:snapToGrid w:val="0"/>
        <w:spacing w:line="360" w:lineRule="auto"/>
        <w:ind w:firstLine="482"/>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3.1供水系统：市政水压直接供应地下室至一层，地面二层及以上采用水池+变频泵组加压供水。生活泵房设在C楼地下一层。生活水池60吨，采用带变频器的变频泵组，二用一备，高峰时3台可同时启动，并配2台小流量的水泵，供小流量时使用。</w:t>
      </w:r>
    </w:p>
    <w:p w14:paraId="2A94688F">
      <w:pPr>
        <w:widowControl/>
        <w:snapToGrid w:val="0"/>
        <w:spacing w:line="360" w:lineRule="auto"/>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3.2排水系统：室内、室外雨、污水分流。雨水排入市政雨水管。室内卫生间和实验室单独设排水管，普通实验废水排至废水管，然后室外汇合至污水管道。地下层的卫生间污水排放均需要采用密闭式提升设备。屋面排水，采用重力排水系统，排至雨水管。地面雨水经下凹绿地渗透后，多余水量排至雨水口，收集到雨水蓄水池中。溢流雨水由管道收集至市政雨水管。</w:t>
      </w:r>
    </w:p>
    <w:p w14:paraId="248E25A8">
      <w:pPr>
        <w:widowControl/>
        <w:snapToGrid w:val="0"/>
        <w:spacing w:line="360" w:lineRule="auto"/>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3.3空调系统：</w:t>
      </w:r>
    </w:p>
    <w:p w14:paraId="577B460C">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3.3.1冷热源系统：换热机房设置2台2100KW市政热网板式换热器作为采暖热源，单台容量按系统总容量的70%设置，4台4400KW市政热网板式换热器作为空调及新风预热热源。采用变冷媒流量空调系统，可细分空调区域，对系统进行分区控制。各台室内末端机组均设有温控装置以调节机组的运行，室外主机可根据室内负荷变化的要求，采用变频方式大幅度地调节主机的出力，可以实现对每个房间空调要求的精确控制，实现根据使用要求最大限度地调节冷热量、节约能源的目的。</w:t>
      </w:r>
    </w:p>
    <w:p w14:paraId="5F2A257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3.3.2空调风系统：大厅、报告厅等大空间采用直膨式定风量一次回风全空气低速空调系统，设初效G4、中效F7过滤器，过渡季新风量可以在最小新风量和70%设计送风量之间调节，在室外空气焓值低于室内空气焓值时能最大限度的利用室外新风，以节约能耗。 办公、会议等小房间采用多联机加新风系统。非通高实验室采用多联机加新风系统，在室外空气焓值低于室内空气焓值时能最大限度的利用室外新风，以节约能耗。 新排风系统设置分体式热管热回收系统，节约冬季新风预热能耗。</w:t>
      </w:r>
    </w:p>
    <w:p w14:paraId="77CB3A7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3.4冷却水系统：为满足实验室的特殊需求，设置24h闭式冷却水系统，闭式冷却塔设置于屋面。工艺冷却水系统采用闭式机械循环，一次泵变流量系统，冷却水供回水温度为30/35℃。实验区末端设置电动二通阀，室内接管由实验室工艺设计。屋顶设置水泵房。</w:t>
      </w:r>
    </w:p>
    <w:p w14:paraId="239F4CA2">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w:t>
      </w:r>
      <w:r>
        <w:rPr>
          <w:rFonts w:ascii="仿宋" w:hAnsi="仿宋" w:eastAsia="仿宋" w:cs="仿宋"/>
          <w:color w:val="auto"/>
          <w:sz w:val="28"/>
          <w:szCs w:val="28"/>
        </w:rPr>
        <w:t>5</w:t>
      </w:r>
      <w:r>
        <w:rPr>
          <w:rFonts w:hint="eastAsia" w:ascii="仿宋" w:hAnsi="仿宋" w:eastAsia="仿宋" w:cs="仿宋"/>
          <w:color w:val="auto"/>
          <w:sz w:val="28"/>
          <w:szCs w:val="28"/>
        </w:rPr>
        <w:t>供暖系统：本项目办公室、会议室、实验室等功能房间采用散热器采暖系统，车库、设备用房等设置散热器值班采暖。各采暖系统均采用一次泵系统，末端侧变流量运行，通过供、回水总管之间的压差旁通阀调节末端侧流量，并通过回水温度控制板换以及循环水泵的运行台数，从而达到节能的目的。板换机房设置于C组团地下室。</w:t>
      </w:r>
    </w:p>
    <w:p w14:paraId="093A83EB">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w:t>
      </w:r>
      <w:r>
        <w:rPr>
          <w:rFonts w:ascii="仿宋" w:hAnsi="仿宋" w:eastAsia="仿宋" w:cs="仿宋"/>
          <w:color w:val="auto"/>
          <w:sz w:val="28"/>
          <w:szCs w:val="28"/>
        </w:rPr>
        <w:t>6</w:t>
      </w:r>
      <w:r>
        <w:rPr>
          <w:rFonts w:hint="eastAsia" w:ascii="仿宋" w:hAnsi="仿宋" w:eastAsia="仿宋" w:cs="仿宋"/>
          <w:color w:val="auto"/>
          <w:sz w:val="28"/>
          <w:szCs w:val="28"/>
        </w:rPr>
        <w:t>变配电系统：为满足供电要求，在C楼地下室10kV用户开关站（兼C组团变电所）一处，从市政电网引来两组双重10kV电源（总计四路），同时供电，互为备用。每栋楼设置一处用户分变电所，由10kV用户开关站放射式供电至用户分变电所。</w:t>
      </w:r>
    </w:p>
    <w:p w14:paraId="30EA36BE">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w:t>
      </w:r>
      <w:r>
        <w:rPr>
          <w:rFonts w:ascii="仿宋" w:hAnsi="仿宋" w:eastAsia="仿宋" w:cs="仿宋"/>
          <w:color w:val="auto"/>
          <w:sz w:val="28"/>
          <w:szCs w:val="28"/>
        </w:rPr>
        <w:t>7</w:t>
      </w:r>
      <w:r>
        <w:rPr>
          <w:rFonts w:hint="eastAsia" w:ascii="仿宋" w:hAnsi="仿宋" w:eastAsia="仿宋" w:cs="仿宋"/>
          <w:color w:val="auto"/>
          <w:sz w:val="28"/>
          <w:szCs w:val="28"/>
        </w:rPr>
        <w:t>弱电系统：本工程结合项目特点，在满足合理性、先进性、经济性、稳定性、开放性的原则下，拟设置以下弱电系统。信息设施与信息化应用包括以下系统：</w:t>
      </w:r>
    </w:p>
    <w:p w14:paraId="32FC4ED4">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计算机网络系统</w:t>
      </w:r>
    </w:p>
    <w:p w14:paraId="6D39DE42">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通信网络系统（有线电话通信系统、移动通信盲区覆盖系统）</w:t>
      </w:r>
    </w:p>
    <w:p w14:paraId="77005F46">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综合布线系统</w:t>
      </w:r>
    </w:p>
    <w:p w14:paraId="7480AE17">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有线电视系统</w:t>
      </w:r>
    </w:p>
    <w:p w14:paraId="12E5F240">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园区一卡通系统</w:t>
      </w:r>
    </w:p>
    <w:p w14:paraId="0314D8D4">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信息引导与发布系统 建筑设备管理系统</w:t>
      </w:r>
    </w:p>
    <w:p w14:paraId="5F084BCE">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建筑设备管理系统BAS</w:t>
      </w:r>
    </w:p>
    <w:p w14:paraId="6BA8AE07">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能耗监测系统</w:t>
      </w:r>
    </w:p>
    <w:p w14:paraId="4CC72431">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综合布线系统 公共安全系统</w:t>
      </w:r>
    </w:p>
    <w:p w14:paraId="596E85C4">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入侵报警系统、视频安防监控系统、出入口控制系统、无线对讲系统、电子巡查系统、停车库管理系统</w:t>
      </w:r>
    </w:p>
    <w:p w14:paraId="2D7EC3B2">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电梯五方通话系统 消防系统</w:t>
      </w:r>
    </w:p>
    <w:p w14:paraId="7E78E27D">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消防报警系统（含防火门监控系统、燃气探测系统）</w:t>
      </w:r>
    </w:p>
    <w:p w14:paraId="7A51B42D">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应急兼园区广播系统 机房工程</w:t>
      </w:r>
    </w:p>
    <w:p w14:paraId="15448827">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机房工程</w:t>
      </w:r>
    </w:p>
    <w:p w14:paraId="45E30585">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UPS</w:t>
      </w:r>
    </w:p>
    <w:p w14:paraId="4FA669E3">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防雷接地管线槽工程</w:t>
      </w:r>
    </w:p>
    <w:p w14:paraId="7D2A5721">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管路系统</w:t>
      </w:r>
    </w:p>
    <w:p w14:paraId="2417998F">
      <w:pPr>
        <w:widowControl/>
        <w:numPr>
          <w:ilvl w:val="0"/>
          <w:numId w:val="1"/>
        </w:num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园区智能化系统</w:t>
      </w:r>
    </w:p>
    <w:p w14:paraId="2738B4C2">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3.8部分设备设施清单（以下设备为物业服务区域内主要设备情况，作为工程服务岗位人员配置参考）</w:t>
      </w:r>
    </w:p>
    <w:tbl>
      <w:tblPr>
        <w:tblStyle w:val="6"/>
        <w:tblW w:w="9339" w:type="dxa"/>
        <w:tblInd w:w="0" w:type="dxa"/>
        <w:tblLayout w:type="autofit"/>
        <w:tblCellMar>
          <w:top w:w="0" w:type="dxa"/>
          <w:left w:w="108" w:type="dxa"/>
          <w:bottom w:w="0" w:type="dxa"/>
          <w:right w:w="108" w:type="dxa"/>
        </w:tblCellMar>
      </w:tblPr>
      <w:tblGrid>
        <w:gridCol w:w="4328"/>
        <w:gridCol w:w="1991"/>
        <w:gridCol w:w="3020"/>
      </w:tblGrid>
      <w:tr w14:paraId="172AFFDF">
        <w:tblPrEx>
          <w:tblCellMar>
            <w:top w:w="0" w:type="dxa"/>
            <w:left w:w="108" w:type="dxa"/>
            <w:bottom w:w="0" w:type="dxa"/>
            <w:right w:w="108" w:type="dxa"/>
          </w:tblCellMar>
        </w:tblPrEx>
        <w:trPr>
          <w:cantSplit/>
          <w:trHeight w:val="471" w:hRule="atLeast"/>
          <w:tblHeader/>
        </w:trPr>
        <w:tc>
          <w:tcPr>
            <w:tcW w:w="4328" w:type="dxa"/>
            <w:tcBorders>
              <w:top w:val="single" w:color="auto" w:sz="4" w:space="0"/>
              <w:left w:val="single" w:color="auto" w:sz="4" w:space="0"/>
              <w:bottom w:val="single" w:color="auto" w:sz="4" w:space="0"/>
              <w:right w:val="single" w:color="auto" w:sz="4" w:space="0"/>
            </w:tcBorders>
            <w:shd w:val="clear" w:color="000000" w:fill="E8E8E8"/>
            <w:noWrap w:val="0"/>
            <w:vAlign w:val="center"/>
          </w:tcPr>
          <w:p w14:paraId="488DF99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名称</w:t>
            </w:r>
          </w:p>
        </w:tc>
        <w:tc>
          <w:tcPr>
            <w:tcW w:w="1991" w:type="dxa"/>
            <w:tcBorders>
              <w:top w:val="single" w:color="auto" w:sz="4" w:space="0"/>
              <w:left w:val="nil"/>
              <w:bottom w:val="single" w:color="auto" w:sz="4" w:space="0"/>
              <w:right w:val="single" w:color="auto" w:sz="4" w:space="0"/>
            </w:tcBorders>
            <w:shd w:val="clear" w:color="000000" w:fill="E8E8E8"/>
            <w:noWrap w:val="0"/>
            <w:vAlign w:val="center"/>
          </w:tcPr>
          <w:p w14:paraId="660415AB">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单位</w:t>
            </w:r>
          </w:p>
        </w:tc>
        <w:tc>
          <w:tcPr>
            <w:tcW w:w="3020" w:type="dxa"/>
            <w:tcBorders>
              <w:top w:val="single" w:color="auto" w:sz="4" w:space="0"/>
              <w:left w:val="nil"/>
              <w:bottom w:val="single" w:color="auto" w:sz="4" w:space="0"/>
              <w:right w:val="single" w:color="auto" w:sz="4" w:space="0"/>
            </w:tcBorders>
            <w:shd w:val="clear" w:color="000000" w:fill="E8E8E8"/>
            <w:noWrap w:val="0"/>
            <w:vAlign w:val="center"/>
          </w:tcPr>
          <w:p w14:paraId="688F74A4">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数量</w:t>
            </w:r>
          </w:p>
        </w:tc>
      </w:tr>
      <w:tr w14:paraId="32AEC195">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6309AA97">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1080P红外摄像机</w:t>
            </w:r>
          </w:p>
        </w:tc>
        <w:tc>
          <w:tcPr>
            <w:tcW w:w="1991" w:type="dxa"/>
            <w:tcBorders>
              <w:top w:val="nil"/>
              <w:left w:val="nil"/>
              <w:bottom w:val="single" w:color="auto" w:sz="4" w:space="0"/>
              <w:right w:val="single" w:color="auto" w:sz="4" w:space="0"/>
            </w:tcBorders>
            <w:noWrap/>
            <w:vAlign w:val="center"/>
          </w:tcPr>
          <w:p w14:paraId="21591D84">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26E437D6">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390</w:t>
            </w:r>
          </w:p>
        </w:tc>
      </w:tr>
      <w:tr w14:paraId="6D4D5A4A">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21D6B871">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电源、配电（箱/柜）</w:t>
            </w:r>
          </w:p>
        </w:tc>
        <w:tc>
          <w:tcPr>
            <w:tcW w:w="1991" w:type="dxa"/>
            <w:tcBorders>
              <w:top w:val="nil"/>
              <w:left w:val="nil"/>
              <w:bottom w:val="single" w:color="auto" w:sz="4" w:space="0"/>
              <w:right w:val="single" w:color="auto" w:sz="4" w:space="0"/>
            </w:tcBorders>
            <w:noWrap/>
            <w:vAlign w:val="center"/>
          </w:tcPr>
          <w:p w14:paraId="10E061A0">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0644D7B1">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844</w:t>
            </w:r>
          </w:p>
        </w:tc>
      </w:tr>
      <w:tr w14:paraId="1E4BE9F6">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020F64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循环泵</w:t>
            </w:r>
          </w:p>
        </w:tc>
        <w:tc>
          <w:tcPr>
            <w:tcW w:w="1991" w:type="dxa"/>
            <w:tcBorders>
              <w:top w:val="nil"/>
              <w:left w:val="nil"/>
              <w:bottom w:val="single" w:color="auto" w:sz="4" w:space="0"/>
              <w:right w:val="single" w:color="auto" w:sz="4" w:space="0"/>
            </w:tcBorders>
            <w:noWrap/>
            <w:vAlign w:val="center"/>
          </w:tcPr>
          <w:p w14:paraId="33A2256F">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60F8260B">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49</w:t>
            </w:r>
          </w:p>
        </w:tc>
      </w:tr>
      <w:tr w14:paraId="100FEB7E">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31AE517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一体机</w:t>
            </w:r>
          </w:p>
        </w:tc>
        <w:tc>
          <w:tcPr>
            <w:tcW w:w="1991" w:type="dxa"/>
            <w:tcBorders>
              <w:top w:val="nil"/>
              <w:left w:val="nil"/>
              <w:bottom w:val="single" w:color="auto" w:sz="4" w:space="0"/>
              <w:right w:val="single" w:color="auto" w:sz="4" w:space="0"/>
            </w:tcBorders>
            <w:noWrap/>
            <w:vAlign w:val="center"/>
          </w:tcPr>
          <w:p w14:paraId="008EA316">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297CE8B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34</w:t>
            </w:r>
          </w:p>
        </w:tc>
      </w:tr>
      <w:tr w14:paraId="1F33E740">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3D6D6C4F">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LED屏</w:t>
            </w:r>
          </w:p>
        </w:tc>
        <w:tc>
          <w:tcPr>
            <w:tcW w:w="1991" w:type="dxa"/>
            <w:tcBorders>
              <w:top w:val="nil"/>
              <w:left w:val="nil"/>
              <w:bottom w:val="single" w:color="auto" w:sz="4" w:space="0"/>
              <w:right w:val="single" w:color="auto" w:sz="4" w:space="0"/>
            </w:tcBorders>
            <w:noWrap/>
            <w:vAlign w:val="center"/>
          </w:tcPr>
          <w:p w14:paraId="5F28E174">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w:t>
            </w:r>
          </w:p>
        </w:tc>
        <w:tc>
          <w:tcPr>
            <w:tcW w:w="3020" w:type="dxa"/>
            <w:tcBorders>
              <w:top w:val="nil"/>
              <w:left w:val="nil"/>
              <w:bottom w:val="single" w:color="auto" w:sz="4" w:space="0"/>
              <w:right w:val="single" w:color="auto" w:sz="4" w:space="0"/>
            </w:tcBorders>
            <w:noWrap/>
            <w:vAlign w:val="center"/>
          </w:tcPr>
          <w:p w14:paraId="135E7846">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245.15</w:t>
            </w:r>
          </w:p>
        </w:tc>
      </w:tr>
      <w:tr w14:paraId="2045B7A1">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441784AB">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排风净化装置</w:t>
            </w:r>
          </w:p>
        </w:tc>
        <w:tc>
          <w:tcPr>
            <w:tcW w:w="1991" w:type="dxa"/>
            <w:tcBorders>
              <w:top w:val="nil"/>
              <w:left w:val="nil"/>
              <w:bottom w:val="single" w:color="auto" w:sz="4" w:space="0"/>
              <w:right w:val="single" w:color="auto" w:sz="4" w:space="0"/>
            </w:tcBorders>
            <w:noWrap/>
            <w:vAlign w:val="center"/>
          </w:tcPr>
          <w:p w14:paraId="133EAA6D">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3839D3E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191</w:t>
            </w:r>
          </w:p>
        </w:tc>
      </w:tr>
      <w:tr w14:paraId="3F30B8C9">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6CE1D793">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单元式全空气机组</w:t>
            </w:r>
          </w:p>
        </w:tc>
        <w:tc>
          <w:tcPr>
            <w:tcW w:w="1991" w:type="dxa"/>
            <w:tcBorders>
              <w:top w:val="nil"/>
              <w:left w:val="nil"/>
              <w:bottom w:val="single" w:color="auto" w:sz="4" w:space="0"/>
              <w:right w:val="single" w:color="auto" w:sz="4" w:space="0"/>
            </w:tcBorders>
            <w:noWrap/>
            <w:vAlign w:val="center"/>
          </w:tcPr>
          <w:p w14:paraId="380846B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35648B4E">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49</w:t>
            </w:r>
          </w:p>
        </w:tc>
      </w:tr>
      <w:tr w14:paraId="35FB741E">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02B45B80">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空调机组</w:t>
            </w:r>
          </w:p>
        </w:tc>
        <w:tc>
          <w:tcPr>
            <w:tcW w:w="1991" w:type="dxa"/>
            <w:tcBorders>
              <w:top w:val="nil"/>
              <w:left w:val="nil"/>
              <w:bottom w:val="single" w:color="auto" w:sz="4" w:space="0"/>
              <w:right w:val="single" w:color="auto" w:sz="4" w:space="0"/>
            </w:tcBorders>
            <w:noWrap/>
            <w:vAlign w:val="center"/>
          </w:tcPr>
          <w:p w14:paraId="09F07F9F">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1C149929">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3</w:t>
            </w:r>
          </w:p>
        </w:tc>
      </w:tr>
      <w:tr w14:paraId="315C31AF">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3769DB0E">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多联空调室外机</w:t>
            </w:r>
          </w:p>
        </w:tc>
        <w:tc>
          <w:tcPr>
            <w:tcW w:w="1991" w:type="dxa"/>
            <w:tcBorders>
              <w:top w:val="nil"/>
              <w:left w:val="nil"/>
              <w:bottom w:val="single" w:color="auto" w:sz="4" w:space="0"/>
              <w:right w:val="single" w:color="auto" w:sz="4" w:space="0"/>
            </w:tcBorders>
            <w:noWrap/>
            <w:vAlign w:val="center"/>
          </w:tcPr>
          <w:p w14:paraId="0BCC1831">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32B0601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141</w:t>
            </w:r>
          </w:p>
        </w:tc>
      </w:tr>
      <w:tr w14:paraId="2638E79C">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83BDC3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超薄风管式室内机</w:t>
            </w:r>
          </w:p>
        </w:tc>
        <w:tc>
          <w:tcPr>
            <w:tcW w:w="1991" w:type="dxa"/>
            <w:tcBorders>
              <w:top w:val="nil"/>
              <w:left w:val="nil"/>
              <w:bottom w:val="single" w:color="auto" w:sz="4" w:space="0"/>
              <w:right w:val="single" w:color="auto" w:sz="4" w:space="0"/>
            </w:tcBorders>
            <w:noWrap/>
            <w:vAlign w:val="center"/>
          </w:tcPr>
          <w:p w14:paraId="4D38FB9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2F411B10">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1024</w:t>
            </w:r>
          </w:p>
        </w:tc>
      </w:tr>
      <w:tr w14:paraId="7F8E91F8">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8A5C80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通风风机</w:t>
            </w:r>
          </w:p>
        </w:tc>
        <w:tc>
          <w:tcPr>
            <w:tcW w:w="1991" w:type="dxa"/>
            <w:tcBorders>
              <w:top w:val="nil"/>
              <w:left w:val="nil"/>
              <w:bottom w:val="single" w:color="auto" w:sz="4" w:space="0"/>
              <w:right w:val="single" w:color="auto" w:sz="4" w:space="0"/>
            </w:tcBorders>
            <w:noWrap/>
            <w:vAlign w:val="center"/>
          </w:tcPr>
          <w:p w14:paraId="7F834E43">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32DA25C8">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209</w:t>
            </w:r>
          </w:p>
        </w:tc>
      </w:tr>
      <w:tr w14:paraId="180195EA">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79552BF">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轴流风机</w:t>
            </w:r>
          </w:p>
        </w:tc>
        <w:tc>
          <w:tcPr>
            <w:tcW w:w="1991" w:type="dxa"/>
            <w:tcBorders>
              <w:top w:val="nil"/>
              <w:left w:val="nil"/>
              <w:bottom w:val="single" w:color="auto" w:sz="4" w:space="0"/>
              <w:right w:val="single" w:color="auto" w:sz="4" w:space="0"/>
            </w:tcBorders>
            <w:noWrap/>
            <w:vAlign w:val="center"/>
          </w:tcPr>
          <w:p w14:paraId="65EE00F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18907683">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27</w:t>
            </w:r>
          </w:p>
        </w:tc>
      </w:tr>
      <w:tr w14:paraId="5A2CD59F">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FDCB674">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闭式冷却塔（带水盘清洗器）</w:t>
            </w:r>
          </w:p>
        </w:tc>
        <w:tc>
          <w:tcPr>
            <w:tcW w:w="1991" w:type="dxa"/>
            <w:tcBorders>
              <w:top w:val="nil"/>
              <w:left w:val="nil"/>
              <w:bottom w:val="single" w:color="auto" w:sz="4" w:space="0"/>
              <w:right w:val="single" w:color="auto" w:sz="4" w:space="0"/>
            </w:tcBorders>
            <w:noWrap/>
            <w:vAlign w:val="center"/>
          </w:tcPr>
          <w:p w14:paraId="1F1CF79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718E9438">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10</w:t>
            </w:r>
          </w:p>
        </w:tc>
      </w:tr>
      <w:tr w14:paraId="493EAC52">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10B227C4">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低噪声离心风机</w:t>
            </w:r>
          </w:p>
        </w:tc>
        <w:tc>
          <w:tcPr>
            <w:tcW w:w="1991" w:type="dxa"/>
            <w:tcBorders>
              <w:top w:val="nil"/>
              <w:left w:val="nil"/>
              <w:bottom w:val="single" w:color="auto" w:sz="4" w:space="0"/>
              <w:right w:val="single" w:color="auto" w:sz="4" w:space="0"/>
            </w:tcBorders>
            <w:noWrap/>
            <w:vAlign w:val="center"/>
          </w:tcPr>
          <w:p w14:paraId="5CBA80EE">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432EC57E">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34</w:t>
            </w:r>
          </w:p>
        </w:tc>
      </w:tr>
      <w:tr w14:paraId="5CA55F0C">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4644CCD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变压器</w:t>
            </w:r>
          </w:p>
        </w:tc>
        <w:tc>
          <w:tcPr>
            <w:tcW w:w="1991" w:type="dxa"/>
            <w:tcBorders>
              <w:top w:val="nil"/>
              <w:left w:val="nil"/>
              <w:bottom w:val="single" w:color="auto" w:sz="4" w:space="0"/>
              <w:right w:val="single" w:color="auto" w:sz="4" w:space="0"/>
            </w:tcBorders>
            <w:noWrap/>
            <w:vAlign w:val="center"/>
          </w:tcPr>
          <w:p w14:paraId="24CD8CA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1EC1C6ED">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24</w:t>
            </w:r>
          </w:p>
        </w:tc>
      </w:tr>
      <w:tr w14:paraId="6A8F58C0">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31A4D14">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低压电容补偿柜</w:t>
            </w:r>
          </w:p>
        </w:tc>
        <w:tc>
          <w:tcPr>
            <w:tcW w:w="1991" w:type="dxa"/>
            <w:tcBorders>
              <w:top w:val="nil"/>
              <w:left w:val="nil"/>
              <w:bottom w:val="single" w:color="auto" w:sz="4" w:space="0"/>
              <w:right w:val="single" w:color="auto" w:sz="4" w:space="0"/>
            </w:tcBorders>
            <w:noWrap/>
            <w:vAlign w:val="center"/>
          </w:tcPr>
          <w:p w14:paraId="1172C1A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2B170237">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40</w:t>
            </w:r>
          </w:p>
        </w:tc>
      </w:tr>
      <w:tr w14:paraId="1D4A5973">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08D49EA0">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低压进线柜</w:t>
            </w:r>
          </w:p>
        </w:tc>
        <w:tc>
          <w:tcPr>
            <w:tcW w:w="1991" w:type="dxa"/>
            <w:tcBorders>
              <w:top w:val="nil"/>
              <w:left w:val="nil"/>
              <w:bottom w:val="single" w:color="auto" w:sz="4" w:space="0"/>
              <w:right w:val="single" w:color="auto" w:sz="4" w:space="0"/>
            </w:tcBorders>
            <w:noWrap/>
            <w:vAlign w:val="center"/>
          </w:tcPr>
          <w:p w14:paraId="1B9A89AD">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155BA008">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16</w:t>
            </w:r>
          </w:p>
        </w:tc>
      </w:tr>
      <w:tr w14:paraId="250D24D6">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AD8B14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低压馈电柜</w:t>
            </w:r>
          </w:p>
        </w:tc>
        <w:tc>
          <w:tcPr>
            <w:tcW w:w="1991" w:type="dxa"/>
            <w:tcBorders>
              <w:top w:val="nil"/>
              <w:left w:val="nil"/>
              <w:bottom w:val="single" w:color="auto" w:sz="4" w:space="0"/>
              <w:right w:val="single" w:color="auto" w:sz="4" w:space="0"/>
            </w:tcBorders>
            <w:noWrap/>
            <w:vAlign w:val="center"/>
          </w:tcPr>
          <w:p w14:paraId="3400923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2FDC084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84</w:t>
            </w:r>
          </w:p>
        </w:tc>
      </w:tr>
      <w:tr w14:paraId="3D9C7BD3">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18B2080F">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低压联络柜</w:t>
            </w:r>
          </w:p>
        </w:tc>
        <w:tc>
          <w:tcPr>
            <w:tcW w:w="1991" w:type="dxa"/>
            <w:tcBorders>
              <w:top w:val="nil"/>
              <w:left w:val="nil"/>
              <w:bottom w:val="single" w:color="auto" w:sz="4" w:space="0"/>
              <w:right w:val="single" w:color="auto" w:sz="4" w:space="0"/>
            </w:tcBorders>
            <w:noWrap/>
            <w:vAlign w:val="center"/>
          </w:tcPr>
          <w:p w14:paraId="295F79B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1F2DC1E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8</w:t>
            </w:r>
          </w:p>
        </w:tc>
      </w:tr>
      <w:tr w14:paraId="0F26F7FC">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10F3E1D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电压测量用户PT柜</w:t>
            </w:r>
          </w:p>
        </w:tc>
        <w:tc>
          <w:tcPr>
            <w:tcW w:w="1991" w:type="dxa"/>
            <w:tcBorders>
              <w:top w:val="nil"/>
              <w:left w:val="nil"/>
              <w:bottom w:val="single" w:color="auto" w:sz="4" w:space="0"/>
              <w:right w:val="single" w:color="auto" w:sz="4" w:space="0"/>
            </w:tcBorders>
            <w:noWrap/>
            <w:vAlign w:val="center"/>
          </w:tcPr>
          <w:p w14:paraId="739BEF30">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4F3BAD47">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6</w:t>
            </w:r>
          </w:p>
        </w:tc>
      </w:tr>
      <w:tr w14:paraId="0C13314F">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535FFED7">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高压（备用）柜</w:t>
            </w:r>
          </w:p>
        </w:tc>
        <w:tc>
          <w:tcPr>
            <w:tcW w:w="1991" w:type="dxa"/>
            <w:tcBorders>
              <w:top w:val="nil"/>
              <w:left w:val="nil"/>
              <w:bottom w:val="single" w:color="auto" w:sz="4" w:space="0"/>
              <w:right w:val="single" w:color="auto" w:sz="4" w:space="0"/>
            </w:tcBorders>
            <w:noWrap/>
            <w:vAlign w:val="center"/>
          </w:tcPr>
          <w:p w14:paraId="701D64D1">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51F818DB">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6</w:t>
            </w:r>
          </w:p>
        </w:tc>
      </w:tr>
      <w:tr w14:paraId="4684877F">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210DEFF9">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高压成套配电柜</w:t>
            </w:r>
          </w:p>
        </w:tc>
        <w:tc>
          <w:tcPr>
            <w:tcW w:w="1991" w:type="dxa"/>
            <w:tcBorders>
              <w:top w:val="nil"/>
              <w:left w:val="nil"/>
              <w:bottom w:val="single" w:color="auto" w:sz="4" w:space="0"/>
              <w:right w:val="single" w:color="auto" w:sz="4" w:space="0"/>
            </w:tcBorders>
            <w:noWrap/>
            <w:vAlign w:val="center"/>
          </w:tcPr>
          <w:p w14:paraId="4B54B7D6">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0C3E24B8">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14</w:t>
            </w:r>
          </w:p>
        </w:tc>
      </w:tr>
      <w:tr w14:paraId="157C95A6">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74E7AB70">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高压出线柜</w:t>
            </w:r>
          </w:p>
        </w:tc>
        <w:tc>
          <w:tcPr>
            <w:tcW w:w="1991" w:type="dxa"/>
            <w:tcBorders>
              <w:top w:val="nil"/>
              <w:left w:val="nil"/>
              <w:bottom w:val="single" w:color="auto" w:sz="4" w:space="0"/>
              <w:right w:val="single" w:color="auto" w:sz="4" w:space="0"/>
            </w:tcBorders>
            <w:noWrap/>
            <w:vAlign w:val="center"/>
          </w:tcPr>
          <w:p w14:paraId="1F88D5F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4815ABF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6</w:t>
            </w:r>
          </w:p>
        </w:tc>
      </w:tr>
      <w:tr w14:paraId="04274056">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0A07E63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高压计量柜</w:t>
            </w:r>
          </w:p>
        </w:tc>
        <w:tc>
          <w:tcPr>
            <w:tcW w:w="1991" w:type="dxa"/>
            <w:tcBorders>
              <w:top w:val="nil"/>
              <w:left w:val="nil"/>
              <w:bottom w:val="single" w:color="auto" w:sz="4" w:space="0"/>
              <w:right w:val="single" w:color="auto" w:sz="4" w:space="0"/>
            </w:tcBorders>
            <w:noWrap/>
            <w:vAlign w:val="center"/>
          </w:tcPr>
          <w:p w14:paraId="6C1F6628">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638683D7">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4</w:t>
            </w:r>
          </w:p>
        </w:tc>
      </w:tr>
      <w:tr w14:paraId="4F003B18">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39FEA95E">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高压母联开关柜</w:t>
            </w:r>
          </w:p>
        </w:tc>
        <w:tc>
          <w:tcPr>
            <w:tcW w:w="1991" w:type="dxa"/>
            <w:tcBorders>
              <w:top w:val="nil"/>
              <w:left w:val="nil"/>
              <w:bottom w:val="single" w:color="auto" w:sz="4" w:space="0"/>
              <w:right w:val="single" w:color="auto" w:sz="4" w:space="0"/>
            </w:tcBorders>
            <w:noWrap/>
            <w:vAlign w:val="center"/>
          </w:tcPr>
          <w:p w14:paraId="674B873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4F2A0AAD">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w:t>
            </w:r>
          </w:p>
        </w:tc>
      </w:tr>
      <w:tr w14:paraId="48ACC1E0">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4A9918D3">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多联空调室外机</w:t>
            </w:r>
          </w:p>
        </w:tc>
        <w:tc>
          <w:tcPr>
            <w:tcW w:w="1991" w:type="dxa"/>
            <w:tcBorders>
              <w:top w:val="nil"/>
              <w:left w:val="nil"/>
              <w:bottom w:val="single" w:color="auto" w:sz="4" w:space="0"/>
              <w:right w:val="single" w:color="auto" w:sz="4" w:space="0"/>
            </w:tcBorders>
            <w:noWrap/>
            <w:vAlign w:val="center"/>
          </w:tcPr>
          <w:p w14:paraId="4B2D1D6B">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24DCA8E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141</w:t>
            </w:r>
          </w:p>
        </w:tc>
      </w:tr>
      <w:tr w14:paraId="277F06ED">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6053232D">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热回收装置(自带旁通、溶液)</w:t>
            </w:r>
          </w:p>
        </w:tc>
        <w:tc>
          <w:tcPr>
            <w:tcW w:w="1991" w:type="dxa"/>
            <w:tcBorders>
              <w:top w:val="nil"/>
              <w:left w:val="nil"/>
              <w:bottom w:val="single" w:color="auto" w:sz="4" w:space="0"/>
              <w:right w:val="single" w:color="auto" w:sz="4" w:space="0"/>
            </w:tcBorders>
            <w:noWrap/>
            <w:vAlign w:val="center"/>
          </w:tcPr>
          <w:p w14:paraId="232B9EA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noWrap/>
            <w:vAlign w:val="center"/>
          </w:tcPr>
          <w:p w14:paraId="1BE228F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189</w:t>
            </w:r>
          </w:p>
        </w:tc>
      </w:tr>
      <w:tr w14:paraId="5E829F14">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noWrap/>
            <w:vAlign w:val="center"/>
          </w:tcPr>
          <w:p w14:paraId="5E4797E6">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出门按钮</w:t>
            </w:r>
          </w:p>
        </w:tc>
        <w:tc>
          <w:tcPr>
            <w:tcW w:w="1991" w:type="dxa"/>
            <w:tcBorders>
              <w:top w:val="nil"/>
              <w:left w:val="nil"/>
              <w:bottom w:val="single" w:color="auto" w:sz="4" w:space="0"/>
              <w:right w:val="single" w:color="auto" w:sz="4" w:space="0"/>
            </w:tcBorders>
            <w:noWrap/>
            <w:vAlign w:val="center"/>
          </w:tcPr>
          <w:p w14:paraId="1F4B154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套</w:t>
            </w:r>
          </w:p>
        </w:tc>
        <w:tc>
          <w:tcPr>
            <w:tcW w:w="3020" w:type="dxa"/>
            <w:tcBorders>
              <w:top w:val="nil"/>
              <w:left w:val="nil"/>
              <w:bottom w:val="single" w:color="auto" w:sz="4" w:space="0"/>
              <w:right w:val="single" w:color="auto" w:sz="4" w:space="0"/>
            </w:tcBorders>
            <w:noWrap/>
            <w:vAlign w:val="center"/>
          </w:tcPr>
          <w:p w14:paraId="15CAABD6">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487</w:t>
            </w:r>
          </w:p>
        </w:tc>
      </w:tr>
      <w:tr w14:paraId="3D6AB37B">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51D7AAEB">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65寸液晶触屏一体机</w:t>
            </w:r>
          </w:p>
        </w:tc>
        <w:tc>
          <w:tcPr>
            <w:tcW w:w="1991" w:type="dxa"/>
            <w:tcBorders>
              <w:top w:val="nil"/>
              <w:left w:val="nil"/>
              <w:bottom w:val="single" w:color="auto" w:sz="4" w:space="0"/>
              <w:right w:val="single" w:color="auto" w:sz="4" w:space="0"/>
            </w:tcBorders>
            <w:shd w:val="clear" w:color="000000" w:fill="FFFFFF"/>
            <w:noWrap w:val="0"/>
            <w:vAlign w:val="center"/>
          </w:tcPr>
          <w:p w14:paraId="1C31E31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shd w:val="clear" w:color="000000" w:fill="FFFFFF"/>
            <w:noWrap w:val="0"/>
            <w:vAlign w:val="center"/>
          </w:tcPr>
          <w:p w14:paraId="7F54CC3B">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4</w:t>
            </w:r>
          </w:p>
        </w:tc>
      </w:tr>
      <w:tr w14:paraId="7BBD2EB2">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39E5C63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安防综合管理平台</w:t>
            </w:r>
          </w:p>
        </w:tc>
        <w:tc>
          <w:tcPr>
            <w:tcW w:w="1991" w:type="dxa"/>
            <w:tcBorders>
              <w:top w:val="nil"/>
              <w:left w:val="nil"/>
              <w:bottom w:val="single" w:color="auto" w:sz="4" w:space="0"/>
              <w:right w:val="single" w:color="auto" w:sz="4" w:space="0"/>
            </w:tcBorders>
            <w:shd w:val="clear" w:color="000000" w:fill="FFFFFF"/>
            <w:noWrap w:val="0"/>
            <w:vAlign w:val="center"/>
          </w:tcPr>
          <w:p w14:paraId="662EDE44">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shd w:val="clear" w:color="000000" w:fill="FFFFFF"/>
            <w:noWrap w:val="0"/>
            <w:vAlign w:val="center"/>
          </w:tcPr>
          <w:p w14:paraId="41CC1773">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w:t>
            </w:r>
          </w:p>
        </w:tc>
      </w:tr>
      <w:tr w14:paraId="32AECF5D">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7C8C8D9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成品道闸</w:t>
            </w:r>
          </w:p>
        </w:tc>
        <w:tc>
          <w:tcPr>
            <w:tcW w:w="1991" w:type="dxa"/>
            <w:tcBorders>
              <w:top w:val="nil"/>
              <w:left w:val="nil"/>
              <w:bottom w:val="single" w:color="auto" w:sz="4" w:space="0"/>
              <w:right w:val="single" w:color="auto" w:sz="4" w:space="0"/>
            </w:tcBorders>
            <w:shd w:val="clear" w:color="000000" w:fill="FFFFFF"/>
            <w:noWrap w:val="0"/>
            <w:vAlign w:val="center"/>
          </w:tcPr>
          <w:p w14:paraId="0CDC574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套</w:t>
            </w:r>
          </w:p>
        </w:tc>
        <w:tc>
          <w:tcPr>
            <w:tcW w:w="3020" w:type="dxa"/>
            <w:tcBorders>
              <w:top w:val="nil"/>
              <w:left w:val="nil"/>
              <w:bottom w:val="single" w:color="auto" w:sz="4" w:space="0"/>
              <w:right w:val="single" w:color="auto" w:sz="4" w:space="0"/>
            </w:tcBorders>
            <w:shd w:val="clear" w:color="000000" w:fill="FFFFFF"/>
            <w:noWrap w:val="0"/>
            <w:vAlign w:val="center"/>
          </w:tcPr>
          <w:p w14:paraId="2EDE34A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16</w:t>
            </w:r>
          </w:p>
        </w:tc>
      </w:tr>
      <w:tr w14:paraId="45563A29">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43E34FF0">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成品电动升降杆</w:t>
            </w:r>
          </w:p>
        </w:tc>
        <w:tc>
          <w:tcPr>
            <w:tcW w:w="1991" w:type="dxa"/>
            <w:tcBorders>
              <w:top w:val="nil"/>
              <w:left w:val="nil"/>
              <w:bottom w:val="single" w:color="auto" w:sz="4" w:space="0"/>
              <w:right w:val="single" w:color="auto" w:sz="4" w:space="0"/>
            </w:tcBorders>
            <w:shd w:val="clear" w:color="000000" w:fill="FFFFFF"/>
            <w:noWrap w:val="0"/>
            <w:vAlign w:val="center"/>
          </w:tcPr>
          <w:p w14:paraId="2476806E">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套</w:t>
            </w:r>
          </w:p>
        </w:tc>
        <w:tc>
          <w:tcPr>
            <w:tcW w:w="3020" w:type="dxa"/>
            <w:tcBorders>
              <w:top w:val="nil"/>
              <w:left w:val="nil"/>
              <w:bottom w:val="single" w:color="auto" w:sz="4" w:space="0"/>
              <w:right w:val="single" w:color="auto" w:sz="4" w:space="0"/>
            </w:tcBorders>
            <w:shd w:val="clear" w:color="000000" w:fill="FFFFFF"/>
            <w:noWrap w:val="0"/>
            <w:vAlign w:val="center"/>
          </w:tcPr>
          <w:p w14:paraId="03C4E0F2">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2</w:t>
            </w:r>
          </w:p>
        </w:tc>
      </w:tr>
      <w:tr w14:paraId="56AD78CA">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7132532C">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出口道闸</w:t>
            </w:r>
          </w:p>
        </w:tc>
        <w:tc>
          <w:tcPr>
            <w:tcW w:w="1991" w:type="dxa"/>
            <w:tcBorders>
              <w:top w:val="nil"/>
              <w:left w:val="nil"/>
              <w:bottom w:val="single" w:color="auto" w:sz="4" w:space="0"/>
              <w:right w:val="single" w:color="auto" w:sz="4" w:space="0"/>
            </w:tcBorders>
            <w:shd w:val="clear" w:color="000000" w:fill="FFFFFF"/>
            <w:noWrap w:val="0"/>
            <w:vAlign w:val="center"/>
          </w:tcPr>
          <w:p w14:paraId="7C2C5AAF">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套</w:t>
            </w:r>
          </w:p>
        </w:tc>
        <w:tc>
          <w:tcPr>
            <w:tcW w:w="3020" w:type="dxa"/>
            <w:tcBorders>
              <w:top w:val="nil"/>
              <w:left w:val="nil"/>
              <w:bottom w:val="single" w:color="auto" w:sz="4" w:space="0"/>
              <w:right w:val="single" w:color="auto" w:sz="4" w:space="0"/>
            </w:tcBorders>
            <w:shd w:val="clear" w:color="000000" w:fill="FFFFFF"/>
            <w:noWrap w:val="0"/>
            <w:vAlign w:val="center"/>
          </w:tcPr>
          <w:p w14:paraId="4B64A24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6</w:t>
            </w:r>
          </w:p>
        </w:tc>
      </w:tr>
      <w:tr w14:paraId="091DAF34">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17641E0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出口识别一体机</w:t>
            </w:r>
          </w:p>
        </w:tc>
        <w:tc>
          <w:tcPr>
            <w:tcW w:w="1991" w:type="dxa"/>
            <w:tcBorders>
              <w:top w:val="nil"/>
              <w:left w:val="nil"/>
              <w:bottom w:val="single" w:color="auto" w:sz="4" w:space="0"/>
              <w:right w:val="single" w:color="auto" w:sz="4" w:space="0"/>
            </w:tcBorders>
            <w:shd w:val="clear" w:color="000000" w:fill="FFFFFF"/>
            <w:noWrap w:val="0"/>
            <w:vAlign w:val="center"/>
          </w:tcPr>
          <w:p w14:paraId="1105818A">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套</w:t>
            </w:r>
          </w:p>
        </w:tc>
        <w:tc>
          <w:tcPr>
            <w:tcW w:w="3020" w:type="dxa"/>
            <w:tcBorders>
              <w:top w:val="nil"/>
              <w:left w:val="nil"/>
              <w:bottom w:val="single" w:color="auto" w:sz="4" w:space="0"/>
              <w:right w:val="single" w:color="auto" w:sz="4" w:space="0"/>
            </w:tcBorders>
            <w:shd w:val="clear" w:color="000000" w:fill="FFFFFF"/>
            <w:noWrap w:val="0"/>
            <w:vAlign w:val="center"/>
          </w:tcPr>
          <w:p w14:paraId="020BBBE8">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6</w:t>
            </w:r>
          </w:p>
        </w:tc>
      </w:tr>
      <w:tr w14:paraId="43AD2725">
        <w:tblPrEx>
          <w:tblCellMar>
            <w:top w:w="0" w:type="dxa"/>
            <w:left w:w="108" w:type="dxa"/>
            <w:bottom w:w="0" w:type="dxa"/>
            <w:right w:w="108" w:type="dxa"/>
          </w:tblCellMar>
        </w:tblPrEx>
        <w:trPr>
          <w:trHeight w:val="471" w:hRule="atLeast"/>
          <w:tblHeader/>
        </w:trPr>
        <w:tc>
          <w:tcPr>
            <w:tcW w:w="4328" w:type="dxa"/>
            <w:tcBorders>
              <w:top w:val="nil"/>
              <w:left w:val="single" w:color="auto" w:sz="4" w:space="0"/>
              <w:bottom w:val="single" w:color="auto" w:sz="4" w:space="0"/>
              <w:right w:val="single" w:color="auto" w:sz="4" w:space="0"/>
            </w:tcBorders>
            <w:shd w:val="clear" w:color="000000" w:fill="FFFFFF"/>
            <w:noWrap w:val="0"/>
            <w:vAlign w:val="center"/>
          </w:tcPr>
          <w:p w14:paraId="0FFF47A5">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地下室变电所配电柜</w:t>
            </w:r>
          </w:p>
        </w:tc>
        <w:tc>
          <w:tcPr>
            <w:tcW w:w="1991" w:type="dxa"/>
            <w:tcBorders>
              <w:top w:val="nil"/>
              <w:left w:val="nil"/>
              <w:bottom w:val="single" w:color="auto" w:sz="4" w:space="0"/>
              <w:right w:val="single" w:color="auto" w:sz="4" w:space="0"/>
            </w:tcBorders>
            <w:shd w:val="clear" w:color="000000" w:fill="FFFFFF"/>
            <w:noWrap w:val="0"/>
            <w:vAlign w:val="center"/>
          </w:tcPr>
          <w:p w14:paraId="31F7CB3E">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台</w:t>
            </w:r>
          </w:p>
        </w:tc>
        <w:tc>
          <w:tcPr>
            <w:tcW w:w="3020" w:type="dxa"/>
            <w:tcBorders>
              <w:top w:val="nil"/>
              <w:left w:val="nil"/>
              <w:bottom w:val="single" w:color="auto" w:sz="4" w:space="0"/>
              <w:right w:val="single" w:color="auto" w:sz="4" w:space="0"/>
            </w:tcBorders>
            <w:shd w:val="clear" w:color="000000" w:fill="FFFFFF"/>
            <w:noWrap w:val="0"/>
            <w:vAlign w:val="center"/>
          </w:tcPr>
          <w:p w14:paraId="758F173D">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3</w:t>
            </w:r>
          </w:p>
        </w:tc>
      </w:tr>
      <w:tr w14:paraId="2025C84F">
        <w:tblPrEx>
          <w:tblCellMar>
            <w:top w:w="0" w:type="dxa"/>
            <w:left w:w="108" w:type="dxa"/>
            <w:bottom w:w="0" w:type="dxa"/>
            <w:right w:w="108" w:type="dxa"/>
          </w:tblCellMar>
        </w:tblPrEx>
        <w:trPr>
          <w:trHeight w:val="477" w:hRule="atLeast"/>
          <w:tblHeader/>
        </w:trPr>
        <w:tc>
          <w:tcPr>
            <w:tcW w:w="4328" w:type="dxa"/>
            <w:tcBorders>
              <w:top w:val="nil"/>
              <w:left w:val="single" w:color="auto" w:sz="4" w:space="0"/>
              <w:bottom w:val="single" w:color="auto" w:sz="4" w:space="0"/>
              <w:right w:val="single" w:color="auto" w:sz="4" w:space="0"/>
            </w:tcBorders>
            <w:noWrap/>
            <w:vAlign w:val="center"/>
          </w:tcPr>
          <w:p w14:paraId="04B5A511">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电梯</w:t>
            </w:r>
          </w:p>
        </w:tc>
        <w:tc>
          <w:tcPr>
            <w:tcW w:w="1991" w:type="dxa"/>
            <w:tcBorders>
              <w:top w:val="nil"/>
              <w:left w:val="nil"/>
              <w:bottom w:val="single" w:color="auto" w:sz="4" w:space="0"/>
              <w:right w:val="single" w:color="auto" w:sz="4" w:space="0"/>
            </w:tcBorders>
            <w:noWrap/>
            <w:vAlign w:val="center"/>
          </w:tcPr>
          <w:p w14:paraId="66C72E3D">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部</w:t>
            </w:r>
          </w:p>
        </w:tc>
        <w:tc>
          <w:tcPr>
            <w:tcW w:w="3020" w:type="dxa"/>
            <w:tcBorders>
              <w:top w:val="nil"/>
              <w:left w:val="nil"/>
              <w:bottom w:val="single" w:color="auto" w:sz="4" w:space="0"/>
              <w:right w:val="single" w:color="auto" w:sz="4" w:space="0"/>
            </w:tcBorders>
            <w:noWrap/>
            <w:vAlign w:val="center"/>
          </w:tcPr>
          <w:p w14:paraId="0F6D7B09">
            <w:pPr>
              <w:widowControl/>
              <w:snapToGrid w:val="0"/>
              <w:spacing w:line="360" w:lineRule="auto"/>
              <w:jc w:val="center"/>
              <w:rPr>
                <w:rFonts w:ascii="仿宋" w:hAnsi="仿宋" w:eastAsia="仿宋" w:cs="仿宋"/>
                <w:color w:val="auto"/>
                <w:sz w:val="28"/>
                <w:szCs w:val="28"/>
              </w:rPr>
            </w:pPr>
            <w:r>
              <w:rPr>
                <w:rFonts w:hint="eastAsia" w:ascii="仿宋" w:hAnsi="仿宋" w:eastAsia="仿宋" w:cs="仿宋"/>
                <w:color w:val="auto"/>
                <w:sz w:val="28"/>
                <w:szCs w:val="28"/>
              </w:rPr>
              <w:t>19</w:t>
            </w:r>
          </w:p>
        </w:tc>
      </w:tr>
    </w:tbl>
    <w:p w14:paraId="24813207">
      <w:pPr>
        <w:rPr>
          <w:color w:val="auto"/>
          <w:lang w:val="zh-CN"/>
        </w:rPr>
      </w:pPr>
    </w:p>
    <w:p w14:paraId="7934C95C">
      <w:pPr>
        <w:widowControl/>
        <w:autoSpaceDE w:val="0"/>
        <w:autoSpaceDN w:val="0"/>
        <w:snapToGrid w:val="0"/>
        <w:spacing w:line="360" w:lineRule="auto"/>
        <w:outlineLvl w:val="1"/>
        <w:rPr>
          <w:rFonts w:ascii="仿宋" w:hAnsi="仿宋" w:eastAsia="仿宋" w:cs="仿宋"/>
          <w:b/>
          <w:bCs/>
          <w:color w:val="auto"/>
          <w:sz w:val="28"/>
          <w:szCs w:val="28"/>
          <w:lang w:val="zh-CN"/>
        </w:rPr>
      </w:pPr>
      <w:r>
        <w:rPr>
          <w:rFonts w:hint="eastAsia" w:ascii="仿宋" w:hAnsi="仿宋" w:eastAsia="仿宋" w:cs="仿宋"/>
          <w:b/>
          <w:bCs/>
          <w:color w:val="auto"/>
          <w:sz w:val="28"/>
          <w:szCs w:val="28"/>
          <w:lang w:val="zh-CN"/>
        </w:rPr>
        <w:t>（</w:t>
      </w:r>
      <w:r>
        <w:rPr>
          <w:rFonts w:hint="eastAsia" w:ascii="仿宋" w:hAnsi="仿宋" w:eastAsia="仿宋" w:cs="仿宋"/>
          <w:b/>
          <w:bCs/>
          <w:color w:val="auto"/>
          <w:sz w:val="28"/>
          <w:szCs w:val="28"/>
        </w:rPr>
        <w:t>三</w:t>
      </w:r>
      <w:r>
        <w:rPr>
          <w:rFonts w:hint="eastAsia" w:ascii="仿宋" w:hAnsi="仿宋" w:eastAsia="仿宋" w:cs="仿宋"/>
          <w:b/>
          <w:bCs/>
          <w:color w:val="auto"/>
          <w:sz w:val="28"/>
          <w:szCs w:val="28"/>
          <w:lang w:val="zh-CN"/>
        </w:rPr>
        <w:t>）人员配置及要求（总服务人数</w:t>
      </w:r>
      <w:r>
        <w:rPr>
          <w:rFonts w:hint="eastAsia" w:ascii="仿宋" w:hAnsi="仿宋" w:eastAsia="仿宋" w:cs="仿宋"/>
          <w:b/>
          <w:bCs/>
          <w:color w:val="auto"/>
          <w:sz w:val="28"/>
          <w:szCs w:val="28"/>
          <w:lang w:val="en-US" w:eastAsia="zh-CN"/>
        </w:rPr>
        <w:t>为</w:t>
      </w:r>
      <w:r>
        <w:rPr>
          <w:rFonts w:hint="eastAsia" w:ascii="仿宋" w:hAnsi="仿宋" w:eastAsia="仿宋" w:cs="仿宋"/>
          <w:b/>
          <w:bCs/>
          <w:color w:val="auto"/>
          <w:sz w:val="28"/>
          <w:szCs w:val="28"/>
          <w:lang w:val="zh-CN"/>
        </w:rPr>
        <w:t>95人）</w:t>
      </w:r>
    </w:p>
    <w:p w14:paraId="4C8837DB">
      <w:pPr>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1.榆林中科洁净能源创新研究院园区物业服务采购项目，物业服务岗位设置、岗位要求及服务人员数量均须满足“榆林中科洁净能源创新研究院项目物业人员配置情况表”要求，若有任一项不满足的否决其投标。</w:t>
      </w:r>
    </w:p>
    <w:p w14:paraId="4CD8BAC8">
      <w:pPr>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2.服务方案中需提供人员架构表及主要岗位人员（项目经理、各主管）的满足岗位要求的证明材料，岗位证明材料包括不限于学历证、资质证书、上岗证书、工作经验证明材料等。</w:t>
      </w:r>
    </w:p>
    <w:p w14:paraId="57AFE3CD">
      <w:pPr>
        <w:widowControl/>
        <w:ind w:firstLine="1124" w:firstLineChars="400"/>
        <w:rPr>
          <w:rFonts w:hint="eastAsia" w:ascii="仿宋" w:hAnsi="仿宋" w:eastAsia="仿宋" w:cs="Calibri Light"/>
          <w:b/>
          <w:bCs/>
          <w:color w:val="auto"/>
          <w:sz w:val="28"/>
          <w:szCs w:val="28"/>
        </w:rPr>
      </w:pPr>
      <w:r>
        <w:rPr>
          <w:rFonts w:hint="eastAsia" w:ascii="仿宋" w:hAnsi="仿宋" w:eastAsia="仿宋" w:cs="Calibri Light"/>
          <w:b/>
          <w:bCs/>
          <w:color w:val="auto"/>
          <w:sz w:val="28"/>
          <w:szCs w:val="28"/>
        </w:rPr>
        <w:t>榆林中科洁净能源创新研究院项目物业人员配置情况表</w:t>
      </w:r>
    </w:p>
    <w:tbl>
      <w:tblPr>
        <w:tblStyle w:val="6"/>
        <w:tblW w:w="5351" w:type="pct"/>
        <w:tblInd w:w="-181" w:type="dxa"/>
        <w:tblLayout w:type="fixed"/>
        <w:tblCellMar>
          <w:top w:w="0" w:type="dxa"/>
          <w:left w:w="108" w:type="dxa"/>
          <w:bottom w:w="0" w:type="dxa"/>
          <w:right w:w="108" w:type="dxa"/>
        </w:tblCellMar>
      </w:tblPr>
      <w:tblGrid>
        <w:gridCol w:w="735"/>
        <w:gridCol w:w="929"/>
        <w:gridCol w:w="2907"/>
        <w:gridCol w:w="4549"/>
      </w:tblGrid>
      <w:tr w14:paraId="396E6873">
        <w:tblPrEx>
          <w:tblCellMar>
            <w:top w:w="0" w:type="dxa"/>
            <w:left w:w="108" w:type="dxa"/>
            <w:bottom w:w="0" w:type="dxa"/>
            <w:right w:w="108" w:type="dxa"/>
          </w:tblCellMar>
        </w:tblPrEx>
        <w:trPr>
          <w:trHeight w:val="624" w:hRule="atLeast"/>
        </w:trPr>
        <w:tc>
          <w:tcPr>
            <w:tcW w:w="403" w:type="pct"/>
            <w:vMerge w:val="restart"/>
            <w:tcBorders>
              <w:top w:val="single" w:color="000000" w:sz="4" w:space="0"/>
              <w:left w:val="single" w:color="000000" w:sz="4" w:space="0"/>
              <w:bottom w:val="single" w:color="000000" w:sz="4" w:space="0"/>
              <w:right w:val="single" w:color="000000" w:sz="4" w:space="0"/>
            </w:tcBorders>
            <w:noWrap w:val="0"/>
            <w:vAlign w:val="center"/>
          </w:tcPr>
          <w:p w14:paraId="5D750E12">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岗位</w:t>
            </w:r>
          </w:p>
          <w:p w14:paraId="4C4585A5">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名称</w:t>
            </w:r>
          </w:p>
        </w:tc>
        <w:tc>
          <w:tcPr>
            <w:tcW w:w="509" w:type="pct"/>
            <w:vMerge w:val="restart"/>
            <w:tcBorders>
              <w:top w:val="single" w:color="000000" w:sz="4" w:space="0"/>
              <w:left w:val="single" w:color="000000" w:sz="4" w:space="0"/>
              <w:bottom w:val="single" w:color="000000" w:sz="4" w:space="0"/>
              <w:right w:val="single" w:color="000000" w:sz="4" w:space="0"/>
            </w:tcBorders>
            <w:noWrap w:val="0"/>
            <w:vAlign w:val="center"/>
          </w:tcPr>
          <w:p w14:paraId="777EF71C">
            <w:pPr>
              <w:jc w:val="center"/>
              <w:rPr>
                <w:rFonts w:ascii="仿宋" w:hAnsi="仿宋" w:eastAsia="仿宋" w:cs="仿宋"/>
                <w:b/>
                <w:bCs/>
                <w:color w:val="auto"/>
                <w:sz w:val="28"/>
                <w:szCs w:val="28"/>
              </w:rPr>
            </w:pPr>
            <w:r>
              <w:rPr>
                <w:rFonts w:hint="eastAsia" w:ascii="仿宋" w:hAnsi="仿宋" w:eastAsia="仿宋" w:cs="仿宋"/>
                <w:b/>
                <w:bCs/>
                <w:color w:val="auto"/>
                <w:sz w:val="28"/>
                <w:szCs w:val="28"/>
              </w:rPr>
              <w:t>人员配备</w:t>
            </w:r>
          </w:p>
        </w:tc>
        <w:tc>
          <w:tcPr>
            <w:tcW w:w="1594" w:type="pct"/>
            <w:vMerge w:val="restart"/>
            <w:tcBorders>
              <w:top w:val="single" w:color="000000" w:sz="4" w:space="0"/>
              <w:left w:val="single" w:color="000000" w:sz="4" w:space="0"/>
              <w:bottom w:val="single" w:color="000000" w:sz="4" w:space="0"/>
              <w:right w:val="single" w:color="000000" w:sz="4" w:space="0"/>
            </w:tcBorders>
            <w:noWrap w:val="0"/>
            <w:vAlign w:val="center"/>
          </w:tcPr>
          <w:p w14:paraId="3C66B39C">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岗位要求</w:t>
            </w:r>
          </w:p>
        </w:tc>
        <w:tc>
          <w:tcPr>
            <w:tcW w:w="2491" w:type="pct"/>
            <w:vMerge w:val="restart"/>
            <w:tcBorders>
              <w:top w:val="single" w:color="000000" w:sz="4" w:space="0"/>
              <w:left w:val="single" w:color="000000" w:sz="4" w:space="0"/>
              <w:bottom w:val="single" w:color="000000" w:sz="4" w:space="0"/>
              <w:right w:val="single" w:color="000000" w:sz="4" w:space="0"/>
            </w:tcBorders>
            <w:noWrap w:val="0"/>
            <w:vAlign w:val="center"/>
          </w:tcPr>
          <w:p w14:paraId="73B16BAB">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说 明</w:t>
            </w:r>
          </w:p>
        </w:tc>
      </w:tr>
      <w:tr w14:paraId="1D88F69C">
        <w:tblPrEx>
          <w:tblCellMar>
            <w:top w:w="0" w:type="dxa"/>
            <w:left w:w="108" w:type="dxa"/>
            <w:bottom w:w="0" w:type="dxa"/>
            <w:right w:w="108" w:type="dxa"/>
          </w:tblCellMar>
        </w:tblPrEx>
        <w:trPr>
          <w:trHeight w:val="1246" w:hRule="atLeast"/>
        </w:trPr>
        <w:tc>
          <w:tcPr>
            <w:tcW w:w="4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A97017">
            <w:pPr>
              <w:rPr>
                <w:rFonts w:hint="eastAsia" w:ascii="仿宋" w:hAnsi="仿宋" w:eastAsia="仿宋" w:cs="仿宋"/>
                <w:color w:val="auto"/>
                <w:sz w:val="28"/>
                <w:szCs w:val="28"/>
              </w:rPr>
            </w:pPr>
          </w:p>
        </w:tc>
        <w:tc>
          <w:tcPr>
            <w:tcW w:w="509" w:type="pct"/>
            <w:vMerge w:val="continue"/>
            <w:tcBorders>
              <w:top w:val="single" w:color="000000" w:sz="4" w:space="0"/>
              <w:left w:val="single" w:color="000000" w:sz="4" w:space="0"/>
              <w:bottom w:val="single" w:color="000000" w:sz="4" w:space="0"/>
              <w:right w:val="single" w:color="000000" w:sz="4" w:space="0"/>
            </w:tcBorders>
            <w:noWrap w:val="0"/>
            <w:vAlign w:val="top"/>
          </w:tcPr>
          <w:p w14:paraId="621A286F">
            <w:pPr>
              <w:rPr>
                <w:rFonts w:hint="eastAsia" w:ascii="仿宋" w:hAnsi="仿宋" w:eastAsia="仿宋" w:cs="仿宋"/>
                <w:color w:val="auto"/>
                <w:sz w:val="28"/>
                <w:szCs w:val="28"/>
              </w:rPr>
            </w:pPr>
          </w:p>
        </w:tc>
        <w:tc>
          <w:tcPr>
            <w:tcW w:w="1594" w:type="pct"/>
            <w:vMerge w:val="continue"/>
            <w:tcBorders>
              <w:top w:val="single" w:color="000000" w:sz="4" w:space="0"/>
              <w:left w:val="single" w:color="000000" w:sz="4" w:space="0"/>
              <w:bottom w:val="single" w:color="000000" w:sz="4" w:space="0"/>
              <w:right w:val="single" w:color="000000" w:sz="4" w:space="0"/>
            </w:tcBorders>
            <w:noWrap w:val="0"/>
            <w:vAlign w:val="top"/>
          </w:tcPr>
          <w:p w14:paraId="3FC288CC">
            <w:pPr>
              <w:rPr>
                <w:rFonts w:hint="eastAsia" w:ascii="仿宋" w:hAnsi="仿宋" w:eastAsia="仿宋" w:cs="仿宋"/>
                <w:color w:val="auto"/>
                <w:sz w:val="28"/>
                <w:szCs w:val="28"/>
              </w:rPr>
            </w:pPr>
          </w:p>
        </w:tc>
        <w:tc>
          <w:tcPr>
            <w:tcW w:w="2491" w:type="pct"/>
            <w:vMerge w:val="continue"/>
            <w:tcBorders>
              <w:top w:val="single" w:color="000000" w:sz="4" w:space="0"/>
              <w:left w:val="single" w:color="000000" w:sz="4" w:space="0"/>
              <w:bottom w:val="single" w:color="000000" w:sz="4" w:space="0"/>
              <w:right w:val="single" w:color="000000" w:sz="4" w:space="0"/>
            </w:tcBorders>
            <w:noWrap w:val="0"/>
            <w:vAlign w:val="top"/>
          </w:tcPr>
          <w:p w14:paraId="115B6002">
            <w:pPr>
              <w:rPr>
                <w:rFonts w:hint="eastAsia" w:ascii="仿宋" w:hAnsi="仿宋" w:eastAsia="仿宋" w:cs="仿宋"/>
                <w:color w:val="auto"/>
                <w:sz w:val="28"/>
                <w:szCs w:val="28"/>
              </w:rPr>
            </w:pPr>
          </w:p>
        </w:tc>
      </w:tr>
      <w:tr w14:paraId="1CE28775">
        <w:tblPrEx>
          <w:tblCellMar>
            <w:top w:w="0" w:type="dxa"/>
            <w:left w:w="108" w:type="dxa"/>
            <w:bottom w:w="0" w:type="dxa"/>
            <w:right w:w="108" w:type="dxa"/>
          </w:tblCellMar>
        </w:tblPrEx>
        <w:trPr>
          <w:trHeight w:val="2937"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6BBD0BB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项目经理</w:t>
            </w:r>
          </w:p>
        </w:tc>
        <w:tc>
          <w:tcPr>
            <w:tcW w:w="509" w:type="pct"/>
            <w:tcBorders>
              <w:top w:val="single" w:color="000000" w:sz="4" w:space="0"/>
              <w:left w:val="single" w:color="000000" w:sz="4" w:space="0"/>
              <w:bottom w:val="single" w:color="000000" w:sz="4" w:space="0"/>
              <w:right w:val="single" w:color="000000" w:sz="4" w:space="0"/>
            </w:tcBorders>
            <w:noWrap w:val="0"/>
            <w:vAlign w:val="center"/>
          </w:tcPr>
          <w:p w14:paraId="75E9395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2E13790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w:t>
            </w:r>
            <w:r>
              <w:rPr>
                <w:rFonts w:hint="eastAsia" w:ascii="仿宋" w:hAnsi="仿宋" w:eastAsia="仿宋" w:cs="仿宋"/>
                <w:color w:val="auto"/>
                <w:sz w:val="24"/>
                <w:szCs w:val="24"/>
                <w:lang w:eastAsia="zh-CN"/>
              </w:rPr>
              <w:t>女不限</w:t>
            </w:r>
            <w:r>
              <w:rPr>
                <w:rFonts w:hint="eastAsia" w:ascii="仿宋" w:hAnsi="仿宋" w:eastAsia="仿宋" w:cs="仿宋"/>
                <w:color w:val="auto"/>
                <w:sz w:val="24"/>
                <w:szCs w:val="24"/>
              </w:rPr>
              <w:t>，50周岁以下，专科及以上学历，且具有</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年及以上同类型物业项目管理工作经验，熟悉工程相关专业知识。</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3C964D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负责物业项目的全面管理，监督、检查设备设施、客服、安全和环境等工作。负责制订项目所有工作计划、工作落实、工作协调、团队建设等。负责项目服务品质管理及员工考核工作。工作日8:00-17:30 ，按照甲方要求随时在岗</w:t>
            </w:r>
          </w:p>
        </w:tc>
      </w:tr>
      <w:tr w14:paraId="2D8E57B6">
        <w:tblPrEx>
          <w:tblCellMar>
            <w:top w:w="0" w:type="dxa"/>
            <w:left w:w="108" w:type="dxa"/>
            <w:bottom w:w="0" w:type="dxa"/>
            <w:right w:w="108" w:type="dxa"/>
          </w:tblCellMar>
        </w:tblPrEx>
        <w:trPr>
          <w:trHeight w:val="2570"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31BDA37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综合主管</w:t>
            </w:r>
          </w:p>
        </w:tc>
        <w:tc>
          <w:tcPr>
            <w:tcW w:w="509" w:type="pct"/>
            <w:tcBorders>
              <w:top w:val="single" w:color="000000" w:sz="4" w:space="0"/>
              <w:left w:val="single" w:color="000000" w:sz="4" w:space="0"/>
              <w:bottom w:val="single" w:color="000000" w:sz="4" w:space="0"/>
              <w:right w:val="single" w:color="000000" w:sz="4" w:space="0"/>
            </w:tcBorders>
            <w:noWrap w:val="0"/>
            <w:vAlign w:val="center"/>
          </w:tcPr>
          <w:p w14:paraId="426D2736">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0E65798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女，大专及以上学历，年龄在40周岁以下，具有3年</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w:t>
            </w:r>
            <w:r>
              <w:rPr>
                <w:rFonts w:hint="eastAsia" w:ascii="仿宋" w:hAnsi="仿宋" w:eastAsia="仿宋" w:cs="仿宋"/>
                <w:color w:val="auto"/>
                <w:sz w:val="24"/>
                <w:szCs w:val="24"/>
                <w:lang w:val="en-US" w:eastAsia="zh-CN"/>
              </w:rPr>
              <w:t>相关</w:t>
            </w:r>
            <w:r>
              <w:rPr>
                <w:rFonts w:hint="eastAsia" w:ascii="仿宋" w:hAnsi="仿宋" w:eastAsia="仿宋" w:cs="仿宋"/>
                <w:color w:val="auto"/>
                <w:sz w:val="24"/>
                <w:szCs w:val="24"/>
              </w:rPr>
              <w:t>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28551C3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物业办公室内值班电话的值守，进行各部门资料归档的监督工作；项目部的满意度调查，做好各项数据的统计及分析工作；收集项目部各类资料，做好用户的档案管理；负责办公用品采购及项目部物资的贮存管理、消耗统计。负责项目员工入离职办理，日常考勤、日常考核、薪酬管理等工作。工作日8:00-17:30</w:t>
            </w:r>
          </w:p>
        </w:tc>
      </w:tr>
      <w:tr w14:paraId="6DB7297D">
        <w:tblPrEx>
          <w:tblCellMar>
            <w:top w:w="0" w:type="dxa"/>
            <w:left w:w="108" w:type="dxa"/>
            <w:bottom w:w="0" w:type="dxa"/>
            <w:right w:w="108" w:type="dxa"/>
          </w:tblCellMar>
        </w:tblPrEx>
        <w:trPr>
          <w:trHeight w:val="4036"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79B9C01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客服主管</w:t>
            </w:r>
          </w:p>
        </w:tc>
        <w:tc>
          <w:tcPr>
            <w:tcW w:w="509" w:type="pct"/>
            <w:tcBorders>
              <w:top w:val="single" w:color="000000" w:sz="4" w:space="0"/>
              <w:left w:val="single" w:color="000000" w:sz="4" w:space="0"/>
              <w:bottom w:val="single" w:color="000000" w:sz="4" w:space="0"/>
              <w:right w:val="single" w:color="000000" w:sz="4" w:space="0"/>
            </w:tcBorders>
            <w:noWrap w:val="0"/>
            <w:vAlign w:val="center"/>
          </w:tcPr>
          <w:p w14:paraId="254CD7E9">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36B96098">
            <w:pPr>
              <w:spacing w:line="360" w:lineRule="auto"/>
              <w:ind w:firstLine="480" w:firstLineChars="200"/>
              <w:rPr>
                <w:rFonts w:hint="eastAsia" w:ascii="仿宋" w:hAnsi="仿宋" w:eastAsia="仿宋" w:cs="仿宋"/>
                <w:color w:val="auto"/>
                <w:sz w:val="24"/>
                <w:szCs w:val="24"/>
              </w:rPr>
            </w:pPr>
          </w:p>
          <w:p w14:paraId="5305B1C9">
            <w:pPr>
              <w:spacing w:line="360" w:lineRule="auto"/>
              <w:ind w:firstLine="480" w:firstLineChars="200"/>
              <w:rPr>
                <w:rFonts w:hint="eastAsia" w:ascii="仿宋" w:hAnsi="仿宋" w:eastAsia="仿宋" w:cs="仿宋"/>
                <w:color w:val="auto"/>
                <w:sz w:val="24"/>
                <w:szCs w:val="24"/>
              </w:rPr>
            </w:pPr>
          </w:p>
          <w:p w14:paraId="2C9598C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女，具有高中或高中同等以上学历,年龄45周岁（含）以下，具有3年及以上物业项目客服主管工作经验。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5C6E818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接到会议通知后：1、提前做好会前准备工作如：清理会议室卫生及茶具卫生，根据举办方要求布置会场，摆好桌签并提前准备好热水、茶叶；2、会中服务工作如：及时为参会人员沏茶、加水（每15分钟1次），配合参会人员的需要及时的处理相关问题；3、会后清理工作：及时对会场及会议物品进行清洁并对会场进行恢复，对参会人员遗留物品第一时间寻找失主，及时关闭会议室灯、空调等。工作日8:00-17:30</w:t>
            </w:r>
          </w:p>
        </w:tc>
      </w:tr>
      <w:tr w14:paraId="12303FA6">
        <w:tblPrEx>
          <w:tblCellMar>
            <w:top w:w="0" w:type="dxa"/>
            <w:left w:w="108" w:type="dxa"/>
            <w:bottom w:w="0" w:type="dxa"/>
            <w:right w:w="108" w:type="dxa"/>
          </w:tblCellMar>
        </w:tblPrEx>
        <w:trPr>
          <w:trHeight w:val="1838"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6671915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客服接待</w:t>
            </w:r>
          </w:p>
        </w:tc>
        <w:tc>
          <w:tcPr>
            <w:tcW w:w="509" w:type="pct"/>
            <w:tcBorders>
              <w:top w:val="single" w:color="000000" w:sz="4" w:space="0"/>
              <w:left w:val="single" w:color="000000" w:sz="4" w:space="0"/>
              <w:bottom w:val="single" w:color="000000" w:sz="4" w:space="0"/>
              <w:right w:val="single" w:color="000000" w:sz="4" w:space="0"/>
            </w:tcBorders>
            <w:noWrap w:val="0"/>
            <w:vAlign w:val="center"/>
          </w:tcPr>
          <w:p w14:paraId="22BBF329">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36A2E1D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女，具有大专及以上学历,年龄30周岁（含）以下，具有3年及以上物业工作经验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身体健康</w:t>
            </w:r>
            <w:r>
              <w:rPr>
                <w:rFonts w:hint="eastAsia" w:ascii="仿宋" w:hAnsi="仿宋" w:eastAsia="仿宋" w:cs="仿宋"/>
                <w:color w:val="auto"/>
                <w:sz w:val="24"/>
                <w:szCs w:val="24"/>
                <w:highlight w:val="none"/>
                <w:lang w:val="en-US" w:eastAsia="zh-CN"/>
              </w:rPr>
              <w:t>（中标后上岗前提供健康证）</w:t>
            </w:r>
            <w:r>
              <w:rPr>
                <w:rFonts w:hint="eastAsia" w:ascii="仿宋" w:hAnsi="仿宋" w:eastAsia="仿宋" w:cs="仿宋"/>
                <w:color w:val="auto"/>
                <w:sz w:val="24"/>
                <w:szCs w:val="24"/>
                <w:highlight w:val="none"/>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6B64507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负责园区5栋办公楼来访人员接待登记，访客引导、电话咨询服务，物品寄存、保管。会议室预定，前台接待报修、回访及投诉等。工作日8:00-17:30</w:t>
            </w:r>
          </w:p>
        </w:tc>
      </w:tr>
      <w:tr w14:paraId="4C93B492">
        <w:tblPrEx>
          <w:tblCellMar>
            <w:top w:w="0" w:type="dxa"/>
            <w:left w:w="108" w:type="dxa"/>
            <w:bottom w:w="0" w:type="dxa"/>
            <w:right w:w="108" w:type="dxa"/>
          </w:tblCellMar>
        </w:tblPrEx>
        <w:trPr>
          <w:trHeight w:val="3303"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489D8E4">
            <w:pPr>
              <w:spacing w:line="360" w:lineRule="auto"/>
              <w:rPr>
                <w:rFonts w:hint="eastAsia" w:ascii="仿宋" w:hAnsi="仿宋" w:eastAsia="仿宋" w:cs="仿宋"/>
                <w:color w:val="auto"/>
                <w:sz w:val="24"/>
                <w:szCs w:val="24"/>
              </w:rPr>
            </w:pPr>
          </w:p>
          <w:p w14:paraId="34711023">
            <w:pPr>
              <w:spacing w:line="360" w:lineRule="auto"/>
              <w:rPr>
                <w:rFonts w:hint="eastAsia" w:ascii="仿宋" w:hAnsi="仿宋" w:eastAsia="仿宋" w:cs="仿宋"/>
                <w:color w:val="auto"/>
                <w:sz w:val="24"/>
                <w:szCs w:val="24"/>
              </w:rPr>
            </w:pPr>
          </w:p>
          <w:p w14:paraId="2EA432F5">
            <w:pPr>
              <w:spacing w:line="360" w:lineRule="auto"/>
              <w:rPr>
                <w:rFonts w:hint="eastAsia" w:ascii="仿宋" w:hAnsi="仿宋" w:eastAsia="仿宋" w:cs="仿宋"/>
                <w:color w:val="auto"/>
                <w:sz w:val="24"/>
                <w:szCs w:val="24"/>
              </w:rPr>
            </w:pPr>
          </w:p>
          <w:p w14:paraId="3561DA5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会议服务</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7770FBFE">
            <w:pPr>
              <w:spacing w:line="360" w:lineRule="auto"/>
              <w:jc w:val="center"/>
              <w:rPr>
                <w:rFonts w:hint="eastAsia" w:ascii="仿宋" w:hAnsi="仿宋" w:eastAsia="仿宋" w:cs="仿宋"/>
                <w:color w:val="auto"/>
                <w:sz w:val="24"/>
                <w:szCs w:val="24"/>
              </w:rPr>
            </w:pPr>
          </w:p>
          <w:p w14:paraId="310EA606">
            <w:pPr>
              <w:spacing w:line="360" w:lineRule="auto"/>
              <w:jc w:val="center"/>
              <w:rPr>
                <w:rFonts w:hint="eastAsia" w:ascii="仿宋" w:hAnsi="仿宋" w:eastAsia="仿宋" w:cs="仿宋"/>
                <w:color w:val="auto"/>
                <w:sz w:val="24"/>
                <w:szCs w:val="24"/>
              </w:rPr>
            </w:pPr>
          </w:p>
          <w:p w14:paraId="2F2C65B1">
            <w:pPr>
              <w:spacing w:line="360" w:lineRule="auto"/>
              <w:jc w:val="center"/>
              <w:rPr>
                <w:rFonts w:hint="eastAsia" w:ascii="仿宋" w:hAnsi="仿宋" w:eastAsia="仿宋" w:cs="仿宋"/>
                <w:color w:val="auto"/>
                <w:sz w:val="24"/>
                <w:szCs w:val="24"/>
              </w:rPr>
            </w:pPr>
          </w:p>
          <w:p w14:paraId="333ADC15">
            <w:pPr>
              <w:spacing w:line="360" w:lineRule="auto"/>
              <w:jc w:val="center"/>
              <w:rPr>
                <w:rFonts w:hint="eastAsia" w:ascii="仿宋" w:hAnsi="仿宋" w:eastAsia="仿宋" w:cs="仿宋"/>
                <w:color w:val="auto"/>
                <w:sz w:val="24"/>
                <w:szCs w:val="24"/>
              </w:rPr>
            </w:pPr>
          </w:p>
          <w:p w14:paraId="070C82C9">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686BF8D3">
            <w:pPr>
              <w:spacing w:line="360" w:lineRule="auto"/>
              <w:ind w:firstLine="480" w:firstLineChars="200"/>
              <w:rPr>
                <w:rFonts w:hint="eastAsia" w:ascii="仿宋" w:hAnsi="仿宋" w:eastAsia="仿宋" w:cs="仿宋"/>
                <w:color w:val="auto"/>
                <w:sz w:val="24"/>
                <w:szCs w:val="24"/>
              </w:rPr>
            </w:pPr>
          </w:p>
          <w:p w14:paraId="1EF1A9F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女，具有大专及以上学历,年龄45周岁（含）以下，具有3年及以上物业项目客服工作经验。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25455B3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园区会议室、报告厅的清洁、管理、会议服务。负责园区内外部会议服务，行政办公楼、迎宾、接待等工作，按照会议组织流程接待会议、调研及考察团队。负责会议室、报告厅、贵宾室会前、会中、会后服务，负责会议用电脑、音响等连接及调控管理工作。负责会议用品用具的清洁、消毒、摆放及物资出入库管理等工作。工作日8:00-17:30</w:t>
            </w:r>
          </w:p>
        </w:tc>
      </w:tr>
      <w:tr w14:paraId="42FC1E76">
        <w:tblPrEx>
          <w:tblCellMar>
            <w:top w:w="0" w:type="dxa"/>
            <w:left w:w="108" w:type="dxa"/>
            <w:bottom w:w="0" w:type="dxa"/>
            <w:right w:w="108" w:type="dxa"/>
          </w:tblCellMar>
        </w:tblPrEx>
        <w:trPr>
          <w:trHeight w:val="2204"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FF18DE8">
            <w:pPr>
              <w:spacing w:line="360" w:lineRule="auto"/>
              <w:rPr>
                <w:rFonts w:hint="eastAsia" w:ascii="仿宋" w:hAnsi="仿宋" w:eastAsia="仿宋" w:cs="仿宋"/>
                <w:color w:val="auto"/>
                <w:sz w:val="24"/>
                <w:szCs w:val="24"/>
              </w:rPr>
            </w:pPr>
          </w:p>
          <w:p w14:paraId="5C779E17">
            <w:pPr>
              <w:spacing w:line="360" w:lineRule="auto"/>
              <w:rPr>
                <w:rFonts w:hint="eastAsia" w:ascii="仿宋" w:hAnsi="仿宋" w:eastAsia="仿宋" w:cs="仿宋"/>
                <w:color w:val="auto"/>
                <w:sz w:val="24"/>
                <w:szCs w:val="24"/>
              </w:rPr>
            </w:pPr>
          </w:p>
          <w:p w14:paraId="000995F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保洁主管</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320A45D9">
            <w:pPr>
              <w:spacing w:line="360" w:lineRule="auto"/>
              <w:jc w:val="center"/>
              <w:rPr>
                <w:rFonts w:hint="eastAsia" w:ascii="仿宋" w:hAnsi="仿宋" w:eastAsia="仿宋" w:cs="仿宋"/>
                <w:color w:val="auto"/>
                <w:sz w:val="24"/>
                <w:szCs w:val="24"/>
              </w:rPr>
            </w:pPr>
          </w:p>
          <w:p w14:paraId="46E9AB8C">
            <w:pPr>
              <w:spacing w:line="360" w:lineRule="auto"/>
              <w:jc w:val="center"/>
              <w:rPr>
                <w:rFonts w:hint="eastAsia" w:ascii="仿宋" w:hAnsi="仿宋" w:eastAsia="仿宋" w:cs="仿宋"/>
                <w:color w:val="auto"/>
                <w:sz w:val="24"/>
                <w:szCs w:val="24"/>
              </w:rPr>
            </w:pPr>
          </w:p>
          <w:p w14:paraId="3B29F144">
            <w:pPr>
              <w:spacing w:line="360" w:lineRule="auto"/>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37977437">
            <w:pPr>
              <w:spacing w:line="360" w:lineRule="auto"/>
              <w:ind w:firstLine="480" w:firstLineChars="200"/>
              <w:rPr>
                <w:rFonts w:hint="eastAsia" w:ascii="仿宋" w:hAnsi="仿宋" w:eastAsia="仿宋" w:cs="仿宋"/>
                <w:color w:val="auto"/>
                <w:sz w:val="24"/>
                <w:szCs w:val="24"/>
              </w:rPr>
            </w:pPr>
          </w:p>
          <w:p w14:paraId="0C82341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女，保洁主管具有高中或高中同等以上学历,年龄50周岁（含）以下，且具有3年及以上物业项目保洁主管工作经验。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7C1727B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保洁部相关工作的日常服务管理。负责辖区内保洁工作安排和质量监督，负责指定区域的保洁工作，室内、室外保洁服务标准化执行监督管理及专业化培训。沟通协调各部门关于环境卫生相关问题，跟踪解决。工作日8:00-17:30</w:t>
            </w:r>
          </w:p>
        </w:tc>
      </w:tr>
      <w:tr w14:paraId="1AD00B33">
        <w:tblPrEx>
          <w:tblCellMar>
            <w:top w:w="0" w:type="dxa"/>
            <w:left w:w="108" w:type="dxa"/>
            <w:bottom w:w="0" w:type="dxa"/>
            <w:right w:w="108" w:type="dxa"/>
          </w:tblCellMar>
        </w:tblPrEx>
        <w:trPr>
          <w:trHeight w:val="1838"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07B5739">
            <w:pPr>
              <w:spacing w:line="360" w:lineRule="auto"/>
              <w:rPr>
                <w:rFonts w:hint="eastAsia" w:ascii="仿宋" w:hAnsi="仿宋" w:eastAsia="仿宋" w:cs="仿宋"/>
                <w:color w:val="auto"/>
                <w:sz w:val="24"/>
                <w:szCs w:val="24"/>
              </w:rPr>
            </w:pPr>
          </w:p>
          <w:p w14:paraId="75DC03F9">
            <w:pPr>
              <w:spacing w:line="360" w:lineRule="auto"/>
              <w:rPr>
                <w:rFonts w:hint="eastAsia" w:ascii="仿宋" w:hAnsi="仿宋" w:eastAsia="仿宋" w:cs="仿宋"/>
                <w:color w:val="auto"/>
                <w:sz w:val="24"/>
                <w:szCs w:val="24"/>
              </w:rPr>
            </w:pPr>
          </w:p>
          <w:p w14:paraId="3859B618">
            <w:pPr>
              <w:spacing w:line="360" w:lineRule="auto"/>
              <w:rPr>
                <w:rFonts w:hint="eastAsia" w:ascii="仿宋" w:hAnsi="仿宋" w:eastAsia="仿宋" w:cs="仿宋"/>
                <w:color w:val="auto"/>
                <w:sz w:val="24"/>
                <w:szCs w:val="24"/>
              </w:rPr>
            </w:pPr>
          </w:p>
          <w:p w14:paraId="21E46637">
            <w:pPr>
              <w:spacing w:line="360" w:lineRule="auto"/>
              <w:rPr>
                <w:rFonts w:hint="eastAsia" w:ascii="仿宋" w:hAnsi="仿宋" w:eastAsia="仿宋" w:cs="仿宋"/>
                <w:color w:val="auto"/>
                <w:sz w:val="24"/>
                <w:szCs w:val="24"/>
              </w:rPr>
            </w:pPr>
          </w:p>
          <w:p w14:paraId="1387DF5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保洁员</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014AEC6F">
            <w:pPr>
              <w:spacing w:line="360" w:lineRule="auto"/>
              <w:jc w:val="center"/>
              <w:rPr>
                <w:rFonts w:hint="eastAsia" w:ascii="仿宋" w:hAnsi="仿宋" w:eastAsia="仿宋" w:cs="仿宋"/>
                <w:color w:val="auto"/>
                <w:sz w:val="24"/>
                <w:szCs w:val="24"/>
              </w:rPr>
            </w:pPr>
          </w:p>
          <w:p w14:paraId="6639754E">
            <w:pPr>
              <w:spacing w:line="360" w:lineRule="auto"/>
              <w:jc w:val="center"/>
              <w:rPr>
                <w:rFonts w:hint="eastAsia" w:ascii="仿宋" w:hAnsi="仿宋" w:eastAsia="仿宋" w:cs="仿宋"/>
                <w:color w:val="auto"/>
                <w:sz w:val="24"/>
                <w:szCs w:val="24"/>
              </w:rPr>
            </w:pPr>
          </w:p>
          <w:p w14:paraId="2C5B42E9">
            <w:pPr>
              <w:spacing w:line="360" w:lineRule="auto"/>
              <w:jc w:val="center"/>
              <w:rPr>
                <w:rFonts w:hint="eastAsia" w:ascii="仿宋" w:hAnsi="仿宋" w:eastAsia="仿宋" w:cs="仿宋"/>
                <w:color w:val="auto"/>
                <w:sz w:val="24"/>
                <w:szCs w:val="24"/>
              </w:rPr>
            </w:pPr>
          </w:p>
          <w:p w14:paraId="601872D0">
            <w:pPr>
              <w:spacing w:line="360" w:lineRule="auto"/>
              <w:jc w:val="center"/>
              <w:rPr>
                <w:rFonts w:hint="eastAsia" w:ascii="仿宋" w:hAnsi="仿宋" w:eastAsia="仿宋" w:cs="仿宋"/>
                <w:color w:val="auto"/>
                <w:sz w:val="24"/>
                <w:szCs w:val="24"/>
              </w:rPr>
            </w:pPr>
          </w:p>
          <w:p w14:paraId="2FAD15F4">
            <w:pPr>
              <w:spacing w:line="360" w:lineRule="auto"/>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rPr>
              <w:t>24</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01EE226D">
            <w:pPr>
              <w:spacing w:line="360" w:lineRule="auto"/>
              <w:rPr>
                <w:rFonts w:hint="eastAsia" w:ascii="仿宋" w:hAnsi="仿宋" w:eastAsia="仿宋" w:cs="仿宋"/>
                <w:color w:val="auto"/>
                <w:sz w:val="24"/>
                <w:szCs w:val="24"/>
              </w:rPr>
            </w:pPr>
          </w:p>
          <w:p w14:paraId="4511D3CD">
            <w:pPr>
              <w:spacing w:line="360" w:lineRule="auto"/>
              <w:ind w:firstLine="480" w:firstLineChars="200"/>
              <w:rPr>
                <w:rFonts w:hint="eastAsia" w:ascii="仿宋" w:hAnsi="仿宋" w:eastAsia="仿宋" w:cs="仿宋"/>
                <w:color w:val="auto"/>
                <w:sz w:val="24"/>
                <w:szCs w:val="24"/>
              </w:rPr>
            </w:pPr>
          </w:p>
          <w:p w14:paraId="37854F64">
            <w:pPr>
              <w:spacing w:line="360" w:lineRule="auto"/>
              <w:ind w:firstLine="480" w:firstLineChars="200"/>
              <w:rPr>
                <w:rFonts w:hint="eastAsia" w:ascii="仿宋" w:hAnsi="仿宋" w:eastAsia="仿宋" w:cs="仿宋"/>
                <w:color w:val="auto"/>
                <w:sz w:val="24"/>
                <w:szCs w:val="24"/>
              </w:rPr>
            </w:pPr>
          </w:p>
          <w:p w14:paraId="0DB566B6">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女，50周岁以下，身体健康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中标后上岗前提供健康证</w:t>
            </w:r>
            <w:r>
              <w:rPr>
                <w:rFonts w:hint="eastAsia" w:ascii="仿宋" w:hAnsi="仿宋" w:eastAsia="仿宋" w:cs="仿宋"/>
                <w:color w:val="auto"/>
                <w:sz w:val="24"/>
                <w:szCs w:val="24"/>
                <w:highlight w:val="none"/>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4358F33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室内保洁负责5栋楼宇公共区域及公共区域设施保洁；办公室及实验室保洁；公共卫生间保洁；园区保洁负责包括道路、广场、设施、垃圾存放点、垃圾桶清洗、消毒；停车场和建筑物周边保洁岗主要负责地下停车场建筑物外围，外墙玻璃等公共区域保洁；垃圾收集及清运岗主要负责园区垃圾日产日清，专人负责收集、中转、清运等工作，每周对垃圾存放点、垃圾桶进行清洗、消毒。工作日8:00-17:30</w:t>
            </w:r>
          </w:p>
        </w:tc>
      </w:tr>
      <w:tr w14:paraId="31C6A953">
        <w:tblPrEx>
          <w:tblCellMar>
            <w:top w:w="0" w:type="dxa"/>
            <w:left w:w="108" w:type="dxa"/>
            <w:bottom w:w="0" w:type="dxa"/>
            <w:right w:w="108" w:type="dxa"/>
          </w:tblCellMar>
        </w:tblPrEx>
        <w:trPr>
          <w:trHeight w:val="1105"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58DF6E4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公寓管理员</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2B73E7C0">
            <w:pPr>
              <w:spacing w:line="360" w:lineRule="auto"/>
              <w:jc w:val="center"/>
              <w:rPr>
                <w:rFonts w:hint="eastAsia" w:ascii="仿宋" w:hAnsi="仿宋" w:eastAsia="仿宋" w:cs="仿宋"/>
                <w:color w:val="auto"/>
                <w:sz w:val="24"/>
                <w:szCs w:val="24"/>
              </w:rPr>
            </w:pPr>
          </w:p>
          <w:p w14:paraId="019AFA1A">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2D84F53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女，45周岁以下，身体健康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中标后上岗前提供健康证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rPr>
              <w:t>，会使用电脑。</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5740E91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负责公寓房间清洁服务，备品更换，人员入住登记，水电燃气费核算等工作。每日：8:00-17:30，</w:t>
            </w:r>
          </w:p>
        </w:tc>
      </w:tr>
      <w:tr w14:paraId="09D01A5D">
        <w:tblPrEx>
          <w:tblCellMar>
            <w:top w:w="0" w:type="dxa"/>
            <w:left w:w="108" w:type="dxa"/>
            <w:bottom w:w="0" w:type="dxa"/>
            <w:right w:w="108" w:type="dxa"/>
          </w:tblCellMar>
        </w:tblPrEx>
        <w:trPr>
          <w:trHeight w:val="2937"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4ACF6D28">
            <w:pPr>
              <w:spacing w:line="360" w:lineRule="auto"/>
              <w:rPr>
                <w:rFonts w:hint="eastAsia" w:ascii="仿宋" w:hAnsi="仿宋" w:eastAsia="仿宋" w:cs="仿宋"/>
                <w:color w:val="auto"/>
                <w:sz w:val="24"/>
                <w:szCs w:val="24"/>
              </w:rPr>
            </w:pPr>
          </w:p>
          <w:p w14:paraId="69B3F846">
            <w:pPr>
              <w:spacing w:line="360" w:lineRule="auto"/>
              <w:rPr>
                <w:rFonts w:hint="eastAsia" w:ascii="仿宋" w:hAnsi="仿宋" w:eastAsia="仿宋" w:cs="仿宋"/>
                <w:color w:val="auto"/>
                <w:sz w:val="24"/>
                <w:szCs w:val="24"/>
              </w:rPr>
            </w:pPr>
          </w:p>
          <w:p w14:paraId="2ED2107A">
            <w:pPr>
              <w:spacing w:line="360" w:lineRule="auto"/>
              <w:rPr>
                <w:rFonts w:hint="eastAsia" w:ascii="仿宋" w:hAnsi="仿宋" w:eastAsia="仿宋" w:cs="仿宋"/>
                <w:color w:val="auto"/>
                <w:sz w:val="24"/>
                <w:szCs w:val="24"/>
              </w:rPr>
            </w:pPr>
          </w:p>
          <w:p w14:paraId="432B0FC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安保主管</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325CDB60">
            <w:pPr>
              <w:spacing w:line="360" w:lineRule="auto"/>
              <w:jc w:val="center"/>
              <w:rPr>
                <w:rFonts w:hint="eastAsia" w:ascii="仿宋" w:hAnsi="仿宋" w:eastAsia="仿宋" w:cs="仿宋"/>
                <w:color w:val="auto"/>
                <w:sz w:val="24"/>
                <w:szCs w:val="24"/>
              </w:rPr>
            </w:pPr>
          </w:p>
          <w:p w14:paraId="366BCB1E">
            <w:pPr>
              <w:spacing w:line="360" w:lineRule="auto"/>
              <w:jc w:val="center"/>
              <w:rPr>
                <w:rFonts w:hint="eastAsia" w:ascii="仿宋" w:hAnsi="仿宋" w:eastAsia="仿宋" w:cs="仿宋"/>
                <w:color w:val="auto"/>
                <w:sz w:val="24"/>
                <w:szCs w:val="24"/>
              </w:rPr>
            </w:pPr>
          </w:p>
          <w:p w14:paraId="1E2C6A26">
            <w:pPr>
              <w:spacing w:line="360" w:lineRule="auto"/>
              <w:jc w:val="center"/>
              <w:rPr>
                <w:rFonts w:hint="eastAsia" w:ascii="仿宋" w:hAnsi="仿宋" w:eastAsia="仿宋" w:cs="仿宋"/>
                <w:color w:val="auto"/>
                <w:sz w:val="24"/>
                <w:szCs w:val="24"/>
              </w:rPr>
            </w:pPr>
          </w:p>
          <w:p w14:paraId="02C1584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3FAE0251">
            <w:pPr>
              <w:spacing w:line="360" w:lineRule="auto"/>
              <w:ind w:firstLine="480" w:firstLineChars="200"/>
              <w:rPr>
                <w:rFonts w:hint="eastAsia" w:ascii="仿宋" w:hAnsi="仿宋" w:eastAsia="仿宋" w:cs="仿宋"/>
                <w:color w:val="auto"/>
                <w:sz w:val="24"/>
                <w:szCs w:val="24"/>
              </w:rPr>
            </w:pPr>
          </w:p>
          <w:p w14:paraId="61A7FF4A">
            <w:pPr>
              <w:spacing w:line="360" w:lineRule="auto"/>
              <w:ind w:firstLine="480" w:firstLineChars="200"/>
              <w:rPr>
                <w:rFonts w:hint="eastAsia" w:ascii="仿宋" w:hAnsi="仿宋" w:eastAsia="仿宋" w:cs="仿宋"/>
                <w:color w:val="auto"/>
                <w:sz w:val="24"/>
                <w:szCs w:val="24"/>
              </w:rPr>
            </w:pPr>
          </w:p>
          <w:p w14:paraId="05570EF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男，具有大专及以上学历，年龄50周岁（含）以下，具有</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年以上</w:t>
            </w:r>
            <w:r>
              <w:rPr>
                <w:rFonts w:hint="eastAsia" w:ascii="仿宋" w:hAnsi="仿宋" w:eastAsia="仿宋" w:cs="仿宋"/>
                <w:color w:val="auto"/>
                <w:sz w:val="24"/>
                <w:szCs w:val="24"/>
                <w:lang w:val="en-US" w:eastAsia="zh-CN"/>
              </w:rPr>
              <w:t>相关</w:t>
            </w:r>
            <w:r>
              <w:rPr>
                <w:rFonts w:hint="eastAsia" w:ascii="仿宋" w:hAnsi="仿宋" w:eastAsia="仿宋" w:cs="仿宋"/>
                <w:color w:val="auto"/>
                <w:sz w:val="24"/>
                <w:szCs w:val="24"/>
              </w:rPr>
              <w:t>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371D0C9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整个园区安全管理、保安、车务等部日常管理工作。保安部日常管理工作，开展园区消防安全、园区巡视、出入口值守等安保工作，检查及排除园区安全隐患，并组织保安员定期培训学习、队形训练。配合项目进行安全演练及突发性问题的应急处理。工作日：8:00-17:30，其余时间待岗备勤。</w:t>
            </w:r>
          </w:p>
        </w:tc>
      </w:tr>
      <w:tr w14:paraId="3544DDD6">
        <w:tblPrEx>
          <w:tblCellMar>
            <w:top w:w="0" w:type="dxa"/>
            <w:left w:w="108" w:type="dxa"/>
            <w:bottom w:w="0" w:type="dxa"/>
            <w:right w:w="108" w:type="dxa"/>
          </w:tblCellMar>
        </w:tblPrEx>
        <w:trPr>
          <w:trHeight w:val="147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018530E0">
            <w:pPr>
              <w:spacing w:line="360" w:lineRule="auto"/>
              <w:rPr>
                <w:rFonts w:hint="eastAsia" w:ascii="仿宋" w:hAnsi="仿宋" w:eastAsia="仿宋" w:cs="仿宋"/>
                <w:color w:val="auto"/>
                <w:sz w:val="24"/>
                <w:szCs w:val="24"/>
              </w:rPr>
            </w:pPr>
          </w:p>
          <w:p w14:paraId="3FDABF2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安保队长</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7D29EA63">
            <w:pPr>
              <w:spacing w:line="360" w:lineRule="auto"/>
              <w:jc w:val="center"/>
              <w:rPr>
                <w:rFonts w:hint="eastAsia" w:ascii="仿宋" w:hAnsi="仿宋" w:eastAsia="仿宋" w:cs="仿宋"/>
                <w:color w:val="auto"/>
                <w:sz w:val="24"/>
                <w:szCs w:val="24"/>
              </w:rPr>
            </w:pPr>
          </w:p>
          <w:p w14:paraId="733712E2">
            <w:pPr>
              <w:spacing w:line="360" w:lineRule="auto"/>
              <w:jc w:val="center"/>
              <w:rPr>
                <w:rFonts w:hint="eastAsia" w:ascii="仿宋" w:hAnsi="仿宋" w:eastAsia="仿宋" w:cs="仿宋"/>
                <w:color w:val="auto"/>
                <w:sz w:val="24"/>
                <w:szCs w:val="24"/>
              </w:rPr>
            </w:pPr>
          </w:p>
          <w:p w14:paraId="53584504">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04762D7F">
            <w:pPr>
              <w:spacing w:line="360" w:lineRule="auto"/>
              <w:ind w:firstLine="480" w:firstLineChars="200"/>
              <w:rPr>
                <w:rFonts w:hint="eastAsia" w:ascii="仿宋" w:hAnsi="仿宋" w:eastAsia="仿宋" w:cs="仿宋"/>
                <w:color w:val="auto"/>
                <w:sz w:val="24"/>
                <w:szCs w:val="24"/>
              </w:rPr>
            </w:pPr>
          </w:p>
          <w:p w14:paraId="7E1F201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男，具有大专及以上学历，年龄50周岁（含）以下，具有三年以上</w:t>
            </w:r>
            <w:r>
              <w:rPr>
                <w:rFonts w:hint="eastAsia" w:ascii="仿宋" w:hAnsi="仿宋" w:eastAsia="仿宋" w:cs="仿宋"/>
                <w:color w:val="auto"/>
                <w:sz w:val="24"/>
                <w:szCs w:val="24"/>
                <w:lang w:val="en-US" w:eastAsia="zh-CN"/>
              </w:rPr>
              <w:t>相关</w:t>
            </w:r>
            <w:r>
              <w:rPr>
                <w:rFonts w:hint="eastAsia" w:ascii="仿宋" w:hAnsi="仿宋" w:eastAsia="仿宋" w:cs="仿宋"/>
                <w:color w:val="auto"/>
                <w:sz w:val="24"/>
                <w:szCs w:val="24"/>
              </w:rPr>
              <w:t>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6C66182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监督检查保安员日常岗位工作，协助安保主管开展园区消防安全检查及隐患排除工作，组织保安员定期培训学习、队形训练。协助安保主管开展园区消防安全演练及突发性问题的应急处理。工作日：8:00-17:30，其余时间待岗备勤。</w:t>
            </w:r>
          </w:p>
        </w:tc>
      </w:tr>
      <w:tr w14:paraId="33CF3652">
        <w:tblPrEx>
          <w:tblCellMar>
            <w:top w:w="0" w:type="dxa"/>
            <w:left w:w="108" w:type="dxa"/>
            <w:bottom w:w="0" w:type="dxa"/>
            <w:right w:w="108" w:type="dxa"/>
          </w:tblCellMar>
        </w:tblPrEx>
        <w:trPr>
          <w:trHeight w:val="5501"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7F8383C">
            <w:pPr>
              <w:spacing w:line="360" w:lineRule="auto"/>
              <w:rPr>
                <w:rFonts w:hint="eastAsia" w:ascii="仿宋" w:hAnsi="仿宋" w:eastAsia="仿宋" w:cs="仿宋"/>
                <w:color w:val="auto"/>
                <w:sz w:val="24"/>
                <w:szCs w:val="24"/>
              </w:rPr>
            </w:pPr>
          </w:p>
          <w:p w14:paraId="00CC6A08">
            <w:pPr>
              <w:spacing w:line="360" w:lineRule="auto"/>
              <w:rPr>
                <w:rFonts w:hint="eastAsia" w:ascii="仿宋" w:hAnsi="仿宋" w:eastAsia="仿宋" w:cs="仿宋"/>
                <w:color w:val="auto"/>
                <w:sz w:val="24"/>
                <w:szCs w:val="24"/>
              </w:rPr>
            </w:pPr>
          </w:p>
          <w:p w14:paraId="2531C1FC">
            <w:pPr>
              <w:spacing w:line="360" w:lineRule="auto"/>
              <w:rPr>
                <w:rFonts w:hint="eastAsia" w:ascii="仿宋" w:hAnsi="仿宋" w:eastAsia="仿宋" w:cs="仿宋"/>
                <w:color w:val="auto"/>
                <w:sz w:val="24"/>
                <w:szCs w:val="24"/>
              </w:rPr>
            </w:pPr>
          </w:p>
          <w:p w14:paraId="417672DE">
            <w:pPr>
              <w:spacing w:line="360" w:lineRule="auto"/>
              <w:rPr>
                <w:rFonts w:hint="eastAsia" w:ascii="仿宋" w:hAnsi="仿宋" w:eastAsia="仿宋" w:cs="仿宋"/>
                <w:color w:val="auto"/>
                <w:sz w:val="24"/>
                <w:szCs w:val="24"/>
              </w:rPr>
            </w:pPr>
          </w:p>
          <w:p w14:paraId="4D7117D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安保员</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4721BD38">
            <w:pPr>
              <w:spacing w:line="360" w:lineRule="auto"/>
              <w:jc w:val="center"/>
              <w:rPr>
                <w:rFonts w:hint="eastAsia" w:ascii="仿宋" w:hAnsi="仿宋" w:eastAsia="仿宋" w:cs="仿宋"/>
                <w:color w:val="auto"/>
                <w:sz w:val="24"/>
                <w:szCs w:val="24"/>
              </w:rPr>
            </w:pPr>
          </w:p>
          <w:p w14:paraId="70ADF14D">
            <w:pPr>
              <w:spacing w:line="360" w:lineRule="auto"/>
              <w:jc w:val="center"/>
              <w:rPr>
                <w:rFonts w:hint="eastAsia" w:ascii="仿宋" w:hAnsi="仿宋" w:eastAsia="仿宋" w:cs="仿宋"/>
                <w:color w:val="auto"/>
                <w:sz w:val="24"/>
                <w:szCs w:val="24"/>
              </w:rPr>
            </w:pPr>
          </w:p>
          <w:p w14:paraId="129C1896">
            <w:pPr>
              <w:spacing w:line="360" w:lineRule="auto"/>
              <w:jc w:val="center"/>
              <w:rPr>
                <w:rFonts w:hint="eastAsia" w:ascii="仿宋" w:hAnsi="仿宋" w:eastAsia="仿宋" w:cs="仿宋"/>
                <w:color w:val="auto"/>
                <w:sz w:val="24"/>
                <w:szCs w:val="24"/>
              </w:rPr>
            </w:pPr>
          </w:p>
          <w:p w14:paraId="76A67896">
            <w:pPr>
              <w:spacing w:line="360" w:lineRule="auto"/>
              <w:jc w:val="center"/>
              <w:rPr>
                <w:rFonts w:hint="eastAsia" w:ascii="仿宋" w:hAnsi="仿宋" w:eastAsia="仿宋" w:cs="仿宋"/>
                <w:color w:val="auto"/>
                <w:sz w:val="24"/>
                <w:szCs w:val="24"/>
              </w:rPr>
            </w:pPr>
          </w:p>
          <w:p w14:paraId="4B9A1E22">
            <w:pPr>
              <w:spacing w:line="360" w:lineRule="auto"/>
              <w:jc w:val="center"/>
              <w:rPr>
                <w:rFonts w:hint="eastAsia" w:ascii="仿宋" w:hAnsi="仿宋" w:eastAsia="仿宋" w:cs="仿宋"/>
                <w:color w:val="auto"/>
                <w:sz w:val="24"/>
                <w:szCs w:val="24"/>
              </w:rPr>
            </w:pPr>
          </w:p>
          <w:p w14:paraId="0B747B8D">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1722DC27">
            <w:pPr>
              <w:spacing w:line="360" w:lineRule="auto"/>
              <w:rPr>
                <w:rFonts w:hint="eastAsia" w:ascii="仿宋" w:hAnsi="仿宋" w:eastAsia="仿宋" w:cs="仿宋"/>
                <w:color w:val="auto"/>
                <w:sz w:val="24"/>
                <w:szCs w:val="24"/>
              </w:rPr>
            </w:pPr>
          </w:p>
          <w:p w14:paraId="54AA40B8">
            <w:pPr>
              <w:spacing w:line="360" w:lineRule="auto"/>
              <w:rPr>
                <w:rFonts w:hint="eastAsia" w:ascii="仿宋" w:hAnsi="仿宋" w:eastAsia="仿宋" w:cs="仿宋"/>
                <w:color w:val="auto"/>
                <w:sz w:val="24"/>
                <w:szCs w:val="24"/>
              </w:rPr>
            </w:pPr>
          </w:p>
          <w:p w14:paraId="714E909C">
            <w:pPr>
              <w:spacing w:line="360" w:lineRule="auto"/>
              <w:ind w:firstLine="480" w:firstLineChars="200"/>
              <w:rPr>
                <w:rFonts w:hint="eastAsia" w:ascii="仿宋" w:hAnsi="仿宋" w:eastAsia="仿宋" w:cs="仿宋"/>
                <w:color w:val="auto"/>
                <w:sz w:val="24"/>
                <w:szCs w:val="24"/>
              </w:rPr>
            </w:pPr>
          </w:p>
          <w:p w14:paraId="6519FF49">
            <w:pPr>
              <w:spacing w:line="360" w:lineRule="auto"/>
              <w:ind w:firstLine="480" w:firstLineChars="200"/>
              <w:rPr>
                <w:rFonts w:hint="eastAsia" w:ascii="仿宋" w:hAnsi="仿宋" w:eastAsia="仿宋" w:cs="仿宋"/>
                <w:color w:val="auto"/>
                <w:sz w:val="24"/>
                <w:szCs w:val="24"/>
              </w:rPr>
            </w:pPr>
          </w:p>
          <w:p w14:paraId="2C97C8D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男，具有高中（或中专）及以上学历，45周岁以下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身体健康。</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43C41B7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园区主门岗、人行岗、物流岗主要负责车辆、人员进入园区查验、登记等工作，管理门前车辆的通行、停放工作，控制外来人员出入管理，保证门岗、园区秩序维护和安全管理。保安巡逻岗负责园区24小时安全巡查。日常巡视、值守过程中发现并及时处置安全隐患，制止内、外部人员的违规及不文明行为，保障园区的日常运营秩序；负责管理园区车辆的通行、停放工作，排查安全隐患；安全保卫系统发出报警后的现场勘查、处置；检查下班后的各房间门是否锁闭关灯，实验室是否有无人值守实验。主要出入口、巡逻岗24小时值守。12小时岗及8小时岗根据实际需要调整上下班时间。</w:t>
            </w:r>
          </w:p>
        </w:tc>
      </w:tr>
      <w:tr w14:paraId="7C09E4D6">
        <w:tblPrEx>
          <w:tblCellMar>
            <w:top w:w="0" w:type="dxa"/>
            <w:left w:w="108" w:type="dxa"/>
            <w:bottom w:w="0" w:type="dxa"/>
            <w:right w:w="108" w:type="dxa"/>
          </w:tblCellMar>
        </w:tblPrEx>
        <w:trPr>
          <w:trHeight w:val="3303"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3150FBAA">
            <w:pPr>
              <w:spacing w:line="360" w:lineRule="auto"/>
              <w:rPr>
                <w:rFonts w:hint="eastAsia" w:ascii="仿宋" w:hAnsi="仿宋" w:eastAsia="仿宋" w:cs="仿宋"/>
                <w:color w:val="auto"/>
                <w:sz w:val="24"/>
                <w:szCs w:val="24"/>
              </w:rPr>
            </w:pPr>
          </w:p>
          <w:p w14:paraId="206EA7DC">
            <w:pPr>
              <w:spacing w:line="360" w:lineRule="auto"/>
              <w:rPr>
                <w:rFonts w:hint="eastAsia" w:ascii="仿宋" w:hAnsi="仿宋" w:eastAsia="仿宋" w:cs="仿宋"/>
                <w:color w:val="auto"/>
                <w:sz w:val="24"/>
                <w:szCs w:val="24"/>
              </w:rPr>
            </w:pPr>
          </w:p>
          <w:p w14:paraId="02774DED">
            <w:pPr>
              <w:spacing w:line="360" w:lineRule="auto"/>
              <w:rPr>
                <w:rFonts w:hint="eastAsia" w:ascii="仿宋" w:hAnsi="仿宋" w:eastAsia="仿宋" w:cs="仿宋"/>
                <w:color w:val="auto"/>
                <w:sz w:val="24"/>
                <w:szCs w:val="24"/>
              </w:rPr>
            </w:pPr>
          </w:p>
          <w:p w14:paraId="5D5A3AE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消防中控</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2ED505A3">
            <w:pPr>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14:paraId="38EDDFAE">
            <w:pPr>
              <w:spacing w:line="360" w:lineRule="auto"/>
              <w:jc w:val="center"/>
              <w:rPr>
                <w:rFonts w:hint="eastAsia" w:ascii="仿宋" w:hAnsi="仿宋" w:eastAsia="仿宋" w:cs="仿宋"/>
                <w:color w:val="auto"/>
                <w:sz w:val="24"/>
                <w:szCs w:val="24"/>
                <w:lang w:val="en-US" w:eastAsia="zh-CN"/>
              </w:rPr>
            </w:pPr>
          </w:p>
          <w:p w14:paraId="18256360">
            <w:pPr>
              <w:spacing w:line="360" w:lineRule="auto"/>
              <w:jc w:val="center"/>
              <w:rPr>
                <w:rFonts w:hint="eastAsia" w:ascii="仿宋" w:hAnsi="仿宋" w:eastAsia="仿宋" w:cs="仿宋"/>
                <w:color w:val="auto"/>
                <w:sz w:val="24"/>
                <w:szCs w:val="24"/>
                <w:lang w:val="en-US" w:eastAsia="zh-CN"/>
              </w:rPr>
            </w:pPr>
          </w:p>
          <w:p w14:paraId="4DC6580A">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7D63F0B6">
            <w:pPr>
              <w:spacing w:line="360" w:lineRule="auto"/>
              <w:ind w:firstLine="480" w:firstLineChars="200"/>
              <w:rPr>
                <w:rFonts w:hint="eastAsia" w:ascii="仿宋" w:hAnsi="仿宋" w:eastAsia="仿宋" w:cs="仿宋"/>
                <w:color w:val="auto"/>
                <w:sz w:val="24"/>
                <w:szCs w:val="24"/>
              </w:rPr>
            </w:pPr>
          </w:p>
          <w:p w14:paraId="02FA84F2">
            <w:pPr>
              <w:spacing w:line="360" w:lineRule="auto"/>
              <w:ind w:firstLine="480" w:firstLineChars="200"/>
              <w:rPr>
                <w:rFonts w:hint="eastAsia" w:ascii="仿宋" w:hAnsi="仿宋" w:eastAsia="仿宋" w:cs="仿宋"/>
                <w:color w:val="auto"/>
                <w:sz w:val="24"/>
                <w:szCs w:val="24"/>
              </w:rPr>
            </w:pPr>
          </w:p>
          <w:p w14:paraId="73FDAD9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男，具有高中（或中专）及以上学历，45周岁以下，身体健康。需提供消防设施操作员中级以上证书。</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127497A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消控、监控室设备的运行、使用、清洁与管理；楼宇消防报警探测器的检查；损坏终端设备的报修；配合门岗、巡逻岗、内保岗对重点区域、重点时段、重点人员进行实时监管。每小时一次对园区公共区域视频监控影像的巡视、异常人员的行动轨迹追踪；配合研究院完成突发应急事件的演习工作。楼宇安防设备的定期检查并做出设备缺陷报告。 每日24小时。</w:t>
            </w:r>
          </w:p>
        </w:tc>
      </w:tr>
      <w:tr w14:paraId="73298D14">
        <w:tblPrEx>
          <w:tblCellMar>
            <w:top w:w="0" w:type="dxa"/>
            <w:left w:w="108" w:type="dxa"/>
            <w:bottom w:w="0" w:type="dxa"/>
            <w:right w:w="108" w:type="dxa"/>
          </w:tblCellMar>
        </w:tblPrEx>
        <w:trPr>
          <w:trHeight w:val="2937"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555611B">
            <w:pPr>
              <w:spacing w:line="360" w:lineRule="auto"/>
              <w:rPr>
                <w:rFonts w:hint="eastAsia" w:ascii="仿宋" w:hAnsi="仿宋" w:eastAsia="仿宋" w:cs="仿宋"/>
                <w:color w:val="auto"/>
                <w:sz w:val="24"/>
                <w:szCs w:val="24"/>
              </w:rPr>
            </w:pPr>
          </w:p>
          <w:p w14:paraId="49792949">
            <w:pPr>
              <w:spacing w:line="360" w:lineRule="auto"/>
              <w:rPr>
                <w:rFonts w:hint="eastAsia" w:ascii="仿宋" w:hAnsi="仿宋" w:eastAsia="仿宋" w:cs="仿宋"/>
                <w:color w:val="auto"/>
                <w:sz w:val="24"/>
                <w:szCs w:val="24"/>
              </w:rPr>
            </w:pPr>
          </w:p>
          <w:p w14:paraId="4C566DF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危化品管理员</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38135982">
            <w:pPr>
              <w:spacing w:line="360" w:lineRule="auto"/>
              <w:jc w:val="center"/>
              <w:rPr>
                <w:rFonts w:hint="eastAsia" w:ascii="仿宋" w:hAnsi="仿宋" w:eastAsia="仿宋" w:cs="仿宋"/>
                <w:color w:val="auto"/>
                <w:sz w:val="24"/>
                <w:szCs w:val="24"/>
              </w:rPr>
            </w:pPr>
          </w:p>
          <w:p w14:paraId="1AE51A2A">
            <w:pPr>
              <w:spacing w:line="360" w:lineRule="auto"/>
              <w:jc w:val="center"/>
              <w:rPr>
                <w:rFonts w:hint="eastAsia" w:ascii="仿宋" w:hAnsi="仿宋" w:eastAsia="仿宋" w:cs="仿宋"/>
                <w:color w:val="auto"/>
                <w:sz w:val="24"/>
                <w:szCs w:val="24"/>
              </w:rPr>
            </w:pPr>
          </w:p>
          <w:p w14:paraId="19BD748E">
            <w:pPr>
              <w:spacing w:line="360" w:lineRule="auto"/>
              <w:jc w:val="center"/>
              <w:rPr>
                <w:rFonts w:hint="eastAsia" w:ascii="仿宋" w:hAnsi="仿宋" w:eastAsia="仿宋" w:cs="仿宋"/>
                <w:color w:val="auto"/>
                <w:sz w:val="24"/>
                <w:szCs w:val="24"/>
              </w:rPr>
            </w:pPr>
          </w:p>
          <w:p w14:paraId="1421F7F5">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5D594335">
            <w:pPr>
              <w:spacing w:line="360" w:lineRule="auto"/>
              <w:rPr>
                <w:rFonts w:hint="eastAsia" w:ascii="仿宋" w:hAnsi="仿宋" w:eastAsia="仿宋" w:cs="仿宋"/>
                <w:color w:val="auto"/>
                <w:sz w:val="24"/>
                <w:szCs w:val="24"/>
              </w:rPr>
            </w:pPr>
          </w:p>
          <w:p w14:paraId="56A1EBCE">
            <w:pPr>
              <w:spacing w:line="360" w:lineRule="auto"/>
              <w:rPr>
                <w:rFonts w:hint="eastAsia" w:ascii="仿宋" w:hAnsi="仿宋" w:eastAsia="仿宋" w:cs="仿宋"/>
                <w:color w:val="auto"/>
                <w:sz w:val="24"/>
                <w:szCs w:val="24"/>
              </w:rPr>
            </w:pPr>
          </w:p>
          <w:p w14:paraId="6079ED00">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具有高中或高中同等以上学历。45周岁以下，</w:t>
            </w:r>
            <w:r>
              <w:rPr>
                <w:rFonts w:hint="eastAsia" w:ascii="仿宋" w:hAnsi="仿宋" w:eastAsia="仿宋" w:cs="仿宋"/>
                <w:color w:val="auto"/>
                <w:sz w:val="24"/>
                <w:szCs w:val="24"/>
                <w:lang w:val="en-US" w:eastAsia="zh-CN"/>
              </w:rPr>
              <w:t>具有3年及以上相关工作经验</w:t>
            </w:r>
            <w:r>
              <w:rPr>
                <w:rFonts w:hint="eastAsia" w:ascii="仿宋" w:hAnsi="仿宋" w:eastAsia="仿宋" w:cs="仿宋"/>
                <w:color w:val="auto"/>
                <w:sz w:val="24"/>
                <w:szCs w:val="24"/>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0F8E77C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负责危险化学品库日常出入库登记，数量统计，危险品防火防盗管理，隐患识别、应急事件上报及处理等。保障实验室正常实验要求，同时要控制和记录实验试剂的出库数量和频次，保障实验秩序正常避免储存和领取混乱发生事故。做好周、月、季、年每组实验室用量和领取频次数据。工作日8:00-17:30</w:t>
            </w:r>
          </w:p>
        </w:tc>
      </w:tr>
      <w:tr w14:paraId="306AE89D">
        <w:tblPrEx>
          <w:tblCellMar>
            <w:top w:w="0" w:type="dxa"/>
            <w:left w:w="108" w:type="dxa"/>
            <w:bottom w:w="0" w:type="dxa"/>
            <w:right w:w="108" w:type="dxa"/>
          </w:tblCellMar>
        </w:tblPrEx>
        <w:trPr>
          <w:trHeight w:val="1105"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5C2D2895">
            <w:pPr>
              <w:spacing w:line="360" w:lineRule="auto"/>
              <w:rPr>
                <w:rFonts w:hint="eastAsia" w:ascii="仿宋" w:hAnsi="仿宋" w:eastAsia="仿宋" w:cs="仿宋"/>
                <w:color w:val="auto"/>
                <w:sz w:val="24"/>
                <w:szCs w:val="24"/>
              </w:rPr>
            </w:pPr>
          </w:p>
          <w:p w14:paraId="421EFC56">
            <w:pPr>
              <w:spacing w:line="360" w:lineRule="auto"/>
              <w:rPr>
                <w:rFonts w:hint="eastAsia" w:ascii="仿宋" w:hAnsi="仿宋" w:eastAsia="仿宋" w:cs="仿宋"/>
                <w:color w:val="auto"/>
                <w:sz w:val="24"/>
                <w:szCs w:val="24"/>
              </w:rPr>
            </w:pPr>
          </w:p>
          <w:p w14:paraId="5A72945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中巴车司机</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74EAE836">
            <w:pPr>
              <w:spacing w:line="360" w:lineRule="auto"/>
              <w:jc w:val="center"/>
              <w:rPr>
                <w:rFonts w:hint="eastAsia" w:ascii="仿宋" w:hAnsi="仿宋" w:eastAsia="仿宋" w:cs="仿宋"/>
                <w:color w:val="auto"/>
                <w:sz w:val="24"/>
                <w:szCs w:val="24"/>
              </w:rPr>
            </w:pPr>
          </w:p>
          <w:p w14:paraId="7719DA14">
            <w:pPr>
              <w:spacing w:line="360" w:lineRule="auto"/>
              <w:jc w:val="center"/>
              <w:rPr>
                <w:rFonts w:hint="eastAsia" w:ascii="仿宋" w:hAnsi="仿宋" w:eastAsia="仿宋" w:cs="仿宋"/>
                <w:color w:val="auto"/>
                <w:sz w:val="24"/>
                <w:szCs w:val="24"/>
              </w:rPr>
            </w:pPr>
          </w:p>
          <w:p w14:paraId="4ED9EB4D">
            <w:pPr>
              <w:spacing w:line="360" w:lineRule="auto"/>
              <w:jc w:val="center"/>
              <w:rPr>
                <w:rFonts w:hint="eastAsia" w:ascii="仿宋" w:hAnsi="仿宋" w:eastAsia="仿宋" w:cs="仿宋"/>
                <w:color w:val="auto"/>
                <w:sz w:val="24"/>
                <w:szCs w:val="24"/>
              </w:rPr>
            </w:pPr>
          </w:p>
          <w:p w14:paraId="306AA72D">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3A84BB0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男，具有高中（或中专）及以上学历，5</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周岁及以下，具备A1或A2驾驶证，3 年内无重大以上交通责任事故</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无酒驾、毒驾、醉驾记录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需提供交管12123驾驶人安全驾驶记录</w:t>
            </w:r>
            <w:r>
              <w:rPr>
                <w:rFonts w:hint="eastAsia" w:ascii="仿宋" w:hAnsi="仿宋" w:eastAsia="仿宋" w:cs="仿宋"/>
                <w:color w:val="auto"/>
                <w:sz w:val="24"/>
                <w:szCs w:val="24"/>
                <w:highlight w:val="none"/>
                <w:lang w:eastAsia="zh-CN"/>
              </w:rPr>
              <w:t>）</w:t>
            </w:r>
          </w:p>
          <w:p w14:paraId="5F72A4CF">
            <w:pPr>
              <w:spacing w:line="360" w:lineRule="auto"/>
              <w:rPr>
                <w:rFonts w:hint="eastAsia" w:ascii="仿宋" w:hAnsi="仿宋" w:eastAsia="仿宋" w:cs="仿宋"/>
                <w:color w:val="auto"/>
                <w:sz w:val="24"/>
                <w:szCs w:val="24"/>
              </w:rPr>
            </w:pP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5C0368F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负责日常用车出车服务，根据车辆运行状态及时进行检修保养，清理车辆卫生。司机要24小时待岗，保证随叫随到，满足用车需求，同时要求司机要有专业职业素养和驾驶水平，保证用车安全。工作日8:00-17:30，其余时间待岗备勤，保证每日用车。</w:t>
            </w:r>
          </w:p>
        </w:tc>
      </w:tr>
      <w:tr w14:paraId="15447B8E">
        <w:tblPrEx>
          <w:tblCellMar>
            <w:top w:w="0" w:type="dxa"/>
            <w:left w:w="108" w:type="dxa"/>
            <w:bottom w:w="0" w:type="dxa"/>
            <w:right w:w="108" w:type="dxa"/>
          </w:tblCellMar>
        </w:tblPrEx>
        <w:trPr>
          <w:trHeight w:val="2937"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555E654E">
            <w:pPr>
              <w:spacing w:line="360" w:lineRule="auto"/>
              <w:rPr>
                <w:rFonts w:hint="eastAsia" w:ascii="仿宋" w:hAnsi="仿宋" w:eastAsia="仿宋" w:cs="仿宋"/>
                <w:color w:val="auto"/>
                <w:sz w:val="24"/>
                <w:szCs w:val="24"/>
              </w:rPr>
            </w:pPr>
          </w:p>
          <w:p w14:paraId="09204D82">
            <w:pPr>
              <w:spacing w:line="360" w:lineRule="auto"/>
              <w:rPr>
                <w:rFonts w:hint="eastAsia" w:ascii="仿宋" w:hAnsi="仿宋" w:eastAsia="仿宋" w:cs="仿宋"/>
                <w:color w:val="auto"/>
                <w:sz w:val="24"/>
                <w:szCs w:val="24"/>
              </w:rPr>
            </w:pPr>
          </w:p>
          <w:p w14:paraId="70BD597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商务车司机</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30B50130">
            <w:pPr>
              <w:spacing w:line="360" w:lineRule="auto"/>
              <w:jc w:val="center"/>
              <w:rPr>
                <w:rFonts w:hint="eastAsia" w:ascii="仿宋" w:hAnsi="仿宋" w:eastAsia="仿宋" w:cs="仿宋"/>
                <w:color w:val="auto"/>
                <w:sz w:val="24"/>
                <w:szCs w:val="24"/>
              </w:rPr>
            </w:pPr>
          </w:p>
          <w:p w14:paraId="319D2E69">
            <w:pPr>
              <w:spacing w:line="360" w:lineRule="auto"/>
              <w:jc w:val="center"/>
              <w:rPr>
                <w:rFonts w:hint="eastAsia" w:ascii="仿宋" w:hAnsi="仿宋" w:eastAsia="仿宋" w:cs="仿宋"/>
                <w:color w:val="auto"/>
                <w:sz w:val="24"/>
                <w:szCs w:val="24"/>
              </w:rPr>
            </w:pPr>
          </w:p>
          <w:p w14:paraId="64FB9E33">
            <w:pPr>
              <w:spacing w:line="360" w:lineRule="auto"/>
              <w:jc w:val="center"/>
              <w:rPr>
                <w:rFonts w:hint="eastAsia" w:ascii="仿宋" w:hAnsi="仿宋" w:eastAsia="仿宋" w:cs="仿宋"/>
                <w:color w:val="auto"/>
                <w:sz w:val="24"/>
                <w:szCs w:val="24"/>
              </w:rPr>
            </w:pPr>
          </w:p>
          <w:p w14:paraId="328500B9">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18CF194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男，具有高中（或中专）及以上学历，45周岁及以下，具备C1驾驶证，3 年内无重大以上交通责任事故</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无酒驾、毒驾、醉驾记录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需提供交管12123驾驶人安全驾驶记录</w:t>
            </w:r>
            <w:r>
              <w:rPr>
                <w:rFonts w:hint="eastAsia" w:ascii="仿宋" w:hAnsi="仿宋" w:eastAsia="仿宋" w:cs="仿宋"/>
                <w:color w:val="auto"/>
                <w:sz w:val="24"/>
                <w:szCs w:val="24"/>
                <w:highlight w:val="none"/>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1C11CFB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日常用车出车服务，根据车辆运行状态及时进行检修保养，清理车辆卫生。司机要24小时待岗，保证随叫随到，满足用车需求，同时要求司机要有专业职业素养和驾驶水平，保证用车安全。工作日8:00-17:30，其余时间待岗备勤，保证每日用车。</w:t>
            </w:r>
          </w:p>
        </w:tc>
      </w:tr>
      <w:tr w14:paraId="4883A7FB">
        <w:tblPrEx>
          <w:tblCellMar>
            <w:top w:w="0" w:type="dxa"/>
            <w:left w:w="108" w:type="dxa"/>
            <w:bottom w:w="0" w:type="dxa"/>
            <w:right w:w="108" w:type="dxa"/>
          </w:tblCellMar>
        </w:tblPrEx>
        <w:trPr>
          <w:trHeight w:val="2570"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1EDB5A8">
            <w:pPr>
              <w:spacing w:line="360" w:lineRule="auto"/>
              <w:rPr>
                <w:rFonts w:hint="eastAsia" w:ascii="仿宋" w:hAnsi="仿宋" w:eastAsia="仿宋" w:cs="仿宋"/>
                <w:color w:val="auto"/>
                <w:sz w:val="24"/>
                <w:szCs w:val="24"/>
              </w:rPr>
            </w:pPr>
          </w:p>
          <w:p w14:paraId="10E224F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工程主管</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36969D41">
            <w:pPr>
              <w:spacing w:line="360" w:lineRule="auto"/>
              <w:jc w:val="center"/>
              <w:rPr>
                <w:rFonts w:hint="eastAsia" w:ascii="仿宋" w:hAnsi="仿宋" w:eastAsia="仿宋" w:cs="仿宋"/>
                <w:color w:val="auto"/>
                <w:sz w:val="24"/>
                <w:szCs w:val="24"/>
              </w:rPr>
            </w:pPr>
          </w:p>
          <w:p w14:paraId="67F7F4B5">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34837936">
            <w:pPr>
              <w:spacing w:line="360" w:lineRule="auto"/>
              <w:ind w:firstLine="480" w:firstLineChars="200"/>
              <w:rPr>
                <w:rFonts w:hint="eastAsia" w:ascii="仿宋" w:hAnsi="仿宋" w:eastAsia="仿宋" w:cs="仿宋"/>
                <w:color w:val="auto"/>
                <w:sz w:val="24"/>
                <w:szCs w:val="24"/>
              </w:rPr>
            </w:pPr>
          </w:p>
          <w:p w14:paraId="0D2270EB">
            <w:pPr>
              <w:spacing w:line="360" w:lineRule="auto"/>
              <w:ind w:firstLine="480" w:firstLineChars="200"/>
              <w:rPr>
                <w:rFonts w:hint="eastAsia" w:ascii="仿宋" w:hAnsi="仿宋" w:eastAsia="仿宋" w:cs="仿宋"/>
                <w:color w:val="auto"/>
                <w:sz w:val="24"/>
                <w:szCs w:val="24"/>
              </w:rPr>
            </w:pPr>
          </w:p>
          <w:p w14:paraId="32BDA6E6">
            <w:pPr>
              <w:spacing w:line="360" w:lineRule="auto"/>
              <w:ind w:firstLine="480" w:firstLineChars="200"/>
              <w:rPr>
                <w:rFonts w:hint="eastAsia" w:ascii="仿宋" w:hAnsi="仿宋" w:eastAsia="仿宋" w:cs="仿宋"/>
                <w:color w:val="auto"/>
                <w:sz w:val="24"/>
                <w:szCs w:val="24"/>
              </w:rPr>
            </w:pPr>
          </w:p>
          <w:p w14:paraId="3E66FCAA">
            <w:pPr>
              <w:spacing w:line="360" w:lineRule="auto"/>
              <w:ind w:firstLine="480" w:firstLineChars="200"/>
              <w:rPr>
                <w:rFonts w:hint="eastAsia" w:ascii="仿宋" w:hAnsi="仿宋" w:eastAsia="仿宋" w:cs="仿宋"/>
                <w:color w:val="auto"/>
                <w:sz w:val="24"/>
                <w:szCs w:val="24"/>
              </w:rPr>
            </w:pPr>
          </w:p>
          <w:p w14:paraId="0549347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男，具备专科及以上学历，熟悉工程相关专业知识，45周岁以下，</w:t>
            </w:r>
            <w:r>
              <w:rPr>
                <w:rFonts w:hint="eastAsia" w:ascii="仿宋" w:hAnsi="仿宋" w:eastAsia="仿宋" w:cs="仿宋"/>
                <w:color w:val="auto"/>
                <w:sz w:val="24"/>
                <w:szCs w:val="24"/>
                <w:lang w:val="en-US" w:eastAsia="zh-CN"/>
              </w:rPr>
              <w:t>有3年及以上工作经验</w:t>
            </w:r>
            <w:r>
              <w:rPr>
                <w:rFonts w:hint="eastAsia" w:ascii="仿宋" w:hAnsi="仿宋" w:eastAsia="仿宋" w:cs="仿宋"/>
                <w:color w:val="auto"/>
                <w:sz w:val="24"/>
                <w:szCs w:val="24"/>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062556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设备设施和能源管理方面的工作。园区内设备设施发生故障及时维修，发现隐患及时组织检修，制定所管辖系统设备运行方案，制定所管辖系统设备月度和年度的维修保养计划，并负责组织安排维修保养计划的实施；工程技术人员的业务培训和考核工作，做好技术档案管理工作；督促部门员工做好设备维修、故障处理、零部件更换记录；每月资料整理归档，在“安全、可靠、经济、合理”的前提下做好节约能源工作；负责制定设备更新，改造计划，重大维修保养计划，编制费用预算。工作日8:00-17:30；休息日轮休值班。</w:t>
            </w:r>
          </w:p>
        </w:tc>
      </w:tr>
      <w:tr w14:paraId="414CAD69">
        <w:tblPrEx>
          <w:tblCellMar>
            <w:top w:w="0" w:type="dxa"/>
            <w:left w:w="108" w:type="dxa"/>
            <w:bottom w:w="0" w:type="dxa"/>
            <w:right w:w="108" w:type="dxa"/>
          </w:tblCellMar>
        </w:tblPrEx>
        <w:trPr>
          <w:trHeight w:val="851"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3766D3E4">
            <w:pPr>
              <w:spacing w:line="360" w:lineRule="auto"/>
              <w:ind w:left="638" w:leftChars="228" w:firstLine="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14:paraId="4D9F1155">
            <w:pPr>
              <w:spacing w:line="360" w:lineRule="auto"/>
              <w:rPr>
                <w:rFonts w:hint="eastAsia" w:ascii="仿宋" w:hAnsi="仿宋" w:eastAsia="仿宋" w:cs="仿宋"/>
                <w:color w:val="auto"/>
                <w:sz w:val="24"/>
                <w:szCs w:val="24"/>
                <w:lang w:val="en-US" w:eastAsia="zh-CN"/>
              </w:rPr>
            </w:pPr>
          </w:p>
          <w:p w14:paraId="11F8E9A8">
            <w:pPr>
              <w:spacing w:line="360" w:lineRule="auto"/>
              <w:rPr>
                <w:rFonts w:hint="eastAsia" w:ascii="仿宋" w:hAnsi="仿宋" w:eastAsia="仿宋" w:cs="仿宋"/>
                <w:color w:val="auto"/>
                <w:sz w:val="24"/>
                <w:szCs w:val="24"/>
                <w:lang w:val="en-US" w:eastAsia="zh-CN"/>
              </w:rPr>
            </w:pPr>
          </w:p>
          <w:p w14:paraId="1FD05056">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综合维修</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616A1EE3">
            <w:pPr>
              <w:spacing w:line="360" w:lineRule="auto"/>
              <w:jc w:val="center"/>
              <w:rPr>
                <w:rFonts w:hint="eastAsia" w:ascii="仿宋" w:hAnsi="仿宋" w:eastAsia="仿宋" w:cs="仿宋"/>
                <w:color w:val="auto"/>
                <w:sz w:val="24"/>
                <w:szCs w:val="24"/>
              </w:rPr>
            </w:pPr>
          </w:p>
          <w:p w14:paraId="42A189AA">
            <w:pPr>
              <w:spacing w:line="360" w:lineRule="auto"/>
              <w:jc w:val="center"/>
              <w:rPr>
                <w:rFonts w:hint="eastAsia" w:ascii="仿宋" w:hAnsi="仿宋" w:eastAsia="仿宋" w:cs="仿宋"/>
                <w:color w:val="auto"/>
                <w:sz w:val="24"/>
                <w:szCs w:val="24"/>
              </w:rPr>
            </w:pPr>
          </w:p>
          <w:p w14:paraId="299FF771">
            <w:pPr>
              <w:spacing w:line="360" w:lineRule="auto"/>
              <w:jc w:val="center"/>
              <w:rPr>
                <w:rFonts w:hint="eastAsia" w:ascii="仿宋" w:hAnsi="仿宋" w:eastAsia="仿宋" w:cs="仿宋"/>
                <w:color w:val="auto"/>
                <w:sz w:val="24"/>
                <w:szCs w:val="24"/>
              </w:rPr>
            </w:pPr>
          </w:p>
          <w:p w14:paraId="2192F894">
            <w:pPr>
              <w:spacing w:line="360" w:lineRule="auto"/>
              <w:jc w:val="center"/>
              <w:rPr>
                <w:rFonts w:hint="eastAsia" w:ascii="仿宋" w:hAnsi="仿宋" w:eastAsia="仿宋" w:cs="仿宋"/>
                <w:color w:val="auto"/>
                <w:sz w:val="24"/>
                <w:szCs w:val="24"/>
              </w:rPr>
            </w:pPr>
          </w:p>
          <w:p w14:paraId="5105247A">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45CD337D">
            <w:pPr>
              <w:spacing w:line="360" w:lineRule="auto"/>
              <w:rPr>
                <w:rFonts w:hint="eastAsia" w:ascii="仿宋" w:hAnsi="仿宋" w:eastAsia="仿宋" w:cs="仿宋"/>
                <w:color w:val="auto"/>
                <w:sz w:val="24"/>
                <w:szCs w:val="24"/>
              </w:rPr>
            </w:pPr>
          </w:p>
          <w:p w14:paraId="1337550B">
            <w:pPr>
              <w:spacing w:line="360" w:lineRule="auto"/>
              <w:rPr>
                <w:rFonts w:hint="eastAsia" w:ascii="仿宋" w:hAnsi="仿宋" w:eastAsia="仿宋" w:cs="仿宋"/>
                <w:color w:val="auto"/>
                <w:sz w:val="24"/>
                <w:szCs w:val="24"/>
              </w:rPr>
            </w:pPr>
          </w:p>
          <w:p w14:paraId="37C6C64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男，具备高中（或中专）及以上学历，45周岁以下，具备</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w:t>
            </w:r>
            <w:r>
              <w:rPr>
                <w:rFonts w:hint="eastAsia" w:ascii="仿宋" w:hAnsi="仿宋" w:eastAsia="仿宋" w:cs="仿宋"/>
                <w:color w:val="auto"/>
                <w:sz w:val="24"/>
                <w:szCs w:val="24"/>
                <w:lang w:val="en-US" w:eastAsia="zh-CN"/>
              </w:rPr>
              <w:t>相关</w:t>
            </w:r>
            <w:r>
              <w:rPr>
                <w:rFonts w:hint="eastAsia" w:ascii="仿宋" w:hAnsi="仿宋" w:eastAsia="仿宋" w:cs="仿宋"/>
                <w:color w:val="auto"/>
                <w:sz w:val="24"/>
                <w:szCs w:val="24"/>
              </w:rPr>
              <w:t>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3C292F5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公共设备设施运行维护管理及园区日常维修。保障楼内供水、供电、供气设备设施及空调、供暖、排水、排污运行正常。掌握公用设施的运行和良好状况，如发现有损坏隐患或其它不正常的情况，应及时组织人员抢修，以确保公共设施良好，设备运转正常。实验室安全设备的定期安全测试达标，保证实验室本地供气或集中供气系统的正常工作。工作日8:00-17:30。夜间值班每1小时巡视一次。</w:t>
            </w:r>
          </w:p>
        </w:tc>
      </w:tr>
      <w:tr w14:paraId="30DD4587">
        <w:tblPrEx>
          <w:tblCellMar>
            <w:top w:w="0" w:type="dxa"/>
            <w:left w:w="108" w:type="dxa"/>
            <w:bottom w:w="0" w:type="dxa"/>
            <w:right w:w="108" w:type="dxa"/>
          </w:tblCellMar>
        </w:tblPrEx>
        <w:trPr>
          <w:trHeight w:val="3669"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F2814BA">
            <w:pPr>
              <w:spacing w:line="360" w:lineRule="auto"/>
              <w:rPr>
                <w:rFonts w:hint="eastAsia" w:ascii="仿宋" w:hAnsi="仿宋" w:eastAsia="仿宋" w:cs="仿宋"/>
                <w:color w:val="auto"/>
                <w:sz w:val="24"/>
                <w:szCs w:val="24"/>
              </w:rPr>
            </w:pPr>
          </w:p>
          <w:p w14:paraId="10ABCE95">
            <w:pPr>
              <w:spacing w:line="360" w:lineRule="auto"/>
              <w:rPr>
                <w:rFonts w:hint="eastAsia" w:ascii="仿宋" w:hAnsi="仿宋" w:eastAsia="仿宋" w:cs="仿宋"/>
                <w:color w:val="auto"/>
                <w:sz w:val="24"/>
                <w:szCs w:val="24"/>
              </w:rPr>
            </w:pPr>
          </w:p>
          <w:p w14:paraId="4A55EE6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配电值班</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669F3536">
            <w:pPr>
              <w:spacing w:line="360" w:lineRule="auto"/>
              <w:jc w:val="center"/>
              <w:rPr>
                <w:rFonts w:hint="eastAsia" w:ascii="仿宋" w:hAnsi="仿宋" w:eastAsia="仿宋" w:cs="仿宋"/>
                <w:color w:val="auto"/>
                <w:sz w:val="24"/>
                <w:szCs w:val="24"/>
              </w:rPr>
            </w:pPr>
          </w:p>
          <w:p w14:paraId="2F7F607E">
            <w:pPr>
              <w:spacing w:line="360" w:lineRule="auto"/>
              <w:jc w:val="center"/>
              <w:rPr>
                <w:rFonts w:hint="eastAsia" w:ascii="仿宋" w:hAnsi="仿宋" w:eastAsia="仿宋" w:cs="仿宋"/>
                <w:color w:val="auto"/>
                <w:sz w:val="24"/>
                <w:szCs w:val="24"/>
              </w:rPr>
            </w:pPr>
          </w:p>
          <w:p w14:paraId="1B20228C">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1C34B613">
            <w:pPr>
              <w:spacing w:line="360" w:lineRule="auto"/>
              <w:rPr>
                <w:rFonts w:hint="eastAsia" w:ascii="仿宋" w:hAnsi="仿宋" w:eastAsia="仿宋" w:cs="仿宋"/>
                <w:color w:val="auto"/>
                <w:sz w:val="24"/>
                <w:szCs w:val="24"/>
              </w:rPr>
            </w:pPr>
          </w:p>
          <w:p w14:paraId="6A3D5E4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男，具高中（或中专）及以上学历，45周岁以下，具备高压电工证，</w:t>
            </w:r>
            <w:r>
              <w:rPr>
                <w:rFonts w:hint="eastAsia" w:ascii="仿宋" w:hAnsi="仿宋" w:eastAsia="仿宋" w:cs="仿宋"/>
                <w:color w:val="auto"/>
                <w:sz w:val="24"/>
                <w:szCs w:val="24"/>
                <w:lang w:val="en-US" w:eastAsia="zh-CN"/>
              </w:rPr>
              <w:t>具有3</w:t>
            </w:r>
            <w:r>
              <w:rPr>
                <w:rFonts w:hint="eastAsia" w:ascii="仿宋" w:hAnsi="仿宋" w:eastAsia="仿宋" w:cs="仿宋"/>
                <w:color w:val="auto"/>
                <w:sz w:val="24"/>
                <w:szCs w:val="24"/>
              </w:rPr>
              <w:t>年以上</w:t>
            </w:r>
            <w:r>
              <w:rPr>
                <w:rFonts w:hint="eastAsia" w:ascii="仿宋" w:hAnsi="仿宋" w:eastAsia="仿宋" w:cs="仿宋"/>
                <w:color w:val="auto"/>
                <w:sz w:val="24"/>
                <w:szCs w:val="24"/>
                <w:lang w:val="en-US" w:eastAsia="zh-CN"/>
              </w:rPr>
              <w:t>相关</w:t>
            </w:r>
            <w:r>
              <w:rPr>
                <w:rFonts w:hint="eastAsia" w:ascii="仿宋" w:hAnsi="仿宋" w:eastAsia="仿宋" w:cs="仿宋"/>
                <w:color w:val="auto"/>
                <w:sz w:val="24"/>
                <w:szCs w:val="24"/>
              </w:rPr>
              <w:t>工作经验。</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590AC87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设备运行的巡视、数据的统计、维护和检修等，保障园区设备、办公室、实验室用电设备正常运行。主要包括变电所（10kV）设备巡视检查与运行记录填写，巡视、检查变压器、配电柜、三相平衡有无异常现象及时处理并记录，及时汇报变电设备异常的情况。负责供电故障应急处理及抢修。保障变压器工作正常；对供电设备等各类应急维修。24小时岗双人岗（四班三运转）</w:t>
            </w:r>
          </w:p>
        </w:tc>
      </w:tr>
      <w:tr w14:paraId="05668E15">
        <w:tblPrEx>
          <w:tblCellMar>
            <w:top w:w="0" w:type="dxa"/>
            <w:left w:w="108" w:type="dxa"/>
            <w:bottom w:w="0" w:type="dxa"/>
            <w:right w:w="108" w:type="dxa"/>
          </w:tblCellMar>
        </w:tblPrEx>
        <w:trPr>
          <w:trHeight w:val="3669"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19C449DD">
            <w:pPr>
              <w:spacing w:line="360" w:lineRule="auto"/>
              <w:rPr>
                <w:rFonts w:hint="eastAsia" w:ascii="仿宋" w:hAnsi="仿宋" w:eastAsia="仿宋" w:cs="仿宋"/>
                <w:color w:val="auto"/>
                <w:sz w:val="24"/>
                <w:szCs w:val="24"/>
              </w:rPr>
            </w:pPr>
          </w:p>
          <w:p w14:paraId="4D3D92D7">
            <w:pPr>
              <w:spacing w:line="360" w:lineRule="auto"/>
              <w:rPr>
                <w:rFonts w:hint="eastAsia" w:ascii="仿宋" w:hAnsi="仿宋" w:eastAsia="仿宋" w:cs="仿宋"/>
                <w:color w:val="auto"/>
                <w:sz w:val="24"/>
                <w:szCs w:val="24"/>
              </w:rPr>
            </w:pPr>
          </w:p>
          <w:p w14:paraId="06FB60E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餐饮主管兼主厨</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7668F89F">
            <w:pPr>
              <w:spacing w:line="360" w:lineRule="auto"/>
              <w:jc w:val="center"/>
              <w:rPr>
                <w:rFonts w:hint="eastAsia" w:ascii="仿宋" w:hAnsi="仿宋" w:eastAsia="仿宋" w:cs="仿宋"/>
                <w:color w:val="auto"/>
                <w:sz w:val="24"/>
                <w:szCs w:val="24"/>
              </w:rPr>
            </w:pPr>
          </w:p>
          <w:p w14:paraId="59CBF3E0">
            <w:pPr>
              <w:spacing w:line="360" w:lineRule="auto"/>
              <w:jc w:val="center"/>
              <w:rPr>
                <w:rFonts w:hint="eastAsia" w:ascii="仿宋" w:hAnsi="仿宋" w:eastAsia="仿宋" w:cs="仿宋"/>
                <w:color w:val="auto"/>
                <w:sz w:val="24"/>
                <w:szCs w:val="24"/>
              </w:rPr>
            </w:pPr>
          </w:p>
          <w:p w14:paraId="3D99EB48">
            <w:pPr>
              <w:spacing w:line="360" w:lineRule="auto"/>
              <w:jc w:val="both"/>
              <w:rPr>
                <w:rFonts w:hint="eastAsia" w:ascii="仿宋" w:hAnsi="仿宋" w:eastAsia="仿宋" w:cs="仿宋"/>
                <w:color w:val="auto"/>
                <w:sz w:val="24"/>
                <w:szCs w:val="24"/>
              </w:rPr>
            </w:pPr>
          </w:p>
          <w:p w14:paraId="084427FE">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271E0E8F">
            <w:pPr>
              <w:spacing w:line="360" w:lineRule="auto"/>
              <w:rPr>
                <w:rFonts w:hint="eastAsia" w:ascii="仿宋" w:hAnsi="仿宋" w:eastAsia="仿宋" w:cs="仿宋"/>
                <w:color w:val="auto"/>
                <w:sz w:val="24"/>
                <w:szCs w:val="24"/>
              </w:rPr>
            </w:pPr>
          </w:p>
          <w:p w14:paraId="33FBB4B9">
            <w:pPr>
              <w:spacing w:line="360" w:lineRule="auto"/>
              <w:rPr>
                <w:rFonts w:hint="eastAsia" w:ascii="仿宋" w:hAnsi="仿宋" w:eastAsia="仿宋" w:cs="仿宋"/>
                <w:color w:val="auto"/>
                <w:sz w:val="24"/>
                <w:szCs w:val="24"/>
              </w:rPr>
            </w:pPr>
          </w:p>
          <w:p w14:paraId="05D69F3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男，餐饮主管兼主厨，年龄55周岁（含）以下，具有</w:t>
            </w:r>
            <w:r>
              <w:rPr>
                <w:rFonts w:hint="eastAsia" w:ascii="仿宋" w:hAnsi="仿宋" w:eastAsia="仿宋" w:cs="仿宋"/>
                <w:color w:val="auto"/>
                <w:sz w:val="24"/>
                <w:szCs w:val="24"/>
                <w:lang w:val="en-US" w:eastAsia="zh-CN"/>
              </w:rPr>
              <w:t>3年及以上</w:t>
            </w:r>
            <w:r>
              <w:rPr>
                <w:rFonts w:hint="eastAsia" w:ascii="仿宋" w:hAnsi="仿宋" w:eastAsia="仿宋" w:cs="仿宋"/>
                <w:color w:val="auto"/>
                <w:sz w:val="24"/>
                <w:szCs w:val="24"/>
              </w:rPr>
              <w:t>餐饮行业工作经验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身体健康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中标后上岗前提供健康证</w:t>
            </w:r>
            <w:r>
              <w:rPr>
                <w:rFonts w:hint="eastAsia" w:ascii="仿宋" w:hAnsi="仿宋" w:eastAsia="仿宋" w:cs="仿宋"/>
                <w:color w:val="auto"/>
                <w:sz w:val="24"/>
                <w:szCs w:val="24"/>
                <w:highlight w:val="none"/>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1849205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园区工作餐供应，临时预定客餐服务；大型会议活动接待用餐；应急保障盒餐制作、送餐；卫生许可证以及各种相关资质办理、年检；食堂、后厨卫生清洁以及用餐后，餐具清洁消毒工作；各种原材料出入库统计；</w:t>
            </w:r>
          </w:p>
          <w:p w14:paraId="7E2B297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工作日开餐时间：</w:t>
            </w:r>
          </w:p>
          <w:p w14:paraId="4B6FA30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早餐7:30-8:10；</w:t>
            </w:r>
          </w:p>
          <w:p w14:paraId="13BA3E0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午餐：11:50-12:30；</w:t>
            </w:r>
          </w:p>
          <w:p w14:paraId="474EB3B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晚餐：17:</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0-18:</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w:t>
            </w:r>
          </w:p>
        </w:tc>
      </w:tr>
      <w:tr w14:paraId="4C66571A">
        <w:tblPrEx>
          <w:tblCellMar>
            <w:top w:w="0" w:type="dxa"/>
            <w:left w:w="108" w:type="dxa"/>
            <w:bottom w:w="0" w:type="dxa"/>
            <w:right w:w="108" w:type="dxa"/>
          </w:tblCellMar>
        </w:tblPrEx>
        <w:trPr>
          <w:trHeight w:val="147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35DDFE19">
            <w:pPr>
              <w:spacing w:line="360" w:lineRule="auto"/>
              <w:rPr>
                <w:rFonts w:hint="eastAsia" w:ascii="仿宋" w:hAnsi="仿宋" w:eastAsia="仿宋" w:cs="仿宋"/>
                <w:color w:val="auto"/>
                <w:sz w:val="24"/>
                <w:szCs w:val="24"/>
              </w:rPr>
            </w:pPr>
          </w:p>
          <w:p w14:paraId="6017C5A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厨师</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15B7683E">
            <w:pPr>
              <w:spacing w:line="360" w:lineRule="auto"/>
              <w:jc w:val="center"/>
              <w:rPr>
                <w:rFonts w:hint="eastAsia" w:ascii="仿宋" w:hAnsi="仿宋" w:eastAsia="仿宋" w:cs="仿宋"/>
                <w:color w:val="auto"/>
                <w:sz w:val="24"/>
                <w:szCs w:val="24"/>
              </w:rPr>
            </w:pPr>
          </w:p>
          <w:p w14:paraId="042FD104">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703B24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男，45周岁以下，具备</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以上餐饮行业工作经验，身体健康。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中标后上岗前提供健康证</w:t>
            </w:r>
            <w:r>
              <w:rPr>
                <w:rFonts w:hint="eastAsia" w:ascii="仿宋" w:hAnsi="仿宋" w:eastAsia="仿宋" w:cs="仿宋"/>
                <w:color w:val="auto"/>
                <w:sz w:val="24"/>
                <w:szCs w:val="24"/>
                <w:highlight w:val="none"/>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4B9EAEA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负责园区工作餐供应，临时预定客餐服务；大型会议活动接待用餐；应急保障盒餐制作。</w:t>
            </w:r>
          </w:p>
        </w:tc>
      </w:tr>
      <w:tr w14:paraId="2627780D">
        <w:tblPrEx>
          <w:tblCellMar>
            <w:top w:w="0" w:type="dxa"/>
            <w:left w:w="108" w:type="dxa"/>
            <w:bottom w:w="0" w:type="dxa"/>
            <w:right w:w="108" w:type="dxa"/>
          </w:tblCellMar>
        </w:tblPrEx>
        <w:trPr>
          <w:trHeight w:val="66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33D2AEB9">
            <w:pPr>
              <w:spacing w:line="360" w:lineRule="auto"/>
              <w:rPr>
                <w:rFonts w:hint="eastAsia" w:ascii="仿宋" w:hAnsi="仿宋" w:eastAsia="仿宋" w:cs="仿宋"/>
                <w:color w:val="auto"/>
                <w:sz w:val="24"/>
                <w:szCs w:val="24"/>
              </w:rPr>
            </w:pPr>
          </w:p>
          <w:p w14:paraId="794CCED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切配</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2ACDE8A7">
            <w:pPr>
              <w:spacing w:line="360" w:lineRule="auto"/>
              <w:jc w:val="center"/>
              <w:rPr>
                <w:rFonts w:hint="eastAsia" w:ascii="仿宋" w:hAnsi="仿宋" w:eastAsia="仿宋" w:cs="仿宋"/>
                <w:color w:val="auto"/>
                <w:sz w:val="24"/>
                <w:szCs w:val="24"/>
              </w:rPr>
            </w:pPr>
          </w:p>
          <w:p w14:paraId="74B48F1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408B7AC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45周岁以下，具备</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以上餐饮行业工作经验，身体健康。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中标后上岗前提供健康证</w:t>
            </w:r>
            <w:r>
              <w:rPr>
                <w:rFonts w:hint="eastAsia" w:ascii="仿宋" w:hAnsi="仿宋" w:eastAsia="仿宋" w:cs="仿宋"/>
                <w:color w:val="auto"/>
                <w:sz w:val="24"/>
                <w:szCs w:val="24"/>
                <w:highlight w:val="none"/>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6C658A4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负责食品制作过程中各种切配工作，配合厨师完成其他工作。</w:t>
            </w:r>
          </w:p>
        </w:tc>
      </w:tr>
      <w:tr w14:paraId="4D3AE8D8">
        <w:tblPrEx>
          <w:tblCellMar>
            <w:top w:w="0" w:type="dxa"/>
            <w:left w:w="108" w:type="dxa"/>
            <w:bottom w:w="0" w:type="dxa"/>
            <w:right w:w="108" w:type="dxa"/>
          </w:tblCellMar>
        </w:tblPrEx>
        <w:trPr>
          <w:trHeight w:val="147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1A53B674">
            <w:pPr>
              <w:spacing w:line="360" w:lineRule="auto"/>
              <w:rPr>
                <w:rFonts w:hint="eastAsia" w:ascii="仿宋" w:hAnsi="仿宋" w:eastAsia="仿宋" w:cs="仿宋"/>
                <w:color w:val="auto"/>
                <w:sz w:val="24"/>
                <w:szCs w:val="24"/>
              </w:rPr>
            </w:pPr>
          </w:p>
          <w:p w14:paraId="139A1B1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服务员</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2A4632BB">
            <w:pPr>
              <w:spacing w:line="360" w:lineRule="auto"/>
              <w:jc w:val="center"/>
              <w:rPr>
                <w:rFonts w:hint="eastAsia" w:ascii="仿宋" w:hAnsi="仿宋" w:eastAsia="仿宋" w:cs="仿宋"/>
                <w:color w:val="auto"/>
                <w:sz w:val="24"/>
                <w:szCs w:val="24"/>
              </w:rPr>
            </w:pPr>
          </w:p>
          <w:p w14:paraId="706D529A">
            <w:pPr>
              <w:spacing w:line="360" w:lineRule="auto"/>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1523E43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45周岁以下，具备</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以上餐饮行业工作经验，身体健康。</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中标后上岗前提供健康证</w:t>
            </w:r>
            <w:r>
              <w:rPr>
                <w:rFonts w:hint="eastAsia" w:ascii="仿宋" w:hAnsi="仿宋" w:eastAsia="仿宋" w:cs="仿宋"/>
                <w:color w:val="auto"/>
                <w:sz w:val="24"/>
                <w:szCs w:val="24"/>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69B5C68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配合厨师完成食品制作工作，清理餐厅及后厨卫生</w:t>
            </w:r>
          </w:p>
        </w:tc>
      </w:tr>
      <w:tr w14:paraId="0A45D706">
        <w:tblPrEx>
          <w:tblCellMar>
            <w:top w:w="0" w:type="dxa"/>
            <w:left w:w="108" w:type="dxa"/>
            <w:bottom w:w="0" w:type="dxa"/>
            <w:right w:w="108" w:type="dxa"/>
          </w:tblCellMar>
        </w:tblPrEx>
        <w:trPr>
          <w:trHeight w:val="1838"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826DB45">
            <w:pPr>
              <w:spacing w:line="360" w:lineRule="auto"/>
              <w:rPr>
                <w:rFonts w:hint="eastAsia" w:ascii="仿宋" w:hAnsi="仿宋" w:eastAsia="仿宋" w:cs="仿宋"/>
                <w:color w:val="auto"/>
                <w:sz w:val="24"/>
                <w:szCs w:val="24"/>
              </w:rPr>
            </w:pPr>
          </w:p>
          <w:p w14:paraId="0F82CE6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面点</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18E81B57">
            <w:pPr>
              <w:spacing w:line="360" w:lineRule="auto"/>
              <w:jc w:val="center"/>
              <w:rPr>
                <w:rFonts w:hint="eastAsia" w:ascii="仿宋" w:hAnsi="仿宋" w:eastAsia="仿宋" w:cs="仿宋"/>
                <w:color w:val="auto"/>
                <w:sz w:val="24"/>
                <w:szCs w:val="24"/>
              </w:rPr>
            </w:pPr>
          </w:p>
          <w:p w14:paraId="4723CFB6">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5B5D819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45周岁以下，具备</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以上餐饮行业工作经验，身体健康。</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中标后上岗前提供健康证</w:t>
            </w:r>
            <w:r>
              <w:rPr>
                <w:rFonts w:hint="eastAsia" w:ascii="仿宋" w:hAnsi="仿宋" w:eastAsia="仿宋" w:cs="仿宋"/>
                <w:color w:val="auto"/>
                <w:sz w:val="24"/>
                <w:szCs w:val="24"/>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696F284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满足不同口味的面试制作，并能够按照不同节日制作不同种类面食。</w:t>
            </w:r>
          </w:p>
        </w:tc>
      </w:tr>
      <w:tr w14:paraId="58BB01F4">
        <w:tblPrEx>
          <w:tblCellMar>
            <w:top w:w="0" w:type="dxa"/>
            <w:left w:w="108" w:type="dxa"/>
            <w:bottom w:w="0" w:type="dxa"/>
            <w:right w:w="108" w:type="dxa"/>
          </w:tblCellMar>
        </w:tblPrEx>
        <w:trPr>
          <w:trHeight w:val="1105"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185CCE34">
            <w:pPr>
              <w:spacing w:line="360" w:lineRule="auto"/>
              <w:rPr>
                <w:rFonts w:hint="eastAsia" w:ascii="仿宋" w:hAnsi="仿宋" w:eastAsia="仿宋" w:cs="仿宋"/>
                <w:color w:val="auto"/>
                <w:sz w:val="24"/>
                <w:szCs w:val="24"/>
              </w:rPr>
            </w:pPr>
          </w:p>
          <w:p w14:paraId="5748CCC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洗刷</w:t>
            </w:r>
          </w:p>
        </w:tc>
        <w:tc>
          <w:tcPr>
            <w:tcW w:w="509" w:type="pct"/>
            <w:tcBorders>
              <w:top w:val="single" w:color="000000" w:sz="4" w:space="0"/>
              <w:left w:val="single" w:color="000000" w:sz="4" w:space="0"/>
              <w:bottom w:val="single" w:color="000000" w:sz="4" w:space="0"/>
              <w:right w:val="single" w:color="000000" w:sz="4" w:space="0"/>
            </w:tcBorders>
            <w:noWrap w:val="0"/>
            <w:vAlign w:val="top"/>
          </w:tcPr>
          <w:p w14:paraId="082B8239">
            <w:pPr>
              <w:spacing w:line="360" w:lineRule="auto"/>
              <w:jc w:val="center"/>
              <w:rPr>
                <w:rFonts w:hint="eastAsia" w:ascii="仿宋" w:hAnsi="仿宋" w:eastAsia="仿宋" w:cs="仿宋"/>
                <w:color w:val="auto"/>
                <w:sz w:val="24"/>
                <w:szCs w:val="24"/>
              </w:rPr>
            </w:pPr>
          </w:p>
          <w:p w14:paraId="7EFBD9D8">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94" w:type="pct"/>
            <w:tcBorders>
              <w:top w:val="single" w:color="000000" w:sz="4" w:space="0"/>
              <w:left w:val="single" w:color="000000" w:sz="4" w:space="0"/>
              <w:bottom w:val="single" w:color="000000" w:sz="4" w:space="0"/>
              <w:right w:val="single" w:color="000000" w:sz="4" w:space="0"/>
            </w:tcBorders>
            <w:noWrap w:val="0"/>
            <w:vAlign w:val="top"/>
          </w:tcPr>
          <w:p w14:paraId="6D6A87C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45周岁以下，具备</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以上餐饮行业工作经验，身体健康。</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中标后上岗前提供健康证</w:t>
            </w:r>
            <w:r>
              <w:rPr>
                <w:rFonts w:hint="eastAsia" w:ascii="仿宋" w:hAnsi="仿宋" w:eastAsia="仿宋" w:cs="仿宋"/>
                <w:color w:val="auto"/>
                <w:sz w:val="24"/>
                <w:szCs w:val="24"/>
                <w:lang w:eastAsia="zh-CN"/>
              </w:rPr>
              <w:t>）</w:t>
            </w:r>
          </w:p>
        </w:tc>
        <w:tc>
          <w:tcPr>
            <w:tcW w:w="2491" w:type="pct"/>
            <w:tcBorders>
              <w:top w:val="single" w:color="000000" w:sz="4" w:space="0"/>
              <w:left w:val="single" w:color="000000" w:sz="4" w:space="0"/>
              <w:bottom w:val="single" w:color="000000" w:sz="4" w:space="0"/>
              <w:right w:val="single" w:color="000000" w:sz="4" w:space="0"/>
            </w:tcBorders>
            <w:noWrap w:val="0"/>
            <w:vAlign w:val="top"/>
          </w:tcPr>
          <w:p w14:paraId="1615605A">
            <w:pPr>
              <w:spacing w:line="360" w:lineRule="auto"/>
              <w:ind w:firstLine="480" w:firstLineChars="200"/>
              <w:rPr>
                <w:rFonts w:hint="eastAsia" w:ascii="仿宋" w:hAnsi="仿宋" w:eastAsia="仿宋" w:cs="仿宋"/>
                <w:color w:val="auto"/>
                <w:sz w:val="24"/>
                <w:szCs w:val="24"/>
              </w:rPr>
            </w:pPr>
          </w:p>
          <w:p w14:paraId="3A7D804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完成就餐后餐具洗刷工作</w:t>
            </w:r>
          </w:p>
        </w:tc>
      </w:tr>
      <w:tr w14:paraId="620267C0">
        <w:tblPrEx>
          <w:tblCellMar>
            <w:top w:w="0" w:type="dxa"/>
            <w:left w:w="108" w:type="dxa"/>
            <w:bottom w:w="0" w:type="dxa"/>
            <w:right w:w="108" w:type="dxa"/>
          </w:tblCellMar>
        </w:tblPrEx>
        <w:trPr>
          <w:trHeight w:val="745"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45255940">
            <w:pPr>
              <w:spacing w:line="360" w:lineRule="auto"/>
              <w:rPr>
                <w:rFonts w:hint="default" w:ascii="仿宋" w:hAnsi="仿宋" w:eastAsia="仿宋" w:cs="仿宋"/>
                <w:color w:val="auto"/>
                <w:sz w:val="24"/>
                <w:szCs w:val="24"/>
                <w:lang w:val="en-US" w:eastAsia="zh-CN"/>
              </w:rPr>
            </w:pPr>
            <w:r>
              <w:rPr>
                <w:rFonts w:hint="eastAsia" w:ascii="仿宋" w:hAnsi="仿宋" w:eastAsia="仿宋" w:cs="仿宋"/>
                <w:b/>
                <w:bCs/>
                <w:color w:val="auto"/>
                <w:sz w:val="24"/>
                <w:szCs w:val="24"/>
              </w:rPr>
              <w:t>备注：</w:t>
            </w:r>
            <w:r>
              <w:rPr>
                <w:rFonts w:hint="eastAsia" w:ascii="仿宋" w:hAnsi="仿宋" w:eastAsia="仿宋" w:cs="仿宋"/>
                <w:b/>
                <w:bCs/>
                <w:color w:val="auto"/>
                <w:sz w:val="24"/>
                <w:szCs w:val="24"/>
                <w:lang w:val="en-US" w:eastAsia="zh-CN"/>
              </w:rPr>
              <w:t>1.以上要求工作经验的需提供相关证明材料；2.学历要求需提供毕业证或学信网查询证明材料；3.相关资格证书要求需提供复印件；4.以上人员上岗时提供身份证明由采购人核验年龄；5、以上要求提供健康证的，中标后上岗前由采购人核验。</w:t>
            </w:r>
          </w:p>
        </w:tc>
      </w:tr>
    </w:tbl>
    <w:p w14:paraId="1A715A52">
      <w:pPr>
        <w:widowControl/>
        <w:outlineLvl w:val="1"/>
        <w:rPr>
          <w:rFonts w:hint="eastAsia" w:eastAsia="华文仿宋" w:cs="Calibri Light"/>
          <w:b/>
          <w:bCs/>
          <w:color w:val="auto"/>
          <w:sz w:val="28"/>
          <w:szCs w:val="28"/>
        </w:rPr>
      </w:pPr>
    </w:p>
    <w:p w14:paraId="7C117DC9">
      <w:pPr>
        <w:widowControl/>
        <w:autoSpaceDE w:val="0"/>
        <w:autoSpaceDN w:val="0"/>
        <w:snapToGrid w:val="0"/>
        <w:spacing w:line="360" w:lineRule="auto"/>
        <w:outlineLvl w:val="1"/>
        <w:rPr>
          <w:rFonts w:ascii="仿宋" w:hAnsi="仿宋" w:eastAsia="仿宋" w:cs="仿宋"/>
          <w:b/>
          <w:bCs/>
          <w:color w:val="auto"/>
          <w:sz w:val="28"/>
          <w:szCs w:val="28"/>
          <w:lang w:val="zh-CN"/>
        </w:rPr>
      </w:pPr>
      <w:r>
        <w:rPr>
          <w:rFonts w:hint="eastAsia" w:ascii="仿宋" w:hAnsi="仿宋" w:eastAsia="仿宋" w:cs="仿宋"/>
          <w:b/>
          <w:bCs/>
          <w:color w:val="auto"/>
          <w:sz w:val="28"/>
          <w:szCs w:val="28"/>
          <w:lang w:val="zh-CN"/>
        </w:rPr>
        <w:t>（</w:t>
      </w:r>
      <w:r>
        <w:rPr>
          <w:rFonts w:hint="eastAsia" w:ascii="仿宋" w:hAnsi="仿宋" w:eastAsia="仿宋" w:cs="仿宋"/>
          <w:b/>
          <w:bCs/>
          <w:color w:val="auto"/>
          <w:sz w:val="28"/>
          <w:szCs w:val="28"/>
        </w:rPr>
        <w:t>四</w:t>
      </w:r>
      <w:r>
        <w:rPr>
          <w:rFonts w:hint="eastAsia" w:ascii="仿宋" w:hAnsi="仿宋" w:eastAsia="仿宋" w:cs="仿宋"/>
          <w:b/>
          <w:bCs/>
          <w:color w:val="auto"/>
          <w:sz w:val="28"/>
          <w:szCs w:val="28"/>
          <w:lang w:val="zh-CN"/>
        </w:rPr>
        <w:t>）、榆林中科洁净能源创新研究院项目物业服务内容及标准：</w:t>
      </w:r>
    </w:p>
    <w:p w14:paraId="5003916E">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1、环境保洁服务</w:t>
      </w:r>
    </w:p>
    <w:p w14:paraId="4D3EB2E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1.1总目标</w:t>
      </w:r>
    </w:p>
    <w:p w14:paraId="11CB506C">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优美、整洁、环保、无污染。</w:t>
      </w:r>
    </w:p>
    <w:p w14:paraId="5C24AD4E">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1.2.服务范围</w:t>
      </w:r>
    </w:p>
    <w:p w14:paraId="1165036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大楼内外、公共区域日常卫生保洁；垃圾消纳；石材地墙面打理；蚊蝇鼠蟑消杀等。</w:t>
      </w:r>
    </w:p>
    <w:p w14:paraId="1978633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1.3.服务内容</w:t>
      </w:r>
    </w:p>
    <w:p w14:paraId="194E294B">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1.3.1“门前三包”及室外道路和场地卫生保洁</w:t>
      </w:r>
    </w:p>
    <w:p w14:paraId="6251A76C">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31E35C6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无垃圾、弃物、飘浮物、无明显积尘、无卫生死角；</w:t>
      </w:r>
    </w:p>
    <w:p w14:paraId="227D04D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雨雪天气及时清理雨雪，如遇中到大雪天气人员清理无法完成，可向甲方申请外援机械设备；</w:t>
      </w:r>
    </w:p>
    <w:p w14:paraId="0482C10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垃圾桶内垃圾及时清理，垃圾桶外观保洁无污染；</w:t>
      </w:r>
    </w:p>
    <w:p w14:paraId="393C6E8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室外标识牌等设施表面保洁无污染。</w:t>
      </w:r>
    </w:p>
    <w:p w14:paraId="7B7AEE41">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46BCF88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每工作日全面清扫1次室外及“三包”范围；</w:t>
      </w:r>
    </w:p>
    <w:p w14:paraId="78C785D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工作日每日捡拾4次废弃物、飘浮物；</w:t>
      </w:r>
    </w:p>
    <w:p w14:paraId="73AFCDE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雨雪天气及时清扫积水、积雪，洒溶雪剂、做好防滑措施；</w:t>
      </w:r>
    </w:p>
    <w:p w14:paraId="7814647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室外垃圾桶每日清理1次，每周清洗1次，每日擦试1次垃圾桶外表；夏季对垃圾桶的消杀每周不少于2次；</w:t>
      </w:r>
    </w:p>
    <w:p w14:paraId="5D2EF71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每日对标识牌等设施表面进行一次擦试、保洁、掸尘；</w:t>
      </w:r>
    </w:p>
    <w:p w14:paraId="241B2B5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每月对室外路灯等设施进行保洁。</w:t>
      </w:r>
    </w:p>
    <w:p w14:paraId="6FCDE9C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1.3.2建筑入口卫生保洁</w:t>
      </w:r>
    </w:p>
    <w:p w14:paraId="1ADB9B3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02B2AA5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地面无污渍、无纸屑、烟头等杂物，无脚印、无水迹，防滑处理到位；</w:t>
      </w:r>
    </w:p>
    <w:p w14:paraId="74658F8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墙面凡是可擦拭的都应擦拭、清理，保持无尘、无污渍；</w:t>
      </w:r>
    </w:p>
    <w:p w14:paraId="1C97D55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门窗玻璃各部位（不锈钢、玻璃、拉手）光亮、无尘、无污渍、无水迹、无手印，标牌干净、完整；</w:t>
      </w:r>
    </w:p>
    <w:p w14:paraId="0A5C69D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垃圾桶外观干净、无污渍，桶内垃圾不超过桶容量的2/3；</w:t>
      </w:r>
    </w:p>
    <w:p w14:paraId="0514E67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物品摆放整齐、无明显灰尘、杂物、污渍；</w:t>
      </w:r>
    </w:p>
    <w:p w14:paraId="751E399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首层雨罩玻璃干净，无污渍。</w:t>
      </w:r>
    </w:p>
    <w:p w14:paraId="6A722B4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6082A18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大厅卫生每日全面清扫一次；</w:t>
      </w:r>
    </w:p>
    <w:p w14:paraId="2EAFEE4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地面推尘工作日1次/小时，非工作日巡视保洁，沙尘暴天气随时；</w:t>
      </w:r>
    </w:p>
    <w:p w14:paraId="77C0201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雨雪天气不间断拖地，铺防滑垫、设警告牌；</w:t>
      </w:r>
    </w:p>
    <w:p w14:paraId="580C82D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出入口门拉手每天擦拭消毒2次，大厅门玻璃刮1次/周；</w:t>
      </w:r>
    </w:p>
    <w:p w14:paraId="60B9931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墙立面每周检查、掸尘、擦试一次；</w:t>
      </w:r>
    </w:p>
    <w:p w14:paraId="3142F20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所有饰物、摆设物品及家具每日检查、清扫、擦试一次，摆放整齐；</w:t>
      </w:r>
    </w:p>
    <w:p w14:paraId="7B20619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垃圾桶每日擦试一次外表，每日清理内部垃圾2次；</w:t>
      </w:r>
    </w:p>
    <w:p w14:paraId="69F4FDA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每2周清洗并消杀垃圾桶内外壁1次，夏季消杀每周不低于2次；</w:t>
      </w:r>
    </w:p>
    <w:p w14:paraId="3028C62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花盆、花缸每日检查、清扫、擦试一次；</w:t>
      </w:r>
    </w:p>
    <w:p w14:paraId="1870FA9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保洁工具每天检查一次，及时更换，保洁干净，无异味；</w:t>
      </w:r>
    </w:p>
    <w:p w14:paraId="32718E6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雨罩3-11月每月清刮一次。</w:t>
      </w:r>
    </w:p>
    <w:p w14:paraId="5705A52F">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1.3.3卫生间、浴室、保洁间、开水间</w:t>
      </w:r>
    </w:p>
    <w:p w14:paraId="4B6D3A22">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2213B63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地面无积水、污迹、尿迹、垃圾，专用保洁工具擦拭地面；</w:t>
      </w:r>
    </w:p>
    <w:p w14:paraId="61A6D21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天花板、风口、灯具保持保洁，无尘网、无污渍，发现问题及时报修；</w:t>
      </w:r>
    </w:p>
    <w:p w14:paraId="380E6EF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墙面保持无尘土，发现瓷砖松动，脱落及时报修；</w:t>
      </w:r>
    </w:p>
    <w:p w14:paraId="74804E1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镜面、面盆及台面、水嘴光亮、无尘、无污渍、无水印；</w:t>
      </w:r>
    </w:p>
    <w:p w14:paraId="494C342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台面柜外表无脚印、水迹，物品摆放整齐统一、管道不渗漏、无积尘；</w:t>
      </w:r>
    </w:p>
    <w:p w14:paraId="674D62B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干手器顶部无尘土，使用正常，如有故障及时报修；</w:t>
      </w:r>
    </w:p>
    <w:p w14:paraId="288BD8C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洗手液瓶保持无污渍、无溢出,洗手液不得少于1/4,且不得超过3/4；</w:t>
      </w:r>
    </w:p>
    <w:p w14:paraId="4DE53CB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门及隔板干净、无污渍，与墙面地面的夹角处无污渍，门缝及合叶无油渍，男/女卫生间标牌每日擦拭，门把手随时保持其光亮；</w:t>
      </w:r>
    </w:p>
    <w:p w14:paraId="34769E9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地漏无堵塞无反味；</w:t>
      </w:r>
    </w:p>
    <w:p w14:paraId="4D7AD19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马桶、蹲坑、小便斗水压合适、能冲洗且水不会溅出坑外, 无尿渍、无污渍、无异味、香球不得小于原直径的1/3，感应器保持光亮，水阀不松动，无跑冒滴漏现象，发现异常及时报修；</w:t>
      </w:r>
    </w:p>
    <w:p w14:paraId="7F86359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纸篓内套塑料袋，纸篓内废弃物不超过2/3，纸篓外观保持完好、干净；</w:t>
      </w:r>
    </w:p>
    <w:p w14:paraId="7F63C00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卫生纸及时补充,卫生纸盒应表面保洁、牢固，无污损、松动；</w:t>
      </w:r>
    </w:p>
    <w:p w14:paraId="56F1228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其它照明、排风、门窗、给排水等设备设施应完好、整洁、发现异常及时报修，定时通风,无异味；</w:t>
      </w:r>
    </w:p>
    <w:p w14:paraId="255E0FD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打扫卫生间的工具应专用，不得与其它区域保洁工具混用，专布专用，保持工具齐备、干净、无异味，保证正常使用；</w:t>
      </w:r>
    </w:p>
    <w:p w14:paraId="589F2704">
      <w:pPr>
        <w:pStyle w:val="8"/>
        <w:numPr>
          <w:ilvl w:val="0"/>
          <w:numId w:val="2"/>
        </w:numPr>
        <w:snapToGrid w:val="0"/>
        <w:spacing w:line="360" w:lineRule="auto"/>
        <w:ind w:firstLineChars="0"/>
        <w:rPr>
          <w:rFonts w:ascii="仿宋" w:hAnsi="仿宋" w:eastAsia="仿宋" w:cs="仿宋"/>
          <w:color w:val="auto"/>
        </w:rPr>
      </w:pPr>
      <w:r>
        <w:rPr>
          <w:rFonts w:hint="eastAsia" w:ascii="仿宋" w:hAnsi="仿宋" w:eastAsia="仿宋" w:cs="仿宋"/>
          <w:color w:val="auto"/>
          <w:sz w:val="28"/>
          <w:szCs w:val="28"/>
        </w:rPr>
        <w:t>开水器运行正常、外表干净整洁，定期检查，定期除垢</w:t>
      </w:r>
      <w:r>
        <w:rPr>
          <w:rFonts w:hint="eastAsia" w:ascii="仿宋" w:hAnsi="仿宋" w:eastAsia="仿宋" w:cs="仿宋"/>
          <w:color w:val="auto"/>
        </w:rPr>
        <w:t>。</w:t>
      </w:r>
    </w:p>
    <w:p w14:paraId="32009285">
      <w:pPr>
        <w:widowControl/>
        <w:snapToGrid w:val="0"/>
        <w:spacing w:line="360" w:lineRule="auto"/>
        <w:ind w:left="480"/>
        <w:jc w:val="left"/>
        <w:rPr>
          <w:rFonts w:ascii="仿宋" w:hAnsi="仿宋" w:eastAsia="仿宋" w:cs="仿宋"/>
          <w:color w:val="auto"/>
          <w:kern w:val="0"/>
          <w:sz w:val="28"/>
          <w:szCs w:val="28"/>
          <w:lang w:val="en-AU" w:eastAsia="en-US"/>
        </w:rPr>
      </w:pPr>
      <w:r>
        <w:rPr>
          <w:rFonts w:hint="eastAsia" w:ascii="仿宋" w:hAnsi="仿宋" w:eastAsia="仿宋" w:cs="仿宋"/>
          <w:color w:val="auto"/>
          <w:kern w:val="0"/>
          <w:sz w:val="28"/>
          <w:szCs w:val="28"/>
          <w:lang w:val="en-AU" w:eastAsia="en-US"/>
        </w:rPr>
        <w:t>■要求：</w:t>
      </w:r>
    </w:p>
    <w:p w14:paraId="3B77FF4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地面每日全面擦一次，其余时间循环保洁；</w:t>
      </w:r>
    </w:p>
    <w:p w14:paraId="62F915E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天花板、风口、灯具及1.8米以上墙面每周掸尘一次；</w:t>
      </w:r>
    </w:p>
    <w:p w14:paraId="3B4E4D6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1.8米以下墙面每天擦试一次，每月刮一次；</w:t>
      </w:r>
    </w:p>
    <w:p w14:paraId="6FFF2E1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镜面、面盆、台面、水嘴随时巡视及时擦去水渍；</w:t>
      </w:r>
    </w:p>
    <w:p w14:paraId="5E92459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台面柜每天检查一次，外表每天擦试一次，每周整理保洁一次台面柜内侧；</w:t>
      </w:r>
    </w:p>
    <w:p w14:paraId="527AB2F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干手器每天擦试一次，检查无松动完好，功能正常；</w:t>
      </w:r>
    </w:p>
    <w:p w14:paraId="3D6D4B2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洗手液瓶每小时擦试一次，随时续加洗手液；</w:t>
      </w:r>
    </w:p>
    <w:p w14:paraId="44F6E4D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门及隔板每天全面擦试一次，检查应无松动无损坏；</w:t>
      </w:r>
    </w:p>
    <w:p w14:paraId="6B21464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地漏每日检查无积物；</w:t>
      </w:r>
    </w:p>
    <w:p w14:paraId="2F9FB2B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马桶、蹲坑、小便斗每日进行一次消毒，每小时巡检一次；</w:t>
      </w:r>
    </w:p>
    <w:p w14:paraId="7B2FF83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纸篓每天更换垃圾袋至少一次，每两周清洁并消杀垃圾桶内外壁一次，夏季消杀每周不低于2次；</w:t>
      </w:r>
    </w:p>
    <w:p w14:paraId="4A2DCF6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卫生纸每小时检查一次及时补充，每日检查一次纸盒；</w:t>
      </w:r>
    </w:p>
    <w:p w14:paraId="4B06C48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每日全面检查一次照明、排风、门窗、给排水等设备设施，发现异常及时报修；</w:t>
      </w:r>
    </w:p>
    <w:p w14:paraId="570F966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打扫卫生间的工具有明显标识、严禁混用，不得放置在地面上、应挂置，每日下班进行消毒一次；</w:t>
      </w:r>
    </w:p>
    <w:p w14:paraId="55D144A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每天检查一次开水器运行状况，每日擦试一次表面，开水器视情况每半年保洁除垢一次，每天对茶叶筐及茶渍桶进行清刷一次。</w:t>
      </w:r>
    </w:p>
    <w:p w14:paraId="56A4837B">
      <w:pPr>
        <w:widowControl/>
        <w:snapToGrid w:val="0"/>
        <w:spacing w:line="360" w:lineRule="auto"/>
        <w:ind w:left="496" w:leftChars="177"/>
        <w:rPr>
          <w:rFonts w:ascii="仿宋" w:hAnsi="仿宋" w:eastAsia="仿宋" w:cs="仿宋"/>
          <w:color w:val="auto"/>
          <w:sz w:val="28"/>
          <w:szCs w:val="28"/>
        </w:rPr>
      </w:pPr>
      <w:r>
        <w:rPr>
          <w:rFonts w:hint="eastAsia" w:ascii="仿宋" w:hAnsi="仿宋" w:eastAsia="仿宋" w:cs="仿宋"/>
          <w:color w:val="auto"/>
          <w:sz w:val="28"/>
          <w:szCs w:val="28"/>
        </w:rPr>
        <w:t>1.3.4楼道、走廊、电梯厅、电梯前室、电梯轿厢</w:t>
      </w:r>
    </w:p>
    <w:p w14:paraId="258CEFB5">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067E334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地面无明显积尘、无污渍、无水渍、无鞋印、无明显划伤；</w:t>
      </w:r>
    </w:p>
    <w:p w14:paraId="2B5F1DC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墙面无明显积尘、无污渍、无水渍、无鞋印、无手印、无明显划伤，标识完好、挂置物品整齐、牢固、完好；</w:t>
      </w:r>
    </w:p>
    <w:p w14:paraId="15DF3EF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天花板无尘网、无污渍、无手印；</w:t>
      </w:r>
    </w:p>
    <w:p w14:paraId="189B396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物品、家具摆设整齐、外表整洁无污染、无手印；</w:t>
      </w:r>
    </w:p>
    <w:p w14:paraId="5881692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不锈钢物品、栏杆等无污染、无手印、光亮无划痕；</w:t>
      </w:r>
    </w:p>
    <w:p w14:paraId="56787FD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玻璃干净、无污染、无印迹；</w:t>
      </w:r>
    </w:p>
    <w:p w14:paraId="6406833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垃圾桶外观干净、无污渍，桶内垃圾不超过桶容量的2/3；</w:t>
      </w:r>
    </w:p>
    <w:p w14:paraId="2B24DB3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电梯轿厢干净整洁、无污染、无积尘。</w:t>
      </w:r>
    </w:p>
    <w:p w14:paraId="58F13FD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636ABF8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地面每日全面清扫一次，其余时间迂回保洁；</w:t>
      </w:r>
    </w:p>
    <w:p w14:paraId="3E06D07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走道、楼道踢脚线每周擦试2次，墙面及装饰物每天巡视保洁一次、每月掸尘一次；</w:t>
      </w:r>
    </w:p>
    <w:p w14:paraId="39405A9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天花及灯具每月掸尘一次，每日检查一次；</w:t>
      </w:r>
    </w:p>
    <w:p w14:paraId="1A05217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物品、家具每日掸尘、擦试一次；</w:t>
      </w:r>
    </w:p>
    <w:p w14:paraId="3A4648D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不锈钢物品、栏杆等经常触及处每日用专用保洁剂擦试一次，每月进行一次全面保洁；</w:t>
      </w:r>
    </w:p>
    <w:p w14:paraId="48C7160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立面玻璃每月刮一次，其余时间迂回保洁；</w:t>
      </w:r>
    </w:p>
    <w:p w14:paraId="1FE8E603">
      <w:pPr>
        <w:pStyle w:val="8"/>
        <w:numPr>
          <w:ilvl w:val="0"/>
          <w:numId w:val="2"/>
        </w:numPr>
        <w:snapToGrid w:val="0"/>
        <w:spacing w:line="360" w:lineRule="auto"/>
        <w:ind w:firstLineChars="0"/>
        <w:rPr>
          <w:rFonts w:ascii="仿宋" w:hAnsi="仿宋" w:eastAsia="仿宋" w:cs="仿宋"/>
          <w:color w:val="auto"/>
        </w:rPr>
      </w:pPr>
      <w:r>
        <w:rPr>
          <w:rFonts w:hint="eastAsia" w:ascii="仿宋" w:hAnsi="仿宋" w:eastAsia="仿宋" w:cs="仿宋"/>
          <w:color w:val="auto"/>
          <w:sz w:val="28"/>
          <w:szCs w:val="28"/>
        </w:rPr>
        <w:t>垃圾桶每日擦试一次外表，及时清理内部垃圾每日2次。</w:t>
      </w:r>
    </w:p>
    <w:p w14:paraId="07CD8DF9">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1.3.5屋面</w:t>
      </w:r>
    </w:p>
    <w:p w14:paraId="3813D6B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■标准：屋面无杂物。</w:t>
      </w:r>
    </w:p>
    <w:p w14:paraId="44E4D519">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■要求：上人屋面每月进行一次全面清扫，3-11月每月清刮一次屋面玻璃。</w:t>
      </w:r>
    </w:p>
    <w:p w14:paraId="7BD128F9">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1.3.6垃圾管理</w:t>
      </w:r>
    </w:p>
    <w:p w14:paraId="35FCE17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440A416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生活、办公、实验室垃圾分类分捡、日产日清。</w:t>
      </w:r>
    </w:p>
    <w:p w14:paraId="68630EB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5095B5B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每日按时将各垃圾桶垃圾存放到指定地点，每日定时按规定路线对垃圾进行清运；由专业公司进行运输和消纳；每周对垃圾存放点、垃圾桶进行清洗、消毒。</w:t>
      </w:r>
    </w:p>
    <w:p w14:paraId="1B156C06">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1.3.7蚊蝇鼠蟑消杀</w:t>
      </w:r>
    </w:p>
    <w:p w14:paraId="2926250A">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■标准：定期进行蚊蝇鼠蟑消杀，无明显蚊蝇鼠蟑滋生现象。</w:t>
      </w:r>
    </w:p>
    <w:p w14:paraId="12301461">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7921F71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定期对主要出入口、卫生间、垃圾桶、垃圾站进行打药消杀；3—5月每周一次、6—10月每天消杀一次；</w:t>
      </w:r>
    </w:p>
    <w:p w14:paraId="10B7E90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每季度投放一次粘鼠板，有明显标识。</w:t>
      </w:r>
    </w:p>
    <w:p w14:paraId="74218861">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1.3.8石材地墙面打理</w:t>
      </w:r>
    </w:p>
    <w:p w14:paraId="21B6C325">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■标准：定期对石材地面进行保洁，光亮无污染、无破损。</w:t>
      </w:r>
    </w:p>
    <w:p w14:paraId="42C3BDE6">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■要求：每日对石材地面进行保洁,每季度进行清洗。</w:t>
      </w:r>
    </w:p>
    <w:p w14:paraId="21C1ACA2">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1.3.9地毯</w:t>
      </w:r>
    </w:p>
    <w:p w14:paraId="6340D9CD">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■标准：无破损、无污渍。</w:t>
      </w:r>
    </w:p>
    <w:p w14:paraId="68EE28E2">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■要求：每周吸尘一次、每年清洗一次。</w:t>
      </w:r>
    </w:p>
    <w:p w14:paraId="33D3926E">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2、秩序维护与消防管理</w:t>
      </w:r>
    </w:p>
    <w:p w14:paraId="5511B2C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2.1.总目标</w:t>
      </w:r>
    </w:p>
    <w:p w14:paraId="40FCD3A7">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预防为主、人技结合，处理及时、应急有序。</w:t>
      </w:r>
    </w:p>
    <w:p w14:paraId="415B0B1D">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2.2.服务范围</w:t>
      </w:r>
    </w:p>
    <w:p w14:paraId="07D87575">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包括24小时巡逻、门岗执勤和综合楼24小时秩序维护和安全管理，负责园区24小时安全巡查，消防中控室24小时双人值班服务，危化品中转库管理服务、司机服务。</w:t>
      </w:r>
    </w:p>
    <w:p w14:paraId="685C2466">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依照相关法律、法规及相关约定提供24小时防范性安全服务，维护业主单位、业主客户、区域的安全和秩序，防止守护目标受到不法侵害或灾害事故的损害，有效避免各种安全防范不到位或灾害造成业主或业主客户的经济损失，满足业主及业主客户安全需要；危化品库管理工作；公务用车司机服务。</w:t>
      </w:r>
    </w:p>
    <w:p w14:paraId="2A3E8EF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2.3．服务内容</w:t>
      </w:r>
    </w:p>
    <w:p w14:paraId="2B734AC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2.3.1门卫服务</w:t>
      </w:r>
    </w:p>
    <w:p w14:paraId="0BD042D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23E3C21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按要求制定并认真执行出入管理制度；</w:t>
      </w:r>
    </w:p>
    <w:p w14:paraId="5940C5E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来人来访必须出示有效证件，接访人确认可以接待后，来访人方可登记进入；</w:t>
      </w:r>
    </w:p>
    <w:p w14:paraId="62C6B3A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携带设备、大宗物品离开的人员、车辆，须有相关部门的出门条；物品与出门条查验吻合登记后方可放行。</w:t>
      </w:r>
    </w:p>
    <w:p w14:paraId="2CD5ACE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552C389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门卫室和综合楼大厅必须确保24小时有人值守，其中门卫每班不少于双人在岗值班。</w:t>
      </w:r>
    </w:p>
    <w:p w14:paraId="452BB69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保安人员对业主所指定的区域出入口进行值守、检查，秩序维护。</w:t>
      </w:r>
    </w:p>
    <w:p w14:paraId="2CDC321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查验出入人员、物品的证件，办理登记手续，禁止无关人员进入、凭出门条运出物品。</w:t>
      </w:r>
    </w:p>
    <w:p w14:paraId="6345EA3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对出入的人员、车辆携带或装运的物品进行查验，防止财物流失、被盗。</w:t>
      </w:r>
    </w:p>
    <w:p w14:paraId="7DC2E54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维护出入口的正常秩序。</w:t>
      </w:r>
    </w:p>
    <w:p w14:paraId="725862C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及时发现不法行为人，做好治安防范工作，必要时报警。</w:t>
      </w:r>
    </w:p>
    <w:p w14:paraId="0CB9975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协助做好来访接待工作。</w:t>
      </w:r>
    </w:p>
    <w:p w14:paraId="045168EB">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2.3.2巡逻服务</w:t>
      </w:r>
    </w:p>
    <w:p w14:paraId="330BDCCD">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27D5AE8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负责制定并执行安全巡逻制度，包括巡逻路径、巡逻频次、查看内容、巡逻记录等。</w:t>
      </w:r>
    </w:p>
    <w:p w14:paraId="27A8039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巡逻范围包括所有房前屋后各角落，各楼层等。</w:t>
      </w:r>
    </w:p>
    <w:p w14:paraId="6053F82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查看内容包括盘查非本单位的陌生人，消防通道是否堵塞，是否有丢弃的危险品，易燃物品是否大量堆积，施工人员是否遵守安全管理，各楼层门禁是否正常运行，下班后各房间门是否锁闭关灯，实验室是否有无人值守实验。</w:t>
      </w:r>
    </w:p>
    <w:p w14:paraId="49F3AFF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发现异常情况立即纠正，并通知安保主管和榆林创新院主管安全部门。</w:t>
      </w:r>
    </w:p>
    <w:p w14:paraId="22811B0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作好安全巡逻记录，内容真实有效。</w:t>
      </w:r>
    </w:p>
    <w:p w14:paraId="2FB5E1AE">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1D99CFB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安保巡视人员按照巡视路线图进行巡视，做好相关巡逻记录。</w:t>
      </w:r>
    </w:p>
    <w:p w14:paraId="08C0C2D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发现可疑人员，对其进行询问，对有作案嫌疑的，送交有关部门处理。</w:t>
      </w:r>
    </w:p>
    <w:p w14:paraId="4A6B40B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对正在发生的不法侵害行为，应采取相应措施，予以制止，将不法行为人送交公安机关或有关部门处理。</w:t>
      </w:r>
    </w:p>
    <w:p w14:paraId="1E81828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在巡逻过程中，对已经发生的不法侵害案件或灾害事故，应及时报告，必要时报告公安机关或有关部门并保护现场。</w:t>
      </w:r>
    </w:p>
    <w:p w14:paraId="2EFAE782">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2.3.3技防、消防系统服务</w:t>
      </w:r>
    </w:p>
    <w:p w14:paraId="453D641A">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72C00F9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负责制定并执行门禁、闭路监控、红外报警、消防报警管理制度和应急措施。</w:t>
      </w:r>
    </w:p>
    <w:p w14:paraId="7FC0DFC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监控值班人员必须经过专业培训，持证上岗，熟练操作、使用门禁、闭路监控、消防报警系统。</w:t>
      </w:r>
    </w:p>
    <w:p w14:paraId="3C98100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按规定对灭火器进行年检。</w:t>
      </w:r>
    </w:p>
    <w:p w14:paraId="329B2B8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7E0AE12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消防控制室和中控室必须确保24小时有人值守，每班不少于双人在岗值班，值班员必须持证上岗。</w:t>
      </w:r>
    </w:p>
    <w:p w14:paraId="3ECA86E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值班人员忠于职守，值班室内干净整洁。</w:t>
      </w:r>
    </w:p>
    <w:p w14:paraId="5B01E45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门禁、闭路监控、红外报警、消防报警系统运行正常，设备灵敏可靠；一般性故障立即排除；暂时不能处理的能采取应急措施，及时通知研究</w:t>
      </w:r>
      <w:r>
        <w:rPr>
          <w:rFonts w:hint="eastAsia" w:ascii="仿宋" w:hAnsi="仿宋" w:eastAsia="仿宋" w:cs="仿宋"/>
          <w:color w:val="auto"/>
          <w:sz w:val="28"/>
          <w:szCs w:val="28"/>
          <w:lang w:val="en-US" w:eastAsia="zh-CN"/>
        </w:rPr>
        <w:t>院</w:t>
      </w:r>
      <w:r>
        <w:rPr>
          <w:rFonts w:hint="eastAsia" w:ascii="仿宋" w:hAnsi="仿宋" w:eastAsia="仿宋" w:cs="仿宋"/>
          <w:color w:val="auto"/>
          <w:sz w:val="28"/>
          <w:szCs w:val="28"/>
        </w:rPr>
        <w:t>主管安全部门，跟踪异常情况排除；并通知维保单位及时维修。</w:t>
      </w:r>
    </w:p>
    <w:p w14:paraId="0D987C9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每年灭火器进行年检。</w:t>
      </w:r>
    </w:p>
    <w:p w14:paraId="053E430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熟悉消防应急预案和启动程序，熟练掌握火灾自动报警系统操作方法，熟悉火警处置方法和流程，熟悉建筑物情况。</w:t>
      </w:r>
    </w:p>
    <w:p w14:paraId="684A3DCE">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2.3.4车辆安全管理服务</w:t>
      </w:r>
    </w:p>
    <w:p w14:paraId="64BB7165">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45C78A8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负责制定并执行车辆安全管理制度。</w:t>
      </w:r>
    </w:p>
    <w:p w14:paraId="3741FBA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保安人员对区域的进出口、道路及停车场人员、机动车、非机动车等进行安全通行引导和控制。</w:t>
      </w:r>
    </w:p>
    <w:p w14:paraId="2F1B774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园区秩序良好、道路通畅，机动车、自行车停放有序，确保各种车辆正常行驶，未堵塞消防通道。</w:t>
      </w:r>
    </w:p>
    <w:p w14:paraId="0A2F5FD7">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2.3.5应急响应服务</w:t>
      </w:r>
    </w:p>
    <w:p w14:paraId="35B3C4A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10BF4EC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制订各项应急预案。</w:t>
      </w:r>
    </w:p>
    <w:p w14:paraId="08EA0E5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保安人员对区域内发生火警、匪警、事故、伤害等紧急情况时，力所能及的应急处置，并将情况如实、及时地向业主汇报、向相关单位反映。</w:t>
      </w:r>
    </w:p>
    <w:p w14:paraId="6317519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每年针对应急预案组织安全、消防演习。</w:t>
      </w:r>
    </w:p>
    <w:p w14:paraId="0F18247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7A9509C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车辆凭有效车证进入，无有效车证者不得进入；来访车辆需与被访人取得联系、征得同意接待后方可登记进入，并停放在指定位置；</w:t>
      </w:r>
    </w:p>
    <w:p w14:paraId="293E84F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对停放的机动车如发现未锁好车窗门的，应提醒客户并做好记录。</w:t>
      </w:r>
    </w:p>
    <w:p w14:paraId="33BCA98E">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3、公用设施、设备养护与维修服务</w:t>
      </w:r>
    </w:p>
    <w:p w14:paraId="10F76DC4">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3.1.总目标</w:t>
      </w:r>
    </w:p>
    <w:p w14:paraId="1C1E7BB6">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以养代修，科学管理，确保设备设施正常、有效使用。</w:t>
      </w:r>
    </w:p>
    <w:p w14:paraId="783E9A6B">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3.2.服务范围</w:t>
      </w:r>
    </w:p>
    <w:p w14:paraId="0C91E9BB">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工程服务主要包括房屋及配套的设施设备和相关场地进行维修、养护、管理，不包括大中修、专业维保和改造更新。</w:t>
      </w:r>
    </w:p>
    <w:p w14:paraId="0AF3634B">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3.3.服务内容</w:t>
      </w:r>
    </w:p>
    <w:p w14:paraId="1FAA9AAD">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3.3.1综合管理</w:t>
      </w:r>
    </w:p>
    <w:p w14:paraId="1F48BA4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0927CD7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设施设备档案健全。</w:t>
      </w:r>
    </w:p>
    <w:p w14:paraId="669F596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维修、养护、管理资料及时归档。</w:t>
      </w:r>
    </w:p>
    <w:p w14:paraId="10FD617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按照年度维修养护计划对设施设备和相关场地进行维修、养护、管理。</w:t>
      </w:r>
    </w:p>
    <w:p w14:paraId="5917C3A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特种设备持证上岗，严格按照特种设备安全监察条例维修养护和检测。</w:t>
      </w:r>
    </w:p>
    <w:p w14:paraId="7B3B2AA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恶劣天气前后落实检查及防范措施。</w:t>
      </w:r>
    </w:p>
    <w:p w14:paraId="75D73C4E">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1738EF0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建立房屋及共用设施设备的基础档案。</w:t>
      </w:r>
    </w:p>
    <w:p w14:paraId="6A51C75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运行、检查、维修养护记录应每月归档。</w:t>
      </w:r>
    </w:p>
    <w:p w14:paraId="487FE1F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每年第四季度制定下一年度维修养护计划。</w:t>
      </w:r>
    </w:p>
    <w:p w14:paraId="74A041C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特种设备按照有关规定运行、维修养护和定期检测。</w:t>
      </w:r>
    </w:p>
    <w:p w14:paraId="5B9C70C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特种作业持证上岗，严格按照相应安全操作规程作业。</w:t>
      </w:r>
    </w:p>
    <w:p w14:paraId="1DAA95C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雷电、强降水、大风、沙尘暴等极端天气前后进行检查并落实防范措施。</w:t>
      </w:r>
    </w:p>
    <w:p w14:paraId="52F2BB09">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3.3.2公用部位养护</w:t>
      </w:r>
    </w:p>
    <w:p w14:paraId="7900BC6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721EA55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公示管理制度及工作标准，各项工作记录齐全。</w:t>
      </w:r>
    </w:p>
    <w:p w14:paraId="573829C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危及人身安全隐患处有明显标识，其他标识保持完好齐全、规范美观。</w:t>
      </w:r>
    </w:p>
    <w:p w14:paraId="6837DA3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房屋外檐完好。</w:t>
      </w:r>
    </w:p>
    <w:p w14:paraId="39475BE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保持楼内公共部位门窗玻璃、配件完好，开闭灵活。</w:t>
      </w:r>
    </w:p>
    <w:p w14:paraId="3C2C977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楼内墙地面、顶面无破损。</w:t>
      </w:r>
    </w:p>
    <w:p w14:paraId="7D67D56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雨水井、化粪井保持畅通，无堵塞外溢。</w:t>
      </w:r>
    </w:p>
    <w:p w14:paraId="5790EB8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场地、道路平整通畅。</w:t>
      </w:r>
    </w:p>
    <w:p w14:paraId="51C68AA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保持围墙完好。</w:t>
      </w:r>
    </w:p>
    <w:p w14:paraId="1263181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照明灯具完好率98%以上。</w:t>
      </w:r>
    </w:p>
    <w:p w14:paraId="3B46D49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保持屋面设施完好。</w:t>
      </w:r>
    </w:p>
    <w:p w14:paraId="2914E77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防水和雨落管维修及时。</w:t>
      </w:r>
    </w:p>
    <w:p w14:paraId="7EB7F887">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2E6C370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维修养护制度：在工作场所公示工作标准及岗位责任制度，执行良好，有检查记录、维修记录、保养记录。</w:t>
      </w:r>
    </w:p>
    <w:p w14:paraId="399BDA3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每月巡视检查一次警示标识，如出现丢失、损坏、残缺、松动等情况及时修复。</w:t>
      </w:r>
    </w:p>
    <w:p w14:paraId="08B01FA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每月巡查1次房屋外立面。</w:t>
      </w:r>
    </w:p>
    <w:p w14:paraId="7EF1D79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每月巡查1次楼梯扶手、门窗、玻璃，遇有损坏及时维修。</w:t>
      </w:r>
    </w:p>
    <w:p w14:paraId="1D3A068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每季度巡查1次楼内墙地面、顶面，遇有损坏适时修补。</w:t>
      </w:r>
    </w:p>
    <w:p w14:paraId="606FE83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每月检查1次雨水井、化粪井，定期清理疏通。</w:t>
      </w:r>
    </w:p>
    <w:p w14:paraId="1F0B055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每月巡查1次场地、道路，发现损坏予以修复。</w:t>
      </w:r>
    </w:p>
    <w:p w14:paraId="0F75545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每季度巡查1次围墙，发现损坏予以维修。</w:t>
      </w:r>
    </w:p>
    <w:p w14:paraId="5BCD8DA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每周巡视1次照明，接到业主或使用人报修后2小时内修复，复杂故障1周内修复，应急照明每日巡视1次，发现故障，即时修复。</w:t>
      </w:r>
    </w:p>
    <w:p w14:paraId="5C9B69E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每月巡查1次屋面设施，发现问题及时解决。</w:t>
      </w:r>
    </w:p>
    <w:p w14:paraId="2B62275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每年上汛前和强降雨后检查防水和雨落管，发现损坏及时维修。</w:t>
      </w:r>
    </w:p>
    <w:p w14:paraId="3372E322">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3.3.3供配电系统</w:t>
      </w:r>
    </w:p>
    <w:p w14:paraId="59F3420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68A766E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高压配电室实行24小时双人值班运行管理。</w:t>
      </w:r>
    </w:p>
    <w:p w14:paraId="3EFAC04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记录齐全。</w:t>
      </w:r>
    </w:p>
    <w:p w14:paraId="01CE4DAA">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3B5F515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持有高压电工证的值班人员24小时双人值班。</w:t>
      </w:r>
    </w:p>
    <w:p w14:paraId="11B0513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每年冬季对供配电系统进行全面清扫、紧固、检修，高压设备、机电保护检测。</w:t>
      </w:r>
    </w:p>
    <w:p w14:paraId="435850E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每月对重要设备进行预防性巡检，对区域内用电安全进行全面检查。</w:t>
      </w:r>
    </w:p>
    <w:p w14:paraId="3E56010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每半年对高压安全用具进行检测。</w:t>
      </w:r>
    </w:p>
    <w:p w14:paraId="4997B4B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每2年对高压配电设备进行1次检测。</w:t>
      </w:r>
    </w:p>
    <w:p w14:paraId="6F6E7F4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遇紧急停电故障能够及时响应，恢复供电。</w:t>
      </w:r>
    </w:p>
    <w:p w14:paraId="66C4F45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做好值班记录。</w:t>
      </w:r>
    </w:p>
    <w:p w14:paraId="34260792">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3.3.4消防自动控制与闭路监控系统</w:t>
      </w:r>
    </w:p>
    <w:p w14:paraId="0D36CD2E">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384C1F3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紧急处理突发情况。</w:t>
      </w:r>
    </w:p>
    <w:p w14:paraId="7D7F036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卫生干净整洁，值班室无杂物。</w:t>
      </w:r>
    </w:p>
    <w:p w14:paraId="5E99E5B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记录齐全有效。</w:t>
      </w:r>
    </w:p>
    <w:p w14:paraId="7235D137">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083FD5C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每年养护消防泵、喷洒泵、稳压泵一次。</w:t>
      </w:r>
    </w:p>
    <w:p w14:paraId="3A4068D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每季度对综合布线设备及安全防范等弱电主要设备进行一次表面清洁。</w:t>
      </w:r>
    </w:p>
    <w:p w14:paraId="1E6AAAF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每半年对安防系统的报警控制管理主机、网络控制箱、图像采集设备等内部除尘一次。</w:t>
      </w:r>
    </w:p>
    <w:p w14:paraId="185E08F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每年对监控系统进行全面检修一次。</w:t>
      </w:r>
    </w:p>
    <w:p w14:paraId="7A78342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适时存储重要的图像资料。</w:t>
      </w:r>
    </w:p>
    <w:p w14:paraId="28C7DD8F">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3.3.5房屋结构</w:t>
      </w:r>
    </w:p>
    <w:p w14:paraId="502E6F6A">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12E0E4D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定期检查房屋结构，发现问题，协助及时上报并协调解决。</w:t>
      </w:r>
    </w:p>
    <w:p w14:paraId="6C335F6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记录完整有效。</w:t>
      </w:r>
    </w:p>
    <w:p w14:paraId="7DA5B5A7">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41A8F7C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每季度检查1次梁、板、柱等结构构件，外观出现变形、开裂等现象时，应申请房屋安全鉴定，同时采取必要的防护措施，按鉴定结果组织修缮。</w:t>
      </w:r>
    </w:p>
    <w:p w14:paraId="4C531AC9">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3.3.6设备机房</w:t>
      </w:r>
    </w:p>
    <w:p w14:paraId="10E996C0">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327E03D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机房无杂物。</w:t>
      </w:r>
    </w:p>
    <w:p w14:paraId="05C5A67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防小动物措施完备。</w:t>
      </w:r>
    </w:p>
    <w:p w14:paraId="60147C3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穿墙线槽周边封堵严密。</w:t>
      </w:r>
    </w:p>
    <w:p w14:paraId="303A81C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锁具完好。</w:t>
      </w:r>
    </w:p>
    <w:p w14:paraId="39377EC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机房配备消防器材，并确保完好有效。</w:t>
      </w:r>
    </w:p>
    <w:p w14:paraId="152848D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设施设备标志、标牌齐全。</w:t>
      </w:r>
    </w:p>
    <w:p w14:paraId="3FEED91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制度与证书上墙。</w:t>
      </w:r>
    </w:p>
    <w:p w14:paraId="0DD0308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记录齐全。</w:t>
      </w:r>
    </w:p>
    <w:p w14:paraId="2F44ED7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4C22FE7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每月保洁1次，室内无杂物。</w:t>
      </w:r>
    </w:p>
    <w:p w14:paraId="5D1F436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设置挡鼠板、鼠药盒或粘鼠板。</w:t>
      </w:r>
    </w:p>
    <w:p w14:paraId="4C9D40A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在明显易取位置配备消防器材，每月检查1次消防器材。</w:t>
      </w:r>
    </w:p>
    <w:p w14:paraId="2231555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设施设备标志、标牌齐全。</w:t>
      </w:r>
    </w:p>
    <w:p w14:paraId="4653DF9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在显著位置张贴或悬挂相关制度、证书。</w:t>
      </w:r>
    </w:p>
    <w:p w14:paraId="7059582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巡视记录、工作记录齐全、完整。</w:t>
      </w:r>
    </w:p>
    <w:p w14:paraId="09FAC88D">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3.3.7空调、新风、供暖系统</w:t>
      </w:r>
    </w:p>
    <w:p w14:paraId="2B4E1805">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7BF7CBE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确保空调、新风、供暖系统安全运行和正常使用。</w:t>
      </w:r>
    </w:p>
    <w:p w14:paraId="5701328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运行、维护、检查记录齐全。</w:t>
      </w:r>
    </w:p>
    <w:p w14:paraId="20AAF4C7">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17068F0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运行前对冷水机组、循环水泵、冷却塔、风机、风机盘管、水处理等设施设备进行系统性检查。</w:t>
      </w:r>
    </w:p>
    <w:p w14:paraId="7B3DA99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运行期间每日巡视1次空调系统，保证室内温度符合相关规定。</w:t>
      </w:r>
    </w:p>
    <w:p w14:paraId="257F733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制定节能措施，每月对能源消耗进行统计、分析。</w:t>
      </w:r>
    </w:p>
    <w:p w14:paraId="7F0D3DD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每年检查1次管道、阀门并除锈。</w:t>
      </w:r>
    </w:p>
    <w:p w14:paraId="32C7565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每半年对新风机组、空调机组、送排风机组进行除尘、紧固、电机线缘遥测、水滤网清洗1次。</w:t>
      </w:r>
    </w:p>
    <w:p w14:paraId="1F59455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每年对空调系统进行1次整体性维修养护。</w:t>
      </w:r>
    </w:p>
    <w:p w14:paraId="4AB5D40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每年两次在供冷前（5月底）、供暖前（10月底）进行中央空调、换热设备的全面检修，保证设备、设施处于良好状态。</w:t>
      </w:r>
    </w:p>
    <w:p w14:paraId="1A7F25E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冷水机组、换热器设备间按要求值守运行。</w:t>
      </w:r>
    </w:p>
    <w:p w14:paraId="195E805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按实际情况供应冷气、暖气，温度适宜。</w:t>
      </w:r>
    </w:p>
    <w:p w14:paraId="3A414F7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运行中无明显噪音和严重滴漏水现象。</w:t>
      </w:r>
    </w:p>
    <w:p w14:paraId="1ADAC34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供冷、供暖水泵每半年维护保养一次。</w:t>
      </w:r>
    </w:p>
    <w:p w14:paraId="6F22385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设备出现故障时，维修人员应在10分钟内到达现场，零维修合格达到100%，一般性维修不过夜。</w:t>
      </w:r>
    </w:p>
    <w:p w14:paraId="69F01DFB">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3.3.8给排水设施</w:t>
      </w:r>
    </w:p>
    <w:p w14:paraId="4091CCD2">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05AF2C4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确保水质符合国家生活饮用水卫生标准。</w:t>
      </w:r>
    </w:p>
    <w:p w14:paraId="4D33642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开水器工作时间供应热水。</w:t>
      </w:r>
    </w:p>
    <w:p w14:paraId="46A90E5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给排水设施处于良好的运行状态。</w:t>
      </w:r>
    </w:p>
    <w:p w14:paraId="71E3C39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各项记录完整有效。</w:t>
      </w:r>
    </w:p>
    <w:p w14:paraId="3BC0C65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3CCCC2D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每半年水箱清洗消毒、水质化验1次。</w:t>
      </w:r>
    </w:p>
    <w:p w14:paraId="79A2B35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每日巡视2次水箱间、水泵房，检查设备运行状况。</w:t>
      </w:r>
    </w:p>
    <w:p w14:paraId="4511D30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每年检查2次水泵润滑情况，补充或更换润滑剂，每年养护1次水泵。</w:t>
      </w:r>
    </w:p>
    <w:p w14:paraId="3BF9345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每年对供水管道、阀门等进行除锈、刷漆，每年入冬前对暴露管道进行防冻处理。</w:t>
      </w:r>
    </w:p>
    <w:p w14:paraId="57494CF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水箱、蓄水池盖板应保持完好并加锁，钥匙由专人保管；溢流管口、透气口应安装金属防护网并保持完好。</w:t>
      </w:r>
    </w:p>
    <w:p w14:paraId="0BB66BA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每年上汛前对雨、污水井、屋面雨水口等设施进行检查，组织清理、疏通。每次降雨前后对主要排水口、管井进行检查。</w:t>
      </w:r>
    </w:p>
    <w:p w14:paraId="529D830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污水泵汛期每日巡视2次，平时每周巡视1次，检查设备运行状态；每2周进行1 次手动启动测试；每季度养护1次。</w:t>
      </w:r>
    </w:p>
    <w:p w14:paraId="6EE92D89">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3.3.9电气设备</w:t>
      </w:r>
    </w:p>
    <w:p w14:paraId="0154A7B7">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2D05836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电气设备处于良好的运行状态。</w:t>
      </w:r>
    </w:p>
    <w:p w14:paraId="5A9B118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各项巡视、养护记录齐全有效。</w:t>
      </w:r>
    </w:p>
    <w:p w14:paraId="4630497E">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06D24BB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无人值守的配电室每周至少巡视一次；低压柜每日巡视2次设备运行状况；每年养护1次，养护内容包括紧固、检测、清扫；每年检查1次电气安全。</w:t>
      </w:r>
    </w:p>
    <w:p w14:paraId="1BAB4E7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低压配电箱每月巡视1次设备运行状况；每年养护1次，养护内容包括紧固、检测、清扫。</w:t>
      </w:r>
    </w:p>
    <w:p w14:paraId="2D14211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控制柜每2周巡视1次设备运行状况；每年养护1次，养护内容包括紧固、检测、调试、清扫。</w:t>
      </w:r>
    </w:p>
    <w:p w14:paraId="75991731">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3.3.10安全防范系统</w:t>
      </w:r>
    </w:p>
    <w:p w14:paraId="76E41BB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205BB42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安全防范系统运行正常，能够起到安全防范作用。</w:t>
      </w:r>
    </w:p>
    <w:p w14:paraId="37A29AF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各项记录齐全有效。</w:t>
      </w:r>
    </w:p>
    <w:p w14:paraId="040B1470">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371D230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每日巡查1次报警控制管理主机，检查设备运行状态；每2周表面保洁1次；每半年内部除尘1次。</w:t>
      </w:r>
    </w:p>
    <w:p w14:paraId="0812CD9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每半年检查1次网络控制箱外观、接线；每季度表面保洁1次；每半年内部除尘1次。</w:t>
      </w:r>
    </w:p>
    <w:p w14:paraId="0DD6EFD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每季度检查1次红外对射探测器接线、探测范围、防水状况等；每季度表面保洁1次；每半年内部除尘1次。</w:t>
      </w:r>
    </w:p>
    <w:p w14:paraId="29AACED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备每周检查1次图像采集设监视画面、录像功能；每2周表面保洁1次；每半年内部除尘1次。</w:t>
      </w:r>
    </w:p>
    <w:p w14:paraId="28FBC9B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每半年检查1次解码器防雨罩、接线等，进行相应的调试；每半年表面保洁1次；每年内部除尘1次。</w:t>
      </w:r>
    </w:p>
    <w:p w14:paraId="274E7B7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每半年检查1次云台运转、接线，进行清晰度调校；每半年表面保洁1次；每年转动部位上润滑油1次。</w:t>
      </w:r>
    </w:p>
    <w:p w14:paraId="63385F5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每月检查1次巡更点外观；每月表面保洁1次；每日存储巡更记录。</w:t>
      </w:r>
    </w:p>
    <w:p w14:paraId="190EAD4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每月检查1次读卡器外观；每月表面保洁1次，查看防水状况。</w:t>
      </w:r>
    </w:p>
    <w:p w14:paraId="5D0E31A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每2月检查1次电磁锁门锁吸力、外观、接线。</w:t>
      </w:r>
    </w:p>
    <w:p w14:paraId="0052A86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每2月检查1次出门按钮开锁功能、接线。</w:t>
      </w:r>
    </w:p>
    <w:p w14:paraId="6FBAFA0B">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3.3.11电梯</w:t>
      </w:r>
    </w:p>
    <w:p w14:paraId="7FF044F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7DA5015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确保电梯安全稳定运行。</w:t>
      </w:r>
    </w:p>
    <w:p w14:paraId="0545402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确保应急事件处理及时。</w:t>
      </w:r>
    </w:p>
    <w:p w14:paraId="0087182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记录齐全。</w:t>
      </w:r>
    </w:p>
    <w:p w14:paraId="50304DF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55EB499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电梯登记标志应置于或附着于电梯的显著位置。</w:t>
      </w:r>
    </w:p>
    <w:p w14:paraId="42F0CAA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定期应向电梯检验检测机构提出检验申请。</w:t>
      </w:r>
    </w:p>
    <w:p w14:paraId="1B7B723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配备电梯安全管理人员。定期对电梯安全管理人员进行特种设备安全培训，保证其具备必要的安全知识。</w:t>
      </w:r>
    </w:p>
    <w:p w14:paraId="340CDC3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制定电梯应急救援预案并定期演练。发生电梯困人或其它重大事件时，物业服务人员应在15分钟内到达现场，专业维修人员应在30分钟内到达现场。</w:t>
      </w:r>
    </w:p>
    <w:p w14:paraId="2EBBA90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由专业公司进行定期保养维护。</w:t>
      </w:r>
    </w:p>
    <w:p w14:paraId="465437D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按时进行年检，确保安全。</w:t>
      </w:r>
    </w:p>
    <w:p w14:paraId="29D0348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每日巡检电梯一次，发现问题及时通知维保单位处理。</w:t>
      </w:r>
    </w:p>
    <w:p w14:paraId="08B83107">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3.3.12日常维修</w:t>
      </w:r>
    </w:p>
    <w:p w14:paraId="4C1D1968">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20F797A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迅速有效处理各项维修。</w:t>
      </w:r>
    </w:p>
    <w:p w14:paraId="77CE8EFA">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43A034B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水、电急修20分钟内到达现场，其它报修按双方约定时间到达现场；</w:t>
      </w:r>
    </w:p>
    <w:p w14:paraId="1448262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由专项服务企业负责的设施设备应在30分钟内告知。</w:t>
      </w:r>
    </w:p>
    <w:p w14:paraId="764B14F4">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4、客服接待与会议服务</w:t>
      </w:r>
    </w:p>
    <w:p w14:paraId="3F4690FF">
      <w:pPr>
        <w:widowControl/>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4.1.总目标</w:t>
      </w:r>
    </w:p>
    <w:p w14:paraId="3BA3AB94">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用心做好</w:t>
      </w:r>
      <w:r>
        <w:rPr>
          <w:rFonts w:hint="eastAsia" w:ascii="仿宋" w:hAnsi="仿宋" w:eastAsia="仿宋" w:cs="仿宋"/>
          <w:color w:val="auto"/>
          <w:sz w:val="28"/>
          <w:szCs w:val="28"/>
          <w:lang w:eastAsia="zh-CN"/>
        </w:rPr>
        <w:t>研究院</w:t>
      </w:r>
      <w:r>
        <w:rPr>
          <w:rFonts w:hint="eastAsia" w:ascii="仿宋" w:hAnsi="仿宋" w:eastAsia="仿宋" w:cs="仿宋"/>
          <w:color w:val="auto"/>
          <w:sz w:val="28"/>
          <w:szCs w:val="28"/>
        </w:rPr>
        <w:t>会议接待服务。</w:t>
      </w:r>
    </w:p>
    <w:p w14:paraId="08845B11">
      <w:pPr>
        <w:widowControl/>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4.2.服务范围</w:t>
      </w:r>
    </w:p>
    <w:p w14:paraId="2F9C0090">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负责前台接待服务工作；负责大楼内所有会议室、接待室、贵宾室的保洁，布置会场、开会现场的会议服务工作。</w:t>
      </w:r>
    </w:p>
    <w:p w14:paraId="08461F68">
      <w:pPr>
        <w:widowControl/>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4.3.服务内容</w:t>
      </w:r>
    </w:p>
    <w:p w14:paraId="603FF26A">
      <w:pPr>
        <w:widowControl/>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4.3.1客服接待</w:t>
      </w:r>
    </w:p>
    <w:p w14:paraId="77BC5EF0">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0748B0A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管理物业档案；</w:t>
      </w:r>
    </w:p>
    <w:p w14:paraId="4136B1C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管理大楼备用钥匙；</w:t>
      </w:r>
    </w:p>
    <w:p w14:paraId="65C4882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受理各项咨询、报修、求助；</w:t>
      </w:r>
    </w:p>
    <w:p w14:paraId="444100C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代收信件、报纸、杂志；</w:t>
      </w:r>
    </w:p>
    <w:p w14:paraId="172609D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负责重要事项通知的张贴服务；</w:t>
      </w:r>
    </w:p>
    <w:p w14:paraId="58E669B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受理业主的意见、建议、投诉；</w:t>
      </w:r>
    </w:p>
    <w:p w14:paraId="74EBE56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认真做好相关记录。</w:t>
      </w:r>
    </w:p>
    <w:p w14:paraId="361A7DF0">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29BF651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管理物业各项档案；</w:t>
      </w:r>
    </w:p>
    <w:p w14:paraId="343F5B0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钥匙标签、统一挂放管理；</w:t>
      </w:r>
    </w:p>
    <w:p w14:paraId="1D500D2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接待业主或物业使用人的咨询、报修、求助；</w:t>
      </w:r>
    </w:p>
    <w:p w14:paraId="29B62CB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负责访客指引；</w:t>
      </w:r>
    </w:p>
    <w:p w14:paraId="38F7620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代收信件、报纸、杂志；</w:t>
      </w:r>
    </w:p>
    <w:p w14:paraId="4F8760C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水、电急修20分钟内，其他报修按双方约定时间到达现场；</w:t>
      </w:r>
    </w:p>
    <w:p w14:paraId="6CA464D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由专项服务企业负责的设施设备应在30分钟内告知；</w:t>
      </w:r>
    </w:p>
    <w:p w14:paraId="51B2959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重要物业服务事项，应在公示栏张贴通知，履行告知义务；</w:t>
      </w:r>
    </w:p>
    <w:p w14:paraId="7731E2C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业主或使用人提出的意见，建议、投诉在2个工作日内回复，并进行回访；</w:t>
      </w:r>
    </w:p>
    <w:p w14:paraId="2641D03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从业人员持有健康证。</w:t>
      </w:r>
    </w:p>
    <w:p w14:paraId="42C19A4D">
      <w:pPr>
        <w:widowControl/>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4.3.2会议服务</w:t>
      </w:r>
    </w:p>
    <w:p w14:paraId="2E48D87D">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0A9E70E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会前、会中、会后等常规服务；</w:t>
      </w:r>
    </w:p>
    <w:p w14:paraId="59DA3E4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会议接待服务；</w:t>
      </w:r>
    </w:p>
    <w:p w14:paraId="7BC5C20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会议设备操作；</w:t>
      </w:r>
    </w:p>
    <w:p w14:paraId="1608E1F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会议用品洗消服务；</w:t>
      </w:r>
    </w:p>
    <w:p w14:paraId="3CB1CEF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会议设备器材运行维护；</w:t>
      </w:r>
    </w:p>
    <w:p w14:paraId="2B79A1D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保持会议室的各种设备设施都洁净无尘；</w:t>
      </w:r>
    </w:p>
    <w:p w14:paraId="1B67D27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确保会议服务工作记录完整有效。</w:t>
      </w:r>
    </w:p>
    <w:p w14:paraId="511151AD">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6D4DAB5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各会议室无会时门为常开状态，一般非所级会议原则上只需提供开水、卫生服务；</w:t>
      </w:r>
    </w:p>
    <w:p w14:paraId="1795DAB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大型会议前，协助使用部门共同准备现场，使用部门提供会议议程；</w:t>
      </w:r>
    </w:p>
    <w:p w14:paraId="20C9325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按照要求认真及时填写《会议承办单》，每月统计一次并整理存档；</w:t>
      </w:r>
    </w:p>
    <w:p w14:paraId="6E6DD4D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按照甲方要求提前准备会议服务用具物品、挂放会标，摆放座签、指示牌、资料等；</w:t>
      </w:r>
    </w:p>
    <w:p w14:paraId="0627B0E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会场应整洁、大方；会标、台签，大小颜色协调；花木摆放合理，整体效果和谐；</w:t>
      </w:r>
    </w:p>
    <w:p w14:paraId="1EBD572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按甲方要求增添茶水、饮品、换香巾、烟灰缸；</w:t>
      </w:r>
    </w:p>
    <w:p w14:paraId="1CE8E3C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准确操作会议设备，保证日常会议及远程视频会议设备的正常运行；</w:t>
      </w:r>
    </w:p>
    <w:p w14:paraId="30AD887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散会时，彻底打扫整理会议区域卫生，物品摆放整体；</w:t>
      </w:r>
    </w:p>
    <w:p w14:paraId="33FF2AB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做好会议安全保密工作；</w:t>
      </w:r>
    </w:p>
    <w:p w14:paraId="7168F7E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从业人员需持有健康证。</w:t>
      </w:r>
    </w:p>
    <w:p w14:paraId="7B0BF6E8">
      <w:pPr>
        <w:widowControl/>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4.3.3公寓管理</w:t>
      </w:r>
    </w:p>
    <w:p w14:paraId="51BC62EC">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■标准：</w:t>
      </w:r>
    </w:p>
    <w:p w14:paraId="4676C0B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人才公寓房间预订服务；</w:t>
      </w:r>
    </w:p>
    <w:p w14:paraId="67C7000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临时入住房间清洁服务；</w:t>
      </w:r>
    </w:p>
    <w:p w14:paraId="5256DF0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临时入住房间备品更换服务；</w:t>
      </w:r>
    </w:p>
    <w:p w14:paraId="7D99133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床单被罩洗消服务；</w:t>
      </w:r>
    </w:p>
    <w:p w14:paraId="1E4E75F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公共区域卫生保洁服务；</w:t>
      </w:r>
    </w:p>
    <w:p w14:paraId="7A951DE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水电费代收代缴；</w:t>
      </w:r>
    </w:p>
    <w:p w14:paraId="694CA43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房间全部物品资产管理；</w:t>
      </w:r>
    </w:p>
    <w:p w14:paraId="5527DC2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快递代收，代发；</w:t>
      </w:r>
    </w:p>
    <w:p w14:paraId="4B866436">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■要求：</w:t>
      </w:r>
    </w:p>
    <w:p w14:paraId="29CE50F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对临时入住房间提供床单被罩清洗更换消毒，每次退房前进行房间物品盘点；</w:t>
      </w:r>
    </w:p>
    <w:p w14:paraId="3F734A7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长期住房，按照甲方所提供的人员名单协助进行选房，并办理相关入住手续；</w:t>
      </w:r>
    </w:p>
    <w:p w14:paraId="7BC8585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按照管理规定对全部</w:t>
      </w:r>
      <w:r>
        <w:rPr>
          <w:rFonts w:hint="eastAsia" w:ascii="仿宋" w:hAnsi="仿宋" w:eastAsia="仿宋" w:cs="仿宋"/>
          <w:color w:val="auto"/>
          <w:sz w:val="28"/>
          <w:szCs w:val="28"/>
          <w:lang w:val="en-US" w:eastAsia="zh-CN"/>
        </w:rPr>
        <w:t>187</w:t>
      </w:r>
      <w:r>
        <w:rPr>
          <w:rFonts w:hint="eastAsia" w:ascii="仿宋" w:hAnsi="仿宋" w:eastAsia="仿宋" w:cs="仿宋"/>
          <w:color w:val="auto"/>
          <w:sz w:val="28"/>
          <w:szCs w:val="28"/>
        </w:rPr>
        <w:t>间房间进行管理，协助甲方进行水、电、燃气费代收代缴；</w:t>
      </w:r>
    </w:p>
    <w:p w14:paraId="79E63C8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房间物品建立台账，床单、被罩、洗漱用品需要有出入库登记；</w:t>
      </w:r>
    </w:p>
    <w:p w14:paraId="1208940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做好安全保密工作；</w:t>
      </w:r>
    </w:p>
    <w:p w14:paraId="0A137251">
      <w:pPr>
        <w:pStyle w:val="8"/>
        <w:numPr>
          <w:ilvl w:val="0"/>
          <w:numId w:val="2"/>
        </w:numPr>
        <w:snapToGrid w:val="0"/>
        <w:spacing w:line="360" w:lineRule="auto"/>
        <w:ind w:left="0" w:firstLine="840" w:firstLineChars="300"/>
        <w:rPr>
          <w:rFonts w:ascii="仿宋" w:hAnsi="仿宋" w:eastAsia="仿宋" w:cs="仿宋"/>
          <w:color w:val="auto"/>
          <w:sz w:val="28"/>
          <w:szCs w:val="28"/>
        </w:rPr>
      </w:pPr>
      <w:r>
        <w:rPr>
          <w:rFonts w:hint="eastAsia" w:ascii="仿宋" w:hAnsi="仿宋" w:eastAsia="仿宋" w:cs="仿宋"/>
          <w:color w:val="auto"/>
          <w:sz w:val="28"/>
          <w:szCs w:val="28"/>
        </w:rPr>
        <w:t>从业人员需持有健康证</w:t>
      </w:r>
    </w:p>
    <w:p w14:paraId="0CB95B10">
      <w:pPr>
        <w:widowControl/>
        <w:snapToGrid w:val="0"/>
        <w:spacing w:line="360" w:lineRule="auto"/>
        <w:ind w:left="420"/>
        <w:rPr>
          <w:rFonts w:ascii="仿宋" w:hAnsi="仿宋" w:eastAsia="仿宋" w:cs="仿宋"/>
          <w:color w:val="auto"/>
          <w:sz w:val="28"/>
          <w:szCs w:val="28"/>
        </w:rPr>
      </w:pPr>
      <w:r>
        <w:rPr>
          <w:rFonts w:hint="eastAsia" w:ascii="仿宋" w:hAnsi="仿宋" w:eastAsia="仿宋" w:cs="仿宋"/>
          <w:color w:val="auto"/>
          <w:sz w:val="28"/>
          <w:szCs w:val="28"/>
        </w:rPr>
        <w:t>5、危化品中转库管理服务</w:t>
      </w:r>
    </w:p>
    <w:p w14:paraId="3ED86646">
      <w:pPr>
        <w:widowControl/>
        <w:snapToGrid w:val="0"/>
        <w:spacing w:before="156" w:after="156" w:line="360" w:lineRule="auto"/>
        <w:ind w:firstLine="482"/>
        <w:rPr>
          <w:rFonts w:ascii="仿宋" w:hAnsi="仿宋" w:eastAsia="仿宋" w:cs="仿宋"/>
          <w:color w:val="auto"/>
          <w:sz w:val="28"/>
          <w:szCs w:val="28"/>
        </w:rPr>
      </w:pPr>
      <w:r>
        <w:rPr>
          <w:rFonts w:hint="eastAsia" w:ascii="仿宋" w:hAnsi="仿宋" w:eastAsia="仿宋" w:cs="仿宋"/>
          <w:color w:val="auto"/>
          <w:sz w:val="28"/>
          <w:szCs w:val="28"/>
        </w:rPr>
        <w:t>5.1.服务内容：</w:t>
      </w:r>
    </w:p>
    <w:p w14:paraId="76068F9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提供院方日常实验及储存实验药品及物品管控记录相关服务。</w:t>
      </w:r>
    </w:p>
    <w:p w14:paraId="7B5FC02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及时、规范完成日常工作发放入库工作。</w:t>
      </w:r>
    </w:p>
    <w:p w14:paraId="76FF3CF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按时排查及清理库房危险品。</w:t>
      </w:r>
    </w:p>
    <w:p w14:paraId="179609A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对实验药剂领用及存放做好记录。</w:t>
      </w:r>
    </w:p>
    <w:p w14:paraId="643ED8D7">
      <w:pPr>
        <w:widowControl/>
        <w:snapToGrid w:val="0"/>
        <w:spacing w:before="156" w:after="156" w:line="360" w:lineRule="auto"/>
        <w:ind w:firstLine="482"/>
        <w:rPr>
          <w:rFonts w:ascii="仿宋" w:hAnsi="仿宋" w:eastAsia="仿宋" w:cs="仿宋"/>
          <w:color w:val="auto"/>
          <w:sz w:val="28"/>
          <w:szCs w:val="28"/>
        </w:rPr>
      </w:pPr>
      <w:r>
        <w:rPr>
          <w:rFonts w:hint="eastAsia" w:ascii="仿宋" w:hAnsi="仿宋" w:eastAsia="仿宋" w:cs="仿宋"/>
          <w:color w:val="auto"/>
          <w:sz w:val="28"/>
          <w:szCs w:val="28"/>
        </w:rPr>
        <w:t>5.2.服务标准：</w:t>
      </w:r>
    </w:p>
    <w:p w14:paraId="504B157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管理人员须经过专业培训，并取得《危险化学安全管理人员》证书。</w:t>
      </w:r>
    </w:p>
    <w:p w14:paraId="5384428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严格化学危险品存、出库手续，建立完整、准确、有效的出入库台帐。做到帐物相符，发现差错，及时查明原因并予以纠正。</w:t>
      </w:r>
    </w:p>
    <w:p w14:paraId="278CD10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每日对库房进行安全巡视和通风换气，定期进行安全检查，确保安全配套设施工作正常，存储物质状态安全可控，安全标识完好无损。</w:t>
      </w:r>
    </w:p>
    <w:p w14:paraId="3786591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爆炸品、剧毒品严格执行“五双”制度，（双人、双锁、双人收发、双人运输、双人使用）。</w:t>
      </w:r>
    </w:p>
    <w:p w14:paraId="302A150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存放易燃易爆品的库房，应有良好的通风条件，夏季应采取洒水降温措施，务使库内温度不超过30℃。</w:t>
      </w:r>
    </w:p>
    <w:p w14:paraId="635297E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经常巡视化学危险品仓库以及周围环境，严禁明火，电气设备防爆、消除事故隐患。</w:t>
      </w:r>
    </w:p>
    <w:p w14:paraId="303A799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对寄存的化学危险品，应定期检查，旋紧瓶盖。</w:t>
      </w:r>
    </w:p>
    <w:p w14:paraId="238AB30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各种压缩气体钢瓶，应按规定每年检查一次，危险品按类分仓，按部门分格。</w:t>
      </w:r>
    </w:p>
    <w:p w14:paraId="6F2D3937">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严格遵守作息时间，遇有意外情况，及时向领导汇报。</w:t>
      </w:r>
    </w:p>
    <w:p w14:paraId="01DD5C6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制定应急预案，发现异常情况，立即采取妥善措施并及时上报。</w:t>
      </w:r>
    </w:p>
    <w:p w14:paraId="11F3D02D">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6、餐饮服务</w:t>
      </w:r>
    </w:p>
    <w:p w14:paraId="3C2A2A8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6.1.服务内容：</w:t>
      </w:r>
    </w:p>
    <w:p w14:paraId="6F4C8AA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负责园区内教职工（100-150人）早、中、晚就餐保障工作；</w:t>
      </w:r>
    </w:p>
    <w:p w14:paraId="7C4208C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负责临时预定客餐保障、服务工作；</w:t>
      </w:r>
    </w:p>
    <w:p w14:paraId="6F887C9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负责大型会议活动接待用餐工作；</w:t>
      </w:r>
    </w:p>
    <w:p w14:paraId="729335A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负责应急保障盒餐制作、送餐工作；</w:t>
      </w:r>
    </w:p>
    <w:p w14:paraId="579A118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负责卫生许可证以及各种相关资质办理、年检工作；</w:t>
      </w:r>
    </w:p>
    <w:p w14:paraId="4B3424E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负责食堂、后厨卫生清洁以及用餐后，餐具清洁消毒工作；</w:t>
      </w:r>
    </w:p>
    <w:p w14:paraId="01B597A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负责各种原材料出入库统计工作；</w:t>
      </w:r>
    </w:p>
    <w:p w14:paraId="7357F51F">
      <w:pPr>
        <w:widowControl/>
        <w:snapToGrid w:val="0"/>
        <w:spacing w:line="360" w:lineRule="auto"/>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6.2.服务标准：</w:t>
      </w:r>
    </w:p>
    <w:p w14:paraId="37832293">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食物中毒发生率为零。</w:t>
      </w:r>
    </w:p>
    <w:p w14:paraId="1FA66849">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食谱执行率&gt;95%。</w:t>
      </w:r>
    </w:p>
    <w:p w14:paraId="1AEF9F13">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食品加工服务正点率 100%。</w:t>
      </w:r>
    </w:p>
    <w:p w14:paraId="52E176DB">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厨具洗刷洁净率100%。</w:t>
      </w:r>
    </w:p>
    <w:p w14:paraId="23B7F7D0">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厨具消毒检测合格率 100%。</w:t>
      </w:r>
    </w:p>
    <w:p w14:paraId="3D2974B4">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人员持证上岗率（健康证100%）。</w:t>
      </w:r>
    </w:p>
    <w:p w14:paraId="5923762F">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人员上岗培训率 100%。</w:t>
      </w:r>
    </w:p>
    <w:p w14:paraId="3C7DDB71">
      <w:pPr>
        <w:pStyle w:val="8"/>
        <w:numPr>
          <w:ilvl w:val="0"/>
          <w:numId w:val="2"/>
        </w:numPr>
        <w:snapToGrid w:val="0"/>
        <w:spacing w:line="360" w:lineRule="auto"/>
        <w:ind w:firstLineChars="0"/>
        <w:rPr>
          <w:rFonts w:hint="eastAsia" w:ascii="仿宋" w:hAnsi="仿宋" w:eastAsia="仿宋" w:cs="仿宋"/>
          <w:color w:val="auto"/>
        </w:rPr>
      </w:pPr>
      <w:r>
        <w:rPr>
          <w:rFonts w:hint="eastAsia" w:ascii="仿宋" w:hAnsi="仿宋" w:eastAsia="仿宋" w:cs="仿宋"/>
          <w:color w:val="auto"/>
          <w:sz w:val="28"/>
          <w:szCs w:val="28"/>
        </w:rPr>
        <w:t>厨师必须具有厨师证书。</w:t>
      </w:r>
    </w:p>
    <w:p w14:paraId="4EE9E2DF">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6.2.1烹制标准及卫生标准</w:t>
      </w:r>
    </w:p>
    <w:p w14:paraId="34B15A43">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无鼠、无蝇、无有毒有害及人物品。</w:t>
      </w:r>
    </w:p>
    <w:p w14:paraId="258387FE">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无垃圾，泔水桶清洁干净。</w:t>
      </w:r>
    </w:p>
    <w:p w14:paraId="5530E821">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地面无积水，污水排放畅通。</w:t>
      </w:r>
    </w:p>
    <w:p w14:paraId="0FAD4EB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门窗洁净，墙壁无尘土及蜘蛛网。</w:t>
      </w:r>
    </w:p>
    <w:p w14:paraId="2621ECF5">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炊具、灶具、用具、器皿、水池洁净，无污垢。</w:t>
      </w:r>
    </w:p>
    <w:p w14:paraId="62CAF1FA">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生、熟、荤、素器皿分用，标志明显。</w:t>
      </w:r>
    </w:p>
    <w:p w14:paraId="707510A3">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调料车、盒、盖每日清洗，每周消毒2次。</w:t>
      </w:r>
    </w:p>
    <w:p w14:paraId="77AA8552">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上岗前对操作区紫外线消毒40分钟后关闭。</w:t>
      </w:r>
    </w:p>
    <w:p w14:paraId="20AD1CD3">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上岗前手用肥皂流动水洗净。离开操作区或接触不洁物品后进行操作前，必须再次洗净手。</w:t>
      </w:r>
    </w:p>
    <w:p w14:paraId="3EFDAB02">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对原料、泡发食品，辅料进行质检。</w:t>
      </w:r>
    </w:p>
    <w:p w14:paraId="441BC318">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烹制时落地或落在灶台上的原料及熟食品弃之不用。</w:t>
      </w:r>
    </w:p>
    <w:p w14:paraId="64AB1214">
      <w:pPr>
        <w:spacing w:line="360" w:lineRule="auto"/>
        <w:ind w:firstLine="281" w:firstLineChars="100"/>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烹制标准</w:t>
      </w:r>
    </w:p>
    <w:p w14:paraId="1BD82AF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烧熟煮透不能有糊锅、夹生及外糊里生现象。</w:t>
      </w:r>
    </w:p>
    <w:p w14:paraId="67CF295D">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不得检出致病菌。</w:t>
      </w:r>
    </w:p>
    <w:p w14:paraId="7831BC4A">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烹制好的菜倒入洁净熟食盆内离地放置，必要时加盖保温或保鲜。</w:t>
      </w:r>
    </w:p>
    <w:p w14:paraId="552AB5B4">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超过2小时食用的食品应在在60度以上保温存放或10度以下冷藏存放并记录时间。</w:t>
      </w:r>
    </w:p>
    <w:p w14:paraId="713A229D">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不得直接用手接触或用勺品尝熟食品。</w:t>
      </w:r>
    </w:p>
    <w:p w14:paraId="4FFAF53B">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操作时无关人员不许进入操作区。</w:t>
      </w:r>
    </w:p>
    <w:p w14:paraId="3EA0A2A4">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按规定留样，自然冷却后，冷藏48小时。遇特殊情况，未经领导批示，不许随意处理。</w:t>
      </w:r>
    </w:p>
    <w:p w14:paraId="333C4EFC">
      <w:pPr>
        <w:spacing w:line="360" w:lineRule="auto"/>
        <w:jc w:val="left"/>
        <w:rPr>
          <w:rFonts w:hint="eastAsia" w:ascii="仿宋" w:hAnsi="仿宋" w:eastAsia="仿宋" w:cs="仿宋"/>
          <w:b/>
          <w:color w:val="auto"/>
          <w:sz w:val="28"/>
          <w:szCs w:val="28"/>
        </w:rPr>
      </w:pPr>
      <w:r>
        <w:rPr>
          <w:rFonts w:hint="eastAsia" w:ascii="仿宋" w:hAnsi="仿宋" w:eastAsia="仿宋" w:cs="仿宋"/>
          <w:b/>
          <w:color w:val="auto"/>
          <w:sz w:val="28"/>
          <w:szCs w:val="28"/>
        </w:rPr>
        <w:t>烹饪加工标准</w:t>
      </w:r>
    </w:p>
    <w:p w14:paraId="41A41C38">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保证加热设备运转良好，无故障。</w:t>
      </w:r>
    </w:p>
    <w:p w14:paraId="63E79139">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工具、用具及调料准备充分，摆放合理，方便使用。</w:t>
      </w:r>
    </w:p>
    <w:p w14:paraId="4A7B9E82">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热处理时迅速快捷。（灼水时要注意菜品质地，有计划按顺序灼烫或滑油或蒸煮，蔬菜灼烫后要及时冷却散热，保持色泽翠绿鲜美。）</w:t>
      </w:r>
    </w:p>
    <w:p w14:paraId="6A22158D">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调料投放时必须及时准确、顺序、适时，调料必须清洁无杂质。</w:t>
      </w:r>
    </w:p>
    <w:p w14:paraId="0B590404">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火候使用时要根据菜肴的质地和烹调方法的要求灵活掌握火力的大小、时间的长短。</w:t>
      </w:r>
    </w:p>
    <w:p w14:paraId="68759DCC">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烹调加热时要按菜肴的要求翻搅，必须及时、快捷、均匀，防止生熟不同步而出现外糊内生、受热不均的现象。</w:t>
      </w:r>
    </w:p>
    <w:p w14:paraId="5908C47E">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保证口味，保证色泽及菜肴成熟度。</w:t>
      </w:r>
    </w:p>
    <w:p w14:paraId="5E786549">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主食加工标准</w:t>
      </w:r>
    </w:p>
    <w:p w14:paraId="6AD702E6">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岗前手用肥皂流水洗净并消毒。如离开操作区或接触不洁物品后进行操作前，必须再次洗净手消毒。</w:t>
      </w:r>
    </w:p>
    <w:p w14:paraId="7867417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炸制食品用油不得超过2次。</w:t>
      </w:r>
    </w:p>
    <w:p w14:paraId="6F1619BD">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按程序操作，熟食及汤的色、香、味、形符合要求，不得用过夜水及蒸锅水做汤。</w:t>
      </w:r>
    </w:p>
    <w:p w14:paraId="7F6228C6">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无关人员不准进入加工区域；</w:t>
      </w:r>
    </w:p>
    <w:p w14:paraId="0B4ED710">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不得用手直接接触熟食品；</w:t>
      </w:r>
    </w:p>
    <w:p w14:paraId="21D209C5">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蒸制和炸制的食品放在洁净专用器皿内离地放置，不得检出致病菌。</w:t>
      </w:r>
    </w:p>
    <w:p w14:paraId="14DA712A">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掉落的原料及熟食品弃之不用。</w:t>
      </w:r>
    </w:p>
    <w:p w14:paraId="384F5C2E">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运送食品时工具必须清洁并消毒，有必要的保洁、防尘、防蝇设备。</w:t>
      </w:r>
    </w:p>
    <w:p w14:paraId="129ECA1F">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按规定留样，冷藏48小时。</w:t>
      </w:r>
    </w:p>
    <w:p w14:paraId="600B59B5">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工作结束后将操作区及用具、设备、盛具清洗干净并定位放置。</w:t>
      </w:r>
    </w:p>
    <w:p w14:paraId="2231E083">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加工设备使用前进行安全检查，加工时由专人按规定操作，不得离人，使用后断电清洁。</w:t>
      </w:r>
    </w:p>
    <w:p w14:paraId="2AF6D253">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6.2.2、生产加工标准：</w:t>
      </w:r>
    </w:p>
    <w:p w14:paraId="1C398E68">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食品在加工时必须做到生与熟分开、半成品与成品分开、肉禽类与海鲜类分开、水果类与蔬菜类分开。</w:t>
      </w:r>
    </w:p>
    <w:p w14:paraId="446D7D70">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食品在加工时必须按规定的操作时间和标准进行生产加工，以防产品不熟和食物中毒。</w:t>
      </w:r>
    </w:p>
    <w:p w14:paraId="03E88A6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餐具、加工工具、食品容器必须符合卫生防疫的要求，在使用时必须做到生与熟分开、半成品与成品分开、肉禽类与海鲜类分开、水果类与蔬荤类分开，并且有生、熟标记。</w:t>
      </w:r>
    </w:p>
    <w:p w14:paraId="5A61275C">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餐具、加工工具、食品容器在使用前必须按规定的程序和标准做到清洗、消毒、无污渍，并且无落地现象。</w:t>
      </w:r>
    </w:p>
    <w:p w14:paraId="111947C9">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每餐生产的产品根据需要，留样48小时用于食品检疫。</w:t>
      </w:r>
    </w:p>
    <w:p w14:paraId="65BD66B7">
      <w:pPr>
        <w:pStyle w:val="8"/>
        <w:snapToGrid w:val="0"/>
        <w:spacing w:line="360" w:lineRule="auto"/>
        <w:ind w:left="840" w:firstLine="0" w:firstLineChars="0"/>
        <w:rPr>
          <w:rFonts w:hint="eastAsia" w:ascii="仿宋" w:hAnsi="仿宋" w:eastAsia="仿宋" w:cs="仿宋"/>
          <w:b/>
          <w:bCs/>
          <w:color w:val="auto"/>
          <w:sz w:val="28"/>
          <w:szCs w:val="28"/>
        </w:rPr>
      </w:pPr>
      <w:r>
        <w:rPr>
          <w:rFonts w:hint="eastAsia" w:ascii="仿宋" w:hAnsi="仿宋" w:eastAsia="仿宋" w:cs="仿宋"/>
          <w:b/>
          <w:bCs/>
          <w:color w:val="auto"/>
          <w:sz w:val="28"/>
          <w:szCs w:val="28"/>
        </w:rPr>
        <w:t>6.2.3、运输销售标准：</w:t>
      </w:r>
    </w:p>
    <w:p w14:paraId="0C1EAF8C">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食品、餐具、服务用具在运输、开餐前和备用时必须做到加盖或加封保鲜膜，成品与生品或半成品分开，并且不叠放、不落地。</w:t>
      </w:r>
    </w:p>
    <w:p w14:paraId="5ADD2CC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食品、餐具、服务用具在运输、开餐前和备用时必须做到不与清洁用具、个人用品混放。</w:t>
      </w:r>
    </w:p>
    <w:p w14:paraId="5E2780D1">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销售食品、使用或搬运餐具、服务用具时必须戴一次性手套。</w:t>
      </w:r>
    </w:p>
    <w:p w14:paraId="63A11FB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被污染的食品严禁销售。</w:t>
      </w:r>
    </w:p>
    <w:p w14:paraId="13B2025E">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被污染的餐具、服务用具必须按规定的程序和标准经再次清洗、消毒后才能使用。</w:t>
      </w:r>
    </w:p>
    <w:p w14:paraId="667DC565">
      <w:pPr>
        <w:spacing w:line="360" w:lineRule="auto"/>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6.2.4、储存标准：</w:t>
      </w:r>
    </w:p>
    <w:p w14:paraId="26343585">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品在储存时必须做到生与熟分开、半成品与成品分开、肉类与海鲜类分开、果类与荤类分开，并且按照程序和规定区域（货架：底部为海鲜类，中部为肉禽类，上部为蔬菜类，最上部为水果类；或底部为生品，中部为半成品，上部为成品）码放。</w:t>
      </w:r>
    </w:p>
    <w:p w14:paraId="46CE540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食品在储存时必须做到加盖或加封保鲜膜，并且不叠放、不落地、不用有色塑料袋包装。</w:t>
      </w:r>
    </w:p>
    <w:p w14:paraId="50A46AF5">
      <w:pPr>
        <w:pStyle w:val="3"/>
        <w:ind w:firstLine="281" w:firstLineChars="100"/>
        <w:rPr>
          <w:rFonts w:hint="eastAsia" w:ascii="仿宋" w:hAnsi="仿宋" w:eastAsia="仿宋" w:cs="仿宋"/>
          <w:color w:val="auto"/>
          <w:sz w:val="28"/>
          <w:szCs w:val="28"/>
        </w:rPr>
      </w:pPr>
      <w:bookmarkStart w:id="0" w:name="_Toc4519"/>
      <w:r>
        <w:rPr>
          <w:rFonts w:hint="eastAsia" w:ascii="仿宋" w:hAnsi="仿宋" w:eastAsia="仿宋" w:cs="仿宋"/>
          <w:color w:val="auto"/>
          <w:sz w:val="28"/>
          <w:szCs w:val="28"/>
        </w:rPr>
        <w:t>6.2.5、餐厅清洁卫生标准:</w:t>
      </w:r>
      <w:bookmarkEnd w:id="0"/>
      <w:r>
        <w:rPr>
          <w:rFonts w:hint="eastAsia" w:ascii="仿宋" w:hAnsi="仿宋" w:eastAsia="仿宋" w:cs="仿宋"/>
          <w:color w:val="auto"/>
          <w:sz w:val="28"/>
          <w:szCs w:val="28"/>
        </w:rPr>
        <w:t xml:space="preserve"> </w:t>
      </w:r>
    </w:p>
    <w:p w14:paraId="40C2AEEE">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餐具的清洗和消毒：</w:t>
      </w:r>
    </w:p>
    <w:p w14:paraId="7F177CB4">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清洗餐具之前必须刮洗，将剩余食品刮进垃圾桶内。刮洗前，不得直接将餐具放入水槽。 不得使用钢丝球擦洗密胺餐具。</w:t>
      </w:r>
    </w:p>
    <w:p w14:paraId="718A6AB7">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餐具在消毒水内要浸泡5分钟以上。</w:t>
      </w:r>
    </w:p>
    <w:p w14:paraId="2B72DCA3">
      <w:pPr>
        <w:pStyle w:val="8"/>
        <w:snapToGrid w:val="0"/>
        <w:spacing w:line="360" w:lineRule="auto"/>
        <w:ind w:left="840" w:firstLine="0" w:firstLineChars="0"/>
        <w:rPr>
          <w:rFonts w:hint="eastAsia" w:ascii="仿宋" w:hAnsi="仿宋" w:eastAsia="仿宋" w:cs="仿宋"/>
          <w:color w:val="auto"/>
          <w:sz w:val="28"/>
          <w:szCs w:val="28"/>
        </w:rPr>
      </w:pPr>
      <w:r>
        <w:rPr>
          <w:rFonts w:hint="eastAsia" w:ascii="仿宋" w:hAnsi="仿宋" w:eastAsia="仿宋" w:cs="仿宋"/>
          <w:color w:val="auto"/>
          <w:sz w:val="28"/>
          <w:szCs w:val="28"/>
        </w:rPr>
        <w:t xml:space="preserve">地面保洁和灭虫的标准: </w:t>
      </w:r>
    </w:p>
    <w:p w14:paraId="0A7DF1EE">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地面不得有灰尘、口香糖、污物、污迹和水迹。</w:t>
      </w:r>
    </w:p>
    <w:p w14:paraId="109E3651">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每日在早餐后、中餐后、晚餐后和进货后必须及时地彻底扫地、拖地各一次。</w:t>
      </w:r>
    </w:p>
    <w:p w14:paraId="73342051">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每周至少用硬毛刷，刷地一次。尤其要注意地面的油垢和卫生死角。</w:t>
      </w:r>
    </w:p>
    <w:p w14:paraId="4676B78D">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餐厅清洁不得有任何异味出现。</w:t>
      </w:r>
    </w:p>
    <w:p w14:paraId="52101C24">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在餐厅、厨房、库房、更衣室和办公室适当的地方摆放扑鼠器和灭蝇器。</w:t>
      </w:r>
    </w:p>
    <w:p w14:paraId="2A3753F0">
      <w:pPr>
        <w:pStyle w:val="3"/>
        <w:snapToGrid w:val="0"/>
        <w:ind w:left="840" w:firstLine="281" w:firstLineChars="1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6.2.6、</w:t>
      </w:r>
      <w:r>
        <w:rPr>
          <w:rFonts w:hint="eastAsia" w:ascii="仿宋" w:hAnsi="仿宋" w:eastAsia="仿宋" w:cs="仿宋"/>
          <w:color w:val="auto"/>
          <w:sz w:val="28"/>
          <w:szCs w:val="28"/>
        </w:rPr>
        <w:t>垃圾处理标准:</w:t>
      </w:r>
    </w:p>
    <w:p w14:paraId="6236DBA8">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垃圾桶必须在规定区域放置，垃圾桶的内外壁及桶盖必须保持干净，同时做到每日消毒。使用过程中须内置一次性垃圾袋并加盖桶盖。</w:t>
      </w:r>
    </w:p>
    <w:p w14:paraId="67A76FC4">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垃圾倾倒前必须分拣，按纸木制品、塑料制品、金属制品和不可回收的物品分类放置。</w:t>
      </w:r>
    </w:p>
    <w:p w14:paraId="7AF9B95A">
      <w:pPr>
        <w:pStyle w:val="8"/>
        <w:numPr>
          <w:ilvl w:val="0"/>
          <w:numId w:val="2"/>
        </w:numPr>
        <w:snapToGrid w:val="0"/>
        <w:spacing w:line="360" w:lineRule="auto"/>
        <w:ind w:firstLineChars="0"/>
        <w:rPr>
          <w:rFonts w:hint="eastAsia" w:ascii="仿宋" w:hAnsi="仿宋" w:eastAsia="仿宋" w:cs="仿宋"/>
          <w:color w:val="auto"/>
          <w:sz w:val="28"/>
          <w:szCs w:val="28"/>
        </w:rPr>
      </w:pPr>
      <w:r>
        <w:rPr>
          <w:rFonts w:hint="eastAsia" w:ascii="仿宋" w:hAnsi="仿宋" w:eastAsia="仿宋" w:cs="仿宋"/>
          <w:color w:val="auto"/>
          <w:sz w:val="28"/>
          <w:szCs w:val="28"/>
        </w:rPr>
        <w:t>垃圾按物业管理部门规定的时间和包装要求，倾倒在指定的地点。</w:t>
      </w:r>
    </w:p>
    <w:p w14:paraId="1FBF526D">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7、车务服务</w:t>
      </w:r>
    </w:p>
    <w:p w14:paraId="6267A651">
      <w:pPr>
        <w:widowControl/>
        <w:snapToGrid w:val="0"/>
        <w:spacing w:before="156" w:after="156" w:line="360" w:lineRule="auto"/>
        <w:ind w:firstLine="482"/>
        <w:rPr>
          <w:rFonts w:ascii="仿宋" w:hAnsi="仿宋" w:eastAsia="仿宋" w:cs="仿宋"/>
          <w:color w:val="auto"/>
          <w:sz w:val="28"/>
          <w:szCs w:val="28"/>
        </w:rPr>
      </w:pPr>
      <w:r>
        <w:rPr>
          <w:rFonts w:hint="eastAsia" w:ascii="仿宋" w:hAnsi="仿宋" w:eastAsia="仿宋" w:cs="仿宋"/>
          <w:color w:val="auto"/>
          <w:sz w:val="28"/>
          <w:szCs w:val="28"/>
        </w:rPr>
        <w:t>7.1.服务内容：</w:t>
      </w:r>
    </w:p>
    <w:p w14:paraId="578C86A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提供班车接送及日常公务用车等相关服务。</w:t>
      </w:r>
    </w:p>
    <w:p w14:paraId="0C81934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及时、规范完成日常车务接待工作。</w:t>
      </w:r>
    </w:p>
    <w:p w14:paraId="1E7F3DD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确保各类会议、接送活动的圆满完成。</w:t>
      </w:r>
    </w:p>
    <w:p w14:paraId="7459112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对车辆进行定期检查和清洗。</w:t>
      </w:r>
    </w:p>
    <w:p w14:paraId="41C05AFC">
      <w:pPr>
        <w:widowControl/>
        <w:snapToGrid w:val="0"/>
        <w:spacing w:before="156" w:after="156" w:line="360" w:lineRule="auto"/>
        <w:ind w:firstLine="482"/>
        <w:rPr>
          <w:rFonts w:ascii="仿宋" w:hAnsi="仿宋" w:eastAsia="仿宋" w:cs="仿宋"/>
          <w:color w:val="auto"/>
          <w:sz w:val="28"/>
          <w:szCs w:val="28"/>
        </w:rPr>
      </w:pPr>
      <w:r>
        <w:rPr>
          <w:rFonts w:hint="eastAsia" w:ascii="仿宋" w:hAnsi="仿宋" w:eastAsia="仿宋" w:cs="仿宋"/>
          <w:color w:val="auto"/>
          <w:sz w:val="28"/>
          <w:szCs w:val="28"/>
        </w:rPr>
        <w:t>7.2.服务标准：</w:t>
      </w:r>
    </w:p>
    <w:p w14:paraId="5E1D78D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负责车辆正常调度、管理，规范车辆的使用。</w:t>
      </w:r>
    </w:p>
    <w:p w14:paraId="5A6E3403">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制度拟订管理制度。</w:t>
      </w:r>
    </w:p>
    <w:p w14:paraId="7566415E">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根据实际用车需求，制订车辆管理、行车安全等方面的制度，并在实际操作中不断修改完善。</w:t>
      </w:r>
    </w:p>
    <w:p w14:paraId="7EC059EA">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拟订车辆使用申请、审核、派车等流程。</w:t>
      </w:r>
    </w:p>
    <w:p w14:paraId="03E2F33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车辆检查，经常性对车辆的安全性能进行检查。符合安全要求。</w:t>
      </w:r>
    </w:p>
    <w:p w14:paraId="6004DF21">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车辆调度，合理、灵活地调度车辆。</w:t>
      </w:r>
    </w:p>
    <w:p w14:paraId="1365245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手续办理，车辆的年检、牌证、保险等项工作的手续办理及时完整。</w:t>
      </w:r>
    </w:p>
    <w:p w14:paraId="75FFE8C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对车辆维修费用、油耗、里程等进行严格、公正的考核，并对公司各车辆出车、维修等情况建立台帐。</w:t>
      </w:r>
    </w:p>
    <w:p w14:paraId="062273D0">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完成领导交办的其他工作。</w:t>
      </w:r>
    </w:p>
    <w:p w14:paraId="2E08B05E">
      <w:pPr>
        <w:widowControl/>
        <w:snapToGrid w:val="0"/>
        <w:spacing w:line="360" w:lineRule="auto"/>
        <w:jc w:val="left"/>
        <w:rPr>
          <w:rFonts w:ascii="仿宋" w:hAnsi="仿宋" w:eastAsia="仿宋" w:cs="仿宋"/>
          <w:color w:val="auto"/>
          <w:kern w:val="0"/>
          <w:sz w:val="28"/>
          <w:szCs w:val="28"/>
          <w:lang w:val="en-AU" w:eastAsia="en-US"/>
        </w:rPr>
      </w:pPr>
      <w:r>
        <w:rPr>
          <w:rFonts w:hint="eastAsia" w:ascii="仿宋" w:hAnsi="仿宋" w:eastAsia="仿宋" w:cs="仿宋"/>
          <w:color w:val="auto"/>
          <w:kern w:val="0"/>
          <w:sz w:val="28"/>
          <w:szCs w:val="28"/>
          <w:lang w:val="en-AU" w:eastAsia="en-US"/>
        </w:rPr>
        <w:t>8、应急响应服务</w:t>
      </w:r>
    </w:p>
    <w:p w14:paraId="0C84EE33">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8.1.标准：</w:t>
      </w:r>
    </w:p>
    <w:p w14:paraId="2FFE341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制订各项应急预案。</w:t>
      </w:r>
    </w:p>
    <w:p w14:paraId="0307B53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保安人员对区域内发生火警、匪警、事故、伤害等紧急情况时力所能及的应急处置，并将情况如实、及时地向业主汇报、向相关单位反映。</w:t>
      </w:r>
    </w:p>
    <w:p w14:paraId="5A13A13F">
      <w:pPr>
        <w:widowControl/>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2.要求：</w:t>
      </w:r>
    </w:p>
    <w:p w14:paraId="7B4E13B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每年针对应急预案组织安全、消防演习。</w:t>
      </w:r>
    </w:p>
    <w:p w14:paraId="3BD24CA5">
      <w:pPr>
        <w:widowControl/>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9、通讯设备服务内容与标准</w:t>
      </w:r>
    </w:p>
    <w:p w14:paraId="0841B729">
      <w:pPr>
        <w:widowControl/>
        <w:snapToGrid w:val="0"/>
        <w:spacing w:line="360" w:lineRule="auto"/>
        <w:ind w:left="481"/>
        <w:rPr>
          <w:rFonts w:ascii="仿宋" w:hAnsi="仿宋" w:eastAsia="仿宋" w:cs="仿宋"/>
          <w:color w:val="auto"/>
          <w:sz w:val="28"/>
          <w:szCs w:val="28"/>
        </w:rPr>
      </w:pPr>
      <w:r>
        <w:rPr>
          <w:rFonts w:hint="eastAsia" w:ascii="仿宋" w:hAnsi="仿宋" w:eastAsia="仿宋" w:cs="仿宋"/>
          <w:color w:val="auto"/>
          <w:sz w:val="28"/>
          <w:szCs w:val="28"/>
        </w:rPr>
        <w:t>9.1.服务内容：</w:t>
      </w:r>
    </w:p>
    <w:p w14:paraId="3499412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保障园区内设备正常运行。</w:t>
      </w:r>
    </w:p>
    <w:p w14:paraId="733ABDE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设备出现故障，及时发现并解决故障。</w:t>
      </w:r>
    </w:p>
    <w:p w14:paraId="38AA5FE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维修人员应在接到报修后15分钟内到达现场，故障排除不超过24小时。</w:t>
      </w:r>
    </w:p>
    <w:p w14:paraId="6115281B">
      <w:pPr>
        <w:widowControl/>
        <w:snapToGrid w:val="0"/>
        <w:spacing w:line="360" w:lineRule="auto"/>
        <w:ind w:left="481"/>
        <w:rPr>
          <w:rFonts w:ascii="仿宋" w:hAnsi="仿宋" w:eastAsia="仿宋" w:cs="仿宋"/>
          <w:color w:val="auto"/>
          <w:sz w:val="28"/>
          <w:szCs w:val="28"/>
        </w:rPr>
      </w:pPr>
      <w:r>
        <w:rPr>
          <w:rFonts w:hint="eastAsia" w:ascii="仿宋" w:hAnsi="仿宋" w:eastAsia="仿宋" w:cs="仿宋"/>
          <w:color w:val="auto"/>
          <w:sz w:val="28"/>
          <w:szCs w:val="28"/>
        </w:rPr>
        <w:t>9.2.服务标准：</w:t>
      </w:r>
    </w:p>
    <w:p w14:paraId="4E9C98B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对物业范围内设备定期检查、维护及记录数据。</w:t>
      </w:r>
    </w:p>
    <w:p w14:paraId="048A429B">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每月完成巡视、检查数据登记及上报工作。</w:t>
      </w:r>
    </w:p>
    <w:p w14:paraId="39724FA6">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主动对所负责范围进行巡视检查，发现损坏及时维修。</w:t>
      </w:r>
    </w:p>
    <w:p w14:paraId="218C8CEC">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定期对园区设备进行巡回检查，按使用频率做好计划进行维护保养。</w:t>
      </w:r>
    </w:p>
    <w:p w14:paraId="4A8E9E5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严格按照操作规程开展工作，做到维修后场地清。</w:t>
      </w:r>
    </w:p>
    <w:p w14:paraId="2D22555D">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定期做好设备测试工作，并做好记录。</w:t>
      </w:r>
    </w:p>
    <w:p w14:paraId="168EA594">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严格遵守钥匙使用规定，严禁外借和个人存放。</w:t>
      </w:r>
    </w:p>
    <w:p w14:paraId="35AB74F9">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严格要求维护厂家工作情况，做好服务评价。</w:t>
      </w:r>
    </w:p>
    <w:p w14:paraId="0C8FAF70">
      <w:pPr>
        <w:widowControl/>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10、本项目相关管理制度、预案的建设</w:t>
      </w:r>
    </w:p>
    <w:p w14:paraId="12B35448">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根据项目的基本情况制订本项目相关的管理制度、服务应急预案；</w:t>
      </w:r>
    </w:p>
    <w:p w14:paraId="48E75EF5">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管理制度与应急预案切合研究</w:t>
      </w:r>
      <w:r>
        <w:rPr>
          <w:rFonts w:hint="eastAsia" w:ascii="仿宋" w:hAnsi="仿宋" w:eastAsia="仿宋" w:cs="仿宋"/>
          <w:color w:val="auto"/>
          <w:sz w:val="28"/>
          <w:szCs w:val="28"/>
          <w:lang w:val="en-US" w:eastAsia="zh-CN"/>
        </w:rPr>
        <w:t>院</w:t>
      </w:r>
      <w:r>
        <w:rPr>
          <w:rFonts w:hint="eastAsia" w:ascii="仿宋" w:hAnsi="仿宋" w:eastAsia="仿宋" w:cs="仿宋"/>
          <w:color w:val="auto"/>
          <w:sz w:val="28"/>
          <w:szCs w:val="28"/>
        </w:rPr>
        <w:t>实际，操作性强。</w:t>
      </w:r>
    </w:p>
    <w:p w14:paraId="20809F5A">
      <w:pPr>
        <w:widowControl/>
        <w:tabs>
          <w:tab w:val="left" w:pos="1320"/>
        </w:tabs>
        <w:snapToGrid w:val="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11、节能管理</w:t>
      </w:r>
    </w:p>
    <w:p w14:paraId="1C6D322F">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节能管理指物业服务过程中能源费的各种可能的节约方案并实施；</w:t>
      </w:r>
    </w:p>
    <w:p w14:paraId="059FF492">
      <w:pPr>
        <w:pStyle w:val="8"/>
        <w:numPr>
          <w:ilvl w:val="0"/>
          <w:numId w:val="2"/>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在满足甲方各项需求的同时，提出合理的节能方案，为甲方节约能耗开支。</w:t>
      </w:r>
    </w:p>
    <w:p w14:paraId="46FB452D">
      <w:pPr>
        <w:widowControl/>
        <w:autoSpaceDE w:val="0"/>
        <w:autoSpaceDN w:val="0"/>
        <w:snapToGrid w:val="0"/>
        <w:spacing w:line="360" w:lineRule="auto"/>
        <w:outlineLvl w:val="1"/>
        <w:rPr>
          <w:rFonts w:ascii="仿宋" w:hAnsi="仿宋" w:eastAsia="仿宋" w:cs="仿宋"/>
          <w:b/>
          <w:bCs/>
          <w:color w:val="auto"/>
          <w:sz w:val="28"/>
          <w:szCs w:val="28"/>
          <w:lang w:val="zh-CN"/>
        </w:rPr>
      </w:pPr>
      <w:r>
        <w:rPr>
          <w:rFonts w:hint="eastAsia" w:ascii="仿宋" w:hAnsi="仿宋" w:eastAsia="仿宋" w:cs="仿宋"/>
          <w:b/>
          <w:bCs/>
          <w:color w:val="auto"/>
          <w:sz w:val="28"/>
          <w:szCs w:val="28"/>
          <w:lang w:val="zh-CN"/>
        </w:rPr>
        <w:t>（</w:t>
      </w:r>
      <w:r>
        <w:rPr>
          <w:rFonts w:hint="eastAsia" w:ascii="仿宋" w:hAnsi="仿宋" w:eastAsia="仿宋" w:cs="仿宋"/>
          <w:b/>
          <w:bCs/>
          <w:color w:val="auto"/>
          <w:sz w:val="28"/>
          <w:szCs w:val="28"/>
        </w:rPr>
        <w:t>五</w:t>
      </w:r>
      <w:r>
        <w:rPr>
          <w:rFonts w:hint="eastAsia" w:ascii="仿宋" w:hAnsi="仿宋" w:eastAsia="仿宋" w:cs="仿宋"/>
          <w:b/>
          <w:bCs/>
          <w:color w:val="auto"/>
          <w:sz w:val="28"/>
          <w:szCs w:val="28"/>
          <w:lang w:val="zh-CN"/>
        </w:rPr>
        <w:t>）、各项指标要求</w:t>
      </w:r>
    </w:p>
    <w:p w14:paraId="7407A7E5">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1．杜绝火灾责任事故，杜绝刑事案件</w:t>
      </w:r>
    </w:p>
    <w:p w14:paraId="3D85CE72">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2．环境卫生、清洁率达100%</w:t>
      </w:r>
    </w:p>
    <w:p w14:paraId="787CE6BE">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3．消防设备设施安好率100%</w:t>
      </w:r>
    </w:p>
    <w:p w14:paraId="2717E76C">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4．停车场设备安好率</w:t>
      </w:r>
      <w:r>
        <w:rPr>
          <w:rFonts w:hint="eastAsia" w:ascii="宋体" w:hAnsi="宋体" w:cs="宋体"/>
          <w:color w:val="auto"/>
          <w:sz w:val="28"/>
          <w:szCs w:val="28"/>
        </w:rPr>
        <w:t>≧</w:t>
      </w:r>
      <w:r>
        <w:rPr>
          <w:rFonts w:hint="eastAsia" w:ascii="仿宋" w:hAnsi="仿宋" w:eastAsia="仿宋" w:cs="仿宋"/>
          <w:color w:val="auto"/>
          <w:sz w:val="28"/>
          <w:szCs w:val="28"/>
        </w:rPr>
        <w:t>98%</w:t>
      </w:r>
    </w:p>
    <w:p w14:paraId="047FEF5D">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5．房屋安好率100%</w:t>
      </w:r>
    </w:p>
    <w:p w14:paraId="48CCCC17">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6．设备完好率100%</w:t>
      </w:r>
    </w:p>
    <w:p w14:paraId="4182C102">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7．智能化系统运行正常率</w:t>
      </w:r>
      <w:r>
        <w:rPr>
          <w:rFonts w:hint="eastAsia" w:ascii="宋体" w:hAnsi="宋体" w:cs="宋体"/>
          <w:color w:val="auto"/>
          <w:sz w:val="28"/>
          <w:szCs w:val="28"/>
        </w:rPr>
        <w:t>≧</w:t>
      </w:r>
      <w:r>
        <w:rPr>
          <w:rFonts w:hint="eastAsia" w:ascii="仿宋" w:hAnsi="仿宋" w:eastAsia="仿宋" w:cs="仿宋"/>
          <w:color w:val="auto"/>
          <w:sz w:val="28"/>
          <w:szCs w:val="28"/>
        </w:rPr>
        <w:t>98%</w:t>
      </w:r>
    </w:p>
    <w:p w14:paraId="274AF68F">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8．零修、报修及时率100%，返修率≦1%</w:t>
      </w:r>
    </w:p>
    <w:p w14:paraId="343E99A6">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9．服务有效投诉≦1%，处理率100%</w:t>
      </w:r>
    </w:p>
    <w:p w14:paraId="20837DCF">
      <w:pPr>
        <w:widowControl/>
        <w:tabs>
          <w:tab w:val="left" w:pos="540"/>
        </w:tabs>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10．内部职工物业满意率</w:t>
      </w:r>
      <w:r>
        <w:rPr>
          <w:rFonts w:hint="eastAsia" w:ascii="宋体" w:hAnsi="宋体" w:cs="宋体"/>
          <w:color w:val="auto"/>
          <w:sz w:val="28"/>
          <w:szCs w:val="28"/>
        </w:rPr>
        <w:t>≧</w:t>
      </w:r>
      <w:r>
        <w:rPr>
          <w:rFonts w:hint="eastAsia" w:ascii="仿宋" w:hAnsi="仿宋" w:eastAsia="仿宋" w:cs="仿宋"/>
          <w:color w:val="auto"/>
          <w:sz w:val="28"/>
          <w:szCs w:val="28"/>
        </w:rPr>
        <w:t>95%</w:t>
      </w:r>
    </w:p>
    <w:p w14:paraId="1C4DBD3F">
      <w:pPr>
        <w:widowControl/>
        <w:spacing w:line="400" w:lineRule="exact"/>
        <w:jc w:val="left"/>
        <w:outlineLvl w:val="1"/>
        <w:rPr>
          <w:rFonts w:ascii="仿宋" w:hAnsi="仿宋" w:eastAsia="仿宋" w:cs="Calibri Light"/>
          <w:b/>
          <w:bCs/>
          <w:color w:val="auto"/>
          <w:sz w:val="28"/>
          <w:szCs w:val="28"/>
        </w:rPr>
      </w:pPr>
      <w:r>
        <w:rPr>
          <w:rFonts w:hint="eastAsia" w:ascii="仿宋" w:hAnsi="仿宋" w:eastAsia="仿宋" w:cs="Calibri Light"/>
          <w:b/>
          <w:bCs/>
          <w:color w:val="auto"/>
          <w:sz w:val="28"/>
          <w:szCs w:val="28"/>
        </w:rPr>
        <w:t>（六）、售后要求</w:t>
      </w:r>
    </w:p>
    <w:p w14:paraId="331FA99A">
      <w:pPr>
        <w:widowControl/>
        <w:spacing w:line="400" w:lineRule="exact"/>
        <w:ind w:firstLine="280" w:firstLineChars="100"/>
        <w:jc w:val="left"/>
        <w:rPr>
          <w:rFonts w:ascii="仿宋" w:hAnsi="仿宋" w:eastAsia="仿宋" w:cs="Calibri Light"/>
          <w:color w:val="auto"/>
          <w:sz w:val="28"/>
          <w:szCs w:val="28"/>
        </w:rPr>
      </w:pPr>
      <w:r>
        <w:rPr>
          <w:rFonts w:hint="eastAsia" w:ascii="仿宋" w:hAnsi="仿宋" w:eastAsia="仿宋" w:cs="Calibri Light"/>
          <w:color w:val="auto"/>
          <w:sz w:val="28"/>
          <w:szCs w:val="28"/>
        </w:rPr>
        <w:t>物业服务考核办法</w:t>
      </w:r>
    </w:p>
    <w:p w14:paraId="1463660D">
      <w:pPr>
        <w:widowControl/>
        <w:spacing w:line="400" w:lineRule="exact"/>
        <w:ind w:firstLine="280" w:firstLineChars="100"/>
        <w:jc w:val="left"/>
        <w:rPr>
          <w:rFonts w:ascii="仿宋" w:hAnsi="仿宋" w:eastAsia="仿宋" w:cs="Calibri Light"/>
          <w:color w:val="auto"/>
          <w:sz w:val="28"/>
          <w:szCs w:val="28"/>
        </w:rPr>
      </w:pPr>
      <w:r>
        <w:rPr>
          <w:rFonts w:ascii="仿宋" w:hAnsi="仿宋" w:eastAsia="仿宋" w:cs="Calibri Light"/>
          <w:color w:val="auto"/>
          <w:sz w:val="28"/>
          <w:szCs w:val="28"/>
        </w:rPr>
        <w:t>1.</w:t>
      </w:r>
      <w:r>
        <w:rPr>
          <w:rFonts w:hint="eastAsia" w:ascii="仿宋" w:hAnsi="仿宋" w:eastAsia="仿宋" w:cs="Calibri Light"/>
          <w:color w:val="auto"/>
          <w:sz w:val="28"/>
          <w:szCs w:val="28"/>
        </w:rPr>
        <w:t>范围</w:t>
      </w:r>
    </w:p>
    <w:p w14:paraId="4A188E3C">
      <w:pPr>
        <w:widowControl/>
        <w:spacing w:line="400" w:lineRule="exact"/>
        <w:ind w:firstLine="280" w:firstLineChars="100"/>
        <w:jc w:val="left"/>
        <w:rPr>
          <w:rFonts w:ascii="仿宋" w:hAnsi="仿宋" w:eastAsia="仿宋" w:cs="Calibri Light"/>
          <w:color w:val="auto"/>
          <w:sz w:val="28"/>
          <w:szCs w:val="28"/>
        </w:rPr>
      </w:pPr>
      <w:r>
        <w:rPr>
          <w:rFonts w:hint="eastAsia" w:ascii="仿宋" w:hAnsi="仿宋" w:eastAsia="仿宋" w:cs="Calibri Light"/>
          <w:color w:val="auto"/>
          <w:sz w:val="28"/>
          <w:szCs w:val="28"/>
        </w:rPr>
        <w:t>本细则适用于本项目考核工作。</w:t>
      </w:r>
    </w:p>
    <w:p w14:paraId="6A625F9C">
      <w:pPr>
        <w:widowControl/>
        <w:spacing w:line="400" w:lineRule="exact"/>
        <w:ind w:firstLine="280" w:firstLineChars="100"/>
        <w:jc w:val="left"/>
        <w:rPr>
          <w:rFonts w:ascii="仿宋" w:hAnsi="仿宋" w:eastAsia="仿宋" w:cs="Calibri Light"/>
          <w:color w:val="auto"/>
          <w:sz w:val="28"/>
          <w:szCs w:val="28"/>
        </w:rPr>
      </w:pPr>
      <w:r>
        <w:rPr>
          <w:rFonts w:ascii="仿宋" w:hAnsi="仿宋" w:eastAsia="仿宋" w:cs="Calibri Light"/>
          <w:color w:val="auto"/>
          <w:sz w:val="28"/>
          <w:szCs w:val="28"/>
        </w:rPr>
        <w:t>2.</w:t>
      </w:r>
      <w:r>
        <w:rPr>
          <w:rFonts w:hint="eastAsia" w:ascii="仿宋" w:hAnsi="仿宋" w:eastAsia="仿宋" w:cs="Calibri Light"/>
          <w:color w:val="auto"/>
          <w:sz w:val="28"/>
          <w:szCs w:val="28"/>
        </w:rPr>
        <w:t>考核依据</w:t>
      </w:r>
    </w:p>
    <w:p w14:paraId="2BE89EC6">
      <w:pPr>
        <w:widowControl/>
        <w:spacing w:line="400" w:lineRule="exact"/>
        <w:ind w:firstLine="280" w:firstLineChars="100"/>
        <w:jc w:val="left"/>
        <w:rPr>
          <w:rFonts w:ascii="仿宋" w:hAnsi="仿宋" w:eastAsia="仿宋" w:cs="Calibri Light"/>
          <w:color w:val="auto"/>
          <w:sz w:val="28"/>
          <w:szCs w:val="28"/>
        </w:rPr>
      </w:pPr>
      <w:r>
        <w:rPr>
          <w:rFonts w:hint="eastAsia" w:ascii="仿宋" w:hAnsi="仿宋" w:eastAsia="仿宋" w:cs="Calibri Light"/>
          <w:color w:val="auto"/>
          <w:sz w:val="28"/>
          <w:szCs w:val="28"/>
        </w:rPr>
        <w:t>本细则中考核项目的内容和标准依据投标人承诺的服务内容和服务标准。</w:t>
      </w:r>
    </w:p>
    <w:p w14:paraId="41BF3620">
      <w:pPr>
        <w:widowControl/>
        <w:spacing w:line="400" w:lineRule="exact"/>
        <w:ind w:firstLine="280" w:firstLineChars="100"/>
        <w:jc w:val="left"/>
        <w:rPr>
          <w:rFonts w:ascii="仿宋" w:hAnsi="仿宋" w:eastAsia="仿宋" w:cs="Calibri Light"/>
          <w:color w:val="auto"/>
          <w:sz w:val="28"/>
          <w:szCs w:val="28"/>
        </w:rPr>
      </w:pPr>
      <w:r>
        <w:rPr>
          <w:rFonts w:ascii="仿宋" w:hAnsi="仿宋" w:eastAsia="仿宋" w:cs="Calibri Light"/>
          <w:color w:val="auto"/>
          <w:sz w:val="28"/>
          <w:szCs w:val="28"/>
        </w:rPr>
        <w:t>3.</w:t>
      </w:r>
      <w:r>
        <w:rPr>
          <w:rFonts w:hint="eastAsia" w:ascii="仿宋" w:hAnsi="仿宋" w:eastAsia="仿宋" w:cs="Calibri Light"/>
          <w:color w:val="auto"/>
          <w:sz w:val="28"/>
          <w:szCs w:val="28"/>
        </w:rPr>
        <w:t>考核方式</w:t>
      </w:r>
    </w:p>
    <w:p w14:paraId="5309CF90">
      <w:pPr>
        <w:widowControl/>
        <w:spacing w:line="400" w:lineRule="exact"/>
        <w:ind w:firstLine="280" w:firstLineChars="100"/>
        <w:jc w:val="left"/>
        <w:rPr>
          <w:rFonts w:ascii="仿宋" w:hAnsi="仿宋" w:eastAsia="仿宋" w:cs="Calibri Light"/>
          <w:color w:val="auto"/>
          <w:sz w:val="28"/>
          <w:szCs w:val="28"/>
        </w:rPr>
      </w:pPr>
      <w:r>
        <w:rPr>
          <w:rFonts w:hint="eastAsia" w:ascii="仿宋" w:hAnsi="仿宋" w:eastAsia="仿宋" w:cs="Calibri Light"/>
          <w:color w:val="auto"/>
          <w:sz w:val="28"/>
          <w:szCs w:val="28"/>
        </w:rPr>
        <w:t>采购人每</w:t>
      </w:r>
      <w:r>
        <w:rPr>
          <w:rFonts w:hint="eastAsia" w:ascii="仿宋" w:hAnsi="仿宋" w:eastAsia="仿宋" w:cs="Calibri Light"/>
          <w:color w:val="auto"/>
          <w:sz w:val="28"/>
          <w:szCs w:val="28"/>
          <w:lang w:val="en-US" w:eastAsia="zh-CN"/>
        </w:rPr>
        <w:t>季度</w:t>
      </w:r>
      <w:r>
        <w:rPr>
          <w:rFonts w:hint="eastAsia" w:ascii="仿宋" w:hAnsi="仿宋" w:eastAsia="仿宋" w:cs="Calibri Light"/>
          <w:color w:val="auto"/>
          <w:sz w:val="28"/>
          <w:szCs w:val="28"/>
        </w:rPr>
        <w:t>对物业整体服务进行满意度评价评分，对中标方承担的物业服务项目进行评价。</w:t>
      </w:r>
    </w:p>
    <w:p w14:paraId="145F73C7">
      <w:pPr>
        <w:widowControl/>
        <w:spacing w:line="400" w:lineRule="exact"/>
        <w:ind w:firstLine="280" w:firstLineChars="100"/>
        <w:jc w:val="left"/>
        <w:rPr>
          <w:rFonts w:ascii="仿宋" w:hAnsi="仿宋" w:eastAsia="仿宋" w:cs="Calibri Light"/>
          <w:color w:val="auto"/>
          <w:sz w:val="28"/>
          <w:szCs w:val="28"/>
        </w:rPr>
      </w:pPr>
      <w:r>
        <w:rPr>
          <w:rFonts w:ascii="仿宋" w:hAnsi="仿宋" w:eastAsia="仿宋" w:cs="Calibri Light"/>
          <w:color w:val="auto"/>
          <w:sz w:val="28"/>
          <w:szCs w:val="28"/>
        </w:rPr>
        <w:t>4.</w:t>
      </w:r>
      <w:r>
        <w:rPr>
          <w:rFonts w:hint="eastAsia" w:ascii="仿宋" w:hAnsi="仿宋" w:eastAsia="仿宋" w:cs="Calibri Light"/>
          <w:color w:val="auto"/>
          <w:sz w:val="28"/>
          <w:szCs w:val="28"/>
        </w:rPr>
        <w:t>考核结果应用</w:t>
      </w:r>
    </w:p>
    <w:p w14:paraId="10B444B4">
      <w:pPr>
        <w:ind w:firstLine="562" w:firstLineChars="200"/>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采购人每</w:t>
      </w:r>
      <w:r>
        <w:rPr>
          <w:rFonts w:hint="eastAsia" w:ascii="仿宋" w:hAnsi="仿宋" w:eastAsia="仿宋" w:cs="仿宋"/>
          <w:b/>
          <w:bCs/>
          <w:color w:val="auto"/>
          <w:sz w:val="28"/>
          <w:szCs w:val="28"/>
          <w:lang w:val="en-US" w:eastAsia="zh-CN"/>
        </w:rPr>
        <w:t>季度</w:t>
      </w:r>
      <w:r>
        <w:rPr>
          <w:rFonts w:hint="eastAsia" w:ascii="仿宋" w:hAnsi="仿宋" w:eastAsia="仿宋" w:cs="仿宋"/>
          <w:b/>
          <w:bCs/>
          <w:color w:val="auto"/>
          <w:sz w:val="28"/>
          <w:szCs w:val="28"/>
        </w:rPr>
        <w:t>对物业整体服务进行满意度评价评分，总评分计入每</w:t>
      </w:r>
      <w:r>
        <w:rPr>
          <w:rFonts w:hint="eastAsia" w:ascii="仿宋" w:hAnsi="仿宋" w:eastAsia="仿宋" w:cs="仿宋"/>
          <w:b/>
          <w:bCs/>
          <w:color w:val="auto"/>
          <w:sz w:val="28"/>
          <w:szCs w:val="28"/>
          <w:lang w:val="en-US" w:eastAsia="zh-CN"/>
        </w:rPr>
        <w:t>季度</w:t>
      </w:r>
      <w:r>
        <w:rPr>
          <w:rFonts w:hint="eastAsia" w:ascii="仿宋" w:hAnsi="仿宋" w:eastAsia="仿宋" w:cs="仿宋"/>
          <w:b/>
          <w:bCs/>
          <w:color w:val="auto"/>
          <w:sz w:val="28"/>
          <w:szCs w:val="28"/>
        </w:rPr>
        <w:t>物业费结算考核</w:t>
      </w:r>
      <w:r>
        <w:rPr>
          <w:rFonts w:hint="eastAsia" w:ascii="仿宋" w:hAnsi="仿宋" w:eastAsia="仿宋" w:cs="仿宋"/>
          <w:b/>
          <w:bCs/>
          <w:color w:val="auto"/>
          <w:sz w:val="28"/>
          <w:szCs w:val="28"/>
          <w:lang w:eastAsia="zh-CN"/>
        </w:rPr>
        <w:t>。</w:t>
      </w:r>
    </w:p>
    <w:p w14:paraId="4940818D">
      <w:pPr>
        <w:pStyle w:val="2"/>
        <w:rPr>
          <w:rFonts w:ascii="宋体" w:hAnsi="宋体" w:cs="宋体"/>
          <w:color w:val="auto"/>
          <w:kern w:val="0"/>
        </w:rPr>
      </w:pPr>
      <w:r>
        <w:rPr>
          <w:rFonts w:hint="eastAsia" w:ascii="宋体" w:hAnsi="宋体" w:cs="宋体"/>
          <w:color w:val="auto"/>
          <w:kern w:val="0"/>
        </w:rPr>
        <w:t>采购人对物业的监控指标</w:t>
      </w:r>
    </w:p>
    <w:p w14:paraId="082F28CC">
      <w:pPr>
        <w:rPr>
          <w:rFonts w:hint="eastAsia"/>
          <w:color w:val="auto"/>
        </w:rPr>
      </w:pPr>
    </w:p>
    <w:tbl>
      <w:tblPr>
        <w:tblStyle w:val="6"/>
        <w:tblW w:w="46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2728"/>
        <w:gridCol w:w="4155"/>
      </w:tblGrid>
      <w:tr w14:paraId="186E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noWrap/>
            <w:vAlign w:val="center"/>
          </w:tcPr>
          <w:p w14:paraId="33545B12">
            <w:pPr>
              <w:widowControl/>
              <w:jc w:val="center"/>
              <w:rPr>
                <w:rFonts w:ascii="仿宋" w:hAnsi="仿宋" w:eastAsia="仿宋" w:cs="宋体"/>
                <w:b/>
                <w:bCs/>
                <w:color w:val="auto"/>
                <w:kern w:val="0"/>
                <w:sz w:val="28"/>
                <w:szCs w:val="28"/>
              </w:rPr>
            </w:pPr>
            <w:r>
              <w:rPr>
                <w:rFonts w:hint="eastAsia" w:ascii="仿宋" w:hAnsi="仿宋" w:eastAsia="仿宋" w:cs="宋体"/>
                <w:b/>
                <w:bCs/>
                <w:color w:val="auto"/>
                <w:kern w:val="0"/>
                <w:sz w:val="28"/>
                <w:szCs w:val="28"/>
              </w:rPr>
              <w:t>分类</w:t>
            </w:r>
          </w:p>
        </w:tc>
        <w:tc>
          <w:tcPr>
            <w:tcW w:w="1722" w:type="pct"/>
            <w:noWrap/>
            <w:vAlign w:val="bottom"/>
          </w:tcPr>
          <w:p w14:paraId="04BEA692">
            <w:pPr>
              <w:widowControl/>
              <w:jc w:val="center"/>
              <w:rPr>
                <w:rFonts w:ascii="仿宋" w:hAnsi="仿宋" w:eastAsia="仿宋" w:cs="宋体"/>
                <w:b/>
                <w:bCs/>
                <w:color w:val="auto"/>
                <w:kern w:val="0"/>
                <w:sz w:val="28"/>
                <w:szCs w:val="28"/>
              </w:rPr>
            </w:pPr>
            <w:r>
              <w:rPr>
                <w:rFonts w:hint="eastAsia" w:ascii="仿宋" w:hAnsi="仿宋" w:eastAsia="仿宋" w:cs="宋体"/>
                <w:b/>
                <w:bCs/>
                <w:color w:val="auto"/>
                <w:kern w:val="0"/>
                <w:sz w:val="28"/>
                <w:szCs w:val="28"/>
              </w:rPr>
              <w:t>考核内容</w:t>
            </w:r>
          </w:p>
        </w:tc>
        <w:tc>
          <w:tcPr>
            <w:tcW w:w="2624" w:type="pct"/>
            <w:noWrap/>
            <w:vAlign w:val="bottom"/>
          </w:tcPr>
          <w:p w14:paraId="2CC17EF7">
            <w:pPr>
              <w:widowControl/>
              <w:jc w:val="center"/>
              <w:rPr>
                <w:rFonts w:ascii="仿宋" w:hAnsi="仿宋" w:eastAsia="仿宋" w:cs="宋体"/>
                <w:b/>
                <w:bCs/>
                <w:color w:val="auto"/>
                <w:kern w:val="0"/>
                <w:sz w:val="28"/>
                <w:szCs w:val="28"/>
              </w:rPr>
            </w:pPr>
            <w:r>
              <w:rPr>
                <w:rFonts w:hint="eastAsia" w:ascii="仿宋" w:hAnsi="仿宋" w:eastAsia="仿宋" w:cs="宋体"/>
                <w:b/>
                <w:bCs/>
                <w:color w:val="auto"/>
                <w:kern w:val="0"/>
                <w:sz w:val="28"/>
                <w:szCs w:val="28"/>
              </w:rPr>
              <w:t>考核标准</w:t>
            </w:r>
          </w:p>
        </w:tc>
      </w:tr>
      <w:tr w14:paraId="7123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52" w:type="pct"/>
            <w:vMerge w:val="restart"/>
            <w:noWrap/>
            <w:vAlign w:val="center"/>
          </w:tcPr>
          <w:p w14:paraId="5A1433F3">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保洁</w:t>
            </w:r>
          </w:p>
        </w:tc>
        <w:tc>
          <w:tcPr>
            <w:tcW w:w="1722" w:type="pct"/>
            <w:noWrap w:val="0"/>
            <w:vAlign w:val="center"/>
          </w:tcPr>
          <w:p w14:paraId="543E185A">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门前三包”及室外道路和场地卫生保洁</w:t>
            </w:r>
          </w:p>
        </w:tc>
        <w:tc>
          <w:tcPr>
            <w:tcW w:w="2624" w:type="pct"/>
            <w:vMerge w:val="restart"/>
            <w:noWrap w:val="0"/>
            <w:vAlign w:val="bottom"/>
          </w:tcPr>
          <w:p w14:paraId="1B0C842D">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无垃圾、弃物、飘浮物、无明显积尘、无卫生死角；</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雨雪天气及时清理雨雪，如遇中到大雪天气人员清理无法完成，可向甲方申请外援机械设备；</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室外标识牌等设施表面清洁无污染。</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地面无污渍、无纸屑、烟头等杂物，防滑处理到位；</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墙面凡是可擦拭的都应擦拭、清理，保持无尘、无污渍；</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门窗玻璃各部位（不锈钢、玻璃、拉手）光亮、无尘、无污渍、无水迹、无手印，标牌干净、完整；</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垃圾桶外观干净、无污渍，桶内垃圾不超过桶容量的2/3；</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物品摆放整齐、无明显灰尘、杂物、污渍；</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首层雨罩玻璃干净，无污渍。</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生活、办公、实验室垃圾分类分捡、日产日清。</w:t>
            </w:r>
          </w:p>
        </w:tc>
      </w:tr>
      <w:tr w14:paraId="55B0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042848C1">
            <w:pPr>
              <w:widowControl/>
              <w:jc w:val="left"/>
              <w:rPr>
                <w:rFonts w:ascii="仿宋" w:hAnsi="仿宋" w:eastAsia="仿宋" w:cs="宋体"/>
                <w:color w:val="auto"/>
                <w:kern w:val="0"/>
                <w:sz w:val="28"/>
                <w:szCs w:val="28"/>
              </w:rPr>
            </w:pPr>
          </w:p>
        </w:tc>
        <w:tc>
          <w:tcPr>
            <w:tcW w:w="1722" w:type="pct"/>
            <w:noWrap w:val="0"/>
            <w:vAlign w:val="center"/>
          </w:tcPr>
          <w:p w14:paraId="5A3538CF">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建筑入口卫生保洁</w:t>
            </w:r>
          </w:p>
        </w:tc>
        <w:tc>
          <w:tcPr>
            <w:tcW w:w="2624" w:type="pct"/>
            <w:vMerge w:val="continue"/>
            <w:noWrap w:val="0"/>
            <w:vAlign w:val="center"/>
          </w:tcPr>
          <w:p w14:paraId="7E23C300">
            <w:pPr>
              <w:widowControl/>
              <w:jc w:val="left"/>
              <w:rPr>
                <w:rFonts w:ascii="仿宋" w:hAnsi="仿宋" w:eastAsia="仿宋" w:cs="宋体"/>
                <w:color w:val="auto"/>
                <w:kern w:val="0"/>
                <w:sz w:val="28"/>
                <w:szCs w:val="28"/>
              </w:rPr>
            </w:pPr>
          </w:p>
        </w:tc>
      </w:tr>
      <w:tr w14:paraId="4C17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52" w:type="pct"/>
            <w:vMerge w:val="continue"/>
            <w:noWrap w:val="0"/>
            <w:vAlign w:val="center"/>
          </w:tcPr>
          <w:p w14:paraId="599139A4">
            <w:pPr>
              <w:widowControl/>
              <w:jc w:val="left"/>
              <w:rPr>
                <w:rFonts w:ascii="仿宋" w:hAnsi="仿宋" w:eastAsia="仿宋" w:cs="宋体"/>
                <w:color w:val="auto"/>
                <w:kern w:val="0"/>
                <w:sz w:val="28"/>
                <w:szCs w:val="28"/>
              </w:rPr>
            </w:pPr>
          </w:p>
        </w:tc>
        <w:tc>
          <w:tcPr>
            <w:tcW w:w="1722" w:type="pct"/>
            <w:noWrap w:val="0"/>
            <w:vAlign w:val="center"/>
          </w:tcPr>
          <w:p w14:paraId="79FC4C8D">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卫生间、浴室、保洁间、开水间</w:t>
            </w:r>
          </w:p>
        </w:tc>
        <w:tc>
          <w:tcPr>
            <w:tcW w:w="2624" w:type="pct"/>
            <w:vMerge w:val="continue"/>
            <w:noWrap w:val="0"/>
            <w:vAlign w:val="center"/>
          </w:tcPr>
          <w:p w14:paraId="2F5A047D">
            <w:pPr>
              <w:widowControl/>
              <w:jc w:val="left"/>
              <w:rPr>
                <w:rFonts w:ascii="仿宋" w:hAnsi="仿宋" w:eastAsia="仿宋" w:cs="宋体"/>
                <w:color w:val="auto"/>
                <w:kern w:val="0"/>
                <w:sz w:val="28"/>
                <w:szCs w:val="28"/>
              </w:rPr>
            </w:pPr>
          </w:p>
        </w:tc>
      </w:tr>
      <w:tr w14:paraId="593B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52" w:type="pct"/>
            <w:vMerge w:val="continue"/>
            <w:noWrap w:val="0"/>
            <w:vAlign w:val="center"/>
          </w:tcPr>
          <w:p w14:paraId="567CBE76">
            <w:pPr>
              <w:widowControl/>
              <w:jc w:val="left"/>
              <w:rPr>
                <w:rFonts w:ascii="仿宋" w:hAnsi="仿宋" w:eastAsia="仿宋" w:cs="宋体"/>
                <w:color w:val="auto"/>
                <w:kern w:val="0"/>
                <w:sz w:val="28"/>
                <w:szCs w:val="28"/>
              </w:rPr>
            </w:pPr>
          </w:p>
        </w:tc>
        <w:tc>
          <w:tcPr>
            <w:tcW w:w="1722" w:type="pct"/>
            <w:noWrap w:val="0"/>
            <w:vAlign w:val="center"/>
          </w:tcPr>
          <w:p w14:paraId="44C0579E">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楼道、走廊、电梯厅、电梯前室、电梯轿厢</w:t>
            </w:r>
          </w:p>
        </w:tc>
        <w:tc>
          <w:tcPr>
            <w:tcW w:w="2624" w:type="pct"/>
            <w:vMerge w:val="continue"/>
            <w:noWrap w:val="0"/>
            <w:vAlign w:val="center"/>
          </w:tcPr>
          <w:p w14:paraId="6DCB11C1">
            <w:pPr>
              <w:widowControl/>
              <w:jc w:val="left"/>
              <w:rPr>
                <w:rFonts w:ascii="仿宋" w:hAnsi="仿宋" w:eastAsia="仿宋" w:cs="宋体"/>
                <w:color w:val="auto"/>
                <w:kern w:val="0"/>
                <w:sz w:val="28"/>
                <w:szCs w:val="28"/>
              </w:rPr>
            </w:pPr>
          </w:p>
        </w:tc>
      </w:tr>
      <w:tr w14:paraId="1C1D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44AE6022">
            <w:pPr>
              <w:widowControl/>
              <w:jc w:val="left"/>
              <w:rPr>
                <w:rFonts w:ascii="仿宋" w:hAnsi="仿宋" w:eastAsia="仿宋" w:cs="宋体"/>
                <w:color w:val="auto"/>
                <w:kern w:val="0"/>
                <w:sz w:val="28"/>
                <w:szCs w:val="28"/>
              </w:rPr>
            </w:pPr>
          </w:p>
        </w:tc>
        <w:tc>
          <w:tcPr>
            <w:tcW w:w="1722" w:type="pct"/>
            <w:noWrap w:val="0"/>
            <w:vAlign w:val="center"/>
          </w:tcPr>
          <w:p w14:paraId="61FC2ECC">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屋面</w:t>
            </w:r>
          </w:p>
        </w:tc>
        <w:tc>
          <w:tcPr>
            <w:tcW w:w="2624" w:type="pct"/>
            <w:vMerge w:val="continue"/>
            <w:noWrap w:val="0"/>
            <w:vAlign w:val="center"/>
          </w:tcPr>
          <w:p w14:paraId="4AE442D1">
            <w:pPr>
              <w:widowControl/>
              <w:jc w:val="left"/>
              <w:rPr>
                <w:rFonts w:ascii="仿宋" w:hAnsi="仿宋" w:eastAsia="仿宋" w:cs="宋体"/>
                <w:color w:val="auto"/>
                <w:kern w:val="0"/>
                <w:sz w:val="28"/>
                <w:szCs w:val="28"/>
              </w:rPr>
            </w:pPr>
          </w:p>
        </w:tc>
      </w:tr>
      <w:tr w14:paraId="69DC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4716470D">
            <w:pPr>
              <w:widowControl/>
              <w:jc w:val="left"/>
              <w:rPr>
                <w:rFonts w:ascii="仿宋" w:hAnsi="仿宋" w:eastAsia="仿宋" w:cs="宋体"/>
                <w:color w:val="auto"/>
                <w:kern w:val="0"/>
                <w:sz w:val="28"/>
                <w:szCs w:val="28"/>
              </w:rPr>
            </w:pPr>
          </w:p>
        </w:tc>
        <w:tc>
          <w:tcPr>
            <w:tcW w:w="1722" w:type="pct"/>
            <w:noWrap w:val="0"/>
            <w:vAlign w:val="center"/>
          </w:tcPr>
          <w:p w14:paraId="16780C2E">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垃圾管理</w:t>
            </w:r>
          </w:p>
        </w:tc>
        <w:tc>
          <w:tcPr>
            <w:tcW w:w="2624" w:type="pct"/>
            <w:vMerge w:val="continue"/>
            <w:noWrap w:val="0"/>
            <w:vAlign w:val="center"/>
          </w:tcPr>
          <w:p w14:paraId="4BCFC889">
            <w:pPr>
              <w:widowControl/>
              <w:jc w:val="left"/>
              <w:rPr>
                <w:rFonts w:ascii="仿宋" w:hAnsi="仿宋" w:eastAsia="仿宋" w:cs="宋体"/>
                <w:color w:val="auto"/>
                <w:kern w:val="0"/>
                <w:sz w:val="28"/>
                <w:szCs w:val="28"/>
              </w:rPr>
            </w:pPr>
          </w:p>
        </w:tc>
      </w:tr>
      <w:tr w14:paraId="59D64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423ED46D">
            <w:pPr>
              <w:widowControl/>
              <w:jc w:val="left"/>
              <w:rPr>
                <w:rFonts w:ascii="仿宋" w:hAnsi="仿宋" w:eastAsia="仿宋" w:cs="宋体"/>
                <w:color w:val="auto"/>
                <w:kern w:val="0"/>
                <w:sz w:val="28"/>
                <w:szCs w:val="28"/>
              </w:rPr>
            </w:pPr>
          </w:p>
        </w:tc>
        <w:tc>
          <w:tcPr>
            <w:tcW w:w="1722" w:type="pct"/>
            <w:noWrap w:val="0"/>
            <w:vAlign w:val="center"/>
          </w:tcPr>
          <w:p w14:paraId="36026E7D">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蚊蝇鼠蟑消杀</w:t>
            </w:r>
          </w:p>
        </w:tc>
        <w:tc>
          <w:tcPr>
            <w:tcW w:w="2624" w:type="pct"/>
            <w:vMerge w:val="continue"/>
            <w:noWrap w:val="0"/>
            <w:vAlign w:val="center"/>
          </w:tcPr>
          <w:p w14:paraId="683C7F12">
            <w:pPr>
              <w:widowControl/>
              <w:jc w:val="left"/>
              <w:rPr>
                <w:rFonts w:ascii="仿宋" w:hAnsi="仿宋" w:eastAsia="仿宋" w:cs="宋体"/>
                <w:color w:val="auto"/>
                <w:kern w:val="0"/>
                <w:sz w:val="28"/>
                <w:szCs w:val="28"/>
              </w:rPr>
            </w:pPr>
          </w:p>
        </w:tc>
      </w:tr>
      <w:tr w14:paraId="0C7E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1CFCEDE1">
            <w:pPr>
              <w:widowControl/>
              <w:jc w:val="left"/>
              <w:rPr>
                <w:rFonts w:ascii="仿宋" w:hAnsi="仿宋" w:eastAsia="仿宋" w:cs="宋体"/>
                <w:color w:val="auto"/>
                <w:kern w:val="0"/>
                <w:sz w:val="28"/>
                <w:szCs w:val="28"/>
              </w:rPr>
            </w:pPr>
          </w:p>
        </w:tc>
        <w:tc>
          <w:tcPr>
            <w:tcW w:w="1722" w:type="pct"/>
            <w:noWrap w:val="0"/>
            <w:vAlign w:val="center"/>
          </w:tcPr>
          <w:p w14:paraId="614C3ACB">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石材地墙面打理</w:t>
            </w:r>
          </w:p>
        </w:tc>
        <w:tc>
          <w:tcPr>
            <w:tcW w:w="2624" w:type="pct"/>
            <w:vMerge w:val="continue"/>
            <w:noWrap w:val="0"/>
            <w:vAlign w:val="center"/>
          </w:tcPr>
          <w:p w14:paraId="16FA7797">
            <w:pPr>
              <w:widowControl/>
              <w:jc w:val="left"/>
              <w:rPr>
                <w:rFonts w:ascii="仿宋" w:hAnsi="仿宋" w:eastAsia="仿宋" w:cs="宋体"/>
                <w:color w:val="auto"/>
                <w:kern w:val="0"/>
                <w:sz w:val="28"/>
                <w:szCs w:val="28"/>
              </w:rPr>
            </w:pPr>
          </w:p>
        </w:tc>
      </w:tr>
      <w:tr w14:paraId="2929F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652" w:type="pct"/>
            <w:vMerge w:val="continue"/>
            <w:noWrap w:val="0"/>
            <w:vAlign w:val="center"/>
          </w:tcPr>
          <w:p w14:paraId="58FC5256">
            <w:pPr>
              <w:widowControl/>
              <w:jc w:val="left"/>
              <w:rPr>
                <w:rFonts w:ascii="仿宋" w:hAnsi="仿宋" w:eastAsia="仿宋" w:cs="宋体"/>
                <w:color w:val="auto"/>
                <w:kern w:val="0"/>
                <w:sz w:val="28"/>
                <w:szCs w:val="28"/>
              </w:rPr>
            </w:pPr>
          </w:p>
        </w:tc>
        <w:tc>
          <w:tcPr>
            <w:tcW w:w="1722" w:type="pct"/>
            <w:noWrap w:val="0"/>
            <w:vAlign w:val="center"/>
          </w:tcPr>
          <w:p w14:paraId="4F2968DC">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地毯</w:t>
            </w:r>
          </w:p>
        </w:tc>
        <w:tc>
          <w:tcPr>
            <w:tcW w:w="2624" w:type="pct"/>
            <w:vMerge w:val="continue"/>
            <w:noWrap w:val="0"/>
            <w:vAlign w:val="center"/>
          </w:tcPr>
          <w:p w14:paraId="19E69989">
            <w:pPr>
              <w:widowControl/>
              <w:jc w:val="left"/>
              <w:rPr>
                <w:rFonts w:ascii="仿宋" w:hAnsi="仿宋" w:eastAsia="仿宋" w:cs="宋体"/>
                <w:color w:val="auto"/>
                <w:kern w:val="0"/>
                <w:sz w:val="28"/>
                <w:szCs w:val="28"/>
              </w:rPr>
            </w:pPr>
          </w:p>
        </w:tc>
      </w:tr>
      <w:tr w14:paraId="1127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restart"/>
            <w:noWrap w:val="0"/>
            <w:vAlign w:val="center"/>
          </w:tcPr>
          <w:p w14:paraId="3F7D1193">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秩序维护与消防管理</w:t>
            </w:r>
          </w:p>
        </w:tc>
        <w:tc>
          <w:tcPr>
            <w:tcW w:w="1722" w:type="pct"/>
            <w:noWrap w:val="0"/>
            <w:vAlign w:val="center"/>
          </w:tcPr>
          <w:p w14:paraId="5D34A327">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门卫服务</w:t>
            </w:r>
          </w:p>
        </w:tc>
        <w:tc>
          <w:tcPr>
            <w:tcW w:w="2624" w:type="pct"/>
            <w:vMerge w:val="restart"/>
            <w:noWrap w:val="0"/>
            <w:vAlign w:val="bottom"/>
          </w:tcPr>
          <w:p w14:paraId="53E23EEF">
            <w:pPr>
              <w:widowControl/>
              <w:spacing w:after="240"/>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按要求制定并认真执行出入管理制度；</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来人来访必须出示有效证件，接访人确认可以接待后，来访人方可登记进入；</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携带设备、大宗物品离开的人员、车辆，须有相关部门的出门条；物品与出门条查验吻合登记后方可放行。</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负责制定并执行安全巡逻制度，包括巡逻路径、巡逻频次、查看内容、巡逻记录等。</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巡逻范围包括所有房前屋后各角落，各楼层等。</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查看内容包括盘查非本单位的陌生人，消防通道是否堵塞，是否有丢弃的危险品，易燃物品是否大量堆积，施工人员是否遵守安全管理，各楼层门禁是否正常运行，下班后各房间门是否锁闭关灯，实验室是否有无人值守实验。</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发现异常情况立即纠正，并通知安保主管和榆林创新院主管安全部门。</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作好安全巡逻记录，内容真实有效。</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负责制定并执行门禁、闭路监控、红外报警、消防报警管理制度和应急措施。</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监控值班人员必须经过专业培训，持证上岗，熟练操作、使用门禁、闭路监控、消防报警系统。</w:t>
            </w:r>
          </w:p>
        </w:tc>
      </w:tr>
      <w:tr w14:paraId="7D9B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6FBEBA33">
            <w:pPr>
              <w:widowControl/>
              <w:jc w:val="left"/>
              <w:rPr>
                <w:rFonts w:ascii="仿宋" w:hAnsi="仿宋" w:eastAsia="仿宋" w:cs="宋体"/>
                <w:color w:val="auto"/>
                <w:kern w:val="0"/>
                <w:sz w:val="28"/>
                <w:szCs w:val="28"/>
              </w:rPr>
            </w:pPr>
          </w:p>
        </w:tc>
        <w:tc>
          <w:tcPr>
            <w:tcW w:w="1722" w:type="pct"/>
            <w:noWrap w:val="0"/>
            <w:vAlign w:val="center"/>
          </w:tcPr>
          <w:p w14:paraId="2AEBA68B">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巡逻服务</w:t>
            </w:r>
          </w:p>
        </w:tc>
        <w:tc>
          <w:tcPr>
            <w:tcW w:w="2624" w:type="pct"/>
            <w:vMerge w:val="continue"/>
            <w:noWrap w:val="0"/>
            <w:vAlign w:val="center"/>
          </w:tcPr>
          <w:p w14:paraId="74D88C79">
            <w:pPr>
              <w:widowControl/>
              <w:jc w:val="left"/>
              <w:rPr>
                <w:rFonts w:ascii="仿宋" w:hAnsi="仿宋" w:eastAsia="仿宋" w:cs="宋体"/>
                <w:color w:val="auto"/>
                <w:kern w:val="0"/>
                <w:sz w:val="28"/>
                <w:szCs w:val="28"/>
              </w:rPr>
            </w:pPr>
          </w:p>
        </w:tc>
      </w:tr>
      <w:tr w14:paraId="55A4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697407D7">
            <w:pPr>
              <w:widowControl/>
              <w:jc w:val="left"/>
              <w:rPr>
                <w:rFonts w:ascii="仿宋" w:hAnsi="仿宋" w:eastAsia="仿宋" w:cs="宋体"/>
                <w:color w:val="auto"/>
                <w:kern w:val="0"/>
                <w:sz w:val="28"/>
                <w:szCs w:val="28"/>
              </w:rPr>
            </w:pPr>
          </w:p>
        </w:tc>
        <w:tc>
          <w:tcPr>
            <w:tcW w:w="1722" w:type="pct"/>
            <w:noWrap w:val="0"/>
            <w:vAlign w:val="center"/>
          </w:tcPr>
          <w:p w14:paraId="6675333E">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技防、消防系统服务</w:t>
            </w:r>
          </w:p>
        </w:tc>
        <w:tc>
          <w:tcPr>
            <w:tcW w:w="2624" w:type="pct"/>
            <w:vMerge w:val="continue"/>
            <w:noWrap w:val="0"/>
            <w:vAlign w:val="center"/>
          </w:tcPr>
          <w:p w14:paraId="43A90515">
            <w:pPr>
              <w:widowControl/>
              <w:jc w:val="left"/>
              <w:rPr>
                <w:rFonts w:ascii="仿宋" w:hAnsi="仿宋" w:eastAsia="仿宋" w:cs="宋体"/>
                <w:color w:val="auto"/>
                <w:kern w:val="0"/>
                <w:sz w:val="28"/>
                <w:szCs w:val="28"/>
              </w:rPr>
            </w:pPr>
          </w:p>
        </w:tc>
      </w:tr>
      <w:tr w14:paraId="284D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1752475C">
            <w:pPr>
              <w:widowControl/>
              <w:jc w:val="left"/>
              <w:rPr>
                <w:rFonts w:ascii="仿宋" w:hAnsi="仿宋" w:eastAsia="仿宋" w:cs="宋体"/>
                <w:color w:val="auto"/>
                <w:kern w:val="0"/>
                <w:sz w:val="28"/>
                <w:szCs w:val="28"/>
              </w:rPr>
            </w:pPr>
          </w:p>
        </w:tc>
        <w:tc>
          <w:tcPr>
            <w:tcW w:w="1722" w:type="pct"/>
            <w:noWrap w:val="0"/>
            <w:vAlign w:val="center"/>
          </w:tcPr>
          <w:p w14:paraId="375FBD49">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车辆安全管理服务</w:t>
            </w:r>
          </w:p>
        </w:tc>
        <w:tc>
          <w:tcPr>
            <w:tcW w:w="2624" w:type="pct"/>
            <w:vMerge w:val="continue"/>
            <w:noWrap w:val="0"/>
            <w:vAlign w:val="center"/>
          </w:tcPr>
          <w:p w14:paraId="618AE821">
            <w:pPr>
              <w:widowControl/>
              <w:jc w:val="left"/>
              <w:rPr>
                <w:rFonts w:ascii="仿宋" w:hAnsi="仿宋" w:eastAsia="仿宋" w:cs="宋体"/>
                <w:color w:val="auto"/>
                <w:kern w:val="0"/>
                <w:sz w:val="28"/>
                <w:szCs w:val="28"/>
              </w:rPr>
            </w:pPr>
          </w:p>
        </w:tc>
      </w:tr>
      <w:tr w14:paraId="2230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652" w:type="pct"/>
            <w:vMerge w:val="continue"/>
            <w:noWrap w:val="0"/>
            <w:vAlign w:val="center"/>
          </w:tcPr>
          <w:p w14:paraId="4701BC26">
            <w:pPr>
              <w:widowControl/>
              <w:jc w:val="left"/>
              <w:rPr>
                <w:rFonts w:ascii="仿宋" w:hAnsi="仿宋" w:eastAsia="仿宋" w:cs="宋体"/>
                <w:color w:val="auto"/>
                <w:kern w:val="0"/>
                <w:sz w:val="28"/>
                <w:szCs w:val="28"/>
              </w:rPr>
            </w:pPr>
          </w:p>
        </w:tc>
        <w:tc>
          <w:tcPr>
            <w:tcW w:w="1722" w:type="pct"/>
            <w:noWrap w:val="0"/>
            <w:vAlign w:val="center"/>
          </w:tcPr>
          <w:p w14:paraId="5E8DF522">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应急响应服务</w:t>
            </w:r>
          </w:p>
        </w:tc>
        <w:tc>
          <w:tcPr>
            <w:tcW w:w="2624" w:type="pct"/>
            <w:vMerge w:val="continue"/>
            <w:noWrap w:val="0"/>
            <w:vAlign w:val="center"/>
          </w:tcPr>
          <w:p w14:paraId="1460214C">
            <w:pPr>
              <w:widowControl/>
              <w:jc w:val="left"/>
              <w:rPr>
                <w:rFonts w:ascii="仿宋" w:hAnsi="仿宋" w:eastAsia="仿宋" w:cs="宋体"/>
                <w:color w:val="auto"/>
                <w:kern w:val="0"/>
                <w:sz w:val="28"/>
                <w:szCs w:val="28"/>
              </w:rPr>
            </w:pPr>
          </w:p>
        </w:tc>
      </w:tr>
      <w:tr w14:paraId="22C54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restart"/>
            <w:noWrap w:val="0"/>
            <w:vAlign w:val="center"/>
          </w:tcPr>
          <w:p w14:paraId="4172E9AB">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公用设施、设备养护与维修服务</w:t>
            </w:r>
          </w:p>
        </w:tc>
        <w:tc>
          <w:tcPr>
            <w:tcW w:w="1722" w:type="pct"/>
            <w:noWrap w:val="0"/>
            <w:vAlign w:val="center"/>
          </w:tcPr>
          <w:p w14:paraId="428F8111">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综合管理</w:t>
            </w:r>
          </w:p>
        </w:tc>
        <w:tc>
          <w:tcPr>
            <w:tcW w:w="2624" w:type="pct"/>
            <w:vMerge w:val="restart"/>
            <w:noWrap w:val="0"/>
            <w:vAlign w:val="bottom"/>
          </w:tcPr>
          <w:p w14:paraId="2F647191">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按照年度维修养护计划对设施设备和相关场地进行维修、养护、管理。</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特种设备持证上岗，严格按照特种设备安全监察条例维修养护和检测。</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运行、检查、维修养护记录应每月归档。</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每年第四季度制定下一年度维修养护计划。</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特种设备按照有关规定运行、维修养护和定期检测。</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特种作业持证上岗，严格按照相应安全操作规程作业。</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雷电、强降水、大风、沙尘暴等极端天气前后进行检查并落实防范措施。</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公示管理制度及工作标准，各项工作记录齐全。</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危及人身安全隐患处有明显标识，其他标识保持完好齐全、规范美观。</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房屋外檐完好。</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保持楼内公共部位门窗玻璃、配件完好，开闭灵活。</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楼内墙地面、顶面无破损。</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雨水井、化粪井保持畅通，无堵塞外溢。</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场地、道路平整通畅。</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保持围墙完好。</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照明灯具完好率98%以上。</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保持屋面设施完好。</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防水和雨落管维修及时。</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高压配电室实行24小时双人值班运行管理，记录齐全。</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定期检查房屋结构，发现问题，协助及时上报并协调解决，机房无杂物。</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防小动物措施完备。</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穿墙线槽周边封堵严密。</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锁具完好。</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机房配备消防器材，并确保完好有效。</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设施设备标志、标牌齐全。</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制度与证书上墙。</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确保空调、新风、供暖系统安全运行和正常使用。</w:t>
            </w:r>
          </w:p>
          <w:p w14:paraId="3D82459B">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给排水设施处于良好的运行状态。</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电气设备处于良好的运行状态。</w:t>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安全防范系统运行正常，能够起到安全防范作用。</w:t>
            </w:r>
          </w:p>
          <w:p w14:paraId="7EB943E9">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确保电梯安全稳定运行。</w:t>
            </w:r>
          </w:p>
        </w:tc>
      </w:tr>
      <w:tr w14:paraId="3446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0C26EEFB">
            <w:pPr>
              <w:widowControl/>
              <w:jc w:val="left"/>
              <w:rPr>
                <w:rFonts w:ascii="仿宋" w:hAnsi="仿宋" w:eastAsia="仿宋" w:cs="宋体"/>
                <w:color w:val="auto"/>
                <w:kern w:val="0"/>
                <w:sz w:val="28"/>
                <w:szCs w:val="28"/>
              </w:rPr>
            </w:pPr>
          </w:p>
        </w:tc>
        <w:tc>
          <w:tcPr>
            <w:tcW w:w="1722" w:type="pct"/>
            <w:noWrap w:val="0"/>
            <w:vAlign w:val="center"/>
          </w:tcPr>
          <w:p w14:paraId="7EB592BC">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公用部位养护</w:t>
            </w:r>
          </w:p>
        </w:tc>
        <w:tc>
          <w:tcPr>
            <w:tcW w:w="2624" w:type="pct"/>
            <w:vMerge w:val="continue"/>
            <w:noWrap w:val="0"/>
            <w:vAlign w:val="center"/>
          </w:tcPr>
          <w:p w14:paraId="72D3F538">
            <w:pPr>
              <w:widowControl/>
              <w:jc w:val="left"/>
              <w:rPr>
                <w:rFonts w:ascii="仿宋" w:hAnsi="仿宋" w:eastAsia="仿宋" w:cs="宋体"/>
                <w:color w:val="auto"/>
                <w:kern w:val="0"/>
                <w:sz w:val="28"/>
                <w:szCs w:val="28"/>
              </w:rPr>
            </w:pPr>
          </w:p>
        </w:tc>
      </w:tr>
      <w:tr w14:paraId="2AF6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5CA3429F">
            <w:pPr>
              <w:widowControl/>
              <w:jc w:val="left"/>
              <w:rPr>
                <w:rFonts w:ascii="仿宋" w:hAnsi="仿宋" w:eastAsia="仿宋" w:cs="宋体"/>
                <w:color w:val="auto"/>
                <w:kern w:val="0"/>
                <w:sz w:val="28"/>
                <w:szCs w:val="28"/>
              </w:rPr>
            </w:pPr>
          </w:p>
        </w:tc>
        <w:tc>
          <w:tcPr>
            <w:tcW w:w="1722" w:type="pct"/>
            <w:noWrap/>
            <w:vAlign w:val="center"/>
          </w:tcPr>
          <w:p w14:paraId="1593C4FF">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供配电系统</w:t>
            </w:r>
          </w:p>
        </w:tc>
        <w:tc>
          <w:tcPr>
            <w:tcW w:w="2624" w:type="pct"/>
            <w:vMerge w:val="continue"/>
            <w:noWrap w:val="0"/>
            <w:vAlign w:val="center"/>
          </w:tcPr>
          <w:p w14:paraId="4B98EDA5">
            <w:pPr>
              <w:widowControl/>
              <w:jc w:val="left"/>
              <w:rPr>
                <w:rFonts w:ascii="仿宋" w:hAnsi="仿宋" w:eastAsia="仿宋" w:cs="宋体"/>
                <w:color w:val="auto"/>
                <w:kern w:val="0"/>
                <w:sz w:val="28"/>
                <w:szCs w:val="28"/>
              </w:rPr>
            </w:pPr>
          </w:p>
        </w:tc>
      </w:tr>
      <w:tr w14:paraId="742B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52" w:type="pct"/>
            <w:vMerge w:val="continue"/>
            <w:noWrap w:val="0"/>
            <w:vAlign w:val="center"/>
          </w:tcPr>
          <w:p w14:paraId="489155B1">
            <w:pPr>
              <w:widowControl/>
              <w:jc w:val="left"/>
              <w:rPr>
                <w:rFonts w:ascii="仿宋" w:hAnsi="仿宋" w:eastAsia="仿宋" w:cs="宋体"/>
                <w:color w:val="auto"/>
                <w:kern w:val="0"/>
                <w:sz w:val="28"/>
                <w:szCs w:val="28"/>
              </w:rPr>
            </w:pPr>
          </w:p>
        </w:tc>
        <w:tc>
          <w:tcPr>
            <w:tcW w:w="1722" w:type="pct"/>
            <w:noWrap w:val="0"/>
            <w:vAlign w:val="center"/>
          </w:tcPr>
          <w:p w14:paraId="42E874AD">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消防自动控制与闭路监控系统</w:t>
            </w:r>
          </w:p>
        </w:tc>
        <w:tc>
          <w:tcPr>
            <w:tcW w:w="2624" w:type="pct"/>
            <w:vMerge w:val="continue"/>
            <w:noWrap w:val="0"/>
            <w:vAlign w:val="center"/>
          </w:tcPr>
          <w:p w14:paraId="751877DA">
            <w:pPr>
              <w:widowControl/>
              <w:jc w:val="left"/>
              <w:rPr>
                <w:rFonts w:ascii="仿宋" w:hAnsi="仿宋" w:eastAsia="仿宋" w:cs="宋体"/>
                <w:color w:val="auto"/>
                <w:kern w:val="0"/>
                <w:sz w:val="28"/>
                <w:szCs w:val="28"/>
              </w:rPr>
            </w:pPr>
          </w:p>
        </w:tc>
      </w:tr>
      <w:tr w14:paraId="0895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06AD65AF">
            <w:pPr>
              <w:widowControl/>
              <w:jc w:val="left"/>
              <w:rPr>
                <w:rFonts w:ascii="仿宋" w:hAnsi="仿宋" w:eastAsia="仿宋" w:cs="宋体"/>
                <w:color w:val="auto"/>
                <w:kern w:val="0"/>
                <w:sz w:val="28"/>
                <w:szCs w:val="28"/>
              </w:rPr>
            </w:pPr>
          </w:p>
        </w:tc>
        <w:tc>
          <w:tcPr>
            <w:tcW w:w="1722" w:type="pct"/>
            <w:noWrap w:val="0"/>
            <w:vAlign w:val="center"/>
          </w:tcPr>
          <w:p w14:paraId="5911D439">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房屋结构</w:t>
            </w:r>
          </w:p>
        </w:tc>
        <w:tc>
          <w:tcPr>
            <w:tcW w:w="2624" w:type="pct"/>
            <w:vMerge w:val="continue"/>
            <w:noWrap w:val="0"/>
            <w:vAlign w:val="center"/>
          </w:tcPr>
          <w:p w14:paraId="3D7598D7">
            <w:pPr>
              <w:widowControl/>
              <w:jc w:val="left"/>
              <w:rPr>
                <w:rFonts w:ascii="仿宋" w:hAnsi="仿宋" w:eastAsia="仿宋" w:cs="宋体"/>
                <w:color w:val="auto"/>
                <w:kern w:val="0"/>
                <w:sz w:val="28"/>
                <w:szCs w:val="28"/>
              </w:rPr>
            </w:pPr>
          </w:p>
        </w:tc>
      </w:tr>
      <w:tr w14:paraId="48EB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244B28DE">
            <w:pPr>
              <w:widowControl/>
              <w:jc w:val="left"/>
              <w:rPr>
                <w:rFonts w:ascii="仿宋" w:hAnsi="仿宋" w:eastAsia="仿宋" w:cs="宋体"/>
                <w:color w:val="auto"/>
                <w:kern w:val="0"/>
                <w:sz w:val="28"/>
                <w:szCs w:val="28"/>
              </w:rPr>
            </w:pPr>
          </w:p>
        </w:tc>
        <w:tc>
          <w:tcPr>
            <w:tcW w:w="1722" w:type="pct"/>
            <w:noWrap w:val="0"/>
            <w:vAlign w:val="center"/>
          </w:tcPr>
          <w:p w14:paraId="5B4FDF6A">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设备机房</w:t>
            </w:r>
          </w:p>
        </w:tc>
        <w:tc>
          <w:tcPr>
            <w:tcW w:w="2624" w:type="pct"/>
            <w:vMerge w:val="continue"/>
            <w:noWrap w:val="0"/>
            <w:vAlign w:val="center"/>
          </w:tcPr>
          <w:p w14:paraId="7EEEEE71">
            <w:pPr>
              <w:widowControl/>
              <w:jc w:val="left"/>
              <w:rPr>
                <w:rFonts w:ascii="仿宋" w:hAnsi="仿宋" w:eastAsia="仿宋" w:cs="宋体"/>
                <w:color w:val="auto"/>
                <w:kern w:val="0"/>
                <w:sz w:val="28"/>
                <w:szCs w:val="28"/>
              </w:rPr>
            </w:pPr>
          </w:p>
        </w:tc>
      </w:tr>
      <w:tr w14:paraId="65DBD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5E9C08B9">
            <w:pPr>
              <w:widowControl/>
              <w:jc w:val="left"/>
              <w:rPr>
                <w:rFonts w:ascii="仿宋" w:hAnsi="仿宋" w:eastAsia="仿宋" w:cs="宋体"/>
                <w:color w:val="auto"/>
                <w:kern w:val="0"/>
                <w:sz w:val="28"/>
                <w:szCs w:val="28"/>
              </w:rPr>
            </w:pPr>
          </w:p>
        </w:tc>
        <w:tc>
          <w:tcPr>
            <w:tcW w:w="1722" w:type="pct"/>
            <w:noWrap w:val="0"/>
            <w:vAlign w:val="center"/>
          </w:tcPr>
          <w:p w14:paraId="4F928AC5">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空调、新风、供暖系统</w:t>
            </w:r>
          </w:p>
        </w:tc>
        <w:tc>
          <w:tcPr>
            <w:tcW w:w="2624" w:type="pct"/>
            <w:vMerge w:val="continue"/>
            <w:noWrap w:val="0"/>
            <w:vAlign w:val="center"/>
          </w:tcPr>
          <w:p w14:paraId="23F93657">
            <w:pPr>
              <w:widowControl/>
              <w:jc w:val="left"/>
              <w:rPr>
                <w:rFonts w:ascii="仿宋" w:hAnsi="仿宋" w:eastAsia="仿宋" w:cs="宋体"/>
                <w:color w:val="auto"/>
                <w:kern w:val="0"/>
                <w:sz w:val="28"/>
                <w:szCs w:val="28"/>
              </w:rPr>
            </w:pPr>
          </w:p>
        </w:tc>
      </w:tr>
      <w:tr w14:paraId="590A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332EE13C">
            <w:pPr>
              <w:widowControl/>
              <w:jc w:val="left"/>
              <w:rPr>
                <w:rFonts w:ascii="仿宋" w:hAnsi="仿宋" w:eastAsia="仿宋" w:cs="宋体"/>
                <w:color w:val="auto"/>
                <w:kern w:val="0"/>
                <w:sz w:val="28"/>
                <w:szCs w:val="28"/>
              </w:rPr>
            </w:pPr>
          </w:p>
        </w:tc>
        <w:tc>
          <w:tcPr>
            <w:tcW w:w="1722" w:type="pct"/>
            <w:noWrap w:val="0"/>
            <w:vAlign w:val="center"/>
          </w:tcPr>
          <w:p w14:paraId="544F9C37">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给排水设施</w:t>
            </w:r>
          </w:p>
        </w:tc>
        <w:tc>
          <w:tcPr>
            <w:tcW w:w="2624" w:type="pct"/>
            <w:vMerge w:val="continue"/>
            <w:noWrap w:val="0"/>
            <w:vAlign w:val="center"/>
          </w:tcPr>
          <w:p w14:paraId="106C0FD5">
            <w:pPr>
              <w:widowControl/>
              <w:jc w:val="left"/>
              <w:rPr>
                <w:rFonts w:ascii="仿宋" w:hAnsi="仿宋" w:eastAsia="仿宋" w:cs="宋体"/>
                <w:color w:val="auto"/>
                <w:kern w:val="0"/>
                <w:sz w:val="28"/>
                <w:szCs w:val="28"/>
              </w:rPr>
            </w:pPr>
          </w:p>
        </w:tc>
      </w:tr>
      <w:tr w14:paraId="595BD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6E185D56">
            <w:pPr>
              <w:widowControl/>
              <w:jc w:val="left"/>
              <w:rPr>
                <w:rFonts w:ascii="仿宋" w:hAnsi="仿宋" w:eastAsia="仿宋" w:cs="宋体"/>
                <w:color w:val="auto"/>
                <w:kern w:val="0"/>
                <w:sz w:val="28"/>
                <w:szCs w:val="28"/>
              </w:rPr>
            </w:pPr>
          </w:p>
        </w:tc>
        <w:tc>
          <w:tcPr>
            <w:tcW w:w="1722" w:type="pct"/>
            <w:noWrap w:val="0"/>
            <w:vAlign w:val="center"/>
          </w:tcPr>
          <w:p w14:paraId="00016FF2">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电气设备</w:t>
            </w:r>
          </w:p>
        </w:tc>
        <w:tc>
          <w:tcPr>
            <w:tcW w:w="2624" w:type="pct"/>
            <w:vMerge w:val="continue"/>
            <w:noWrap w:val="0"/>
            <w:vAlign w:val="center"/>
          </w:tcPr>
          <w:p w14:paraId="5777F613">
            <w:pPr>
              <w:widowControl/>
              <w:jc w:val="left"/>
              <w:rPr>
                <w:rFonts w:ascii="仿宋" w:hAnsi="仿宋" w:eastAsia="仿宋" w:cs="宋体"/>
                <w:color w:val="auto"/>
                <w:kern w:val="0"/>
                <w:sz w:val="28"/>
                <w:szCs w:val="28"/>
              </w:rPr>
            </w:pPr>
          </w:p>
        </w:tc>
      </w:tr>
      <w:tr w14:paraId="37627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2488ADBF">
            <w:pPr>
              <w:widowControl/>
              <w:jc w:val="left"/>
              <w:rPr>
                <w:rFonts w:ascii="仿宋" w:hAnsi="仿宋" w:eastAsia="仿宋" w:cs="宋体"/>
                <w:color w:val="auto"/>
                <w:kern w:val="0"/>
                <w:sz w:val="28"/>
                <w:szCs w:val="28"/>
              </w:rPr>
            </w:pPr>
          </w:p>
        </w:tc>
        <w:tc>
          <w:tcPr>
            <w:tcW w:w="1722" w:type="pct"/>
            <w:noWrap w:val="0"/>
            <w:vAlign w:val="center"/>
          </w:tcPr>
          <w:p w14:paraId="3FE226B5">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安全防范系统</w:t>
            </w:r>
          </w:p>
        </w:tc>
        <w:tc>
          <w:tcPr>
            <w:tcW w:w="2624" w:type="pct"/>
            <w:vMerge w:val="continue"/>
            <w:noWrap w:val="0"/>
            <w:vAlign w:val="center"/>
          </w:tcPr>
          <w:p w14:paraId="1B811F4F">
            <w:pPr>
              <w:widowControl/>
              <w:jc w:val="left"/>
              <w:rPr>
                <w:rFonts w:ascii="仿宋" w:hAnsi="仿宋" w:eastAsia="仿宋" w:cs="宋体"/>
                <w:color w:val="auto"/>
                <w:kern w:val="0"/>
                <w:sz w:val="28"/>
                <w:szCs w:val="28"/>
              </w:rPr>
            </w:pPr>
          </w:p>
        </w:tc>
      </w:tr>
      <w:tr w14:paraId="05E8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3844F6B2">
            <w:pPr>
              <w:widowControl/>
              <w:jc w:val="left"/>
              <w:rPr>
                <w:rFonts w:ascii="仿宋" w:hAnsi="仿宋" w:eastAsia="仿宋" w:cs="宋体"/>
                <w:color w:val="auto"/>
                <w:kern w:val="0"/>
                <w:sz w:val="28"/>
                <w:szCs w:val="28"/>
              </w:rPr>
            </w:pPr>
          </w:p>
        </w:tc>
        <w:tc>
          <w:tcPr>
            <w:tcW w:w="1722" w:type="pct"/>
            <w:noWrap w:val="0"/>
            <w:vAlign w:val="center"/>
          </w:tcPr>
          <w:p w14:paraId="7D2CA49D">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电梯</w:t>
            </w:r>
          </w:p>
        </w:tc>
        <w:tc>
          <w:tcPr>
            <w:tcW w:w="2624" w:type="pct"/>
            <w:vMerge w:val="continue"/>
            <w:noWrap w:val="0"/>
            <w:vAlign w:val="center"/>
          </w:tcPr>
          <w:p w14:paraId="0CFE2375">
            <w:pPr>
              <w:widowControl/>
              <w:jc w:val="left"/>
              <w:rPr>
                <w:rFonts w:ascii="仿宋" w:hAnsi="仿宋" w:eastAsia="仿宋" w:cs="宋体"/>
                <w:color w:val="auto"/>
                <w:kern w:val="0"/>
                <w:sz w:val="28"/>
                <w:szCs w:val="28"/>
              </w:rPr>
            </w:pPr>
          </w:p>
        </w:tc>
      </w:tr>
      <w:tr w14:paraId="137A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652" w:type="pct"/>
            <w:vMerge w:val="continue"/>
            <w:noWrap w:val="0"/>
            <w:vAlign w:val="center"/>
          </w:tcPr>
          <w:p w14:paraId="0BC34C08">
            <w:pPr>
              <w:widowControl/>
              <w:jc w:val="left"/>
              <w:rPr>
                <w:rFonts w:ascii="仿宋" w:hAnsi="仿宋" w:eastAsia="仿宋" w:cs="宋体"/>
                <w:color w:val="auto"/>
                <w:kern w:val="0"/>
                <w:sz w:val="28"/>
                <w:szCs w:val="28"/>
              </w:rPr>
            </w:pPr>
          </w:p>
        </w:tc>
        <w:tc>
          <w:tcPr>
            <w:tcW w:w="1722" w:type="pct"/>
            <w:noWrap w:val="0"/>
            <w:vAlign w:val="center"/>
          </w:tcPr>
          <w:p w14:paraId="5830E24B">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日常维修</w:t>
            </w:r>
          </w:p>
        </w:tc>
        <w:tc>
          <w:tcPr>
            <w:tcW w:w="2624" w:type="pct"/>
            <w:vMerge w:val="continue"/>
            <w:noWrap w:val="0"/>
            <w:vAlign w:val="center"/>
          </w:tcPr>
          <w:p w14:paraId="32D9279F">
            <w:pPr>
              <w:widowControl/>
              <w:jc w:val="left"/>
              <w:rPr>
                <w:rFonts w:ascii="仿宋" w:hAnsi="仿宋" w:eastAsia="仿宋" w:cs="宋体"/>
                <w:color w:val="auto"/>
                <w:kern w:val="0"/>
                <w:sz w:val="28"/>
                <w:szCs w:val="28"/>
              </w:rPr>
            </w:pPr>
          </w:p>
        </w:tc>
      </w:tr>
      <w:tr w14:paraId="4829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restart"/>
            <w:noWrap w:val="0"/>
            <w:vAlign w:val="center"/>
          </w:tcPr>
          <w:p w14:paraId="03846979">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会议服务及公寓管理</w:t>
            </w:r>
          </w:p>
        </w:tc>
        <w:tc>
          <w:tcPr>
            <w:tcW w:w="1722" w:type="pct"/>
            <w:noWrap w:val="0"/>
            <w:vAlign w:val="center"/>
          </w:tcPr>
          <w:p w14:paraId="55791200">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客服接待</w:t>
            </w:r>
          </w:p>
        </w:tc>
        <w:tc>
          <w:tcPr>
            <w:tcW w:w="2624" w:type="pct"/>
            <w:vMerge w:val="restart"/>
            <w:noWrap w:val="0"/>
            <w:vAlign w:val="bottom"/>
          </w:tcPr>
          <w:p w14:paraId="3F9132F5">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管理物业档案；</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管理园区以及运动员村备用钥匙；</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受理各项咨询、报修、求助；</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代收信件、报纸、杂志；</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负责重要事项通知的张贴服务；</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受理业主的意见、建议、投诉；</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认真做好相关记录。</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会前、会中、会后等常规服务；</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会议接待服务；</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会议设备操作；</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会议用品洗消服务；</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会议设备器材运行维护；</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保持会议室的各种设备设施都洁净无尘；</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确保会议服务工作记录完整有效。</w:t>
            </w:r>
          </w:p>
          <w:p w14:paraId="4ED91411">
            <w:pPr>
              <w:widowControl/>
              <w:jc w:val="left"/>
              <w:rPr>
                <w:rFonts w:ascii="Calibri" w:hAnsi="Calibri" w:eastAsia="仿宋" w:cs="Calibri"/>
                <w:color w:val="auto"/>
                <w:kern w:val="0"/>
                <w:sz w:val="28"/>
                <w:szCs w:val="28"/>
              </w:rPr>
            </w:pPr>
            <w:r>
              <w:rPr>
                <w:rFonts w:ascii="Calibri" w:hAnsi="Calibri" w:eastAsia="仿宋" w:cs="Calibri"/>
                <w:color w:val="auto"/>
                <w:kern w:val="0"/>
                <w:sz w:val="28"/>
                <w:szCs w:val="28"/>
              </w:rPr>
              <w:t>Ø</w:t>
            </w:r>
            <w:r>
              <w:rPr>
                <w:rFonts w:hint="eastAsia" w:ascii="Calibri" w:hAnsi="Calibri" w:eastAsia="仿宋" w:cs="Calibri"/>
                <w:color w:val="auto"/>
                <w:kern w:val="0"/>
                <w:sz w:val="28"/>
                <w:szCs w:val="28"/>
              </w:rPr>
              <w:t>负责公寓日常管理</w:t>
            </w:r>
          </w:p>
          <w:p w14:paraId="1B82340D">
            <w:pPr>
              <w:widowControl/>
              <w:jc w:val="left"/>
              <w:rPr>
                <w:rFonts w:ascii="Calibri" w:hAnsi="Calibri" w:eastAsia="仿宋" w:cs="Calibri"/>
                <w:color w:val="auto"/>
                <w:kern w:val="0"/>
                <w:sz w:val="28"/>
                <w:szCs w:val="28"/>
              </w:rPr>
            </w:pPr>
            <w:r>
              <w:rPr>
                <w:rFonts w:ascii="Calibri" w:hAnsi="Calibri" w:eastAsia="仿宋" w:cs="Calibri"/>
                <w:color w:val="auto"/>
                <w:kern w:val="0"/>
                <w:sz w:val="28"/>
                <w:szCs w:val="28"/>
              </w:rPr>
              <w:t>Ø</w:t>
            </w:r>
            <w:r>
              <w:rPr>
                <w:rFonts w:hint="eastAsia" w:ascii="Calibri" w:hAnsi="Calibri" w:eastAsia="仿宋" w:cs="Calibri"/>
                <w:color w:val="auto"/>
                <w:kern w:val="0"/>
                <w:sz w:val="28"/>
                <w:szCs w:val="28"/>
              </w:rPr>
              <w:t>人员入住手续办理</w:t>
            </w:r>
          </w:p>
          <w:p w14:paraId="034E334E">
            <w:pPr>
              <w:widowControl/>
              <w:jc w:val="left"/>
              <w:rPr>
                <w:rFonts w:ascii="Calibri" w:hAnsi="Calibri" w:eastAsia="仿宋" w:cs="Calibri"/>
                <w:color w:val="auto"/>
                <w:kern w:val="0"/>
                <w:sz w:val="28"/>
                <w:szCs w:val="28"/>
              </w:rPr>
            </w:pPr>
            <w:r>
              <w:rPr>
                <w:rFonts w:ascii="Calibri" w:hAnsi="Calibri" w:eastAsia="仿宋" w:cs="Calibri"/>
                <w:color w:val="auto"/>
                <w:kern w:val="0"/>
                <w:sz w:val="28"/>
                <w:szCs w:val="28"/>
              </w:rPr>
              <w:t>Ø</w:t>
            </w:r>
            <w:r>
              <w:rPr>
                <w:rFonts w:hint="eastAsia" w:ascii="Calibri" w:hAnsi="Calibri" w:eastAsia="仿宋" w:cs="Calibri"/>
                <w:color w:val="auto"/>
                <w:kern w:val="0"/>
                <w:sz w:val="28"/>
                <w:szCs w:val="28"/>
              </w:rPr>
              <w:t>水、电燃气费统计</w:t>
            </w:r>
          </w:p>
          <w:p w14:paraId="76823D11">
            <w:pPr>
              <w:widowControl/>
              <w:jc w:val="left"/>
              <w:rPr>
                <w:rFonts w:ascii="Calibri" w:hAnsi="Calibri" w:eastAsia="仿宋" w:cs="Calibri"/>
                <w:color w:val="auto"/>
                <w:kern w:val="0"/>
                <w:sz w:val="28"/>
                <w:szCs w:val="28"/>
              </w:rPr>
            </w:pPr>
            <w:r>
              <w:rPr>
                <w:rFonts w:ascii="Calibri" w:hAnsi="Calibri" w:eastAsia="仿宋" w:cs="Calibri"/>
                <w:color w:val="auto"/>
                <w:kern w:val="0"/>
                <w:sz w:val="28"/>
                <w:szCs w:val="28"/>
              </w:rPr>
              <w:t>Ø</w:t>
            </w:r>
            <w:r>
              <w:rPr>
                <w:rFonts w:hint="eastAsia" w:ascii="Calibri" w:hAnsi="Calibri" w:eastAsia="仿宋" w:cs="Calibri"/>
                <w:color w:val="auto"/>
                <w:kern w:val="0"/>
                <w:sz w:val="28"/>
                <w:szCs w:val="28"/>
              </w:rPr>
              <w:t>房间以及公区卫生清洁</w:t>
            </w:r>
          </w:p>
          <w:p w14:paraId="35E62444">
            <w:pPr>
              <w:widowControl/>
              <w:jc w:val="left"/>
              <w:rPr>
                <w:rFonts w:ascii="仿宋" w:hAnsi="仿宋" w:eastAsia="仿宋" w:cs="宋体"/>
                <w:color w:val="auto"/>
                <w:kern w:val="0"/>
                <w:sz w:val="28"/>
                <w:szCs w:val="28"/>
              </w:rPr>
            </w:pPr>
          </w:p>
        </w:tc>
      </w:tr>
      <w:tr w14:paraId="2CD4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652" w:type="pct"/>
            <w:vMerge w:val="continue"/>
            <w:noWrap w:val="0"/>
            <w:vAlign w:val="center"/>
          </w:tcPr>
          <w:p w14:paraId="62574F16">
            <w:pPr>
              <w:widowControl/>
              <w:jc w:val="left"/>
              <w:rPr>
                <w:rFonts w:ascii="仿宋" w:hAnsi="仿宋" w:eastAsia="仿宋" w:cs="宋体"/>
                <w:color w:val="auto"/>
                <w:kern w:val="0"/>
                <w:sz w:val="28"/>
                <w:szCs w:val="28"/>
              </w:rPr>
            </w:pPr>
          </w:p>
        </w:tc>
        <w:tc>
          <w:tcPr>
            <w:tcW w:w="1722" w:type="pct"/>
            <w:noWrap w:val="0"/>
            <w:vAlign w:val="center"/>
          </w:tcPr>
          <w:p w14:paraId="62D8E2AC">
            <w:pPr>
              <w:widowControl/>
              <w:jc w:val="center"/>
              <w:rPr>
                <w:rFonts w:hint="eastAsia" w:ascii="仿宋" w:hAnsi="仿宋" w:eastAsia="仿宋" w:cs="宋体"/>
                <w:color w:val="auto"/>
                <w:kern w:val="0"/>
                <w:sz w:val="28"/>
                <w:szCs w:val="28"/>
              </w:rPr>
            </w:pPr>
            <w:r>
              <w:rPr>
                <w:rFonts w:hint="eastAsia" w:ascii="仿宋" w:hAnsi="仿宋" w:eastAsia="仿宋" w:cs="宋体"/>
                <w:color w:val="auto"/>
                <w:kern w:val="0"/>
                <w:sz w:val="28"/>
                <w:szCs w:val="28"/>
              </w:rPr>
              <w:t>会议服务</w:t>
            </w:r>
          </w:p>
        </w:tc>
        <w:tc>
          <w:tcPr>
            <w:tcW w:w="2624" w:type="pct"/>
            <w:vMerge w:val="continue"/>
            <w:noWrap w:val="0"/>
            <w:vAlign w:val="center"/>
          </w:tcPr>
          <w:p w14:paraId="32931BC4">
            <w:pPr>
              <w:widowControl/>
              <w:jc w:val="left"/>
              <w:rPr>
                <w:rFonts w:ascii="仿宋" w:hAnsi="仿宋" w:eastAsia="仿宋" w:cs="宋体"/>
                <w:color w:val="auto"/>
                <w:kern w:val="0"/>
                <w:sz w:val="28"/>
                <w:szCs w:val="28"/>
              </w:rPr>
            </w:pPr>
          </w:p>
        </w:tc>
      </w:tr>
      <w:tr w14:paraId="79F0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652" w:type="pct"/>
            <w:vMerge w:val="continue"/>
            <w:noWrap w:val="0"/>
            <w:vAlign w:val="center"/>
          </w:tcPr>
          <w:p w14:paraId="223B7007">
            <w:pPr>
              <w:widowControl/>
              <w:jc w:val="left"/>
              <w:rPr>
                <w:rFonts w:ascii="仿宋" w:hAnsi="仿宋" w:eastAsia="仿宋" w:cs="宋体"/>
                <w:color w:val="auto"/>
                <w:kern w:val="0"/>
                <w:sz w:val="28"/>
                <w:szCs w:val="28"/>
              </w:rPr>
            </w:pPr>
          </w:p>
        </w:tc>
        <w:tc>
          <w:tcPr>
            <w:tcW w:w="1722" w:type="pct"/>
            <w:noWrap w:val="0"/>
            <w:vAlign w:val="center"/>
          </w:tcPr>
          <w:p w14:paraId="414FC346">
            <w:pPr>
              <w:jc w:val="center"/>
              <w:rPr>
                <w:rFonts w:hint="eastAsia" w:ascii="仿宋" w:hAnsi="仿宋" w:eastAsia="仿宋" w:cs="宋体"/>
                <w:color w:val="auto"/>
                <w:kern w:val="0"/>
                <w:sz w:val="28"/>
                <w:szCs w:val="28"/>
              </w:rPr>
            </w:pPr>
            <w:r>
              <w:rPr>
                <w:rFonts w:hint="eastAsia" w:ascii="仿宋" w:hAnsi="仿宋" w:eastAsia="仿宋" w:cs="宋体"/>
                <w:color w:val="auto"/>
                <w:kern w:val="0"/>
                <w:sz w:val="28"/>
                <w:szCs w:val="28"/>
              </w:rPr>
              <w:t>公寓管理</w:t>
            </w:r>
          </w:p>
        </w:tc>
        <w:tc>
          <w:tcPr>
            <w:tcW w:w="2624" w:type="pct"/>
            <w:vMerge w:val="continue"/>
            <w:noWrap w:val="0"/>
            <w:vAlign w:val="center"/>
          </w:tcPr>
          <w:p w14:paraId="3D382641">
            <w:pPr>
              <w:widowControl/>
              <w:jc w:val="left"/>
              <w:rPr>
                <w:rFonts w:ascii="仿宋" w:hAnsi="仿宋" w:eastAsia="仿宋" w:cs="宋体"/>
                <w:color w:val="auto"/>
                <w:kern w:val="0"/>
                <w:sz w:val="28"/>
                <w:szCs w:val="28"/>
              </w:rPr>
            </w:pPr>
          </w:p>
        </w:tc>
      </w:tr>
      <w:tr w14:paraId="4873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3" w:hRule="atLeast"/>
          <w:jc w:val="center"/>
        </w:trPr>
        <w:tc>
          <w:tcPr>
            <w:tcW w:w="652" w:type="pct"/>
            <w:noWrap w:val="0"/>
            <w:vAlign w:val="center"/>
          </w:tcPr>
          <w:p w14:paraId="23BCE736">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危化品中转库管理服务</w:t>
            </w:r>
          </w:p>
        </w:tc>
        <w:tc>
          <w:tcPr>
            <w:tcW w:w="1722" w:type="pct"/>
            <w:noWrap w:val="0"/>
            <w:vAlign w:val="center"/>
          </w:tcPr>
          <w:p w14:paraId="03E4C672">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危化品中转库管理服务</w:t>
            </w:r>
          </w:p>
        </w:tc>
        <w:tc>
          <w:tcPr>
            <w:tcW w:w="2624" w:type="pct"/>
            <w:noWrap w:val="0"/>
            <w:vAlign w:val="bottom"/>
          </w:tcPr>
          <w:p w14:paraId="49DC346C">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提供院方日常实验及储存实验药品及物品管控记录相关服务。</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及时、规范完成日常工作发放入库工作。</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按时排查及清理库房危险品。</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对实验药剂领用及存放做好记录。</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严格化学危险品存、出库手续，建立完整、准确、有效的出入库台帐。做到帐物相符，发现差错，及时查明原因并予以纠正。</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每日对库房进行安全巡视和通风换气，定期进行安全检查，确保安全配套设施工作正常，存储物质状态安全可控，安全标识完好无损。</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爆炸品、剧毒品严格执行“五双”制度，（双人、双锁、双人收发、双人运输、双人使用）。</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存放易燃易爆品的库房，应有良好的通风条件，夏季应采取洒水降温措施，务使库内温度不超过30℃。</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经常巡视化学危险品仓库以及周围环境，严禁明火，电气设备防爆、消除事故隐患。</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对寄存的化学危险品，应定期检查，旋紧瓶盖。</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各种压缩气体钢瓶，应按规定每年检查一次，危险品按类分仓，按部门分格。</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严格遵守作息时间，遇有意外情况，及时向领导汇报。</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制定应急预案，发现异常情况，立即采取妥善措施并及时上报。</w:t>
            </w:r>
          </w:p>
        </w:tc>
      </w:tr>
      <w:tr w14:paraId="4715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652" w:type="pct"/>
            <w:noWrap w:val="0"/>
            <w:vAlign w:val="center"/>
          </w:tcPr>
          <w:p w14:paraId="09FA5816">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车务服务</w:t>
            </w:r>
          </w:p>
        </w:tc>
        <w:tc>
          <w:tcPr>
            <w:tcW w:w="1722" w:type="pct"/>
            <w:noWrap w:val="0"/>
            <w:vAlign w:val="center"/>
          </w:tcPr>
          <w:p w14:paraId="58C7FEB2">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车务服务</w:t>
            </w:r>
          </w:p>
        </w:tc>
        <w:tc>
          <w:tcPr>
            <w:tcW w:w="2624" w:type="pct"/>
            <w:noWrap w:val="0"/>
            <w:vAlign w:val="bottom"/>
          </w:tcPr>
          <w:p w14:paraId="0A53F15F">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提供班车接送及日常公务用车等相关服务。</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及时、规范完成日常车务接待工作。</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确保各类会议、接送活动的圆满完成。</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对车辆进行定期检查和清洗。</w:t>
            </w:r>
          </w:p>
        </w:tc>
      </w:tr>
      <w:tr w14:paraId="7499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52" w:type="pct"/>
            <w:noWrap w:val="0"/>
            <w:vAlign w:val="center"/>
          </w:tcPr>
          <w:p w14:paraId="40CA5558">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应急响应服务</w:t>
            </w:r>
          </w:p>
        </w:tc>
        <w:tc>
          <w:tcPr>
            <w:tcW w:w="1722" w:type="pct"/>
            <w:noWrap w:val="0"/>
            <w:vAlign w:val="center"/>
          </w:tcPr>
          <w:p w14:paraId="05150B1C">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应急响应服务</w:t>
            </w:r>
          </w:p>
        </w:tc>
        <w:tc>
          <w:tcPr>
            <w:tcW w:w="2624" w:type="pct"/>
            <w:noWrap w:val="0"/>
            <w:vAlign w:val="bottom"/>
          </w:tcPr>
          <w:p w14:paraId="5489EF92">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制订各项应急预案。</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保安人员对区域内发生火警、匪警、事故、伤害等紧急情况时，力所能及的应急处置，并将情况如实、及时地向甲方汇报、向相关单位反映。</w:t>
            </w:r>
          </w:p>
        </w:tc>
      </w:tr>
      <w:tr w14:paraId="50505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9" w:hRule="atLeast"/>
          <w:jc w:val="center"/>
        </w:trPr>
        <w:tc>
          <w:tcPr>
            <w:tcW w:w="652" w:type="pct"/>
            <w:noWrap w:val="0"/>
            <w:vAlign w:val="center"/>
          </w:tcPr>
          <w:p w14:paraId="7A57AF88">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通讯设备服务内容与标准</w:t>
            </w:r>
          </w:p>
        </w:tc>
        <w:tc>
          <w:tcPr>
            <w:tcW w:w="1722" w:type="pct"/>
            <w:noWrap w:val="0"/>
            <w:vAlign w:val="center"/>
          </w:tcPr>
          <w:p w14:paraId="70B042C6">
            <w:pPr>
              <w:widowControl/>
              <w:jc w:val="center"/>
              <w:rPr>
                <w:rFonts w:ascii="仿宋" w:hAnsi="仿宋" w:eastAsia="仿宋" w:cs="宋体"/>
                <w:color w:val="auto"/>
                <w:kern w:val="0"/>
                <w:sz w:val="28"/>
                <w:szCs w:val="28"/>
              </w:rPr>
            </w:pPr>
            <w:r>
              <w:rPr>
                <w:rFonts w:hint="eastAsia" w:ascii="仿宋" w:hAnsi="仿宋" w:eastAsia="仿宋" w:cs="宋体"/>
                <w:color w:val="auto"/>
                <w:kern w:val="0"/>
                <w:sz w:val="28"/>
                <w:szCs w:val="28"/>
              </w:rPr>
              <w:t>通讯设备服务内容与标准</w:t>
            </w:r>
          </w:p>
        </w:tc>
        <w:tc>
          <w:tcPr>
            <w:tcW w:w="2624" w:type="pct"/>
            <w:noWrap w:val="0"/>
            <w:vAlign w:val="bottom"/>
          </w:tcPr>
          <w:p w14:paraId="66F78DA7">
            <w:pPr>
              <w:widowControl/>
              <w:jc w:val="left"/>
              <w:rPr>
                <w:rFonts w:ascii="仿宋" w:hAnsi="仿宋" w:eastAsia="仿宋" w:cs="宋体"/>
                <w:color w:val="auto"/>
                <w:kern w:val="0"/>
                <w:sz w:val="28"/>
                <w:szCs w:val="28"/>
              </w:rPr>
            </w:pP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对物业范围内设备定期检查、维护及记录数据。</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每月完成巡视、检查数据登记及上报工作。</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主动对所负责范围进行巡视检查，发现损坏及时维修。</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定期对园区设备进行巡回检查，按使用频率做好计划进行维护保养。</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严格按照操作规程开展工作，做到维修后场地清。</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定期做好设备测试工作，并做好记录。</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严格遵守钥匙使用规定，严禁外借和个人存放。</w:t>
            </w:r>
            <w:r>
              <w:rPr>
                <w:rFonts w:hint="eastAsia" w:ascii="仿宋" w:hAnsi="仿宋" w:eastAsia="仿宋" w:cs="宋体"/>
                <w:color w:val="auto"/>
                <w:kern w:val="0"/>
                <w:sz w:val="28"/>
                <w:szCs w:val="28"/>
              </w:rPr>
              <w:br w:type="textWrapping"/>
            </w:r>
            <w:r>
              <w:rPr>
                <w:rFonts w:ascii="Calibri" w:hAnsi="Calibri" w:eastAsia="仿宋" w:cs="Calibri"/>
                <w:color w:val="auto"/>
                <w:kern w:val="0"/>
                <w:sz w:val="28"/>
                <w:szCs w:val="28"/>
              </w:rPr>
              <w:t>Ø</w:t>
            </w:r>
            <w:r>
              <w:rPr>
                <w:rFonts w:hint="eastAsia" w:ascii="仿宋" w:hAnsi="仿宋" w:eastAsia="仿宋" w:cs="宋体"/>
                <w:color w:val="auto"/>
                <w:kern w:val="0"/>
                <w:sz w:val="28"/>
                <w:szCs w:val="28"/>
              </w:rPr>
              <w:t xml:space="preserve"> 严格要求维护厂家工作情况，做好服务评价。</w:t>
            </w:r>
          </w:p>
        </w:tc>
      </w:tr>
      <w:tr w14:paraId="228E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52" w:type="pct"/>
            <w:noWrap w:val="0"/>
            <w:vAlign w:val="center"/>
          </w:tcPr>
          <w:p w14:paraId="767C5E91">
            <w:pPr>
              <w:widowControl/>
              <w:jc w:val="center"/>
              <w:rPr>
                <w:rFonts w:hint="eastAsia" w:ascii="仿宋" w:hAnsi="仿宋" w:eastAsia="仿宋" w:cs="仿宋"/>
                <w:color w:val="auto"/>
                <w:kern w:val="0"/>
                <w:sz w:val="28"/>
                <w:szCs w:val="28"/>
                <w:lang w:val="en-US" w:eastAsia="zh-CN"/>
              </w:rPr>
            </w:pPr>
          </w:p>
          <w:p w14:paraId="418D52BD">
            <w:pPr>
              <w:widowControl/>
              <w:jc w:val="center"/>
              <w:rPr>
                <w:rFonts w:hint="eastAsia" w:ascii="仿宋" w:hAnsi="仿宋" w:eastAsia="仿宋" w:cs="仿宋"/>
                <w:color w:val="auto"/>
                <w:kern w:val="0"/>
                <w:sz w:val="28"/>
                <w:szCs w:val="28"/>
                <w:lang w:val="en-US" w:eastAsia="zh-CN"/>
              </w:rPr>
            </w:pPr>
          </w:p>
          <w:p w14:paraId="0878621E">
            <w:pPr>
              <w:widowControl/>
              <w:jc w:val="center"/>
              <w:rPr>
                <w:rFonts w:hint="eastAsia" w:ascii="仿宋" w:hAnsi="仿宋" w:eastAsia="仿宋" w:cs="仿宋"/>
                <w:color w:val="auto"/>
                <w:kern w:val="0"/>
                <w:sz w:val="28"/>
                <w:szCs w:val="28"/>
                <w:lang w:val="en-US" w:eastAsia="zh-CN"/>
              </w:rPr>
            </w:pPr>
          </w:p>
          <w:p w14:paraId="00F27D74">
            <w:pPr>
              <w:widowControl/>
              <w:jc w:val="center"/>
              <w:rPr>
                <w:rFonts w:hint="eastAsia" w:ascii="仿宋" w:hAnsi="仿宋" w:eastAsia="仿宋" w:cs="仿宋"/>
                <w:color w:val="auto"/>
                <w:kern w:val="0"/>
                <w:sz w:val="28"/>
                <w:szCs w:val="28"/>
                <w:lang w:val="en-US" w:eastAsia="zh-CN"/>
              </w:rPr>
            </w:pPr>
          </w:p>
          <w:p w14:paraId="798CF053">
            <w:pPr>
              <w:widowControl/>
              <w:jc w:val="center"/>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餐饮</w:t>
            </w:r>
          </w:p>
          <w:p w14:paraId="6E583229">
            <w:pPr>
              <w:widowControl/>
              <w:jc w:val="center"/>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服务</w:t>
            </w:r>
          </w:p>
        </w:tc>
        <w:tc>
          <w:tcPr>
            <w:tcW w:w="1722" w:type="pct"/>
            <w:noWrap w:val="0"/>
            <w:vAlign w:val="center"/>
          </w:tcPr>
          <w:p w14:paraId="45C187BA">
            <w:pPr>
              <w:widowControl/>
              <w:jc w:val="center"/>
              <w:rPr>
                <w:rFonts w:hint="eastAsia" w:ascii="仿宋" w:hAnsi="仿宋" w:eastAsia="仿宋" w:cs="仿宋"/>
                <w:color w:val="auto"/>
                <w:kern w:val="0"/>
                <w:sz w:val="28"/>
                <w:szCs w:val="28"/>
                <w:lang w:val="en-US" w:eastAsia="zh-CN"/>
              </w:rPr>
            </w:pPr>
          </w:p>
          <w:p w14:paraId="421226D7">
            <w:pPr>
              <w:widowControl/>
              <w:jc w:val="center"/>
              <w:rPr>
                <w:rFonts w:hint="eastAsia" w:ascii="仿宋" w:hAnsi="仿宋" w:eastAsia="仿宋" w:cs="仿宋"/>
                <w:color w:val="auto"/>
                <w:kern w:val="0"/>
                <w:sz w:val="28"/>
                <w:szCs w:val="28"/>
                <w:lang w:val="en-US" w:eastAsia="zh-CN"/>
              </w:rPr>
            </w:pPr>
          </w:p>
          <w:p w14:paraId="6EA2C9A2">
            <w:pPr>
              <w:widowControl/>
              <w:jc w:val="center"/>
              <w:rPr>
                <w:rFonts w:hint="eastAsia" w:ascii="仿宋" w:hAnsi="仿宋" w:eastAsia="仿宋" w:cs="仿宋"/>
                <w:color w:val="auto"/>
                <w:kern w:val="0"/>
                <w:sz w:val="28"/>
                <w:szCs w:val="28"/>
                <w:lang w:val="en-US" w:eastAsia="zh-CN"/>
              </w:rPr>
            </w:pPr>
          </w:p>
          <w:p w14:paraId="1862458A">
            <w:pPr>
              <w:widowControl/>
              <w:jc w:val="center"/>
              <w:rPr>
                <w:rFonts w:hint="eastAsia" w:ascii="仿宋" w:hAnsi="仿宋" w:eastAsia="仿宋" w:cs="仿宋"/>
                <w:color w:val="auto"/>
                <w:kern w:val="0"/>
                <w:sz w:val="28"/>
                <w:szCs w:val="28"/>
                <w:lang w:val="en-US" w:eastAsia="zh-CN"/>
              </w:rPr>
            </w:pPr>
          </w:p>
          <w:p w14:paraId="69C2A436">
            <w:pPr>
              <w:widowControl/>
              <w:jc w:val="center"/>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餐饮</w:t>
            </w:r>
          </w:p>
          <w:p w14:paraId="0E6BBF13">
            <w:pPr>
              <w:widowControl/>
              <w:jc w:val="center"/>
              <w:rPr>
                <w:rFonts w:hint="eastAsia" w:ascii="仿宋" w:hAnsi="仿宋" w:eastAsia="仿宋" w:cs="仿宋"/>
                <w:color w:val="auto"/>
                <w:kern w:val="0"/>
                <w:sz w:val="28"/>
                <w:szCs w:val="28"/>
              </w:rPr>
            </w:pPr>
            <w:r>
              <w:rPr>
                <w:rFonts w:hint="eastAsia" w:ascii="仿宋" w:hAnsi="仿宋" w:eastAsia="仿宋" w:cs="仿宋"/>
                <w:color w:val="auto"/>
                <w:kern w:val="0"/>
                <w:sz w:val="28"/>
                <w:szCs w:val="28"/>
                <w:lang w:val="en-US" w:eastAsia="zh-CN"/>
              </w:rPr>
              <w:t>服务</w:t>
            </w:r>
          </w:p>
        </w:tc>
        <w:tc>
          <w:tcPr>
            <w:tcW w:w="2624" w:type="pct"/>
            <w:noWrap w:val="0"/>
            <w:vAlign w:val="bottom"/>
          </w:tcPr>
          <w:p w14:paraId="552C9814">
            <w:pPr>
              <w:keepNext w:val="0"/>
              <w:keepLines w:val="0"/>
              <w:widowControl/>
              <w:suppressLineNumbers w:val="0"/>
              <w:jc w:val="left"/>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全程执行食品留样、食材索证索票、进货查验、消杀防疫。</w:t>
            </w:r>
          </w:p>
          <w:p w14:paraId="3ACA1FE7">
            <w:pPr>
              <w:keepNext w:val="0"/>
              <w:keepLines w:val="0"/>
              <w:widowControl/>
              <w:suppressLineNumbers w:val="0"/>
              <w:jc w:val="left"/>
              <w:rPr>
                <w:rFonts w:hint="eastAsia" w:ascii="仿宋" w:hAnsi="仿宋" w:eastAsia="仿宋" w:cs="仿宋"/>
                <w:color w:val="auto"/>
                <w:sz w:val="28"/>
                <w:szCs w:val="28"/>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严禁过期、变质、三无食材入库及使用，严格执行生熟分开、荤素分离操作规范。</w:t>
            </w:r>
          </w:p>
          <w:p w14:paraId="2C13B66A">
            <w:pPr>
              <w:keepNext w:val="0"/>
              <w:keepLines w:val="0"/>
              <w:widowControl/>
              <w:suppressLineNumbers w:val="0"/>
              <w:jc w:val="left"/>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全年无食品安全事故、无食材违规使用、无留样缺失、无卫生监管通报问题。</w:t>
            </w:r>
          </w:p>
          <w:p w14:paraId="5B5E40E8">
            <w:pPr>
              <w:keepNext w:val="0"/>
              <w:keepLines w:val="0"/>
              <w:widowControl/>
              <w:suppressLineNumbers w:val="0"/>
              <w:jc w:val="left"/>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严格落实餐具清洗、消毒、存放流程，厨具设备定期保洁，整体就餐环境规范整洁。</w:t>
            </w:r>
          </w:p>
          <w:p w14:paraId="38BB9FAF">
            <w:pPr>
              <w:keepNext w:val="0"/>
              <w:keepLines w:val="0"/>
              <w:widowControl/>
              <w:suppressLineNumbers w:val="0"/>
              <w:jc w:val="left"/>
              <w:rPr>
                <w:rFonts w:hint="eastAsia" w:ascii="仿宋" w:hAnsi="仿宋" w:eastAsia="仿宋" w:cs="仿宋"/>
                <w:color w:val="auto"/>
                <w:sz w:val="28"/>
                <w:szCs w:val="28"/>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常态化收集职工就餐意见，建立问题台账，快速响应职工就餐咨询、意见反馈，杜绝态度生硬、推诿懈怠、服务投诉等问题，整体服务高效规范。</w:t>
            </w:r>
          </w:p>
          <w:p w14:paraId="37421A01">
            <w:pPr>
              <w:widowControl/>
              <w:jc w:val="left"/>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严格执行食材采购、入库、出库登记制度，物资台账清晰可查。</w:t>
            </w:r>
          </w:p>
          <w:p w14:paraId="4B17CFAE">
            <w:pPr>
              <w:keepNext w:val="0"/>
              <w:keepLines w:val="0"/>
              <w:widowControl/>
              <w:suppressLineNumbers w:val="0"/>
              <w:jc w:val="left"/>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从业人员健康证齐全有效。</w:t>
            </w:r>
          </w:p>
          <w:p w14:paraId="12E571D4">
            <w:pPr>
              <w:widowControl/>
              <w:jc w:val="left"/>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rPr>
              <w:t>Ø</w:t>
            </w:r>
            <w:r>
              <w:rPr>
                <w:rFonts w:hint="eastAsia" w:ascii="仿宋" w:hAnsi="仿宋" w:eastAsia="仿宋" w:cs="仿宋"/>
                <w:color w:val="auto"/>
                <w:kern w:val="0"/>
                <w:sz w:val="28"/>
                <w:szCs w:val="28"/>
                <w:lang w:val="en-US" w:eastAsia="zh-CN" w:bidi="ar"/>
              </w:rPr>
              <w:t>严格落实厨房用火、用电、用气安全管理，配齐消防器材并定期校验。</w:t>
            </w:r>
          </w:p>
        </w:tc>
      </w:tr>
    </w:tbl>
    <w:p w14:paraId="275AA3CB">
      <w:pPr>
        <w:rPr>
          <w:rFonts w:hint="eastAsia" w:ascii="仿宋" w:hAnsi="仿宋" w:eastAsia="仿宋" w:cs="仿宋"/>
          <w:color w:val="auto"/>
          <w:sz w:val="24"/>
          <w:highlight w:val="yellow"/>
        </w:rPr>
      </w:pPr>
    </w:p>
    <w:p w14:paraId="52C9AF42">
      <w:pPr>
        <w:rPr>
          <w:rFonts w:hint="eastAsia" w:ascii="仿宋" w:hAnsi="仿宋" w:eastAsia="仿宋" w:cs="仿宋"/>
          <w:color w:val="auto"/>
          <w:sz w:val="24"/>
          <w:highlight w:val="yellow"/>
        </w:rPr>
      </w:pPr>
    </w:p>
    <w:p w14:paraId="2089E56B">
      <w:pPr>
        <w:rPr>
          <w:color w:val="auto"/>
          <w:highlight w:val="yellow"/>
        </w:rPr>
      </w:pPr>
    </w:p>
    <w:p w14:paraId="53917FC1">
      <w:pPr>
        <w:rPr>
          <w:color w:val="auto"/>
          <w:highlight w:val="yellow"/>
        </w:rPr>
      </w:pPr>
    </w:p>
    <w:p w14:paraId="77E0803A">
      <w:pPr>
        <w:pStyle w:val="5"/>
        <w:spacing w:line="500" w:lineRule="exact"/>
        <w:ind w:firstLine="0" w:firstLineChars="0"/>
        <w:jc w:val="both"/>
        <w:outlineLvl w:val="1"/>
        <w:rPr>
          <w:rFonts w:hint="eastAsia" w:ascii="仿宋" w:hAnsi="仿宋" w:eastAsia="仿宋" w:cs="Times New Roman"/>
          <w:b/>
          <w:color w:val="auto"/>
          <w:sz w:val="32"/>
          <w:szCs w:val="32"/>
        </w:rPr>
      </w:pPr>
    </w:p>
    <w:p w14:paraId="4C2E52A2">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
    <w:nsid w:val="756273FA"/>
    <w:multiLevelType w:val="multilevel"/>
    <w:tmpl w:val="756273FA"/>
    <w:lvl w:ilvl="0" w:tentative="0">
      <w:start w:val="1"/>
      <w:numFmt w:val="bullet"/>
      <w:lvlText w:val=""/>
      <w:lvlJc w:val="left"/>
      <w:pPr>
        <w:ind w:left="1280" w:hanging="440"/>
      </w:pPr>
      <w:rPr>
        <w:rFonts w:hint="default" w:ascii="Wingdings" w:hAnsi="Wingdings"/>
      </w:rPr>
    </w:lvl>
    <w:lvl w:ilvl="1" w:tentative="0">
      <w:start w:val="1"/>
      <w:numFmt w:val="bullet"/>
      <w:lvlText w:val=""/>
      <w:lvlJc w:val="left"/>
      <w:pPr>
        <w:ind w:left="1440" w:hanging="440"/>
      </w:pPr>
      <w:rPr>
        <w:rFonts w:hint="default" w:ascii="Wingdings" w:hAnsi="Wingdings"/>
      </w:rPr>
    </w:lvl>
    <w:lvl w:ilvl="2" w:tentative="0">
      <w:start w:val="1"/>
      <w:numFmt w:val="bullet"/>
      <w:lvlText w:val=""/>
      <w:lvlJc w:val="left"/>
      <w:pPr>
        <w:ind w:left="1880" w:hanging="440"/>
      </w:pPr>
      <w:rPr>
        <w:rFonts w:hint="default" w:ascii="Wingdings" w:hAnsi="Wingdings"/>
      </w:rPr>
    </w:lvl>
    <w:lvl w:ilvl="3" w:tentative="0">
      <w:start w:val="1"/>
      <w:numFmt w:val="bullet"/>
      <w:lvlText w:val=""/>
      <w:lvlJc w:val="left"/>
      <w:pPr>
        <w:ind w:left="2320" w:hanging="440"/>
      </w:pPr>
      <w:rPr>
        <w:rFonts w:hint="default" w:ascii="Wingdings" w:hAnsi="Wingdings"/>
      </w:rPr>
    </w:lvl>
    <w:lvl w:ilvl="4" w:tentative="0">
      <w:start w:val="1"/>
      <w:numFmt w:val="bullet"/>
      <w:lvlText w:val=""/>
      <w:lvlJc w:val="left"/>
      <w:pPr>
        <w:ind w:left="2760" w:hanging="440"/>
      </w:pPr>
      <w:rPr>
        <w:rFonts w:hint="default" w:ascii="Wingdings" w:hAnsi="Wingdings"/>
      </w:rPr>
    </w:lvl>
    <w:lvl w:ilvl="5" w:tentative="0">
      <w:start w:val="1"/>
      <w:numFmt w:val="bullet"/>
      <w:lvlText w:val=""/>
      <w:lvlJc w:val="left"/>
      <w:pPr>
        <w:ind w:left="3200" w:hanging="440"/>
      </w:pPr>
      <w:rPr>
        <w:rFonts w:hint="default" w:ascii="Wingdings" w:hAnsi="Wingdings"/>
      </w:rPr>
    </w:lvl>
    <w:lvl w:ilvl="6" w:tentative="0">
      <w:start w:val="1"/>
      <w:numFmt w:val="bullet"/>
      <w:lvlText w:val=""/>
      <w:lvlJc w:val="left"/>
      <w:pPr>
        <w:ind w:left="3640" w:hanging="440"/>
      </w:pPr>
      <w:rPr>
        <w:rFonts w:hint="default" w:ascii="Wingdings" w:hAnsi="Wingdings"/>
      </w:rPr>
    </w:lvl>
    <w:lvl w:ilvl="7" w:tentative="0">
      <w:start w:val="1"/>
      <w:numFmt w:val="bullet"/>
      <w:lvlText w:val=""/>
      <w:lvlJc w:val="left"/>
      <w:pPr>
        <w:ind w:left="4080" w:hanging="440"/>
      </w:pPr>
      <w:rPr>
        <w:rFonts w:hint="default" w:ascii="Wingdings" w:hAnsi="Wingdings"/>
      </w:rPr>
    </w:lvl>
    <w:lvl w:ilvl="8" w:tentative="0">
      <w:start w:val="1"/>
      <w:numFmt w:val="bullet"/>
      <w:lvlText w:val=""/>
      <w:lvlJc w:val="left"/>
      <w:pPr>
        <w:ind w:left="4520" w:hanging="44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5C1F80"/>
    <w:rsid w:val="5A5C1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240" w:lineRule="auto"/>
      <w:jc w:val="center"/>
      <w:outlineLvl w:val="0"/>
    </w:pPr>
    <w:rPr>
      <w:rFonts w:eastAsia="仿宋"/>
      <w:b/>
      <w:color w:val="000000"/>
      <w:kern w:val="44"/>
      <w:sz w:val="36"/>
      <w:szCs w:val="44"/>
    </w:rPr>
  </w:style>
  <w:style w:type="paragraph" w:styleId="3">
    <w:name w:val="heading 2"/>
    <w:basedOn w:val="1"/>
    <w:next w:val="1"/>
    <w:qFormat/>
    <w:uiPriority w:val="9"/>
    <w:pPr>
      <w:keepNext/>
      <w:keepLines/>
      <w:spacing w:line="240" w:lineRule="auto"/>
      <w:outlineLvl w:val="1"/>
    </w:pPr>
    <w:rPr>
      <w:rFonts w:ascii="Calibri" w:hAnsi="Calibri" w:cs="Times New Roman"/>
      <w:b/>
      <w:bCs/>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Lines="50" w:line="360" w:lineRule="auto"/>
    </w:pPr>
    <w:rPr>
      <w:rFonts w:ascii="宋体" w:hAnsi="宋体"/>
      <w:color w:val="000000"/>
      <w:sz w:val="24"/>
    </w:rPr>
  </w:style>
  <w:style w:type="paragraph" w:styleId="5">
    <w:name w:val="Body Text First Indent"/>
    <w:basedOn w:val="4"/>
    <w:unhideWhenUsed/>
    <w:qFormat/>
    <w:uiPriority w:val="0"/>
    <w:pPr>
      <w:spacing w:afterLines="0" w:line="240" w:lineRule="auto"/>
      <w:ind w:firstLine="420" w:firstLineChars="100"/>
    </w:pPr>
    <w:rPr>
      <w:rFonts w:ascii="Times New Roman" w:hAnsi="Times New Roman"/>
      <w:color w:val="auto"/>
      <w:sz w:val="18"/>
      <w:szCs w:val="18"/>
    </w:rPr>
  </w:style>
  <w:style w:type="paragraph" w:styleId="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2026-07-06T02:07:00Z</dcterms:created>
  <dc:creator>apple</dc:creator>
  <cp:lastModifiedBy>apple</cp:lastModifiedBy>
  <dcterms:modified xsi:type="dcterms:W3CDTF">2026-07-06T02:07:17Z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B77BC5DBDCBF43E8A6270CF3C1197896_11</vt:lpwstr>
  </property>
  <property fmtid="{D5CDD505-2E9C-101B-9397-08002B2CF9AE}" pid="4" name="KSOTemplateDocerSaveRecord">
    <vt:lpwstr>eyJoZGlkIjoiYTAxNzc3M2ZmOWExNzgyNzA1YmE1MWE5YTgyZDNjYTUiLCJ1c2VySWQiOiI3NDIyNDgzNjMifQ==</vt:lpwstr>
  </property>
</Properties>
</file>