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版本号：HWZBDL-2026-01120260603001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枣园街道机关食材采购服务项目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HWZBDL-2026-011</w:t>
      </w:r>
      <w:r>
        <w:br/>
      </w:r>
      <w:r>
        <w:br/>
      </w:r>
      <w:r>
        <w:br/>
      </w:r>
    </w:p>
    <w:p>
      <w:pPr>
        <w:pStyle w:val="null3"/>
        <w:jc w:val="center"/>
        <w:outlineLvl w:val="2"/>
      </w:pPr>
      <w:r>
        <w:rPr>
          <w:rFonts w:ascii="仿宋_GB2312" w:hAnsi="仿宋_GB2312" w:cs="仿宋_GB2312" w:eastAsia="仿宋_GB2312"/>
          <w:sz w:val="28"/>
          <w:b/>
        </w:rPr>
        <w:t>西安市莲湖区枣园街道办事处</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西安市莲湖区枣园街道办事处</w:t>
      </w:r>
      <w:r>
        <w:rPr>
          <w:rFonts w:ascii="仿宋_GB2312" w:hAnsi="仿宋_GB2312" w:cs="仿宋_GB2312" w:eastAsia="仿宋_GB2312"/>
        </w:rPr>
        <w:t>委托，拟对</w:t>
      </w:r>
      <w:r>
        <w:rPr>
          <w:rFonts w:ascii="仿宋_GB2312" w:hAnsi="仿宋_GB2312" w:cs="仿宋_GB2312" w:eastAsia="仿宋_GB2312"/>
        </w:rPr>
        <w:t>枣园街道机关食材采购服务项目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HWZBDL-2026-011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枣园街道机关食材采购服务项目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主要为街道食堂配送大米、面粉、食用油、蔬菜、水果、调味品、干货、豆制品、水产、冻货、大肉、牛羊肉、禽蛋，满足每日130人用餐需求。 供应商每日在约定时间提供新鲜食材及原料，保证食品高标准、高品质供应。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采购包1（枣园街道食材采购服务项目）：属于专门面向中小企业采购。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财务审计机构出具的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或信用担保机构出具的投标担保函，以上三种形式的资料提供任何一种即可；</w:t>
      </w:r>
    </w:p>
    <w:p>
      <w:pPr>
        <w:pStyle w:val="null3"/>
      </w:pPr>
      <w:r>
        <w:rPr>
          <w:rFonts w:ascii="仿宋_GB2312" w:hAnsi="仿宋_GB2312" w:cs="仿宋_GB2312" w:eastAsia="仿宋_GB2312"/>
        </w:rPr>
        <w:t>3、社保证明：提供磋商截止日前六个月内任意一个月的社保资金交纳证明，依法不需要缴纳社保资金的单位提供相关证明材料；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4、完税证明：提供磋商截止日前六个月内任意一个月的纳税证明或完税证明（增值税、印花税、城市维护建设费、企业所得税等一种或多种税种），依法免税的单位提供相关证明材料；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5、设备和专业技术能力的承诺：提供具有履行合同所必需的设备和专业技术能力的承诺；</w:t>
      </w:r>
    </w:p>
    <w:p>
      <w:pPr>
        <w:pStyle w:val="null3"/>
      </w:pPr>
      <w:r>
        <w:rPr>
          <w:rFonts w:ascii="仿宋_GB2312" w:hAnsi="仿宋_GB2312" w:cs="仿宋_GB2312" w:eastAsia="仿宋_GB2312"/>
        </w:rPr>
        <w:t>6、没有重大违法记录的书面声明：参加政府采购活动前三年内，在经营活动中没有重大违法记录的书面声明；</w:t>
      </w:r>
    </w:p>
    <w:p>
      <w:pPr>
        <w:pStyle w:val="null3"/>
      </w:pPr>
      <w:r>
        <w:rPr>
          <w:rFonts w:ascii="仿宋_GB2312" w:hAnsi="仿宋_GB2312" w:cs="仿宋_GB2312" w:eastAsia="仿宋_GB2312"/>
        </w:rPr>
        <w:t>7、授权委托书：法定代表人直接参加投标的，须提供法定代表人身份证明(附法人身份证复印件）；法定代表人授权代表参加投标的，须提供法定代表人授权委托书(附法人及被授权人身份证复印件）被授权人需提供在本单位近三个月任意一个月的社保缴纳证明；</w:t>
      </w:r>
    </w:p>
    <w:p>
      <w:pPr>
        <w:pStyle w:val="null3"/>
      </w:pPr>
      <w:r>
        <w:rPr>
          <w:rFonts w:ascii="仿宋_GB2312" w:hAnsi="仿宋_GB2312" w:cs="仿宋_GB2312" w:eastAsia="仿宋_GB2312"/>
        </w:rPr>
        <w:t>8、信用中国：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9、资质证书：供应商为生产厂家的须提供《食品生产许可证》；供应商为代理商的须提供《食品经营许可证》；</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西安市莲湖区枣园街道办事处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西安市大庆路687号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曹栩恺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15191895062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西安市未央区凤城二路与文景路交叉口向西200米蓝海风中心7楼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19282908487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西安市莲湖区枣园街道办事处</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西安市莲湖区枣园街道办事处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西安市莲湖区枣园街道办事处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 2.主要食材中的定型包装食品，如米面油类，供应商需要提供三证，即生产厂家的卫生许可证（若非从厂家直接采购的还需同时提供供货单位的卫生许可证）复印件；批次产品卫生主管部门的检验报告；送货人员的健康证明； 3.包装污秽不洁、严重破损、运输工具不洁等造成污染的产品不得验收入库；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联系人：杨洋</w:t>
      </w:r>
    </w:p>
    <w:p>
      <w:pPr>
        <w:pStyle w:val="null3"/>
      </w:pPr>
      <w:r>
        <w:rPr>
          <w:rFonts w:ascii="仿宋_GB2312" w:hAnsi="仿宋_GB2312" w:cs="仿宋_GB2312" w:eastAsia="仿宋_GB2312"/>
        </w:rPr>
        <w:t>联系电话：19282908487</w:t>
      </w:r>
    </w:p>
    <w:p>
      <w:pPr>
        <w:pStyle w:val="null3"/>
      </w:pPr>
      <w:r>
        <w:rPr>
          <w:rFonts w:ascii="仿宋_GB2312" w:hAnsi="仿宋_GB2312" w:cs="仿宋_GB2312" w:eastAsia="仿宋_GB2312"/>
        </w:rPr>
        <w:t>地址：西安市未央区凤城二路与文景路交叉口向西200米蓝海风中心7楼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主要为街道食堂配送大米、面粉、食用油、蔬菜、水果、调味品、干货、豆制品、水产、冻货、大肉、牛羊肉、禽蛋，满足每日130人用餐需求。 供应商每日在约定时间提供新鲜食材及原料，保证食品高标准、高品质供应。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食堂食材采购配送服务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标的名称：食堂食材采购配送服务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44"/>
                <w:b/>
              </w:rPr>
              <w:t>第三部分</w:t>
            </w:r>
            <w:r>
              <w:rPr>
                <w:rFonts w:ascii="仿宋_GB2312" w:hAnsi="仿宋_GB2312" w:cs="仿宋_GB2312" w:eastAsia="仿宋_GB2312"/>
                <w:sz w:val="44"/>
                <w:b/>
              </w:rPr>
              <w:t>采购内容及要求</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采购项目概况</w:t>
            </w:r>
          </w:p>
          <w:p>
            <w:pPr>
              <w:pStyle w:val="null3"/>
              <w:ind w:firstLine="480"/>
              <w:jc w:val="both"/>
            </w:pPr>
            <w:r>
              <w:rPr>
                <w:rFonts w:ascii="仿宋_GB2312" w:hAnsi="仿宋_GB2312" w:cs="仿宋_GB2312" w:eastAsia="仿宋_GB2312"/>
                <w:sz w:val="24"/>
                <w:color w:val="000000"/>
              </w:rPr>
              <w:t>主要为街道食堂配送大米、面粉、食用油、蔬菜、水果、调味品、干货、豆制品、水产、冻货、大肉、牛羊肉、禽蛋，满足每日</w:t>
            </w:r>
            <w:r>
              <w:rPr>
                <w:rFonts w:ascii="仿宋_GB2312" w:hAnsi="仿宋_GB2312" w:cs="仿宋_GB2312" w:eastAsia="仿宋_GB2312"/>
                <w:sz w:val="24"/>
                <w:color w:val="000000"/>
              </w:rPr>
              <w:t>130人用餐需求。 供应商每日在约定时间提供新鲜食材及原料，保证食品高标准、高品质供应。</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服务内容及服务要求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color w:val="000000"/>
              </w:rPr>
              <w:t>（一）大米</w:t>
            </w:r>
          </w:p>
          <w:p>
            <w:pPr>
              <w:pStyle w:val="null3"/>
              <w:jc w:val="both"/>
            </w:pPr>
            <w:r>
              <w:rPr>
                <w:rFonts w:ascii="仿宋_GB2312" w:hAnsi="仿宋_GB2312" w:cs="仿宋_GB2312" w:eastAsia="仿宋_GB2312"/>
                <w:sz w:val="24"/>
                <w:color w:val="000000"/>
              </w:rPr>
              <w:t>1.规格：25公斤/装。</w:t>
            </w:r>
          </w:p>
          <w:p>
            <w:pPr>
              <w:pStyle w:val="null3"/>
              <w:jc w:val="both"/>
            </w:pPr>
            <w:r>
              <w:rPr>
                <w:rFonts w:ascii="仿宋_GB2312" w:hAnsi="仿宋_GB2312" w:cs="仿宋_GB2312" w:eastAsia="仿宋_GB2312"/>
                <w:sz w:val="24"/>
                <w:color w:val="000000"/>
              </w:rPr>
              <w:t>2.质量要求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）必须符合《国家产品质量法》、《国家食品安全法》为有效期限内安全卫生产品及国家行业标准的有关规定。物资验收实行索证制度，每批物资必须提供符合</w:t>
            </w:r>
            <w:r>
              <w:rPr>
                <w:rFonts w:ascii="仿宋_GB2312" w:hAnsi="仿宋_GB2312" w:cs="仿宋_GB2312" w:eastAsia="仿宋_GB2312"/>
                <w:sz w:val="24"/>
              </w:rPr>
              <w:t>GB/T1354-2018</w:t>
            </w:r>
            <w:r>
              <w:rPr>
                <w:rFonts w:ascii="仿宋_GB2312" w:hAnsi="仿宋_GB2312" w:cs="仿宋_GB2312" w:eastAsia="仿宋_GB2312"/>
                <w:sz w:val="24"/>
              </w:rPr>
              <w:t>大米国家标准的合格证或检验证。大米必须有食品安全标志。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应为当年或上年度晚米，不得掺和陈米或杂米；米粒色泽纯白或淡白色，有光泽，呈半透明清澈饱满；呈长形或椭圆形，子粒均匀，组织紧密完整，无霉变、无虫害、无杂质，具有纯正的米香味，无霉味、无腐败、无异味。</w:t>
            </w:r>
          </w:p>
          <w:p>
            <w:pPr>
              <w:pStyle w:val="null3"/>
              <w:jc w:val="both"/>
            </w:pPr>
            <w:r>
              <w:rPr>
                <w:rFonts w:ascii="仿宋_GB2312" w:hAnsi="仿宋_GB2312" w:cs="仿宋_GB2312" w:eastAsia="仿宋_GB2312"/>
                <w:sz w:val="24"/>
              </w:rPr>
              <w:t>（二）面粉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w:t>
            </w:r>
            <w:r>
              <w:rPr>
                <w:rFonts w:ascii="仿宋_GB2312" w:hAnsi="仿宋_GB2312" w:cs="仿宋_GB2312" w:eastAsia="仿宋_GB2312"/>
                <w:sz w:val="24"/>
              </w:rPr>
              <w:t>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质量要求：面粉等级一级，应符合</w:t>
            </w:r>
            <w:r>
              <w:rPr>
                <w:rFonts w:ascii="仿宋_GB2312" w:hAnsi="仿宋_GB2312" w:cs="仿宋_GB2312" w:eastAsia="仿宋_GB2312"/>
                <w:sz w:val="24"/>
              </w:rPr>
              <w:t>GB/T1355-2021</w:t>
            </w:r>
            <w:r>
              <w:rPr>
                <w:rFonts w:ascii="仿宋_GB2312" w:hAnsi="仿宋_GB2312" w:cs="仿宋_GB2312" w:eastAsia="仿宋_GB2312"/>
                <w:sz w:val="24"/>
              </w:rPr>
              <w:t>及行业相关标准；卫生指标符合</w:t>
            </w:r>
            <w:r>
              <w:rPr>
                <w:rFonts w:ascii="仿宋_GB2312" w:hAnsi="仿宋_GB2312" w:cs="仿宋_GB2312" w:eastAsia="仿宋_GB2312"/>
                <w:sz w:val="24"/>
              </w:rPr>
              <w:t>GB2715-2016</w:t>
            </w:r>
            <w:r>
              <w:rPr>
                <w:rFonts w:ascii="仿宋_GB2312" w:hAnsi="仿宋_GB2312" w:cs="仿宋_GB2312" w:eastAsia="仿宋_GB2312"/>
                <w:sz w:val="24"/>
              </w:rPr>
              <w:t>、</w:t>
            </w:r>
            <w:r>
              <w:rPr>
                <w:rFonts w:ascii="仿宋_GB2312" w:hAnsi="仿宋_GB2312" w:cs="仿宋_GB2312" w:eastAsia="仿宋_GB2312"/>
                <w:sz w:val="24"/>
              </w:rPr>
              <w:t>GB/T27620-2011</w:t>
            </w:r>
            <w:r>
              <w:rPr>
                <w:rFonts w:ascii="仿宋_GB2312" w:hAnsi="仿宋_GB2312" w:cs="仿宋_GB2312" w:eastAsia="仿宋_GB2312"/>
                <w:sz w:val="24"/>
              </w:rPr>
              <w:t>规定并提供相应批次合格证或检验证。</w:t>
            </w:r>
          </w:p>
          <w:p>
            <w:pPr>
              <w:pStyle w:val="null3"/>
              <w:jc w:val="both"/>
            </w:pPr>
            <w:r>
              <w:rPr>
                <w:rFonts w:ascii="仿宋_GB2312" w:hAnsi="仿宋_GB2312" w:cs="仿宋_GB2312" w:eastAsia="仿宋_GB2312"/>
                <w:sz w:val="24"/>
              </w:rPr>
              <w:t>（三）食用油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规格：非转基因大豆油， </w:t>
            </w:r>
            <w:r>
              <w:rPr>
                <w:rFonts w:ascii="仿宋_GB2312" w:hAnsi="仿宋_GB2312" w:cs="仿宋_GB2312" w:eastAsia="仿宋_GB2312"/>
                <w:sz w:val="24"/>
              </w:rPr>
              <w:t>20L/</w:t>
            </w:r>
            <w:r>
              <w:rPr>
                <w:rFonts w:ascii="仿宋_GB2312" w:hAnsi="仿宋_GB2312" w:cs="仿宋_GB2312" w:eastAsia="仿宋_GB2312"/>
                <w:sz w:val="24"/>
              </w:rPr>
              <w:t>桶；一级调和油，</w:t>
            </w:r>
            <w:r>
              <w:rPr>
                <w:rFonts w:ascii="仿宋_GB2312" w:hAnsi="仿宋_GB2312" w:cs="仿宋_GB2312" w:eastAsia="仿宋_GB2312"/>
                <w:sz w:val="24"/>
              </w:rPr>
              <w:t>5L/</w:t>
            </w:r>
            <w:r>
              <w:rPr>
                <w:rFonts w:ascii="仿宋_GB2312" w:hAnsi="仿宋_GB2312" w:cs="仿宋_GB2312" w:eastAsia="仿宋_GB2312"/>
                <w:sz w:val="24"/>
              </w:rPr>
              <w:t>桶；一级压榨花生油，</w:t>
            </w:r>
            <w:r>
              <w:rPr>
                <w:rFonts w:ascii="仿宋_GB2312" w:hAnsi="仿宋_GB2312" w:cs="仿宋_GB2312" w:eastAsia="仿宋_GB2312"/>
                <w:sz w:val="24"/>
              </w:rPr>
              <w:t>5L/</w:t>
            </w:r>
            <w:r>
              <w:rPr>
                <w:rFonts w:ascii="仿宋_GB2312" w:hAnsi="仿宋_GB2312" w:cs="仿宋_GB2312" w:eastAsia="仿宋_GB2312"/>
                <w:sz w:val="24"/>
              </w:rPr>
              <w:t>桶、</w:t>
            </w:r>
            <w:r>
              <w:rPr>
                <w:rFonts w:ascii="仿宋_GB2312" w:hAnsi="仿宋_GB2312" w:cs="仿宋_GB2312" w:eastAsia="仿宋_GB2312"/>
                <w:sz w:val="24"/>
              </w:rPr>
              <w:t>2.5L/</w:t>
            </w:r>
            <w:r>
              <w:rPr>
                <w:rFonts w:ascii="仿宋_GB2312" w:hAnsi="仿宋_GB2312" w:cs="仿宋_GB2312" w:eastAsia="仿宋_GB2312"/>
                <w:sz w:val="24"/>
              </w:rPr>
              <w:t>桶；菜籽油，</w:t>
            </w:r>
            <w:r>
              <w:rPr>
                <w:rFonts w:ascii="仿宋_GB2312" w:hAnsi="仿宋_GB2312" w:cs="仿宋_GB2312" w:eastAsia="仿宋_GB2312"/>
                <w:sz w:val="24"/>
              </w:rPr>
              <w:t>1.64L/</w:t>
            </w:r>
            <w:r>
              <w:rPr>
                <w:rFonts w:ascii="仿宋_GB2312" w:hAnsi="仿宋_GB2312" w:cs="仿宋_GB2312" w:eastAsia="仿宋_GB2312"/>
                <w:sz w:val="24"/>
              </w:rPr>
              <w:t>桶、</w:t>
            </w:r>
            <w:r>
              <w:rPr>
                <w:rFonts w:ascii="仿宋_GB2312" w:hAnsi="仿宋_GB2312" w:cs="仿宋_GB2312" w:eastAsia="仿宋_GB2312"/>
                <w:sz w:val="24"/>
              </w:rPr>
              <w:t>5L/</w:t>
            </w:r>
            <w:r>
              <w:rPr>
                <w:rFonts w:ascii="仿宋_GB2312" w:hAnsi="仿宋_GB2312" w:cs="仿宋_GB2312" w:eastAsia="仿宋_GB2312"/>
                <w:sz w:val="24"/>
              </w:rPr>
              <w:t>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质量要求</w:t>
            </w:r>
          </w:p>
          <w:p>
            <w:pPr>
              <w:pStyle w:val="null3"/>
              <w:jc w:val="both"/>
            </w:pPr>
            <w:r>
              <w:rPr>
                <w:rFonts w:ascii="仿宋_GB2312" w:hAnsi="仿宋_GB2312" w:cs="仿宋_GB2312" w:eastAsia="仿宋_GB2312"/>
                <w:sz w:val="24"/>
              </w:rPr>
              <w:t>符合</w:t>
            </w:r>
            <w:r>
              <w:rPr>
                <w:rFonts w:ascii="仿宋_GB2312" w:hAnsi="仿宋_GB2312" w:cs="仿宋_GB2312" w:eastAsia="仿宋_GB2312"/>
                <w:sz w:val="24"/>
              </w:rPr>
              <w:t xml:space="preserve">GB/T 1535-2017 </w:t>
            </w:r>
            <w:r>
              <w:rPr>
                <w:rFonts w:ascii="仿宋_GB2312" w:hAnsi="仿宋_GB2312" w:cs="仿宋_GB2312" w:eastAsia="仿宋_GB2312"/>
                <w:sz w:val="24"/>
              </w:rPr>
              <w:t>一级大豆油，指标要求并提供相应批次合格证或检验证。外观透明无杂质；气味、口感较好；水份及挥发物不超过</w:t>
            </w:r>
            <w:r>
              <w:rPr>
                <w:rFonts w:ascii="仿宋_GB2312" w:hAnsi="仿宋_GB2312" w:cs="仿宋_GB2312" w:eastAsia="仿宋_GB2312"/>
                <w:sz w:val="24"/>
              </w:rPr>
              <w:t>0.05%</w:t>
            </w:r>
            <w:r>
              <w:rPr>
                <w:rFonts w:ascii="仿宋_GB2312" w:hAnsi="仿宋_GB2312" w:cs="仿宋_GB2312" w:eastAsia="仿宋_GB2312"/>
                <w:sz w:val="24"/>
              </w:rPr>
              <w:t>；不溶性杂质不超过</w:t>
            </w:r>
            <w:r>
              <w:rPr>
                <w:rFonts w:ascii="仿宋_GB2312" w:hAnsi="仿宋_GB2312" w:cs="仿宋_GB2312" w:eastAsia="仿宋_GB2312"/>
                <w:sz w:val="24"/>
              </w:rPr>
              <w:t>0.05%</w:t>
            </w:r>
            <w:r>
              <w:rPr>
                <w:rFonts w:ascii="仿宋_GB2312" w:hAnsi="仿宋_GB2312" w:cs="仿宋_GB2312" w:eastAsia="仿宋_GB2312"/>
                <w:sz w:val="24"/>
              </w:rPr>
              <w:t>。符合</w:t>
            </w:r>
            <w:r>
              <w:rPr>
                <w:rFonts w:ascii="仿宋_GB2312" w:hAnsi="仿宋_GB2312" w:cs="仿宋_GB2312" w:eastAsia="仿宋_GB2312"/>
                <w:sz w:val="24"/>
              </w:rPr>
              <w:t xml:space="preserve">GB/T 1534-2017 </w:t>
            </w:r>
            <w:r>
              <w:rPr>
                <w:rFonts w:ascii="仿宋_GB2312" w:hAnsi="仿宋_GB2312" w:cs="仿宋_GB2312" w:eastAsia="仿宋_GB2312"/>
                <w:sz w:val="24"/>
              </w:rPr>
              <w:t>花生油指标要求，并提供相应批次合格证或检验证。外观澄清、透明；呈淡黄色或橙黄色。具有花生油固有的香味和滋味，无异味；水份及挥发物不超过</w:t>
            </w:r>
            <w:r>
              <w:rPr>
                <w:rFonts w:ascii="仿宋_GB2312" w:hAnsi="仿宋_GB2312" w:cs="仿宋_GB2312" w:eastAsia="仿宋_GB2312"/>
                <w:sz w:val="24"/>
              </w:rPr>
              <w:t>0.10%</w:t>
            </w:r>
            <w:r>
              <w:rPr>
                <w:rFonts w:ascii="仿宋_GB2312" w:hAnsi="仿宋_GB2312" w:cs="仿宋_GB2312" w:eastAsia="仿宋_GB2312"/>
                <w:sz w:val="24"/>
              </w:rPr>
              <w:t>；不溶性杂质不超过</w:t>
            </w:r>
            <w:r>
              <w:rPr>
                <w:rFonts w:ascii="仿宋_GB2312" w:hAnsi="仿宋_GB2312" w:cs="仿宋_GB2312" w:eastAsia="仿宋_GB2312"/>
                <w:sz w:val="24"/>
              </w:rPr>
              <w:t>0.05%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（四）蔬菜类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质量要求：符合无公害农产品国家标准</w:t>
            </w:r>
            <w:r>
              <w:rPr>
                <w:rFonts w:ascii="仿宋_GB2312" w:hAnsi="仿宋_GB2312" w:cs="仿宋_GB2312" w:eastAsia="仿宋_GB2312"/>
                <w:sz w:val="24"/>
              </w:rPr>
              <w:t>(</w:t>
            </w:r>
            <w:r>
              <w:rPr>
                <w:rFonts w:ascii="仿宋_GB2312" w:hAnsi="仿宋_GB2312" w:cs="仿宋_GB2312" w:eastAsia="仿宋_GB2312"/>
                <w:sz w:val="24"/>
              </w:rPr>
              <w:t>《新鲜蔬菜卫生标准》</w:t>
            </w:r>
            <w:r>
              <w:rPr>
                <w:rFonts w:ascii="仿宋_GB2312" w:hAnsi="仿宋_GB2312" w:cs="仿宋_GB2312" w:eastAsia="仿宋_GB2312"/>
                <w:sz w:val="24"/>
              </w:rPr>
              <w:t>GB18406.1-2001)</w:t>
            </w:r>
            <w:r>
              <w:rPr>
                <w:rFonts w:ascii="仿宋_GB2312" w:hAnsi="仿宋_GB2312" w:cs="仿宋_GB2312" w:eastAsia="仿宋_GB2312"/>
                <w:sz w:val="24"/>
              </w:rPr>
              <w:t>。所供蔬菜应具有新鲜蔬菜原有的特性，成熟度适中，新鲜脆嫩，色泽良好，形态正常，个体均匀。外观清洁，无腐烂、无霉变、无异味，无影响食用的病虫害状及机械损伤。所供蔬菜的规格大小按市场行情确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）绿叶菜类：青菜、芹菜、大白菜、生菜、包草、大菠菜、空心菜、青苋菜、韭菜、蒜苗等；感官要求：肉质鲜嫩，形态好，色泽正常；茎基部削平；无花蕾或开花、包菜紧致，菠菜可带根。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）水生蔬菜类：茭白、鲜藕、马蹄等；感官要求：水份充足，饱满，肉洁白脆嫩，无腐烂、干枯、泥多发软。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）根茎菜类：长萝卜、白萝卜、番薯、小葱、洋葱、京葱、青大蒜、芋、姜等；感官要求：表面光滑、条直匀称，粗壮、碛实，肉质甜脆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瓜类：黄瓜、西南瓜、丝瓜、青南瓜、日本南瓜、老南瓜、佛手瓜、冬瓜、长瓜、苦瓜等；感官要求：颜色淡绿色，有光泽，有一定硬度，无弹性，皮薄，肉洁白鲜嫩，瓜形周正，无断裂、划伤、软烂、干皱、畸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）豆类：四季豆、豇豆、新土豆、大土豆、光土豆、芸豆等；感官要求：颜色青绿、豆荚饱满，剥开后豆粒呈淡绿色，完整有清香，无受潮、虫洞、软烂、发黄、发黑、豆粒瘪而小有异昧。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茄果类：番茄、茄子、小尖椒、大尖椒、园椒、红椒、青椒等；感官要求：色正，有光泽，表面光滑，饱满有一定硬度及弹性，无腐烂、干尖、皱纹、断裂、于软、泥土整齐，无烂果、异味、病虫和明显机械损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）食用菌类：香菇、平菇等；感官要求：菌身完整、大小均匀，菌盖与柄、菌环相连未展开，根短，无发霉、潮湿、粘手、水浸、杂质、菌盖边缘裂开、盖柄脱离、色黄、黄斑。</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）污染物残留限量指标应符合《食品中污染物的限量》</w:t>
            </w:r>
            <w:r>
              <w:rPr>
                <w:rFonts w:ascii="仿宋_GB2312" w:hAnsi="仿宋_GB2312" w:cs="仿宋_GB2312" w:eastAsia="仿宋_GB2312"/>
                <w:sz w:val="24"/>
              </w:rPr>
              <w:t>GB 2762-2022</w:t>
            </w:r>
            <w:r>
              <w:rPr>
                <w:rFonts w:ascii="仿宋_GB2312" w:hAnsi="仿宋_GB2312" w:cs="仿宋_GB2312" w:eastAsia="仿宋_GB2312"/>
                <w:sz w:val="24"/>
              </w:rPr>
              <w:t>要求（</w:t>
            </w:r>
            <w:r>
              <w:rPr>
                <w:rFonts w:ascii="仿宋_GB2312" w:hAnsi="仿宋_GB2312" w:cs="仿宋_GB2312" w:eastAsia="仿宋_GB2312"/>
                <w:sz w:val="24"/>
              </w:rPr>
              <w:t>5</w:t>
            </w:r>
            <w:r>
              <w:rPr>
                <w:rFonts w:ascii="仿宋_GB2312" w:hAnsi="仿宋_GB2312" w:cs="仿宋_GB2312" w:eastAsia="仿宋_GB2312"/>
                <w:sz w:val="24"/>
              </w:rPr>
              <w:t>）农药残留限量指标应符合《食品中农药的最大残留限量》</w:t>
            </w:r>
            <w:r>
              <w:rPr>
                <w:rFonts w:ascii="仿宋_GB2312" w:hAnsi="仿宋_GB2312" w:cs="仿宋_GB2312" w:eastAsia="仿宋_GB2312"/>
                <w:sz w:val="24"/>
              </w:rPr>
              <w:t>GB 2763-2021</w:t>
            </w:r>
            <w:r>
              <w:rPr>
                <w:rFonts w:ascii="仿宋_GB2312" w:hAnsi="仿宋_GB2312" w:cs="仿宋_GB2312" w:eastAsia="仿宋_GB2312"/>
                <w:sz w:val="24"/>
              </w:rPr>
              <w:t>和《农产品安全质量无公害蔬菜安全要求》</w:t>
            </w:r>
            <w:r>
              <w:rPr>
                <w:rFonts w:ascii="仿宋_GB2312" w:hAnsi="仿宋_GB2312" w:cs="仿宋_GB2312" w:eastAsia="仿宋_GB2312"/>
                <w:sz w:val="24"/>
              </w:rPr>
              <w:t>GB18406.1-2001</w:t>
            </w:r>
            <w:r>
              <w:rPr>
                <w:rFonts w:ascii="仿宋_GB2312" w:hAnsi="仿宋_GB2312" w:cs="仿宋_GB2312" w:eastAsia="仿宋_GB2312"/>
                <w:sz w:val="24"/>
              </w:rPr>
              <w:t>的要求（</w:t>
            </w:r>
            <w:r>
              <w:rPr>
                <w:rFonts w:ascii="仿宋_GB2312" w:hAnsi="仿宋_GB2312" w:cs="仿宋_GB2312" w:eastAsia="仿宋_GB2312"/>
                <w:sz w:val="24"/>
              </w:rPr>
              <w:t>6</w:t>
            </w:r>
            <w:r>
              <w:rPr>
                <w:rFonts w:ascii="仿宋_GB2312" w:hAnsi="仿宋_GB2312" w:cs="仿宋_GB2312" w:eastAsia="仿宋_GB2312"/>
                <w:sz w:val="24"/>
              </w:rPr>
              <w:t>）定量包装的蔬菜净含量的允许短缺量按《定量包装商品计量监督管理办法》规定（</w:t>
            </w:r>
            <w:r>
              <w:rPr>
                <w:rFonts w:ascii="仿宋_GB2312" w:hAnsi="仿宋_GB2312" w:cs="仿宋_GB2312" w:eastAsia="仿宋_GB2312"/>
                <w:sz w:val="24"/>
              </w:rPr>
              <w:t>7</w:t>
            </w:r>
            <w:r>
              <w:rPr>
                <w:rFonts w:ascii="仿宋_GB2312" w:hAnsi="仿宋_GB2312" w:cs="仿宋_GB2312" w:eastAsia="仿宋_GB2312"/>
                <w:sz w:val="24"/>
              </w:rPr>
              <w:t>）其他可能适用于采购文件采购内容的法规及质量标准。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其它说明：以上蔬菜品种为常规采购品种，不排除有采购所列品种之外蔬菜的可能，若采购其他品种蔬菜，需满足采购人实际需求。</w:t>
            </w:r>
          </w:p>
          <w:p>
            <w:pPr>
              <w:pStyle w:val="null3"/>
              <w:jc w:val="both"/>
            </w:pPr>
            <w:r>
              <w:rPr>
                <w:rFonts w:ascii="仿宋_GB2312" w:hAnsi="仿宋_GB2312" w:cs="仿宋_GB2312" w:eastAsia="仿宋_GB2312"/>
                <w:sz w:val="24"/>
              </w:rPr>
              <w:t>（五）水果类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质量要求</w:t>
            </w:r>
          </w:p>
          <w:p>
            <w:pPr>
              <w:pStyle w:val="null3"/>
              <w:jc w:val="both"/>
            </w:pPr>
            <w:r>
              <w:rPr>
                <w:rFonts w:ascii="仿宋_GB2312" w:hAnsi="仿宋_GB2312" w:cs="仿宋_GB2312" w:eastAsia="仿宋_GB2312"/>
                <w:sz w:val="24"/>
              </w:rPr>
              <w:t>符合</w:t>
            </w:r>
            <w:r>
              <w:rPr>
                <w:rFonts w:ascii="仿宋_GB2312" w:hAnsi="仿宋_GB2312" w:cs="仿宋_GB2312" w:eastAsia="仿宋_GB2312"/>
                <w:sz w:val="24"/>
              </w:rPr>
              <w:t xml:space="preserve">SB/T 11024-2013 </w:t>
            </w:r>
            <w:r>
              <w:rPr>
                <w:rFonts w:ascii="仿宋_GB2312" w:hAnsi="仿宋_GB2312" w:cs="仿宋_GB2312" w:eastAsia="仿宋_GB2312"/>
                <w:sz w:val="24"/>
              </w:rPr>
              <w:t>新鲜水果分类与代码、符合</w:t>
            </w:r>
            <w:r>
              <w:rPr>
                <w:rFonts w:ascii="仿宋_GB2312" w:hAnsi="仿宋_GB2312" w:cs="仿宋_GB2312" w:eastAsia="仿宋_GB2312"/>
                <w:sz w:val="24"/>
              </w:rPr>
              <w:t>GB 2712-2019</w:t>
            </w:r>
            <w:r>
              <w:rPr>
                <w:rFonts w:ascii="仿宋_GB2312" w:hAnsi="仿宋_GB2312" w:cs="仿宋_GB2312" w:eastAsia="仿宋_GB2312"/>
                <w:sz w:val="24"/>
              </w:rPr>
              <w:t>食品安全国家标准。所供水果新鲜，感官检验、化学检验均符合要求。须保证符合采购人需求的品质。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 xml:space="preserve">4) </w:t>
            </w:r>
            <w:r>
              <w:rPr>
                <w:rFonts w:ascii="仿宋_GB2312" w:hAnsi="仿宋_GB2312" w:cs="仿宋_GB2312" w:eastAsia="仿宋_GB2312"/>
                <w:sz w:val="24"/>
              </w:rPr>
              <w:t>《</w:t>
            </w:r>
            <w:r>
              <w:rPr>
                <w:rFonts w:ascii="仿宋_GB2312" w:hAnsi="仿宋_GB2312" w:cs="仿宋_GB2312" w:eastAsia="仿宋_GB2312"/>
                <w:sz w:val="24"/>
              </w:rPr>
              <w:t xml:space="preserve">GB 2763-2019 </w:t>
            </w:r>
            <w:r>
              <w:rPr>
                <w:rFonts w:ascii="仿宋_GB2312" w:hAnsi="仿宋_GB2312" w:cs="仿宋_GB2312" w:eastAsia="仿宋_GB2312"/>
                <w:sz w:val="24"/>
              </w:rPr>
              <w:t>食品安全国家标准食品中农药最大残留限量》（</w:t>
            </w:r>
            <w:r>
              <w:rPr>
                <w:rFonts w:ascii="仿宋_GB2312" w:hAnsi="仿宋_GB2312" w:cs="仿宋_GB2312" w:eastAsia="仿宋_GB2312"/>
                <w:sz w:val="24"/>
              </w:rPr>
              <w:t>5</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（六）调味品类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质量要求</w:t>
            </w:r>
          </w:p>
          <w:p>
            <w:pPr>
              <w:pStyle w:val="null3"/>
              <w:jc w:val="both"/>
            </w:pPr>
            <w:r>
              <w:rPr>
                <w:rFonts w:ascii="仿宋_GB2312" w:hAnsi="仿宋_GB2312" w:cs="仿宋_GB2312" w:eastAsia="仿宋_GB2312"/>
                <w:sz w:val="24"/>
              </w:rPr>
              <w:t>酱油、盐、鸡精、米醋、酱、料酒、调料、淀粉、酵母、糖等，各项产品符合《</w:t>
            </w:r>
            <w:r>
              <w:rPr>
                <w:rFonts w:ascii="仿宋_GB2312" w:hAnsi="仿宋_GB2312" w:cs="仿宋_GB2312" w:eastAsia="仿宋_GB2312"/>
                <w:sz w:val="24"/>
              </w:rPr>
              <w:t xml:space="preserve">GB 2763-2021 </w:t>
            </w:r>
            <w:r>
              <w:rPr>
                <w:rFonts w:ascii="仿宋_GB2312" w:hAnsi="仿宋_GB2312" w:cs="仿宋_GB2312" w:eastAsia="仿宋_GB2312"/>
                <w:sz w:val="24"/>
              </w:rPr>
              <w:t>食品安全国家标准》及其他相关标准。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GB 2763-2019 </w:t>
            </w:r>
            <w:r>
              <w:rPr>
                <w:rFonts w:ascii="仿宋_GB2312" w:hAnsi="仿宋_GB2312" w:cs="仿宋_GB2312" w:eastAsia="仿宋_GB2312"/>
                <w:sz w:val="24"/>
              </w:rPr>
              <w:t>食品安全国家标准食品中农药最大残留限量》（</w:t>
            </w:r>
            <w:r>
              <w:rPr>
                <w:rFonts w:ascii="仿宋_GB2312" w:hAnsi="仿宋_GB2312" w:cs="仿宋_GB2312" w:eastAsia="仿宋_GB2312"/>
                <w:sz w:val="24"/>
              </w:rPr>
              <w:t>5</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（七）干货类</w:t>
            </w:r>
          </w:p>
          <w:p>
            <w:pPr>
              <w:pStyle w:val="null3"/>
              <w:jc w:val="both"/>
            </w:pPr>
            <w:r>
              <w:rPr>
                <w:rFonts w:ascii="仿宋_GB2312" w:hAnsi="仿宋_GB2312" w:cs="仿宋_GB2312" w:eastAsia="仿宋_GB2312"/>
                <w:sz w:val="24"/>
              </w:rPr>
              <w:t>干货类主要包括菌菇、笋干、开洋等干货制品。</w:t>
            </w:r>
          </w:p>
          <w:p>
            <w:pPr>
              <w:pStyle w:val="null3"/>
              <w:jc w:val="both"/>
            </w:pPr>
            <w:r>
              <w:rPr>
                <w:rFonts w:ascii="仿宋_GB2312" w:hAnsi="仿宋_GB2312" w:cs="仿宋_GB2312" w:eastAsia="仿宋_GB2312"/>
                <w:sz w:val="24"/>
              </w:rPr>
              <w:t>质量要求：外观检验、感官检验、包装检验、产品渠道、有效期的检验均符合要求。所有供货产品不得为隔年陈货。其他可能适用于本采购文件采购内容的法规及质量标准。</w:t>
            </w:r>
          </w:p>
          <w:p>
            <w:pPr>
              <w:pStyle w:val="null3"/>
              <w:jc w:val="both"/>
            </w:pPr>
            <w:r>
              <w:rPr>
                <w:rFonts w:ascii="仿宋_GB2312" w:hAnsi="仿宋_GB2312" w:cs="仿宋_GB2312" w:eastAsia="仿宋_GB2312"/>
                <w:sz w:val="24"/>
              </w:rPr>
              <w:t>（八）豆制品类</w:t>
            </w:r>
          </w:p>
          <w:p>
            <w:pPr>
              <w:pStyle w:val="null3"/>
              <w:jc w:val="both"/>
            </w:pPr>
            <w:r>
              <w:rPr>
                <w:rFonts w:ascii="仿宋_GB2312" w:hAnsi="仿宋_GB2312" w:cs="仿宋_GB2312" w:eastAsia="仿宋_GB2312"/>
                <w:sz w:val="24"/>
              </w:rPr>
              <w:t>质量要求：符合</w:t>
            </w:r>
            <w:r>
              <w:rPr>
                <w:rFonts w:ascii="仿宋_GB2312" w:hAnsi="仿宋_GB2312" w:cs="仿宋_GB2312" w:eastAsia="仿宋_GB2312"/>
                <w:sz w:val="24"/>
              </w:rPr>
              <w:t xml:space="preserve">GB 2712-2014 </w:t>
            </w:r>
            <w:r>
              <w:rPr>
                <w:rFonts w:ascii="仿宋_GB2312" w:hAnsi="仿宋_GB2312" w:cs="仿宋_GB2312" w:eastAsia="仿宋_GB2312"/>
                <w:sz w:val="24"/>
              </w:rPr>
              <w:t>食品安全国家标准豆制品标准。其他可能适用于本采购文件采购内容的法规及质量标准。</w:t>
            </w:r>
          </w:p>
          <w:p>
            <w:pPr>
              <w:pStyle w:val="null3"/>
              <w:jc w:val="both"/>
            </w:pPr>
            <w:r>
              <w:rPr>
                <w:rFonts w:ascii="仿宋_GB2312" w:hAnsi="仿宋_GB2312" w:cs="仿宋_GB2312" w:eastAsia="仿宋_GB2312"/>
                <w:sz w:val="24"/>
              </w:rPr>
              <w:t>（九）水产类</w:t>
            </w:r>
          </w:p>
          <w:p>
            <w:pPr>
              <w:pStyle w:val="null3"/>
              <w:jc w:val="both"/>
            </w:pPr>
            <w:r>
              <w:rPr>
                <w:rFonts w:ascii="仿宋_GB2312" w:hAnsi="仿宋_GB2312" w:cs="仿宋_GB2312" w:eastAsia="仿宋_GB2312"/>
                <w:sz w:val="24"/>
              </w:rPr>
              <w:t>水产类采购内容包括：草鱼、鲫鱼、鲈鱼、花蛤、汪刺鱼、白条、黑鱼、蛏子、明虾、白鲢鱼、鳊鱼、鳙鱼等水产类或各类速冻海水产品。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执行标准及技术要求：鲜活产品在水中游动自如</w:t>
            </w:r>
            <w:r>
              <w:rPr>
                <w:rFonts w:ascii="仿宋_GB2312" w:hAnsi="仿宋_GB2312" w:cs="仿宋_GB2312" w:eastAsia="仿宋_GB2312"/>
                <w:sz w:val="24"/>
              </w:rPr>
              <w:t>,</w:t>
            </w:r>
            <w:r>
              <w:rPr>
                <w:rFonts w:ascii="仿宋_GB2312" w:hAnsi="仿宋_GB2312" w:cs="仿宋_GB2312" w:eastAsia="仿宋_GB2312"/>
                <w:sz w:val="24"/>
              </w:rPr>
              <w:t>反应敏捷，无伤残、无畸形、无病害；鳞片完整无损，无皮下出血现象及红色鳞片，速冻海水产品等均符合国家相关标准。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鲜活水产质量要求：鲜活，感官检验、化学检验、添加剂检验、有害金属的检验均符合要求。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速冻海水产品等符合国家相关标准。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）中华人民共和国动物防疫法（</w:t>
            </w:r>
            <w:r>
              <w:rPr>
                <w:rFonts w:ascii="仿宋_GB2312" w:hAnsi="仿宋_GB2312" w:cs="仿宋_GB2312" w:eastAsia="仿宋_GB2312"/>
                <w:sz w:val="24"/>
              </w:rPr>
              <w:t>5</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（十）冻货类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冷鲜肉品质量要求：新鲜、冷鲜肉，不注水，肉上有屠宰场经质量检验合格的滚花，提供所供当批次的动物检疫和肉的肉品品质检验合格证。并按采购人要求的分割肉类别按时供应。</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冻品质量要求：感官检验、化学检验、添加剂检验、有害金属的检验均符合要求。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安全卫生要求：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）中华人民共和国动物防疫法（</w:t>
            </w:r>
            <w:r>
              <w:rPr>
                <w:rFonts w:ascii="仿宋_GB2312" w:hAnsi="仿宋_GB2312" w:cs="仿宋_GB2312" w:eastAsia="仿宋_GB2312"/>
                <w:sz w:val="24"/>
              </w:rPr>
              <w:t>5</w:t>
            </w:r>
            <w:r>
              <w:rPr>
                <w:rFonts w:ascii="仿宋_GB2312" w:hAnsi="仿宋_GB2312" w:cs="仿宋_GB2312" w:eastAsia="仿宋_GB2312"/>
                <w:sz w:val="24"/>
              </w:rPr>
              <w:t>）畜肉安全检验指标要求（</w:t>
            </w:r>
            <w:r>
              <w:rPr>
                <w:rFonts w:ascii="仿宋_GB2312" w:hAnsi="仿宋_GB2312" w:cs="仿宋_GB2312" w:eastAsia="仿宋_GB2312"/>
                <w:sz w:val="24"/>
              </w:rPr>
              <w:t>GB18406.3-2001</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）鲜畜肉卫生标准（ </w:t>
            </w:r>
            <w:r>
              <w:rPr>
                <w:rFonts w:ascii="仿宋_GB2312" w:hAnsi="仿宋_GB2312" w:cs="仿宋_GB2312" w:eastAsia="仿宋_GB2312"/>
                <w:sz w:val="24"/>
              </w:rPr>
              <w:t>GB 2707-2016</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）鲜片猪肉（</w:t>
            </w:r>
            <w:r>
              <w:rPr>
                <w:rFonts w:ascii="仿宋_GB2312" w:hAnsi="仿宋_GB2312" w:cs="仿宋_GB2312" w:eastAsia="仿宋_GB2312"/>
                <w:sz w:val="24"/>
              </w:rPr>
              <w:t>GB/T 9959.1-2019</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）分割鲜猪瘦肉（</w:t>
            </w:r>
            <w:r>
              <w:rPr>
                <w:rFonts w:ascii="仿宋_GB2312" w:hAnsi="仿宋_GB2312" w:cs="仿宋_GB2312" w:eastAsia="仿宋_GB2312"/>
                <w:sz w:val="24"/>
              </w:rPr>
              <w:t>GB 9959.2-2019</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 xml:space="preserve">GB 2763-2019 </w:t>
            </w:r>
            <w:r>
              <w:rPr>
                <w:rFonts w:ascii="仿宋_GB2312" w:hAnsi="仿宋_GB2312" w:cs="仿宋_GB2312" w:eastAsia="仿宋_GB2312"/>
                <w:sz w:val="24"/>
              </w:rPr>
              <w:t>食品安全国家标准食品中农药最大残留限量》（</w:t>
            </w:r>
            <w:r>
              <w:rPr>
                <w:rFonts w:ascii="仿宋_GB2312" w:hAnsi="仿宋_GB2312" w:cs="仿宋_GB2312" w:eastAsia="仿宋_GB2312"/>
                <w:sz w:val="24"/>
              </w:rPr>
              <w:t>10</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（十一）大肉类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冷鲜肉品质量要求：新鲜、冷鲜肉，不注水，肉上有屠宰场经质量检验合格的滚花，提供所供当批次的动物检疫和肉的肉品品质检验合格证。并按采购人要求的分割肉类别按时供应。</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冻品质量要求：感官检验、化学检验、添加剂检验、有害金属的检验均符合要求。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）中华人民共和国动物防疫法（</w:t>
            </w:r>
            <w:r>
              <w:rPr>
                <w:rFonts w:ascii="仿宋_GB2312" w:hAnsi="仿宋_GB2312" w:cs="仿宋_GB2312" w:eastAsia="仿宋_GB2312"/>
                <w:sz w:val="24"/>
              </w:rPr>
              <w:t xml:space="preserve">5) </w:t>
            </w:r>
            <w:r>
              <w:rPr>
                <w:rFonts w:ascii="仿宋_GB2312" w:hAnsi="仿宋_GB2312" w:cs="仿宋_GB2312" w:eastAsia="仿宋_GB2312"/>
                <w:sz w:val="24"/>
              </w:rPr>
              <w:t>畜肉安全检验指标要求（</w:t>
            </w:r>
            <w:r>
              <w:rPr>
                <w:rFonts w:ascii="仿宋_GB2312" w:hAnsi="仿宋_GB2312" w:cs="仿宋_GB2312" w:eastAsia="仿宋_GB2312"/>
                <w:sz w:val="24"/>
              </w:rPr>
              <w:t>GB18406.3-2001</w:t>
            </w:r>
            <w:r>
              <w:rPr>
                <w:rFonts w:ascii="仿宋_GB2312" w:hAnsi="仿宋_GB2312" w:cs="仿宋_GB2312" w:eastAsia="仿宋_GB2312"/>
                <w:sz w:val="24"/>
              </w:rPr>
              <w:t>）（</w:t>
            </w:r>
            <w:r>
              <w:rPr>
                <w:rFonts w:ascii="仿宋_GB2312" w:hAnsi="仿宋_GB2312" w:cs="仿宋_GB2312" w:eastAsia="仿宋_GB2312"/>
                <w:sz w:val="24"/>
              </w:rPr>
              <w:t xml:space="preserve">6) </w:t>
            </w:r>
            <w:r>
              <w:rPr>
                <w:rFonts w:ascii="仿宋_GB2312" w:hAnsi="仿宋_GB2312" w:cs="仿宋_GB2312" w:eastAsia="仿宋_GB2312"/>
                <w:sz w:val="24"/>
              </w:rPr>
              <w:t xml:space="preserve">鲜畜肉卫生标准（ </w:t>
            </w:r>
            <w:r>
              <w:rPr>
                <w:rFonts w:ascii="仿宋_GB2312" w:hAnsi="仿宋_GB2312" w:cs="仿宋_GB2312" w:eastAsia="仿宋_GB2312"/>
                <w:sz w:val="24"/>
              </w:rPr>
              <w:t>GB 2707-2016</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）鲜片猪肉（</w:t>
            </w:r>
            <w:r>
              <w:rPr>
                <w:rFonts w:ascii="仿宋_GB2312" w:hAnsi="仿宋_GB2312" w:cs="仿宋_GB2312" w:eastAsia="仿宋_GB2312"/>
                <w:sz w:val="24"/>
              </w:rPr>
              <w:t>GB/T 9959.1-2019</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）分割鲜猪瘦肉（</w:t>
            </w:r>
            <w:r>
              <w:rPr>
                <w:rFonts w:ascii="仿宋_GB2312" w:hAnsi="仿宋_GB2312" w:cs="仿宋_GB2312" w:eastAsia="仿宋_GB2312"/>
                <w:sz w:val="24"/>
              </w:rPr>
              <w:t>GB/T 9959.2-2008</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GB 2763-2019</w:t>
            </w:r>
            <w:r>
              <w:rPr>
                <w:rFonts w:ascii="仿宋_GB2312" w:hAnsi="仿宋_GB2312" w:cs="仿宋_GB2312" w:eastAsia="仿宋_GB2312"/>
                <w:sz w:val="24"/>
              </w:rPr>
              <w:t>食品安全国家标准食品中农药最大残留限量》（</w:t>
            </w:r>
            <w:r>
              <w:rPr>
                <w:rFonts w:ascii="仿宋_GB2312" w:hAnsi="仿宋_GB2312" w:cs="仿宋_GB2312" w:eastAsia="仿宋_GB2312"/>
                <w:sz w:val="24"/>
              </w:rPr>
              <w:t>10</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（十二）牛羊肉类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冷鲜肉品质量要求：新鲜、冷鲜肉，不注水，肉上有屠宰场经质量检验合格的滚花，提供所供当批次的动物检疫和肉的肉品品质检验合格证。并按采购人要求的分割肉类别按时供应。</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冻品质量要求：感官检验、化学检验、添加剂检验、有害金属的检验均符合要求。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安全卫生要求：（</w:t>
            </w:r>
            <w:r>
              <w:rPr>
                <w:rFonts w:ascii="仿宋_GB2312" w:hAnsi="仿宋_GB2312" w:cs="仿宋_GB2312" w:eastAsia="仿宋_GB2312"/>
                <w:sz w:val="24"/>
              </w:rPr>
              <w:t>1</w:t>
            </w:r>
            <w:r>
              <w:rPr>
                <w:rFonts w:ascii="仿宋_GB2312" w:hAnsi="仿宋_GB2312" w:cs="仿宋_GB2312" w:eastAsia="仿宋_GB2312"/>
                <w:sz w:val="24"/>
              </w:rPr>
              <w:t>）中华人民共和国食品卫生法（</w:t>
            </w:r>
            <w:r>
              <w:rPr>
                <w:rFonts w:ascii="仿宋_GB2312" w:hAnsi="仿宋_GB2312" w:cs="仿宋_GB2312" w:eastAsia="仿宋_GB2312"/>
                <w:sz w:val="24"/>
              </w:rPr>
              <w:t>2</w:t>
            </w:r>
            <w:r>
              <w:rPr>
                <w:rFonts w:ascii="仿宋_GB2312" w:hAnsi="仿宋_GB2312" w:cs="仿宋_GB2312" w:eastAsia="仿宋_GB2312"/>
                <w:sz w:val="24"/>
              </w:rPr>
              <w:t>）中华人民共和国进出口商品检验法及其实施条例（</w:t>
            </w:r>
            <w:r>
              <w:rPr>
                <w:rFonts w:ascii="仿宋_GB2312" w:hAnsi="仿宋_GB2312" w:cs="仿宋_GB2312" w:eastAsia="仿宋_GB2312"/>
                <w:sz w:val="24"/>
              </w:rPr>
              <w:t>3</w:t>
            </w:r>
            <w:r>
              <w:rPr>
                <w:rFonts w:ascii="仿宋_GB2312" w:hAnsi="仿宋_GB2312" w:cs="仿宋_GB2312" w:eastAsia="仿宋_GB2312"/>
                <w:sz w:val="24"/>
              </w:rPr>
              <w:t>）中华人民共和国动植物检疫法及其实施条例（</w:t>
            </w:r>
            <w:r>
              <w:rPr>
                <w:rFonts w:ascii="仿宋_GB2312" w:hAnsi="仿宋_GB2312" w:cs="仿宋_GB2312" w:eastAsia="仿宋_GB2312"/>
                <w:sz w:val="24"/>
              </w:rPr>
              <w:t>4</w:t>
            </w:r>
            <w:r>
              <w:rPr>
                <w:rFonts w:ascii="仿宋_GB2312" w:hAnsi="仿宋_GB2312" w:cs="仿宋_GB2312" w:eastAsia="仿宋_GB2312"/>
                <w:sz w:val="24"/>
              </w:rPr>
              <w:t>）中华人民共和国动物防疫法（</w:t>
            </w:r>
            <w:r>
              <w:rPr>
                <w:rFonts w:ascii="仿宋_GB2312" w:hAnsi="仿宋_GB2312" w:cs="仿宋_GB2312" w:eastAsia="仿宋_GB2312"/>
                <w:sz w:val="24"/>
              </w:rPr>
              <w:t xml:space="preserve">5) </w:t>
            </w:r>
            <w:r>
              <w:rPr>
                <w:rFonts w:ascii="仿宋_GB2312" w:hAnsi="仿宋_GB2312" w:cs="仿宋_GB2312" w:eastAsia="仿宋_GB2312"/>
                <w:sz w:val="24"/>
              </w:rPr>
              <w:t>畜肉安全检验指标要求（</w:t>
            </w:r>
            <w:r>
              <w:rPr>
                <w:rFonts w:ascii="仿宋_GB2312" w:hAnsi="仿宋_GB2312" w:cs="仿宋_GB2312" w:eastAsia="仿宋_GB2312"/>
                <w:sz w:val="24"/>
              </w:rPr>
              <w:t>GB18406.3-2001</w:t>
            </w:r>
            <w:r>
              <w:rPr>
                <w:rFonts w:ascii="仿宋_GB2312" w:hAnsi="仿宋_GB2312" w:cs="仿宋_GB2312" w:eastAsia="仿宋_GB2312"/>
                <w:sz w:val="24"/>
              </w:rPr>
              <w:t>）（</w:t>
            </w:r>
            <w:r>
              <w:rPr>
                <w:rFonts w:ascii="仿宋_GB2312" w:hAnsi="仿宋_GB2312" w:cs="仿宋_GB2312" w:eastAsia="仿宋_GB2312"/>
                <w:sz w:val="24"/>
              </w:rPr>
              <w:t xml:space="preserve">6) </w:t>
            </w:r>
            <w:r>
              <w:rPr>
                <w:rFonts w:ascii="仿宋_GB2312" w:hAnsi="仿宋_GB2312" w:cs="仿宋_GB2312" w:eastAsia="仿宋_GB2312"/>
                <w:sz w:val="24"/>
              </w:rPr>
              <w:t xml:space="preserve">鲜畜肉卫生标准（ </w:t>
            </w:r>
            <w:r>
              <w:rPr>
                <w:rFonts w:ascii="仿宋_GB2312" w:hAnsi="仿宋_GB2312" w:cs="仿宋_GB2312" w:eastAsia="仿宋_GB2312"/>
                <w:sz w:val="24"/>
              </w:rPr>
              <w:t>GB 2707-2016</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）鲜片猪肉（</w:t>
            </w:r>
            <w:r>
              <w:rPr>
                <w:rFonts w:ascii="仿宋_GB2312" w:hAnsi="仿宋_GB2312" w:cs="仿宋_GB2312" w:eastAsia="仿宋_GB2312"/>
                <w:sz w:val="24"/>
              </w:rPr>
              <w:t>GB/T 9959.1-2019</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）分割鲜猪瘦肉</w:t>
            </w:r>
            <w:r>
              <w:rPr>
                <w:rFonts w:ascii="仿宋_GB2312" w:hAnsi="仿宋_GB2312" w:cs="仿宋_GB2312" w:eastAsia="仿宋_GB2312"/>
                <w:sz w:val="24"/>
              </w:rPr>
              <w:t>(GB/T 9959.2-2008</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 xml:space="preserve">GB 2763-2019 </w:t>
            </w:r>
            <w:r>
              <w:rPr>
                <w:rFonts w:ascii="仿宋_GB2312" w:hAnsi="仿宋_GB2312" w:cs="仿宋_GB2312" w:eastAsia="仿宋_GB2312"/>
                <w:sz w:val="24"/>
              </w:rPr>
              <w:t>食品安全国家标准食品中农药最大残留限量》（</w:t>
            </w:r>
            <w:r>
              <w:rPr>
                <w:rFonts w:ascii="仿宋_GB2312" w:hAnsi="仿宋_GB2312" w:cs="仿宋_GB2312" w:eastAsia="仿宋_GB2312"/>
                <w:sz w:val="24"/>
              </w:rPr>
              <w:t>10</w:t>
            </w:r>
            <w:r>
              <w:rPr>
                <w:rFonts w:ascii="仿宋_GB2312" w:hAnsi="仿宋_GB2312" w:cs="仿宋_GB2312" w:eastAsia="仿宋_GB2312"/>
                <w:sz w:val="24"/>
              </w:rPr>
              <w:t>）其他可能适用于本采购文件采购内容的法规及质量标准。</w:t>
            </w:r>
          </w:p>
          <w:p>
            <w:pPr>
              <w:pStyle w:val="null3"/>
              <w:jc w:val="both"/>
            </w:pPr>
            <w:r>
              <w:rPr>
                <w:rFonts w:ascii="仿宋_GB2312" w:hAnsi="仿宋_GB2312" w:cs="仿宋_GB2312" w:eastAsia="仿宋_GB2312"/>
                <w:sz w:val="24"/>
              </w:rPr>
              <w:t>（十三）</w:t>
            </w:r>
            <w:r>
              <w:rPr>
                <w:rFonts w:ascii="仿宋_GB2312" w:hAnsi="仿宋_GB2312" w:cs="仿宋_GB2312" w:eastAsia="仿宋_GB2312"/>
                <w:sz w:val="24"/>
              </w:rPr>
              <w:t>禽蛋</w:t>
            </w:r>
            <w:r>
              <w:rPr>
                <w:rFonts w:ascii="仿宋_GB2312" w:hAnsi="仿宋_GB2312" w:cs="仿宋_GB2312" w:eastAsia="仿宋_GB2312"/>
                <w:sz w:val="24"/>
              </w:rPr>
              <w:t>类：主要是杀白鸡、鸭及蛋与相关禽类冻品。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）质量要求：①符合《冷鲜禽加工经营卫生规范》要求及《鲜、冻禽产品》国家标准（（</w:t>
            </w:r>
            <w:r>
              <w:rPr>
                <w:rFonts w:ascii="仿宋_GB2312" w:hAnsi="仿宋_GB2312" w:cs="仿宋_GB2312" w:eastAsia="仿宋_GB2312"/>
                <w:sz w:val="24"/>
              </w:rPr>
              <w:t>GB 2707-2016</w:t>
            </w:r>
            <w:r>
              <w:rPr>
                <w:rFonts w:ascii="仿宋_GB2312" w:hAnsi="仿宋_GB2312" w:cs="仿宋_GB2312" w:eastAsia="仿宋_GB2312"/>
                <w:sz w:val="24"/>
              </w:rPr>
              <w:t>））。②杀白禽类质量要求：新鲜，感官检验、化学检验均符合要求。③冻禽质量标准：产品无变质、无异味、无腐败、无杂质；产品无过保质期；产品非病死禽、畜制品；产品应经检验、检疫合格；产品不得超过国家食品卫生法规规定的指标；所有物资产品需有相关检验、检疫及相关合格证明。禽类肌肉有光泽，红色或暗红色，脂肪白色。畜类体表光泽、肌肉坚实。所有冷冻食品均不得为二次化冰食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）安全卫生要求：中华人民共和国食品卫生法；中华人民共和国进出口商品检验法及其实施条例；中华人民共和国动植物检疫法及其实施条例；中华人民共和国动物防疫法；《</w:t>
            </w:r>
            <w:r>
              <w:rPr>
                <w:rFonts w:ascii="仿宋_GB2312" w:hAnsi="仿宋_GB2312" w:cs="仿宋_GB2312" w:eastAsia="仿宋_GB2312"/>
                <w:sz w:val="24"/>
              </w:rPr>
              <w:t xml:space="preserve">GB 2763-2021 </w:t>
            </w:r>
            <w:r>
              <w:rPr>
                <w:rFonts w:ascii="仿宋_GB2312" w:hAnsi="仿宋_GB2312" w:cs="仿宋_GB2312" w:eastAsia="仿宋_GB2312"/>
                <w:sz w:val="24"/>
              </w:rPr>
              <w:t>食品安全国家标准食品中农药最大残留限量》；冻禽产品应符合《鲜、冻禽产品》国家标准（</w:t>
            </w:r>
            <w:r>
              <w:rPr>
                <w:rFonts w:ascii="仿宋_GB2312" w:hAnsi="仿宋_GB2312" w:cs="仿宋_GB2312" w:eastAsia="仿宋_GB2312"/>
                <w:sz w:val="24"/>
              </w:rPr>
              <w:t>GB 2707-2016</w:t>
            </w:r>
            <w:r>
              <w:rPr>
                <w:rFonts w:ascii="仿宋_GB2312" w:hAnsi="仿宋_GB2312" w:cs="仿宋_GB2312" w:eastAsia="仿宋_GB2312"/>
                <w:sz w:val="24"/>
              </w:rPr>
              <w:t>），其他冻品应符合相应国家标准；其他可能适用于本采购文件采购内容的法规及质量标准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、服务要求：</w:t>
            </w:r>
          </w:p>
          <w:p>
            <w:pPr>
              <w:pStyle w:val="null3"/>
              <w:jc w:val="both"/>
            </w:pPr>
            <w:r>
              <w:rPr>
                <w:rFonts w:ascii="仿宋_GB2312" w:hAnsi="仿宋_GB2312" w:cs="仿宋_GB2312" w:eastAsia="仿宋_GB2312"/>
                <w:sz w:val="24"/>
              </w:rPr>
              <w:t>（一）供货要求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供货要求：按照采购人要求指定配送点分批次送货，每批次采购人验收质量及数量并签字。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若供货验收时出现质量问题或菜品不新鲜采购人有权拒签供货单，拒收货物。且在采购人规定的时间重新供货。</w:t>
            </w:r>
          </w:p>
          <w:p>
            <w:pPr>
              <w:pStyle w:val="null3"/>
              <w:jc w:val="both"/>
            </w:pPr>
            <w:r>
              <w:rPr>
                <w:rFonts w:ascii="仿宋_GB2312" w:hAnsi="仿宋_GB2312" w:cs="仿宋_GB2312" w:eastAsia="仿宋_GB2312"/>
                <w:sz w:val="24"/>
              </w:rPr>
              <w:t>（二）包装与质量要求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货物包装应完好无破漏，可视的内容物无腐败霉变或影响使用的变型，不存在危及人身、财产安全的不合理危险。</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食品包装标签应符合《食品安全国家标准预包装食品标签通则》（</w:t>
            </w:r>
            <w:r>
              <w:rPr>
                <w:rFonts w:ascii="仿宋_GB2312" w:hAnsi="仿宋_GB2312" w:cs="仿宋_GB2312" w:eastAsia="仿宋_GB2312"/>
                <w:sz w:val="24"/>
              </w:rPr>
              <w:t>GB 7718-2011</w:t>
            </w:r>
            <w:r>
              <w:rPr>
                <w:rFonts w:ascii="仿宋_GB2312" w:hAnsi="仿宋_GB2312" w:cs="仿宋_GB2312" w:eastAsia="仿宋_GB2312"/>
                <w:sz w:val="24"/>
              </w:rPr>
              <w:t>）要求，包括食品名称、配料表、净含量、规格、制造商（或）经销者的名称、地址和联系方式、生产日期和保质期、贮存条件、食品生产许可证编号、产品标准代号等内容。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 被有毒有害物质污染，可能对人体健康有害的物品。</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不得提供未经检疫或者检疫不合格的肉类品</w:t>
            </w:r>
            <w:r>
              <w:rPr>
                <w:rFonts w:ascii="仿宋_GB2312" w:hAnsi="仿宋_GB2312" w:cs="仿宋_GB2312" w:eastAsia="仿宋_GB2312"/>
                <w:sz w:val="24"/>
              </w:rPr>
              <w:t>(</w:t>
            </w:r>
            <w:r>
              <w:rPr>
                <w:rFonts w:ascii="仿宋_GB2312" w:hAnsi="仿宋_GB2312" w:cs="仿宋_GB2312" w:eastAsia="仿宋_GB2312"/>
                <w:sz w:val="24"/>
              </w:rPr>
              <w:t>含熟制品</w:t>
            </w:r>
            <w:r>
              <w:rPr>
                <w:rFonts w:ascii="仿宋_GB2312" w:hAnsi="仿宋_GB2312" w:cs="仿宋_GB2312" w:eastAsia="仿宋_GB2312"/>
                <w:sz w:val="24"/>
              </w:rPr>
              <w:t>)</w:t>
            </w:r>
            <w:r>
              <w:rPr>
                <w:rFonts w:ascii="仿宋_GB2312" w:hAnsi="仿宋_GB2312" w:cs="仿宋_GB2312" w:eastAsia="仿宋_GB2312"/>
                <w:sz w:val="24"/>
              </w:rPr>
              <w:t>、蔬菜制品，对带骨头肉制品按要求切块，须提供当批次《肉类卫生防疫证明》和蔬菜农药残留检测报告供采购人随时抽查。</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不得提供来历不明、不能提供相应产品标签的散装物品。</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如因供应商提供的物资，因质量等问题而使采购人人员发生食物中毒事件的，供应商将承担相应的法律责任。</w:t>
            </w:r>
          </w:p>
          <w:p>
            <w:pPr>
              <w:pStyle w:val="null3"/>
              <w:jc w:val="both"/>
            </w:pPr>
            <w:r>
              <w:rPr>
                <w:rFonts w:ascii="仿宋_GB2312" w:hAnsi="仿宋_GB2312" w:cs="仿宋_GB2312" w:eastAsia="仿宋_GB2312"/>
                <w:sz w:val="24"/>
              </w:rPr>
              <w:t>（三）运输标准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根据食品特点选择适宜的运输工具，必要时应配备保温、冷藏、冷冻、保鲜、保湿等设施。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运输前，应对运输工具和盛装食品的容器进行清洁，必要时还应进行消毒，防止食品受到污染。</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运输中，应防止食品包装破损，保持食品包装完整，避免食品受到日光直射、雨淋和剧烈撞击等。运输过程应符合保证食品安全所需的温度、湿度等特殊要求。</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食品与食品用洗涤剂、消毒剂等非食品同车运输，或者食品原料、半成品、成品同车运输时，应进行分隔。</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不应将食品与杀虫剂、杀鼠剂、醇基燃料等有毒、有害物品混装运输。运输食品和有毒、有害物品的车辆不应混用。</w:t>
            </w:r>
          </w:p>
          <w:p>
            <w:pPr>
              <w:pStyle w:val="null3"/>
              <w:jc w:val="both"/>
            </w:pPr>
            <w:r>
              <w:rPr>
                <w:rFonts w:ascii="仿宋_GB2312" w:hAnsi="仿宋_GB2312" w:cs="仿宋_GB2312" w:eastAsia="仿宋_GB2312"/>
                <w:sz w:val="24"/>
              </w:rPr>
              <w:t>（四）验收方式：</w:t>
            </w:r>
          </w:p>
          <w:p>
            <w:pPr>
              <w:pStyle w:val="null3"/>
              <w:jc w:val="both"/>
            </w:pPr>
            <w:r>
              <w:rPr>
                <w:rFonts w:ascii="仿宋_GB2312" w:hAnsi="仿宋_GB2312" w:cs="仿宋_GB2312" w:eastAsia="仿宋_GB2312"/>
                <w:sz w:val="24"/>
              </w:rPr>
              <w:t>供应商将货物按要求送到采购人指定地点后，提供本批次货物的货物清单（含货物种类、数量、价格）。</w:t>
            </w:r>
          </w:p>
          <w:p>
            <w:pPr>
              <w:pStyle w:val="null3"/>
              <w:jc w:val="both"/>
            </w:pPr>
            <w:r>
              <w:rPr>
                <w:rFonts w:ascii="仿宋_GB2312" w:hAnsi="仿宋_GB2312" w:cs="仿宋_GB2312" w:eastAsia="仿宋_GB2312"/>
                <w:sz w:val="24"/>
              </w:rPr>
              <w:t>（五）售后要求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供应商提供的产品若出现不合格产品或在运输途中出现破损的，应在接到采购人通知</w:t>
            </w:r>
            <w:r>
              <w:rPr>
                <w:rFonts w:ascii="仿宋_GB2312" w:hAnsi="仿宋_GB2312" w:cs="仿宋_GB2312" w:eastAsia="仿宋_GB2312"/>
                <w:sz w:val="24"/>
              </w:rPr>
              <w:t>12</w:t>
            </w:r>
            <w:r>
              <w:rPr>
                <w:rFonts w:ascii="仿宋_GB2312" w:hAnsi="仿宋_GB2312" w:cs="仿宋_GB2312" w:eastAsia="仿宋_GB2312"/>
                <w:sz w:val="24"/>
              </w:rPr>
              <w:t>小时内响应，</w:t>
            </w:r>
            <w:r>
              <w:rPr>
                <w:rFonts w:ascii="仿宋_GB2312" w:hAnsi="仿宋_GB2312" w:cs="仿宋_GB2312" w:eastAsia="仿宋_GB2312"/>
                <w:sz w:val="24"/>
              </w:rPr>
              <w:t>48</w:t>
            </w:r>
            <w:r>
              <w:rPr>
                <w:rFonts w:ascii="仿宋_GB2312" w:hAnsi="仿宋_GB2312" w:cs="仿宋_GB2312" w:eastAsia="仿宋_GB2312"/>
                <w:sz w:val="24"/>
              </w:rPr>
              <w:t>小时内完成退换货工作；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鲜活物品保证在送达指定地点后依旧新鲜</w:t>
            </w:r>
          </w:p>
          <w:p>
            <w:pPr>
              <w:pStyle w:val="null3"/>
              <w:jc w:val="both"/>
            </w:pPr>
            <w:r>
              <w:rPr>
                <w:rFonts w:ascii="仿宋_GB2312" w:hAnsi="仿宋_GB2312" w:cs="仿宋_GB2312" w:eastAsia="仿宋_GB2312"/>
                <w:sz w:val="24"/>
              </w:rPr>
              <w:t>（六）其他要求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供应商提供的产品必须是通过正规渠道采购。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供应商根据职工食堂提供的所供食材的品牌、规格、大小、品种、数量、质量的要求准时向采购人提供配送服务；</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供应商自备送货车，安排专人及时供货，装卸费、送货费用及运输安全由供货方承担；</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特殊情况下，职工食堂需要的小批量的急用物资，供货方应予以满足解决；</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所有食材供应商必须按照采购人要求的种类、规格进行供货，满足采购人使用需求。所有食材采购及配送时间均以采购人通知为准，采购人有权根据实际需求量随时调整采购计划及供货时间段。</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参照价格以西安市一级批发市场的同级别产品零售价为准。配送价格以按实际发生的量进行据实结算。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如遇法律法规、标准等对同一问题的处理出现歧义或不一致时，一律就高不就低。上述所有标准、规范均由供应商自备，采购人不另行提供。遇国家修改标准，自新标准施行之日超采用新标准。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商务要求</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服务期限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自合同签订之日起一年。</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服务地点：</w:t>
            </w:r>
          </w:p>
          <w:p>
            <w:pPr>
              <w:pStyle w:val="null3"/>
              <w:jc w:val="both"/>
            </w:pPr>
            <w:r>
              <w:rPr>
                <w:rFonts w:ascii="仿宋_GB2312" w:hAnsi="仿宋_GB2312" w:cs="仿宋_GB2312" w:eastAsia="仿宋_GB2312"/>
                <w:sz w:val="24"/>
              </w:rPr>
              <w:t>采购人指定地点。</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结算方式：</w:t>
            </w:r>
          </w:p>
          <w:p>
            <w:pPr>
              <w:pStyle w:val="null3"/>
              <w:jc w:val="both"/>
            </w:pPr>
            <w:r>
              <w:rPr>
                <w:rFonts w:ascii="仿宋_GB2312" w:hAnsi="仿宋_GB2312" w:cs="仿宋_GB2312" w:eastAsia="仿宋_GB2312"/>
                <w:sz w:val="24"/>
              </w:rPr>
              <w:t>由成交单位按照采购文件中约定的付款方式向采购人提出申请，待财政拨付到位后可按文件中规定的付款方式进行结算。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付款方式：</w:t>
            </w:r>
          </w:p>
          <w:p>
            <w:pPr>
              <w:pStyle w:val="null3"/>
              <w:jc w:val="both"/>
            </w:pPr>
            <w:r>
              <w:rPr>
                <w:rFonts w:ascii="仿宋_GB2312" w:hAnsi="仿宋_GB2312" w:cs="仿宋_GB2312" w:eastAsia="仿宋_GB2312"/>
                <w:sz w:val="24"/>
              </w:rPr>
              <w:t>每月月初供应商向采购人提交定价单，按月据实结算，采购人根据实际用量，凭定价单和验收单，采用支票或转帐的形式结算，结算价格以采购人当月询价标准</w:t>
            </w:r>
            <w:r>
              <w:rPr>
                <w:rFonts w:ascii="仿宋_GB2312" w:hAnsi="仿宋_GB2312" w:cs="仿宋_GB2312" w:eastAsia="仿宋_GB2312"/>
                <w:sz w:val="24"/>
              </w:rPr>
              <w:t>*</w:t>
            </w:r>
            <w:r>
              <w:rPr>
                <w:rFonts w:ascii="仿宋_GB2312" w:hAnsi="仿宋_GB2312" w:cs="仿宋_GB2312" w:eastAsia="仿宋_GB2312"/>
                <w:sz w:val="24"/>
              </w:rPr>
              <w:t>供货数量</w:t>
            </w:r>
            <w:r>
              <w:rPr>
                <w:rFonts w:ascii="仿宋_GB2312" w:hAnsi="仿宋_GB2312" w:cs="仿宋_GB2312" w:eastAsia="仿宋_GB2312"/>
                <w:sz w:val="24"/>
              </w:rPr>
              <w:t>*</w:t>
            </w:r>
            <w:r>
              <w:rPr>
                <w:rFonts w:ascii="仿宋_GB2312" w:hAnsi="仿宋_GB2312" w:cs="仿宋_GB2312" w:eastAsia="仿宋_GB2312"/>
                <w:sz w:val="24"/>
              </w:rPr>
              <w:t>折扣。</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）质量验收标准或规范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主要食材中的定型包装食品，如米面油类，供应商需要提供三证，即生产厂家的卫生许可证（若非从厂家直接采购的还需同时提供供货单位的卫生许可证）复印件；批次产品卫生主管部门的检验报告；送货人员的健康证明；</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包装污秽不洁、严重破损、运输工具不洁等造成污染的产品不得验收入库；</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w:t>
            </w:r>
            <w:r>
              <w:rPr>
                <w:rFonts w:ascii="仿宋_GB2312" w:hAnsi="仿宋_GB2312" w:cs="仿宋_GB2312" w:eastAsia="仿宋_GB2312"/>
                <w:sz w:val="24"/>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食堂采购员、库管员和值班厨师共同对所购食品原辅料的质量、数量进行核对验收，验收合格的及时入库，并在《原料购进验收单》上签字确认。不合格产品应及时退回供应商，同时做好验收记录。食堂厨师长不定时抽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w:t>
            </w:r>
            <w:r>
              <w:rPr>
                <w:rFonts w:ascii="仿宋_GB2312" w:hAnsi="仿宋_GB2312" w:cs="仿宋_GB2312" w:eastAsia="仿宋_GB2312"/>
                <w:sz w:val="24"/>
              </w:rPr>
              <w:t>入库时，保管员要清点入库物品的数量、规格，做到数量、规格、品种准确无误，入库时按不同的材质、规格、功能和要求，分类、分别储存，做到账物相符。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）违约责任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、乙方提供的货物不符合合同约定的质量标准的，每违约一次，应向甲方支付违约金人民币</w:t>
            </w:r>
            <w:r>
              <w:rPr>
                <w:rFonts w:ascii="仿宋_GB2312" w:hAnsi="仿宋_GB2312" w:cs="仿宋_GB2312" w:eastAsia="仿宋_GB2312"/>
                <w:sz w:val="24"/>
              </w:rPr>
              <w:t>10</w:t>
            </w:r>
            <w:r>
              <w:rPr>
                <w:rFonts w:ascii="仿宋_GB2312" w:hAnsi="仿宋_GB2312" w:cs="仿宋_GB2312" w:eastAsia="仿宋_GB2312"/>
                <w:sz w:val="24"/>
              </w:rPr>
              <w:t>万元（大写：壹拾万元整）；给甲方造成损失的，乙方还应继续承担全部赔偿责任。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、乙方未按甲方要求的品类、数量、规格等提供货物的，每违约一次，应向甲方支付违约金人民币</w:t>
            </w:r>
            <w:r>
              <w:rPr>
                <w:rFonts w:ascii="仿宋_GB2312" w:hAnsi="仿宋_GB2312" w:cs="仿宋_GB2312" w:eastAsia="仿宋_GB2312"/>
                <w:sz w:val="24"/>
              </w:rPr>
              <w:t>1</w:t>
            </w:r>
            <w:r>
              <w:rPr>
                <w:rFonts w:ascii="仿宋_GB2312" w:hAnsi="仿宋_GB2312" w:cs="仿宋_GB2312" w:eastAsia="仿宋_GB2312"/>
                <w:sz w:val="24"/>
              </w:rPr>
              <w:t>万元（大写：壹万元整）；给甲方造成经济损失的，乙方还应继续承担全部赔偿责任。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、乙方违反合同约定，甲方有权责令其在</w:t>
            </w:r>
            <w:r>
              <w:rPr>
                <w:rFonts w:ascii="仿宋_GB2312" w:hAnsi="仿宋_GB2312" w:cs="仿宋_GB2312" w:eastAsia="仿宋_GB2312"/>
                <w:sz w:val="24"/>
              </w:rPr>
              <w:t>24</w:t>
            </w:r>
            <w:r>
              <w:rPr>
                <w:rFonts w:ascii="仿宋_GB2312" w:hAnsi="仿宋_GB2312" w:cs="仿宋_GB2312" w:eastAsia="仿宋_GB2312"/>
                <w:sz w:val="24"/>
              </w:rPr>
              <w:t>小时内整改，如乙方整改后仍不能达到甲方要求，甲方有权解除本合同。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w:t>
            </w:r>
            <w:r>
              <w:rPr>
                <w:rFonts w:ascii="仿宋_GB2312" w:hAnsi="仿宋_GB2312" w:cs="仿宋_GB2312" w:eastAsia="仿宋_GB2312"/>
                <w:sz w:val="24"/>
              </w:rPr>
              <w:t>、任何一方出现违约情形导致合同无法继续履行的，守约方解除合同应提前</w:t>
            </w:r>
            <w:r>
              <w:rPr>
                <w:rFonts w:ascii="仿宋_GB2312" w:hAnsi="仿宋_GB2312" w:cs="仿宋_GB2312" w:eastAsia="仿宋_GB2312"/>
                <w:sz w:val="24"/>
              </w:rPr>
              <w:t>7</w:t>
            </w:r>
            <w:r>
              <w:rPr>
                <w:rFonts w:ascii="仿宋_GB2312" w:hAnsi="仿宋_GB2312" w:cs="仿宋_GB2312" w:eastAsia="仿宋_GB2312"/>
                <w:sz w:val="24"/>
              </w:rPr>
              <w:t>个工作日以书面方式通知对方。</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、乙方未依约按时履行合同义务的，每逾期一日或违约一次的，应向甲方支付违约金</w:t>
            </w:r>
            <w:r>
              <w:rPr>
                <w:rFonts w:ascii="仿宋_GB2312" w:hAnsi="仿宋_GB2312" w:cs="仿宋_GB2312" w:eastAsia="仿宋_GB2312"/>
                <w:sz w:val="24"/>
              </w:rPr>
              <w:t>5000</w:t>
            </w:r>
            <w:r>
              <w:rPr>
                <w:rFonts w:ascii="仿宋_GB2312" w:hAnsi="仿宋_GB2312" w:cs="仿宋_GB2312" w:eastAsia="仿宋_GB2312"/>
                <w:sz w:val="24"/>
              </w:rPr>
              <w:t>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w:t>
            </w:r>
            <w:r>
              <w:rPr>
                <w:rFonts w:ascii="仿宋_GB2312" w:hAnsi="仿宋_GB2312" w:cs="仿宋_GB2312" w:eastAsia="仿宋_GB2312"/>
                <w:sz w:val="24"/>
              </w:rPr>
              <w:t>、乙方严格按照甲方订单指定采购食材，如因甲方订单失误造成乙方采购货品错误，乙方不承担责任。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7</w:t>
            </w:r>
            <w:r>
              <w:rPr>
                <w:rFonts w:ascii="仿宋_GB2312" w:hAnsi="仿宋_GB2312" w:cs="仿宋_GB2312" w:eastAsia="仿宋_GB2312"/>
                <w:sz w:val="24"/>
              </w:rPr>
              <w:t>、违约金可累计计算，乙方同意甲方在应付货款内先予扣除其应支付的违约金。 争议解决的办法：本合同履行过程中若发生争议，双方应友好协商解决。协商不成的，提交甲方所在地有管辖权的法院诉讼处理。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供应商将货物按要求送到采购人指定地点后，提供本批次货物的货物清单（含货物种类、数量、价格）。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进度款，由成交单位按照采购文件中约定的付款方式向采购人提出申请，待财政拨付到位后可按文件中规定的付款方式进行结算，达到付款条件起3个工作日内，支付合同总金额的100.0%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1、乙方提供的货物不符合合同约定的质量标准的，每违约一次，应向甲方支付违约金人民币10万元（大写：壹拾万元整）；给甲方造成损失的，乙方还应继续承担全部赔偿责任。 2、乙方未按甲方要求的品类、数量、规格等提供货物的，每违约一次，应向甲方支付违约金人民币1万元（大写：壹万元整）；给甲方造成经济损失的，乙方还应继续承担全部赔偿责任。 3、乙方违反合同约定，甲方有权责令其在24小时内整改，如乙方整改后仍不能达到甲方要求，甲方有权解除本合同。 4、任何一方出现违约情形导致合同无法继续履行的，守约方解除合同应提前7个工作日以书面方式通知对方。 5、乙方未依约按时履行合同义务的，每逾期一日或违约一次的，应向甲方支付违约金5000元。 6、乙方严格按照甲方订单指定采购食材，如因甲方订单失误造成乙方采购货品错误，乙方不承担责任。 7、违约金可累计计算，乙方同意甲方在应付货款内先予扣除其应支付的违约金。 争议解决的办法：本合同履行过程中若发生争议，双方应友好协商解决。协商不成的，提交甲方所在地有管辖权的法院诉讼处理。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服务内容及服务要求应答表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财务审计机构出具的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附法人身份证复印件）；法定代表人授权代表参加投标的，须提供法定代表人授权委托书(附法人及被授权人身份证复印件）被授权人需提供在本单位近三个月任意一个月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应满足磋商响应文件中要求的服务地点</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供应商针对本项目的理解，提供以下方案①服务流程②进货渠道③存储方案④食品配送方案⑤配送设备⑥食材验收方案。 评审标准：方案各部分内容全面详细、阐述条例清晰详尽、符合本项目采购需求，能保障本项目实施得18分；以上每项评审内容有缺陷未完全响应评审标准的扣0-3分，未提供不计分。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针对本项目提供管理机构及制度，包括但不限于①各岗位管理制度②自查制度③奖惩考核机制④安全防范⑤卫生保障⑥服务态度⑦消杀管理等制度进行综合评审。 评审标准：方案各部分内容全面详细、阐述条例清晰详尽、符合本项目采购需求，能保障本项目实施得15分；以上每项评审内容有缺陷未完全响应评审标准的扣0-3分，未提供不计分。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针对本项目的质量保证方案，包括但不限于：①食品质量②食品安全与卫生③安全执行标准④检验检查⑤日常检查的措施⑥食品品质新鲜等。 评审标准：方案各部分内容全面详细、阐述条理清晰详尽、符合本项目采购需求得15分；以上每项评审内容有缺陷未完全响应评审标准的扣3-8分，未提供不计分。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供应商针对本项目特点、组织计划、项目组成人员进行综合赋分，组织计划合理、结构清晰，项目组成人员职责任务明确、人员数量和人员专业结构配备合理，完全满足本项目服务要求的得6-8（含）分；供应商针对本项目组织计划较合理，项目组成人员职责分工安排较清晰合理、人员数量和专业结构配备较合理，基本满足本项目要求的得3-6（含）分；供应商针对本项目组织计划差，合理性差，项目组成人员职责分工安排差、人员数量和专业结构配备差，难以满足本项目要求的得0-3（含）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 评审标准：方案各部分内容全面详细、阐述条理清晰详尽、符合本项目采购需求得10分；以上每项评审内容有缺陷未完全响应评审标准的扣3-8分，未提供不计分。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内容包含但不限于：①售后服务机构地址及负责人的联系方式②售后服务人员安排③售后服务保障措施④供货不及时、出现残次品等补货换货解决方案⑤产品交付采购方后出现质量问题的响应时间。 评审标准：方案各部分内容全面详细、阐述条理清晰详尽符合本项目采购需求得10分；以上每项评审内容有缺陷未完全响应评审标准的扣3-8分，未提供不计分。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针对本项目的时效保障措施，包括但不限于：①总体进度安排②采买时间计划③运输路线规划④响应的及时性等。 评审标准：方案各部分内容全面详细、阐述条理清晰详尽、符合本项目采购需求得10分；以上每项评审内容有缺陷未完全响应评审标准的扣3-8分，未提供不计分。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2023年1月至今（以合同签订时间为准），每提供一份同类业绩得2分，满分4分（业绩证明以合同的复印件或中标通知书复印件加盖公章为准）。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磋商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详见附件：枣园街道食材采购服务项目 合同条款模板.docx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