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E642D">
      <w:pPr>
        <w:kinsoku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  <w:highlight w:val="none"/>
        </w:rPr>
      </w:pPr>
      <w:r>
        <w:rPr>
          <w:rFonts w:ascii="Arial" w:hAnsi="Arial" w:eastAsia="方正小标宋简体" w:cs="Arial"/>
          <w:sz w:val="32"/>
          <w:szCs w:val="32"/>
          <w:highlight w:val="none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</w:rPr>
        <w:t>项目采购合同</w:t>
      </w:r>
    </w:p>
    <w:p w14:paraId="4CD5D39C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</w:p>
    <w:p w14:paraId="4223E987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甲方：</w:t>
      </w:r>
      <w:r>
        <w:rPr>
          <w:rFonts w:hint="eastAsia" w:ascii="宋体" w:hAnsi="宋体"/>
          <w:sz w:val="24"/>
          <w:highlight w:val="none"/>
        </w:rPr>
        <w:t>陕西铁路工程职业技术学院</w:t>
      </w:r>
    </w:p>
    <w:p w14:paraId="76C2C26C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 xml:space="preserve">乙方： </w:t>
      </w:r>
    </w:p>
    <w:p w14:paraId="33A21C3F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/>
          <w:color w:val="auto"/>
          <w:sz w:val="24"/>
          <w:highlight w:val="none"/>
          <w:lang w:val="zh-CN"/>
        </w:rPr>
        <w:t>年</w:t>
      </w:r>
      <w:r>
        <w:rPr>
          <w:rFonts w:hint="eastAsia" w:ascii="宋体" w:hAnsi="宋体" w:eastAsia="宋体"/>
          <w:color w:val="auto"/>
          <w:sz w:val="24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/>
          <w:color w:val="auto"/>
          <w:sz w:val="24"/>
          <w:highlight w:val="none"/>
          <w:lang w:val="zh-CN"/>
        </w:rPr>
        <w:t>月</w:t>
      </w:r>
      <w:r>
        <w:rPr>
          <w:rFonts w:hint="eastAsia" w:ascii="宋体" w:hAnsi="宋体" w:eastAsia="宋体"/>
          <w:color w:val="auto"/>
          <w:sz w:val="24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/>
          <w:color w:val="auto"/>
          <w:sz w:val="24"/>
          <w:highlight w:val="none"/>
          <w:lang w:val="zh-CN"/>
        </w:rPr>
        <w:t>日</w:t>
      </w:r>
      <w:r>
        <w:rPr>
          <w:rFonts w:hint="eastAsia" w:ascii="宋体" w:hAnsi="宋体" w:eastAsia="宋体"/>
          <w:color w:val="auto"/>
          <w:sz w:val="24"/>
          <w:highlight w:val="none"/>
        </w:rPr>
        <w:t>，</w:t>
      </w:r>
      <w:r>
        <w:rPr>
          <w:rFonts w:hint="eastAsia" w:ascii="宋体" w:hAnsi="宋体" w:eastAsia="宋体"/>
          <w:color w:val="auto"/>
          <w:sz w:val="24"/>
          <w:highlight w:val="none"/>
          <w:u w:val="single"/>
        </w:rPr>
        <w:t>（采购人）</w:t>
      </w:r>
      <w:r>
        <w:rPr>
          <w:rFonts w:hint="eastAsia" w:ascii="宋体" w:hAnsi="宋体" w:eastAsia="宋体"/>
          <w:color w:val="auto"/>
          <w:sz w:val="24"/>
          <w:highlight w:val="none"/>
        </w:rPr>
        <w:t>（以下简称“甲方”）以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公开招标</w:t>
      </w:r>
      <w:r>
        <w:rPr>
          <w:rFonts w:hint="eastAsia" w:ascii="宋体" w:hAnsi="宋体" w:eastAsia="宋体"/>
          <w:color w:val="auto"/>
          <w:sz w:val="24"/>
          <w:highlight w:val="none"/>
        </w:rPr>
        <w:t>的方式对“</w:t>
      </w:r>
      <w:r>
        <w:rPr>
          <w:rFonts w:hint="eastAsia" w:ascii="宋体" w:hAnsi="宋体" w:eastAsia="宋体"/>
          <w:color w:val="auto"/>
          <w:sz w:val="24"/>
          <w:highlight w:val="none"/>
          <w:u w:val="single"/>
        </w:rPr>
        <w:t>（项目名称）</w:t>
      </w:r>
      <w:r>
        <w:rPr>
          <w:rFonts w:hint="eastAsia" w:ascii="宋体" w:hAnsi="宋体" w:eastAsia="宋体"/>
          <w:color w:val="auto"/>
          <w:sz w:val="24"/>
          <w:highlight w:val="none"/>
        </w:rPr>
        <w:t>”（项目编号：</w:t>
      </w:r>
      <w:r>
        <w:rPr>
          <w:rFonts w:hint="eastAsia" w:ascii="宋体" w:hAnsi="宋体" w:eastAsia="宋体"/>
          <w:color w:val="auto"/>
          <w:sz w:val="24"/>
          <w:highlight w:val="none"/>
          <w:u w:val="single"/>
        </w:rPr>
        <w:t>（项目编号）</w:t>
      </w:r>
      <w:r>
        <w:rPr>
          <w:rFonts w:hint="eastAsia" w:ascii="宋体" w:hAnsi="宋体" w:eastAsia="宋体"/>
          <w:color w:val="auto"/>
          <w:sz w:val="24"/>
          <w:highlight w:val="none"/>
        </w:rPr>
        <w:t>）进行了采购。经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评标委员会</w:t>
      </w:r>
      <w:r>
        <w:rPr>
          <w:rFonts w:hint="eastAsia" w:ascii="宋体" w:hAnsi="宋体" w:eastAsia="宋体"/>
          <w:color w:val="auto"/>
          <w:sz w:val="24"/>
          <w:highlight w:val="none"/>
        </w:rPr>
        <w:t>评定，</w:t>
      </w:r>
      <w:r>
        <w:rPr>
          <w:rFonts w:hint="eastAsia" w:ascii="宋体" w:hAnsi="宋体" w:eastAsia="宋体"/>
          <w:color w:val="auto"/>
          <w:sz w:val="24"/>
          <w:highlight w:val="none"/>
          <w:u w:val="single"/>
        </w:rPr>
        <w:t xml:space="preserve">  （</w:t>
      </w:r>
      <w:r>
        <w:rPr>
          <w:rFonts w:hint="eastAsia" w:ascii="宋体" w:hAnsi="宋体" w:eastAsia="宋体"/>
          <w:color w:val="auto"/>
          <w:sz w:val="24"/>
          <w:highlight w:val="none"/>
          <w:u w:val="single"/>
          <w:lang w:val="en-US" w:eastAsia="zh-CN"/>
        </w:rPr>
        <w:t>中标</w:t>
      </w:r>
      <w:r>
        <w:rPr>
          <w:rFonts w:hint="eastAsia" w:ascii="宋体" w:hAnsi="宋体" w:eastAsia="宋体"/>
          <w:color w:val="auto"/>
          <w:sz w:val="24"/>
          <w:highlight w:val="none"/>
          <w:u w:val="single"/>
        </w:rPr>
        <w:t xml:space="preserve">供应商名称） </w:t>
      </w:r>
      <w:r>
        <w:rPr>
          <w:rFonts w:hint="eastAsia" w:ascii="宋体" w:hAnsi="宋体" w:eastAsia="宋体"/>
          <w:color w:val="auto"/>
          <w:sz w:val="24"/>
          <w:highlight w:val="none"/>
        </w:rPr>
        <w:t>（以下简称“乙方”）为该项目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/>
          <w:color w:val="auto"/>
          <w:sz w:val="24"/>
          <w:highlight w:val="none"/>
        </w:rPr>
        <w:t>供应商。现于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/>
          <w:color w:val="auto"/>
          <w:sz w:val="24"/>
          <w:highlight w:val="none"/>
        </w:rPr>
        <w:t>通知书发出之日起二十五日内，按照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/>
          <w:color w:val="auto"/>
          <w:sz w:val="24"/>
          <w:highlight w:val="none"/>
        </w:rPr>
        <w:t>文件确定的事项签订本合同。</w:t>
      </w:r>
    </w:p>
    <w:p w14:paraId="09FDB7CB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  <w:lang w:val="zh-CN"/>
        </w:rPr>
        <w:t>根据《中华人民共和国</w:t>
      </w:r>
      <w:r>
        <w:rPr>
          <w:rFonts w:hint="eastAsia" w:ascii="宋体" w:hAnsi="宋体" w:eastAsia="宋体"/>
          <w:color w:val="auto"/>
          <w:sz w:val="24"/>
          <w:highlight w:val="none"/>
        </w:rPr>
        <w:t>民法典</w:t>
      </w:r>
      <w:r>
        <w:rPr>
          <w:rFonts w:hint="eastAsia" w:ascii="宋体" w:hAnsi="宋体" w:eastAsia="宋体"/>
          <w:color w:val="auto"/>
          <w:sz w:val="24"/>
          <w:highlight w:val="none"/>
          <w:lang w:val="zh-CN"/>
        </w:rPr>
        <w:t>》、《中华人民共和国政府采购法》等相关法律法规之规定，按照平等、自愿、公平和诚实信用的原则，经甲方和乙方协商一致，约定以下合同</w:t>
      </w:r>
      <w:r>
        <w:rPr>
          <w:rFonts w:hint="eastAsia" w:ascii="宋体" w:hAnsi="宋体" w:eastAsia="宋体"/>
          <w:color w:val="auto"/>
          <w:sz w:val="24"/>
          <w:highlight w:val="none"/>
        </w:rPr>
        <w:t>条款，以兹共同遵守、全面履行。</w:t>
      </w:r>
    </w:p>
    <w:p w14:paraId="6D297011">
      <w:pPr>
        <w:tabs>
          <w:tab w:val="left" w:pos="5355"/>
        </w:tabs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一、合同内容</w:t>
      </w:r>
    </w:p>
    <w:p w14:paraId="3E7EEDA9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0FE7C4ED">
      <w:pPr>
        <w:tabs>
          <w:tab w:val="left" w:pos="5355"/>
        </w:tabs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二、合同价格</w:t>
      </w:r>
    </w:p>
    <w:p w14:paraId="689E37C0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 xml:space="preserve">合同总价：人民币       元整（¥         元） </w:t>
      </w:r>
    </w:p>
    <w:p w14:paraId="05DAF213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说明：</w:t>
      </w:r>
    </w:p>
    <w:p w14:paraId="498A51B9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合同总价包含完成本项目服务内容的所有费用。</w:t>
      </w:r>
    </w:p>
    <w:p w14:paraId="752801CA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合同总价一次包死，不受市场价格变化的影响，并作为结算的唯一依据。</w:t>
      </w:r>
    </w:p>
    <w:p w14:paraId="290E6604">
      <w:pPr>
        <w:tabs>
          <w:tab w:val="left" w:pos="5355"/>
        </w:tabs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三、合同款项支付</w:t>
      </w:r>
    </w:p>
    <w:p w14:paraId="5584D9A5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（一）结算单位：</w:t>
      </w:r>
      <w:r>
        <w:rPr>
          <w:rFonts w:hint="eastAsia" w:ascii="宋体" w:hAnsi="宋体" w:eastAsia="宋体"/>
          <w:color w:val="auto"/>
          <w:sz w:val="24"/>
          <w:highlight w:val="none"/>
          <w:lang w:val="hr-HR"/>
        </w:rPr>
        <w:t>。</w:t>
      </w:r>
    </w:p>
    <w:p w14:paraId="6974AF93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（二）付款方式：。</w:t>
      </w:r>
    </w:p>
    <w:p w14:paraId="2A3718F4">
      <w:pPr>
        <w:tabs>
          <w:tab w:val="left" w:pos="5355"/>
        </w:tabs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四、项目实施条件</w:t>
      </w:r>
    </w:p>
    <w:p w14:paraId="05CFCC86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（一）交货地点：。</w:t>
      </w:r>
    </w:p>
    <w:p w14:paraId="0D71E2A4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（二）交付方式：。</w:t>
      </w:r>
    </w:p>
    <w:p w14:paraId="5596DB22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（三）服务期限：。</w:t>
      </w:r>
    </w:p>
    <w:p w14:paraId="683981ED">
      <w:pPr>
        <w:tabs>
          <w:tab w:val="left" w:pos="5355"/>
        </w:tabs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五、质量保证</w:t>
      </w:r>
    </w:p>
    <w:p w14:paraId="06F145A7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（一）乙方应当保证服务内容质量完全符合合同规定的要求，并对服务内容质量问题负责。</w:t>
      </w:r>
    </w:p>
    <w:p w14:paraId="7AD9CD0F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11B22C1D">
      <w:pPr>
        <w:tabs>
          <w:tab w:val="left" w:pos="5355"/>
        </w:tabs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六、技术服务</w:t>
      </w:r>
    </w:p>
    <w:p w14:paraId="0F3B8CC4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 xml:space="preserve">（一）技术资料：     </w:t>
      </w:r>
      <w:r>
        <w:rPr>
          <w:rFonts w:ascii="宋体" w:hAnsi="宋体" w:eastAsia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/>
          <w:color w:val="auto"/>
          <w:sz w:val="24"/>
          <w:highlight w:val="none"/>
        </w:rPr>
        <w:t xml:space="preserve">  </w:t>
      </w:r>
    </w:p>
    <w:p w14:paraId="35B2A1A8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 xml:space="preserve">（二）服务承诺：     </w:t>
      </w:r>
      <w:r>
        <w:rPr>
          <w:rFonts w:ascii="宋体" w:hAnsi="宋体" w:eastAsia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/>
          <w:color w:val="auto"/>
          <w:sz w:val="24"/>
          <w:highlight w:val="none"/>
        </w:rPr>
        <w:t xml:space="preserve">  </w:t>
      </w:r>
    </w:p>
    <w:p w14:paraId="63135A64">
      <w:pPr>
        <w:tabs>
          <w:tab w:val="left" w:pos="5355"/>
        </w:tabs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七、违约责任</w:t>
      </w:r>
    </w:p>
    <w:p w14:paraId="5D5CEBE8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（一）按《中华人民共和国民法典》中的相关条款执行。</w:t>
      </w:r>
    </w:p>
    <w:p w14:paraId="2511827F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（二）未按合同要求的提供服务不能满足采购要求，甲方有权终止合同，甚至对供方违约行为进行追究。</w:t>
      </w:r>
    </w:p>
    <w:p w14:paraId="03BD55B4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（三）如有纠纷，双方友好协商解决，协商不成时可诉讼到甲方所在地人民法院解决。</w:t>
      </w:r>
    </w:p>
    <w:p w14:paraId="061F5DDF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  <w:t>四</w:t>
      </w:r>
      <w:r>
        <w:rPr>
          <w:rFonts w:hint="eastAsia" w:ascii="宋体" w:hAnsi="宋体" w:eastAsia="宋体"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/>
          <w:color w:val="auto"/>
          <w:sz w:val="24"/>
          <w:highlight w:val="none"/>
        </w:rPr>
        <w:t>乙方不得进行债权转让。</w:t>
      </w:r>
    </w:p>
    <w:p w14:paraId="49B72CBA">
      <w:pPr>
        <w:tabs>
          <w:tab w:val="left" w:pos="5355"/>
        </w:tabs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八、验收</w:t>
      </w:r>
    </w:p>
    <w:p w14:paraId="428EC4B0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由甲方负责组织验收或者邀请有关专家、质检机构、采购代理机构共同进行验收,验收费用由乙方支付；验收合格须交接项目实施的全部资料，并填写采购项目验收报告单。验收须以合同、磋商文件及响应文件、澄清、及国家相应的标准、规范等为依据。</w:t>
      </w:r>
    </w:p>
    <w:p w14:paraId="44454C4A">
      <w:pPr>
        <w:tabs>
          <w:tab w:val="left" w:pos="5355"/>
        </w:tabs>
        <w:spacing w:line="360" w:lineRule="auto"/>
        <w:ind w:firstLine="482" w:firstLineChars="200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九、其他事项</w:t>
      </w:r>
    </w:p>
    <w:p w14:paraId="3B31ED0F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58780E6C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（二）本合同一式六份，甲方肆份，乙方壹份，采购代理机构壹份，甲乙双方签字盖章后生效。</w:t>
      </w:r>
    </w:p>
    <w:p w14:paraId="322EC0C2">
      <w:pPr>
        <w:tabs>
          <w:tab w:val="left" w:pos="5355"/>
        </w:tabs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（三）磋商文件、响应文件也是合同的组成部分，合同中未约定的以磋商文件、响应文件为准。</w:t>
      </w:r>
    </w:p>
    <w:p w14:paraId="464FBE7C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十、合同争议的解决：</w:t>
      </w:r>
    </w:p>
    <w:p w14:paraId="7C4B6CB7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color w:val="auto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合同一</w:t>
      </w:r>
      <w:r>
        <w:rPr>
          <w:rFonts w:ascii="宋体" w:hAnsi="宋体"/>
          <w:color w:val="auto"/>
          <w:sz w:val="24"/>
          <w:highlight w:val="none"/>
        </w:rPr>
        <w:t>经签订，不得随意变更、中止或终止。对确需变更、调整或者中止、终止合同的，应按规定履行相应的手续。</w:t>
      </w:r>
    </w:p>
    <w:p w14:paraId="7496A83B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合同执行中发生争议的，甲、乙双方应协商解决，协商达不成一致时，可向</w:t>
      </w:r>
      <w:r>
        <w:rPr>
          <w:rFonts w:hint="eastAsia" w:ascii="宋体" w:hAnsi="宋体"/>
          <w:color w:val="auto"/>
          <w:sz w:val="24"/>
          <w:highlight w:val="none"/>
        </w:rPr>
        <w:t>甲方所在</w:t>
      </w:r>
      <w:r>
        <w:rPr>
          <w:rFonts w:ascii="宋体" w:hAnsi="宋体"/>
          <w:color w:val="auto"/>
          <w:sz w:val="24"/>
          <w:highlight w:val="none"/>
        </w:rPr>
        <w:t>地人民法院提请诉讼。</w:t>
      </w:r>
    </w:p>
    <w:p w14:paraId="52C0D419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十</w:t>
      </w:r>
      <w:r>
        <w:rPr>
          <w:rFonts w:ascii="宋体" w:hAnsi="宋体"/>
          <w:b/>
          <w:sz w:val="24"/>
          <w:highlight w:val="none"/>
        </w:rPr>
        <w:t>一</w:t>
      </w:r>
      <w:r>
        <w:rPr>
          <w:rFonts w:hint="eastAsia" w:ascii="宋体" w:hAnsi="宋体"/>
          <w:b/>
          <w:color w:val="auto"/>
          <w:sz w:val="24"/>
          <w:highlight w:val="none"/>
        </w:rPr>
        <w:t>、本合同一式陆份，</w:t>
      </w:r>
      <w:r>
        <w:rPr>
          <w:rFonts w:hint="eastAsia" w:ascii="宋体" w:hAnsi="宋体"/>
          <w:color w:val="auto"/>
          <w:sz w:val="24"/>
          <w:highlight w:val="none"/>
        </w:rPr>
        <w:t>甲方肆份，乙方贰份。签字盖章后生效，合同执行完毕自动失效。（合同的服务承诺则长期有效）。</w:t>
      </w:r>
    </w:p>
    <w:p w14:paraId="4A9595E1">
      <w:pPr>
        <w:spacing w:line="360" w:lineRule="auto"/>
        <w:ind w:firstLine="482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十二、其它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（乙方信息全部为必填项）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5E303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3A790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01C74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乙  方</w:t>
            </w:r>
          </w:p>
        </w:tc>
      </w:tr>
      <w:tr w14:paraId="55E16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4AA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FA49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成交单位全称</w:t>
            </w:r>
          </w:p>
          <w:p w14:paraId="68EC8CC5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（盖章）</w:t>
            </w:r>
          </w:p>
        </w:tc>
      </w:tr>
      <w:tr w14:paraId="7339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33DA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FF39">
            <w:pPr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地址：</w:t>
            </w:r>
          </w:p>
        </w:tc>
      </w:tr>
      <w:tr w14:paraId="66E2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DE9A4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8ED41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邮编：</w:t>
            </w:r>
          </w:p>
        </w:tc>
      </w:tr>
      <w:tr w14:paraId="4C44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D4D81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3CB1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法定代表人：</w:t>
            </w:r>
          </w:p>
        </w:tc>
      </w:tr>
      <w:tr w14:paraId="07DE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F47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F781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被授权代表：（签字）</w:t>
            </w:r>
          </w:p>
        </w:tc>
      </w:tr>
      <w:tr w14:paraId="490F4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245D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1902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电话：</w:t>
            </w:r>
          </w:p>
        </w:tc>
      </w:tr>
      <w:tr w14:paraId="0088F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07D1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D43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传真：</w:t>
            </w:r>
          </w:p>
        </w:tc>
      </w:tr>
      <w:tr w14:paraId="4648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A4FCC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0D1E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开户银行：</w:t>
            </w:r>
          </w:p>
        </w:tc>
      </w:tr>
      <w:tr w14:paraId="4BD0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A0AD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E9C5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账号:</w:t>
            </w:r>
          </w:p>
        </w:tc>
      </w:tr>
      <w:tr w14:paraId="0598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3346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DFF53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开户名称：</w:t>
            </w:r>
          </w:p>
        </w:tc>
      </w:tr>
      <w:tr w14:paraId="1209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240B7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9A198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企业规模：</w:t>
            </w:r>
          </w:p>
        </w:tc>
      </w:tr>
      <w:tr w14:paraId="28982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61D7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4F502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纳税人识别号：</w:t>
            </w:r>
          </w:p>
        </w:tc>
      </w:tr>
      <w:tr w14:paraId="1866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BFDD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176C6">
            <w:pPr>
              <w:spacing w:line="360" w:lineRule="auto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日期：  年   月   日</w:t>
            </w:r>
          </w:p>
        </w:tc>
      </w:tr>
    </w:tbl>
    <w:p w14:paraId="432AA55B">
      <w:pPr>
        <w:widowControl/>
        <w:jc w:val="left"/>
        <w:rPr>
          <w:sz w:val="20"/>
          <w:szCs w:val="20"/>
          <w:highlight w:val="none"/>
        </w:rPr>
      </w:pPr>
    </w:p>
    <w:p w14:paraId="62F57469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D28E709-DC8B-4F7D-81C2-41EE46E311D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A600CB1-D5C5-4971-8DE8-645F8B9C2B2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CD6EE1EB-BFE6-4A23-885C-74220B7D39D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BBC33">
    <w:pPr>
      <w:pStyle w:val="2"/>
      <w:pBdr>
        <w:bottom w:val="double" w:color="auto" w:sz="8" w:space="1"/>
      </w:pBdr>
      <w:jc w:val="left"/>
      <w:rPr>
        <w:rFonts w:hint="eastAsia" w:ascii="黑体" w:hAnsi="黑体" w:eastAsia="黑体" w:cs="黑体"/>
        <w:kern w:val="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2515235</wp:posOffset>
              </wp:positionH>
              <wp:positionV relativeFrom="paragraph">
                <wp:posOffset>0</wp:posOffset>
              </wp:positionV>
              <wp:extent cx="1118235" cy="296545"/>
              <wp:effectExtent l="0" t="0" r="0" b="0"/>
              <wp:wrapNone/>
              <wp:docPr id="13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DB4A6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84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square" lIns="0" tIns="0" rIns="0" bIns="0"/>
                  </wps:wsp>
                </a:graphicData>
              </a:graphic>
            </wp:anchor>
          </w:drawing>
        </mc:Choice>
        <mc:Fallback>
          <w:pict>
            <v:shape id="文本框 16" o:spid="_x0000_s1026" o:spt="202" type="#_x0000_t202" style="position:absolute;left:0pt;margin-left:198.05pt;margin-top:0pt;height:23.35pt;width:88.05pt;mso-position-horizontal-relative:margin;z-index:251659264;mso-width-relative:page;mso-height-relative:page;" filled="f" stroked="f" coordsize="21600,21600" o:gfxdata="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25NWcNcAAAAHAQAADwAAAAAAAAABACAAAAAiAAAAZHJzL2Rvd25yZXYueG1s&#10;UEsBAhQAFAAAAAgAh07iQPIzNJLAAQAAdgMAAA4AAAAAAAAAAQAgAAAAJ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2DB4A6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84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kern w:val="2"/>
      </w:rPr>
      <w:t>陕西德勤招标有限公司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F5F7A9">
    <w:pPr>
      <w:pStyle w:val="2"/>
      <w:pBdr>
        <w:bottom w:val="double" w:color="auto" w:sz="8" w:space="1"/>
      </w:pBdr>
      <w:tabs>
        <w:tab w:val="left" w:pos="8816"/>
        <w:tab w:val="clear" w:pos="4153"/>
      </w:tabs>
      <w:jc w:val="left"/>
      <w:rPr>
        <w:rFonts w:hint="eastAsia" w:ascii="黑体" w:hAnsi="黑体" w:eastAsia="黑体" w:cs="黑体"/>
        <w:kern w:val="2"/>
        <w:lang w:eastAsia="zh-CN"/>
      </w:rPr>
    </w:pPr>
    <w:r>
      <w:rPr>
        <w:rFonts w:hint="eastAsia" w:ascii="黑体" w:hAnsi="黑体" w:eastAsia="黑体" w:cs="黑体"/>
        <w:kern w:val="2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A15929"/>
    <w:rsid w:val="21A1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2026-05-26T10:53:00Z</dcterms:created>
  <dc:creator>饣耳</dc:creator>
  <cp:lastModifiedBy>饣耳</cp:lastModifiedBy>
  <dcterms:modified xsi:type="dcterms:W3CDTF">2026-05-26T10:54:14Z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2052-12.1.0.26890</vt:lpwstr>
  </property>
  <property fmtid="{D5CDD505-2E9C-101B-9397-08002B2CF9AE}" pid="3" name="ICV">
    <vt:lpwstr>D645A7E3CCD04442A1B729ADD0649291_11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