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A7330">
      <w:pPr>
        <w:spacing w:line="560" w:lineRule="exac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项目编号：</w:t>
      </w:r>
      <w:r>
        <w:rPr>
          <w:rFonts w:hint="eastAsia" w:ascii="宋体" w:hAnsi="宋体" w:eastAsia="宋体" w:cs="宋体"/>
          <w:b/>
          <w:bCs/>
          <w:sz w:val="32"/>
          <w:szCs w:val="32"/>
          <w:highlight w:val="none"/>
          <w:lang w:eastAsia="zh-CN"/>
        </w:rPr>
        <w:t>SXWZ2026ZB-DWYY-095</w:t>
      </w:r>
    </w:p>
    <w:p w14:paraId="30097BBE">
      <w:pPr>
        <w:jc w:val="center"/>
        <w:rPr>
          <w:rFonts w:ascii="宋体" w:hAnsi="宋体" w:eastAsia="宋体" w:cs="宋体"/>
          <w:sz w:val="44"/>
          <w:szCs w:val="44"/>
          <w:highlight w:val="none"/>
        </w:rPr>
      </w:pPr>
    </w:p>
    <w:p w14:paraId="570ED606">
      <w:pPr>
        <w:jc w:val="both"/>
        <w:rPr>
          <w:rFonts w:ascii="宋体" w:hAnsi="宋体" w:eastAsia="宋体" w:cs="宋体"/>
          <w:sz w:val="52"/>
          <w:szCs w:val="52"/>
          <w:highlight w:val="none"/>
        </w:rPr>
      </w:pPr>
    </w:p>
    <w:p w14:paraId="16365AEC">
      <w:pPr>
        <w:pStyle w:val="25"/>
        <w:jc w:val="center"/>
        <w:rPr>
          <w:rFonts w:hint="eastAsia" w:ascii="宋体" w:hAnsi="宋体" w:eastAsia="宋体" w:cs="宋体"/>
          <w:b/>
          <w:bCs/>
          <w:sz w:val="56"/>
          <w:szCs w:val="56"/>
          <w:highlight w:val="none"/>
          <w:lang w:eastAsia="zh-CN"/>
        </w:rPr>
      </w:pPr>
      <w:r>
        <w:rPr>
          <w:rFonts w:hint="eastAsia" w:ascii="宋体" w:hAnsi="宋体" w:eastAsia="宋体" w:cs="宋体"/>
          <w:b/>
          <w:bCs/>
          <w:sz w:val="56"/>
          <w:szCs w:val="56"/>
          <w:highlight w:val="none"/>
          <w:lang w:eastAsia="zh-CN"/>
        </w:rPr>
        <w:t>西安市第五医院彩色多普勒超声诊断仪及胃肠镜系统采购项目</w:t>
      </w:r>
    </w:p>
    <w:p w14:paraId="119948CE">
      <w:pPr>
        <w:rPr>
          <w:rFonts w:hint="eastAsia"/>
          <w:highlight w:val="none"/>
          <w:lang w:eastAsia="zh-CN"/>
        </w:rPr>
      </w:pPr>
    </w:p>
    <w:p w14:paraId="51D717AD">
      <w:pPr>
        <w:rPr>
          <w:highlight w:val="none"/>
        </w:rPr>
      </w:pPr>
    </w:p>
    <w:p w14:paraId="6E7AC1D9">
      <w:pPr>
        <w:jc w:val="center"/>
        <w:rPr>
          <w:rFonts w:ascii="宋体" w:hAnsi="宋体" w:eastAsia="宋体" w:cs="宋体"/>
          <w:b/>
          <w:bCs/>
          <w:sz w:val="72"/>
          <w:szCs w:val="72"/>
          <w:highlight w:val="none"/>
        </w:rPr>
      </w:pPr>
      <w:r>
        <w:rPr>
          <w:rFonts w:hint="eastAsia" w:ascii="宋体" w:hAnsi="宋体" w:eastAsia="宋体" w:cs="宋体"/>
          <w:b/>
          <w:bCs/>
          <w:sz w:val="56"/>
          <w:szCs w:val="56"/>
          <w:highlight w:val="none"/>
        </w:rPr>
        <w:t>招标文件</w:t>
      </w:r>
    </w:p>
    <w:p w14:paraId="44752D94">
      <w:pPr>
        <w:spacing w:line="560" w:lineRule="exact"/>
        <w:ind w:firstLine="803" w:firstLineChars="200"/>
        <w:jc w:val="both"/>
        <w:rPr>
          <w:rFonts w:ascii="宋体" w:hAnsi="宋体" w:eastAsia="宋体" w:cs="宋体"/>
          <w:b/>
          <w:bCs/>
          <w:sz w:val="40"/>
          <w:szCs w:val="40"/>
          <w:highlight w:val="none"/>
        </w:rPr>
      </w:pPr>
    </w:p>
    <w:p w14:paraId="3991CB41">
      <w:pPr>
        <w:spacing w:line="560" w:lineRule="exact"/>
        <w:ind w:firstLine="803" w:firstLineChars="200"/>
        <w:jc w:val="both"/>
        <w:rPr>
          <w:rFonts w:ascii="宋体" w:hAnsi="宋体" w:eastAsia="宋体" w:cs="宋体"/>
          <w:b/>
          <w:bCs/>
          <w:sz w:val="40"/>
          <w:szCs w:val="40"/>
          <w:highlight w:val="none"/>
        </w:rPr>
      </w:pPr>
    </w:p>
    <w:p w14:paraId="72D5A599">
      <w:pPr>
        <w:spacing w:line="560" w:lineRule="exact"/>
        <w:ind w:firstLine="803" w:firstLineChars="200"/>
        <w:jc w:val="both"/>
        <w:rPr>
          <w:rFonts w:ascii="宋体" w:hAnsi="宋体" w:eastAsia="宋体" w:cs="宋体"/>
          <w:b/>
          <w:bCs/>
          <w:sz w:val="40"/>
          <w:szCs w:val="40"/>
          <w:highlight w:val="none"/>
        </w:rPr>
      </w:pPr>
    </w:p>
    <w:p w14:paraId="7BD9CA0B">
      <w:pPr>
        <w:spacing w:line="560" w:lineRule="exact"/>
        <w:ind w:firstLine="803" w:firstLineChars="200"/>
        <w:jc w:val="both"/>
        <w:rPr>
          <w:rFonts w:ascii="宋体" w:hAnsi="宋体" w:eastAsia="宋体" w:cs="宋体"/>
          <w:b/>
          <w:bCs/>
          <w:sz w:val="40"/>
          <w:szCs w:val="40"/>
          <w:highlight w:val="none"/>
        </w:rPr>
      </w:pPr>
    </w:p>
    <w:p w14:paraId="42AA8B07">
      <w:pPr>
        <w:spacing w:line="560" w:lineRule="exact"/>
        <w:ind w:firstLine="803" w:firstLineChars="200"/>
        <w:jc w:val="both"/>
        <w:rPr>
          <w:rFonts w:ascii="宋体" w:hAnsi="宋体" w:eastAsia="宋体" w:cs="宋体"/>
          <w:b/>
          <w:bCs/>
          <w:sz w:val="40"/>
          <w:szCs w:val="40"/>
          <w:highlight w:val="none"/>
        </w:rPr>
      </w:pPr>
    </w:p>
    <w:p w14:paraId="1DBE9178">
      <w:pPr>
        <w:spacing w:line="560" w:lineRule="exact"/>
        <w:ind w:firstLine="803" w:firstLineChars="200"/>
        <w:jc w:val="both"/>
        <w:rPr>
          <w:rFonts w:ascii="宋体" w:hAnsi="宋体" w:eastAsia="宋体" w:cs="宋体"/>
          <w:b/>
          <w:bCs/>
          <w:sz w:val="40"/>
          <w:szCs w:val="40"/>
          <w:highlight w:val="none"/>
        </w:rPr>
      </w:pPr>
    </w:p>
    <w:p w14:paraId="0275C28C">
      <w:pPr>
        <w:spacing w:line="560" w:lineRule="exact"/>
        <w:ind w:firstLine="803" w:firstLineChars="200"/>
        <w:jc w:val="both"/>
        <w:rPr>
          <w:rFonts w:ascii="宋体" w:hAnsi="宋体" w:eastAsia="宋体" w:cs="宋体"/>
          <w:b/>
          <w:bCs/>
          <w:sz w:val="40"/>
          <w:szCs w:val="40"/>
          <w:highlight w:val="none"/>
        </w:rPr>
      </w:pPr>
    </w:p>
    <w:p w14:paraId="0D2898A9">
      <w:pPr>
        <w:spacing w:line="560" w:lineRule="exact"/>
        <w:jc w:val="both"/>
        <w:rPr>
          <w:rFonts w:ascii="宋体" w:hAnsi="宋体" w:eastAsia="宋体" w:cs="宋体"/>
          <w:sz w:val="32"/>
          <w:szCs w:val="32"/>
          <w:highlight w:val="none"/>
        </w:rPr>
      </w:pPr>
    </w:p>
    <w:p w14:paraId="4A1F1D13">
      <w:pPr>
        <w:spacing w:line="560" w:lineRule="exact"/>
        <w:ind w:firstLine="640" w:firstLineChars="200"/>
        <w:jc w:val="center"/>
        <w:rPr>
          <w:rFonts w:ascii="宋体" w:hAnsi="宋体" w:eastAsia="宋体" w:cs="宋体"/>
          <w:sz w:val="32"/>
          <w:szCs w:val="32"/>
          <w:highlight w:val="none"/>
        </w:rPr>
      </w:pPr>
    </w:p>
    <w:p w14:paraId="160B4433">
      <w:pPr>
        <w:spacing w:line="560" w:lineRule="exact"/>
        <w:jc w:val="center"/>
        <w:rPr>
          <w:rFonts w:ascii="宋体" w:hAnsi="宋体" w:eastAsia="宋体" w:cs="宋体"/>
          <w:sz w:val="32"/>
          <w:szCs w:val="32"/>
          <w:highlight w:val="none"/>
        </w:rPr>
      </w:pPr>
      <w:r>
        <w:rPr>
          <w:rFonts w:hint="eastAsia" w:ascii="宋体" w:hAnsi="宋体" w:eastAsia="宋体" w:cs="宋体"/>
          <w:sz w:val="32"/>
          <w:szCs w:val="32"/>
          <w:highlight w:val="none"/>
        </w:rPr>
        <w:t>陕西万泽招标有限公司</w:t>
      </w:r>
    </w:p>
    <w:p w14:paraId="7AC2EC33">
      <w:pPr>
        <w:pStyle w:val="24"/>
        <w:tabs>
          <w:tab w:val="right" w:leader="dot" w:pos="8300"/>
        </w:tabs>
        <w:spacing w:before="395" w:after="395"/>
        <w:jc w:val="center"/>
        <w:rPr>
          <w:rFonts w:hint="eastAsia" w:ascii="宋体" w:hAnsi="宋体" w:eastAsia="宋体" w:cs="宋体"/>
          <w:sz w:val="32"/>
          <w:szCs w:val="32"/>
          <w:highlight w:val="none"/>
          <w:lang w:val="en-US" w:eastAsia="zh-CN"/>
        </w:rPr>
        <w:sectPr>
          <w:headerReference r:id="rId4" w:type="first"/>
          <w:headerReference r:id="rId3" w:type="default"/>
          <w:pgSz w:w="12240" w:h="15840"/>
          <w:pgMar w:top="1380" w:right="1720" w:bottom="1418" w:left="1720" w:header="1134" w:footer="721" w:gutter="0"/>
          <w:pgNumType w:start="1"/>
          <w:cols w:space="720" w:num="1"/>
          <w:titlePg/>
          <w:docGrid w:linePitch="286" w:charSpace="0"/>
        </w:sectPr>
      </w:pPr>
      <w:r>
        <w:rPr>
          <w:rFonts w:hint="eastAsia" w:ascii="宋体" w:hAnsi="宋体" w:eastAsia="宋体" w:cs="宋体"/>
          <w:sz w:val="32"/>
          <w:szCs w:val="32"/>
          <w:highlight w:val="none"/>
          <w:lang w:val="en-US" w:eastAsia="zh-CN"/>
        </w:rPr>
        <w:t>202</w:t>
      </w:r>
      <w:r>
        <w:rPr>
          <w:rFonts w:hint="eastAsia" w:ascii="宋体" w:hAnsi="宋体" w:cs="宋体"/>
          <w:sz w:val="32"/>
          <w:szCs w:val="32"/>
          <w:highlight w:val="none"/>
          <w:lang w:val="en-US" w:eastAsia="zh-CN"/>
        </w:rPr>
        <w:t>6</w:t>
      </w:r>
      <w:r>
        <w:rPr>
          <w:rFonts w:hint="eastAsia" w:ascii="宋体" w:hAnsi="宋体" w:eastAsia="宋体" w:cs="宋体"/>
          <w:sz w:val="32"/>
          <w:szCs w:val="32"/>
          <w:highlight w:val="none"/>
          <w:lang w:val="en-US" w:eastAsia="zh-CN"/>
        </w:rPr>
        <w:t>年</w:t>
      </w:r>
      <w:r>
        <w:rPr>
          <w:rFonts w:hint="eastAsia" w:ascii="宋体" w:hAnsi="宋体" w:cs="宋体"/>
          <w:sz w:val="32"/>
          <w:szCs w:val="32"/>
          <w:highlight w:val="none"/>
          <w:lang w:val="en-US" w:eastAsia="zh-CN"/>
        </w:rPr>
        <w:t>6</w:t>
      </w:r>
      <w:r>
        <w:rPr>
          <w:rFonts w:hint="eastAsia" w:ascii="宋体" w:hAnsi="宋体" w:eastAsia="宋体" w:cs="宋体"/>
          <w:sz w:val="32"/>
          <w:szCs w:val="32"/>
          <w:highlight w:val="none"/>
          <w:lang w:val="en-US" w:eastAsia="zh-CN"/>
        </w:rPr>
        <w:t>月</w:t>
      </w:r>
      <w:bookmarkStart w:id="0" w:name="_Toc100219612"/>
    </w:p>
    <w:p w14:paraId="2F2A87F6">
      <w:pPr>
        <w:pStyle w:val="24"/>
        <w:tabs>
          <w:tab w:val="right" w:leader="dot" w:pos="8300"/>
        </w:tabs>
        <w:spacing w:before="395" w:after="395"/>
        <w:jc w:val="center"/>
        <w:rPr>
          <w:highlight w:val="none"/>
        </w:rPr>
      </w:pPr>
      <w:r>
        <w:rPr>
          <w:rFonts w:hint="eastAsia"/>
          <w:highlight w:val="none"/>
        </w:rPr>
        <w:t>目  录</w:t>
      </w:r>
    </w:p>
    <w:p w14:paraId="7F76B160">
      <w:pPr>
        <w:pStyle w:val="24"/>
        <w:tabs>
          <w:tab w:val="right" w:leader="dot" w:pos="8800"/>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_Toc10782 </w:instrText>
      </w:r>
      <w:r>
        <w:rPr>
          <w:highlight w:val="none"/>
        </w:rPr>
        <w:fldChar w:fldCharType="separate"/>
      </w:r>
      <w:r>
        <w:rPr>
          <w:rFonts w:hint="eastAsia" w:ascii="宋体" w:hAnsi="宋体" w:eastAsia="宋体" w:cs="宋体"/>
          <w:highlight w:val="none"/>
        </w:rPr>
        <w:t>第一章  投标邀请函</w:t>
      </w:r>
      <w:r>
        <w:rPr>
          <w:highlight w:val="none"/>
        </w:rPr>
        <w:tab/>
      </w:r>
      <w:r>
        <w:rPr>
          <w:highlight w:val="none"/>
        </w:rPr>
        <w:fldChar w:fldCharType="begin"/>
      </w:r>
      <w:r>
        <w:rPr>
          <w:highlight w:val="none"/>
        </w:rPr>
        <w:instrText xml:space="preserve"> PAGEREF _Toc10782 \h </w:instrText>
      </w:r>
      <w:r>
        <w:rPr>
          <w:highlight w:val="none"/>
        </w:rPr>
        <w:fldChar w:fldCharType="separate"/>
      </w:r>
      <w:r>
        <w:rPr>
          <w:highlight w:val="none"/>
        </w:rPr>
        <w:t>2</w:t>
      </w:r>
      <w:r>
        <w:rPr>
          <w:highlight w:val="none"/>
        </w:rPr>
        <w:fldChar w:fldCharType="end"/>
      </w:r>
      <w:r>
        <w:rPr>
          <w:highlight w:val="none"/>
        </w:rPr>
        <w:fldChar w:fldCharType="end"/>
      </w:r>
    </w:p>
    <w:p w14:paraId="2B2FFC4E">
      <w:pPr>
        <w:pStyle w:val="24"/>
        <w:tabs>
          <w:tab w:val="right" w:leader="dot" w:pos="8800"/>
        </w:tabs>
        <w:rPr>
          <w:highlight w:val="none"/>
        </w:rPr>
      </w:pPr>
      <w:r>
        <w:rPr>
          <w:highlight w:val="none"/>
        </w:rPr>
        <w:fldChar w:fldCharType="begin"/>
      </w:r>
      <w:r>
        <w:rPr>
          <w:highlight w:val="none"/>
        </w:rPr>
        <w:instrText xml:space="preserve"> HYPERLINK \l _Toc22123 </w:instrText>
      </w:r>
      <w:r>
        <w:rPr>
          <w:highlight w:val="none"/>
        </w:rPr>
        <w:fldChar w:fldCharType="separate"/>
      </w:r>
      <w:r>
        <w:rPr>
          <w:rFonts w:hint="eastAsia" w:ascii="宋体" w:hAnsi="宋体" w:eastAsia="宋体" w:cs="宋体"/>
          <w:highlight w:val="none"/>
        </w:rPr>
        <w:t>第二章  供应商须知</w:t>
      </w:r>
      <w:r>
        <w:rPr>
          <w:highlight w:val="none"/>
        </w:rPr>
        <w:tab/>
      </w:r>
      <w:r>
        <w:rPr>
          <w:highlight w:val="none"/>
        </w:rPr>
        <w:fldChar w:fldCharType="begin"/>
      </w:r>
      <w:r>
        <w:rPr>
          <w:highlight w:val="none"/>
        </w:rPr>
        <w:instrText xml:space="preserve"> PAGEREF _Toc22123 \h </w:instrText>
      </w:r>
      <w:r>
        <w:rPr>
          <w:highlight w:val="none"/>
        </w:rPr>
        <w:fldChar w:fldCharType="separate"/>
      </w:r>
      <w:r>
        <w:rPr>
          <w:highlight w:val="none"/>
        </w:rPr>
        <w:t>9</w:t>
      </w:r>
      <w:r>
        <w:rPr>
          <w:highlight w:val="none"/>
        </w:rPr>
        <w:fldChar w:fldCharType="end"/>
      </w:r>
      <w:r>
        <w:rPr>
          <w:highlight w:val="none"/>
        </w:rPr>
        <w:fldChar w:fldCharType="end"/>
      </w:r>
    </w:p>
    <w:p w14:paraId="56228F3B">
      <w:pPr>
        <w:pStyle w:val="24"/>
        <w:tabs>
          <w:tab w:val="right" w:leader="dot" w:pos="8800"/>
        </w:tabs>
        <w:rPr>
          <w:highlight w:val="none"/>
        </w:rPr>
      </w:pPr>
      <w:r>
        <w:rPr>
          <w:highlight w:val="none"/>
        </w:rPr>
        <w:fldChar w:fldCharType="begin"/>
      </w:r>
      <w:r>
        <w:rPr>
          <w:highlight w:val="none"/>
        </w:rPr>
        <w:instrText xml:space="preserve"> HYPERLINK \l _Toc18513 </w:instrText>
      </w:r>
      <w:r>
        <w:rPr>
          <w:highlight w:val="none"/>
        </w:rPr>
        <w:fldChar w:fldCharType="separate"/>
      </w:r>
      <w:r>
        <w:rPr>
          <w:rFonts w:hint="eastAsia" w:ascii="宋体" w:hAnsi="宋体" w:eastAsia="宋体" w:cs="宋体"/>
          <w:highlight w:val="none"/>
        </w:rPr>
        <w:t>第三章  招标内容及要求</w:t>
      </w:r>
      <w:r>
        <w:rPr>
          <w:highlight w:val="none"/>
        </w:rPr>
        <w:tab/>
      </w:r>
      <w:r>
        <w:rPr>
          <w:highlight w:val="none"/>
        </w:rPr>
        <w:fldChar w:fldCharType="begin"/>
      </w:r>
      <w:r>
        <w:rPr>
          <w:highlight w:val="none"/>
        </w:rPr>
        <w:instrText xml:space="preserve"> PAGEREF _Toc18513 \h </w:instrText>
      </w:r>
      <w:r>
        <w:rPr>
          <w:highlight w:val="none"/>
        </w:rPr>
        <w:fldChar w:fldCharType="separate"/>
      </w:r>
      <w:r>
        <w:rPr>
          <w:highlight w:val="none"/>
        </w:rPr>
        <w:t>47</w:t>
      </w:r>
      <w:r>
        <w:rPr>
          <w:highlight w:val="none"/>
        </w:rPr>
        <w:fldChar w:fldCharType="end"/>
      </w:r>
      <w:r>
        <w:rPr>
          <w:highlight w:val="none"/>
        </w:rPr>
        <w:fldChar w:fldCharType="end"/>
      </w:r>
    </w:p>
    <w:p w14:paraId="0D8D6F2D">
      <w:pPr>
        <w:pStyle w:val="24"/>
        <w:tabs>
          <w:tab w:val="right" w:leader="dot" w:pos="8800"/>
        </w:tabs>
        <w:rPr>
          <w:highlight w:val="none"/>
        </w:rPr>
      </w:pPr>
      <w:r>
        <w:rPr>
          <w:highlight w:val="none"/>
        </w:rPr>
        <w:fldChar w:fldCharType="begin"/>
      </w:r>
      <w:r>
        <w:rPr>
          <w:highlight w:val="none"/>
        </w:rPr>
        <w:instrText xml:space="preserve"> HYPERLINK \l _Toc15476 </w:instrText>
      </w:r>
      <w:r>
        <w:rPr>
          <w:highlight w:val="none"/>
        </w:rPr>
        <w:fldChar w:fldCharType="separate"/>
      </w:r>
      <w:r>
        <w:rPr>
          <w:rFonts w:hint="eastAsia" w:ascii="宋体" w:hAnsi="宋体" w:eastAsia="宋体" w:cs="宋体"/>
          <w:highlight w:val="none"/>
        </w:rPr>
        <w:t xml:space="preserve">第四章 </w:t>
      </w:r>
      <w:r>
        <w:rPr>
          <w:rFonts w:hint="eastAsia" w:ascii="宋体" w:hAnsi="宋体" w:cs="宋体"/>
          <w:highlight w:val="none"/>
          <w:lang w:val="en-US" w:eastAsia="zh-CN"/>
        </w:rPr>
        <w:t xml:space="preserve"> </w:t>
      </w:r>
      <w:r>
        <w:rPr>
          <w:rFonts w:hint="eastAsia" w:ascii="宋体" w:hAnsi="宋体" w:eastAsia="宋体" w:cs="宋体"/>
          <w:highlight w:val="none"/>
        </w:rPr>
        <w:t>合同文本</w:t>
      </w:r>
      <w:r>
        <w:rPr>
          <w:highlight w:val="none"/>
        </w:rPr>
        <w:tab/>
      </w:r>
      <w:r>
        <w:rPr>
          <w:highlight w:val="none"/>
        </w:rPr>
        <w:fldChar w:fldCharType="begin"/>
      </w:r>
      <w:r>
        <w:rPr>
          <w:highlight w:val="none"/>
        </w:rPr>
        <w:instrText xml:space="preserve"> PAGEREF _Toc15476 \h </w:instrText>
      </w:r>
      <w:r>
        <w:rPr>
          <w:highlight w:val="none"/>
        </w:rPr>
        <w:fldChar w:fldCharType="separate"/>
      </w:r>
      <w:r>
        <w:rPr>
          <w:highlight w:val="none"/>
        </w:rPr>
        <w:t>60</w:t>
      </w:r>
      <w:r>
        <w:rPr>
          <w:highlight w:val="none"/>
        </w:rPr>
        <w:fldChar w:fldCharType="end"/>
      </w:r>
      <w:r>
        <w:rPr>
          <w:highlight w:val="none"/>
        </w:rPr>
        <w:fldChar w:fldCharType="end"/>
      </w:r>
    </w:p>
    <w:p w14:paraId="53BB6A43">
      <w:pPr>
        <w:pStyle w:val="24"/>
        <w:tabs>
          <w:tab w:val="right" w:leader="dot" w:pos="8800"/>
        </w:tabs>
        <w:rPr>
          <w:highlight w:val="none"/>
        </w:rPr>
      </w:pPr>
      <w:r>
        <w:rPr>
          <w:highlight w:val="none"/>
        </w:rPr>
        <w:fldChar w:fldCharType="begin"/>
      </w:r>
      <w:r>
        <w:rPr>
          <w:highlight w:val="none"/>
        </w:rPr>
        <w:instrText xml:space="preserve"> HYPERLINK \l _Toc12726 </w:instrText>
      </w:r>
      <w:r>
        <w:rPr>
          <w:highlight w:val="none"/>
        </w:rPr>
        <w:fldChar w:fldCharType="separate"/>
      </w:r>
      <w:r>
        <w:rPr>
          <w:rFonts w:hint="eastAsia" w:ascii="宋体" w:hAnsi="宋体" w:eastAsia="宋体" w:cs="宋体"/>
          <w:highlight w:val="none"/>
        </w:rPr>
        <w:t>第五章  投标文件构成及格式</w:t>
      </w:r>
      <w:r>
        <w:rPr>
          <w:highlight w:val="none"/>
        </w:rPr>
        <w:tab/>
      </w:r>
      <w:r>
        <w:rPr>
          <w:highlight w:val="none"/>
        </w:rPr>
        <w:fldChar w:fldCharType="begin"/>
      </w:r>
      <w:r>
        <w:rPr>
          <w:highlight w:val="none"/>
        </w:rPr>
        <w:instrText xml:space="preserve"> PAGEREF _Toc12726 \h </w:instrText>
      </w:r>
      <w:r>
        <w:rPr>
          <w:highlight w:val="none"/>
        </w:rPr>
        <w:fldChar w:fldCharType="separate"/>
      </w:r>
      <w:r>
        <w:rPr>
          <w:highlight w:val="none"/>
        </w:rPr>
        <w:t>60</w:t>
      </w:r>
      <w:r>
        <w:rPr>
          <w:highlight w:val="none"/>
        </w:rPr>
        <w:fldChar w:fldCharType="end"/>
      </w:r>
      <w:r>
        <w:rPr>
          <w:highlight w:val="none"/>
        </w:rPr>
        <w:fldChar w:fldCharType="end"/>
      </w:r>
    </w:p>
    <w:p w14:paraId="6CF9AA47">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_Toc21980 </w:instrText>
      </w:r>
      <w:r>
        <w:rPr>
          <w:sz w:val="28"/>
          <w:szCs w:val="28"/>
          <w:highlight w:val="none"/>
        </w:rPr>
        <w:fldChar w:fldCharType="separate"/>
      </w:r>
      <w:r>
        <w:rPr>
          <w:rFonts w:hint="eastAsia" w:ascii="宋体" w:hAnsi="宋体" w:eastAsia="宋体" w:cs="宋体"/>
          <w:sz w:val="28"/>
          <w:szCs w:val="28"/>
          <w:highlight w:val="none"/>
        </w:rPr>
        <w:t>第一部分  投标函</w:t>
      </w:r>
      <w:r>
        <w:rPr>
          <w:sz w:val="28"/>
          <w:szCs w:val="28"/>
          <w:highlight w:val="none"/>
        </w:rPr>
        <w:tab/>
      </w:r>
      <w:r>
        <w:rPr>
          <w:sz w:val="28"/>
          <w:szCs w:val="28"/>
          <w:highlight w:val="none"/>
        </w:rPr>
        <w:fldChar w:fldCharType="begin"/>
      </w:r>
      <w:r>
        <w:rPr>
          <w:sz w:val="28"/>
          <w:szCs w:val="28"/>
          <w:highlight w:val="none"/>
        </w:rPr>
        <w:instrText xml:space="preserve"> PAGEREF _Toc21980 \h </w:instrText>
      </w:r>
      <w:r>
        <w:rPr>
          <w:sz w:val="28"/>
          <w:szCs w:val="28"/>
          <w:highlight w:val="none"/>
        </w:rPr>
        <w:fldChar w:fldCharType="separate"/>
      </w:r>
      <w:r>
        <w:rPr>
          <w:sz w:val="28"/>
          <w:szCs w:val="28"/>
          <w:highlight w:val="none"/>
        </w:rPr>
        <w:t>72</w:t>
      </w:r>
      <w:r>
        <w:rPr>
          <w:sz w:val="28"/>
          <w:szCs w:val="28"/>
          <w:highlight w:val="none"/>
        </w:rPr>
        <w:fldChar w:fldCharType="end"/>
      </w:r>
      <w:r>
        <w:rPr>
          <w:sz w:val="28"/>
          <w:szCs w:val="28"/>
          <w:highlight w:val="none"/>
        </w:rPr>
        <w:fldChar w:fldCharType="end"/>
      </w:r>
    </w:p>
    <w:p w14:paraId="16B5B622">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_Toc793 </w:instrText>
      </w:r>
      <w:r>
        <w:rPr>
          <w:sz w:val="28"/>
          <w:szCs w:val="28"/>
          <w:highlight w:val="none"/>
        </w:rPr>
        <w:fldChar w:fldCharType="separate"/>
      </w:r>
      <w:r>
        <w:rPr>
          <w:rFonts w:hint="eastAsia" w:ascii="宋体" w:hAnsi="宋体" w:eastAsia="宋体" w:cs="宋体"/>
          <w:sz w:val="28"/>
          <w:szCs w:val="28"/>
          <w:highlight w:val="none"/>
        </w:rPr>
        <w:t xml:space="preserve">第二部分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开标一览表</w:t>
      </w:r>
      <w:r>
        <w:rPr>
          <w:sz w:val="28"/>
          <w:szCs w:val="28"/>
          <w:highlight w:val="none"/>
        </w:rPr>
        <w:tab/>
      </w:r>
      <w:r>
        <w:rPr>
          <w:sz w:val="28"/>
          <w:szCs w:val="28"/>
          <w:highlight w:val="none"/>
        </w:rPr>
        <w:fldChar w:fldCharType="begin"/>
      </w:r>
      <w:r>
        <w:rPr>
          <w:sz w:val="28"/>
          <w:szCs w:val="28"/>
          <w:highlight w:val="none"/>
        </w:rPr>
        <w:instrText xml:space="preserve"> PAGEREF _Toc793 \h </w:instrText>
      </w:r>
      <w:r>
        <w:rPr>
          <w:sz w:val="28"/>
          <w:szCs w:val="28"/>
          <w:highlight w:val="none"/>
        </w:rPr>
        <w:fldChar w:fldCharType="separate"/>
      </w:r>
      <w:r>
        <w:rPr>
          <w:sz w:val="28"/>
          <w:szCs w:val="28"/>
          <w:highlight w:val="none"/>
        </w:rPr>
        <w:t>74</w:t>
      </w:r>
      <w:r>
        <w:rPr>
          <w:sz w:val="28"/>
          <w:szCs w:val="28"/>
          <w:highlight w:val="none"/>
        </w:rPr>
        <w:fldChar w:fldCharType="end"/>
      </w:r>
      <w:r>
        <w:rPr>
          <w:sz w:val="28"/>
          <w:szCs w:val="28"/>
          <w:highlight w:val="none"/>
        </w:rPr>
        <w:fldChar w:fldCharType="end"/>
      </w:r>
    </w:p>
    <w:p w14:paraId="2E54BB81">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_Toc32258 </w:instrText>
      </w:r>
      <w:r>
        <w:rPr>
          <w:sz w:val="28"/>
          <w:szCs w:val="28"/>
          <w:highlight w:val="none"/>
        </w:rPr>
        <w:fldChar w:fldCharType="separate"/>
      </w:r>
      <w:r>
        <w:rPr>
          <w:rFonts w:hint="eastAsia" w:ascii="宋体" w:hAnsi="宋体" w:eastAsia="宋体" w:cs="宋体"/>
          <w:sz w:val="28"/>
          <w:szCs w:val="28"/>
          <w:highlight w:val="none"/>
        </w:rPr>
        <w:t>第三部分  资格证明文件</w:t>
      </w:r>
      <w:r>
        <w:rPr>
          <w:sz w:val="28"/>
          <w:szCs w:val="28"/>
          <w:highlight w:val="none"/>
        </w:rPr>
        <w:tab/>
      </w:r>
      <w:r>
        <w:rPr>
          <w:sz w:val="28"/>
          <w:szCs w:val="28"/>
          <w:highlight w:val="none"/>
        </w:rPr>
        <w:fldChar w:fldCharType="begin"/>
      </w:r>
      <w:r>
        <w:rPr>
          <w:sz w:val="28"/>
          <w:szCs w:val="28"/>
          <w:highlight w:val="none"/>
        </w:rPr>
        <w:instrText xml:space="preserve"> PAGEREF _Toc32258 \h </w:instrText>
      </w:r>
      <w:r>
        <w:rPr>
          <w:sz w:val="28"/>
          <w:szCs w:val="28"/>
          <w:highlight w:val="none"/>
        </w:rPr>
        <w:fldChar w:fldCharType="separate"/>
      </w:r>
      <w:r>
        <w:rPr>
          <w:sz w:val="28"/>
          <w:szCs w:val="28"/>
          <w:highlight w:val="none"/>
        </w:rPr>
        <w:t>77</w:t>
      </w:r>
      <w:r>
        <w:rPr>
          <w:sz w:val="28"/>
          <w:szCs w:val="28"/>
          <w:highlight w:val="none"/>
        </w:rPr>
        <w:fldChar w:fldCharType="end"/>
      </w:r>
      <w:r>
        <w:rPr>
          <w:sz w:val="28"/>
          <w:szCs w:val="28"/>
          <w:highlight w:val="none"/>
        </w:rPr>
        <w:fldChar w:fldCharType="end"/>
      </w:r>
    </w:p>
    <w:p w14:paraId="59C12D61">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_Toc22104 </w:instrText>
      </w:r>
      <w:r>
        <w:rPr>
          <w:sz w:val="28"/>
          <w:szCs w:val="28"/>
          <w:highlight w:val="none"/>
        </w:rPr>
        <w:fldChar w:fldCharType="separate"/>
      </w:r>
      <w:r>
        <w:rPr>
          <w:rFonts w:hint="eastAsia" w:ascii="宋体" w:hAnsi="宋体" w:eastAsia="宋体" w:cs="宋体"/>
          <w:sz w:val="28"/>
          <w:szCs w:val="28"/>
          <w:highlight w:val="none"/>
        </w:rPr>
        <w:t xml:space="preserve">第四部分  </w:t>
      </w:r>
      <w:r>
        <w:rPr>
          <w:rFonts w:hint="eastAsia" w:eastAsia="宋体"/>
          <w:sz w:val="28"/>
          <w:szCs w:val="28"/>
          <w:highlight w:val="none"/>
        </w:rPr>
        <w:t>供应商概况</w:t>
      </w:r>
      <w:r>
        <w:rPr>
          <w:sz w:val="28"/>
          <w:szCs w:val="28"/>
          <w:highlight w:val="none"/>
        </w:rPr>
        <w:tab/>
      </w:r>
      <w:r>
        <w:rPr>
          <w:sz w:val="28"/>
          <w:szCs w:val="28"/>
          <w:highlight w:val="none"/>
        </w:rPr>
        <w:fldChar w:fldCharType="begin"/>
      </w:r>
      <w:r>
        <w:rPr>
          <w:sz w:val="28"/>
          <w:szCs w:val="28"/>
          <w:highlight w:val="none"/>
        </w:rPr>
        <w:instrText xml:space="preserve"> PAGEREF _Toc22104 \h </w:instrText>
      </w:r>
      <w:r>
        <w:rPr>
          <w:sz w:val="28"/>
          <w:szCs w:val="28"/>
          <w:highlight w:val="none"/>
        </w:rPr>
        <w:fldChar w:fldCharType="separate"/>
      </w:r>
      <w:r>
        <w:rPr>
          <w:sz w:val="28"/>
          <w:szCs w:val="28"/>
          <w:highlight w:val="none"/>
        </w:rPr>
        <w:t>81</w:t>
      </w:r>
      <w:r>
        <w:rPr>
          <w:sz w:val="28"/>
          <w:szCs w:val="28"/>
          <w:highlight w:val="none"/>
        </w:rPr>
        <w:fldChar w:fldCharType="end"/>
      </w:r>
      <w:r>
        <w:rPr>
          <w:sz w:val="28"/>
          <w:szCs w:val="28"/>
          <w:highlight w:val="none"/>
        </w:rPr>
        <w:fldChar w:fldCharType="end"/>
      </w:r>
    </w:p>
    <w:p w14:paraId="729E9EAC">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_Toc16209 </w:instrText>
      </w:r>
      <w:r>
        <w:rPr>
          <w:sz w:val="28"/>
          <w:szCs w:val="28"/>
          <w:highlight w:val="none"/>
        </w:rPr>
        <w:fldChar w:fldCharType="separate"/>
      </w:r>
      <w:r>
        <w:rPr>
          <w:rFonts w:hint="eastAsia" w:ascii="宋体" w:hAnsi="宋体" w:eastAsia="宋体" w:cs="宋体"/>
          <w:sz w:val="28"/>
          <w:szCs w:val="28"/>
          <w:highlight w:val="none"/>
        </w:rPr>
        <w:t>第五部分  商务和需求响应偏离表</w:t>
      </w:r>
      <w:r>
        <w:rPr>
          <w:sz w:val="28"/>
          <w:szCs w:val="28"/>
          <w:highlight w:val="none"/>
        </w:rPr>
        <w:tab/>
      </w:r>
      <w:r>
        <w:rPr>
          <w:sz w:val="28"/>
          <w:szCs w:val="28"/>
          <w:highlight w:val="none"/>
        </w:rPr>
        <w:fldChar w:fldCharType="begin"/>
      </w:r>
      <w:r>
        <w:rPr>
          <w:sz w:val="28"/>
          <w:szCs w:val="28"/>
          <w:highlight w:val="none"/>
        </w:rPr>
        <w:instrText xml:space="preserve"> PAGEREF _Toc16209 \h </w:instrText>
      </w:r>
      <w:r>
        <w:rPr>
          <w:sz w:val="28"/>
          <w:szCs w:val="28"/>
          <w:highlight w:val="none"/>
        </w:rPr>
        <w:fldChar w:fldCharType="separate"/>
      </w:r>
      <w:r>
        <w:rPr>
          <w:sz w:val="28"/>
          <w:szCs w:val="28"/>
          <w:highlight w:val="none"/>
        </w:rPr>
        <w:t>82</w:t>
      </w:r>
      <w:r>
        <w:rPr>
          <w:sz w:val="28"/>
          <w:szCs w:val="28"/>
          <w:highlight w:val="none"/>
        </w:rPr>
        <w:fldChar w:fldCharType="end"/>
      </w:r>
      <w:r>
        <w:rPr>
          <w:sz w:val="28"/>
          <w:szCs w:val="28"/>
          <w:highlight w:val="none"/>
        </w:rPr>
        <w:fldChar w:fldCharType="end"/>
      </w:r>
    </w:p>
    <w:p w14:paraId="6C9D7BA2">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_Toc1765 </w:instrText>
      </w:r>
      <w:r>
        <w:rPr>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第六部分  </w:t>
      </w:r>
      <w:r>
        <w:rPr>
          <w:rFonts w:hint="eastAsia" w:asciiTheme="minorEastAsia" w:hAnsiTheme="minorEastAsia" w:eastAsiaTheme="minorEastAsia" w:cstheme="minorEastAsia"/>
          <w:sz w:val="28"/>
          <w:szCs w:val="28"/>
          <w:highlight w:val="none"/>
          <w:lang w:val="en-US" w:eastAsia="zh-CN"/>
        </w:rPr>
        <w:t>技术方案</w:t>
      </w:r>
      <w:r>
        <w:rPr>
          <w:sz w:val="28"/>
          <w:szCs w:val="28"/>
          <w:highlight w:val="none"/>
        </w:rPr>
        <w:tab/>
      </w:r>
      <w:r>
        <w:rPr>
          <w:sz w:val="28"/>
          <w:szCs w:val="28"/>
          <w:highlight w:val="none"/>
        </w:rPr>
        <w:fldChar w:fldCharType="begin"/>
      </w:r>
      <w:r>
        <w:rPr>
          <w:sz w:val="28"/>
          <w:szCs w:val="28"/>
          <w:highlight w:val="none"/>
        </w:rPr>
        <w:instrText xml:space="preserve"> PAGEREF _Toc1765 \h </w:instrText>
      </w:r>
      <w:r>
        <w:rPr>
          <w:sz w:val="28"/>
          <w:szCs w:val="28"/>
          <w:highlight w:val="none"/>
        </w:rPr>
        <w:fldChar w:fldCharType="separate"/>
      </w:r>
      <w:r>
        <w:rPr>
          <w:sz w:val="28"/>
          <w:szCs w:val="28"/>
          <w:highlight w:val="none"/>
        </w:rPr>
        <w:t>85</w:t>
      </w:r>
      <w:r>
        <w:rPr>
          <w:sz w:val="28"/>
          <w:szCs w:val="28"/>
          <w:highlight w:val="none"/>
        </w:rPr>
        <w:fldChar w:fldCharType="end"/>
      </w:r>
      <w:r>
        <w:rPr>
          <w:sz w:val="28"/>
          <w:szCs w:val="28"/>
          <w:highlight w:val="none"/>
        </w:rPr>
        <w:fldChar w:fldCharType="end"/>
      </w:r>
    </w:p>
    <w:p w14:paraId="02CAE190">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_Toc24416 </w:instrText>
      </w:r>
      <w:r>
        <w:rPr>
          <w:sz w:val="28"/>
          <w:szCs w:val="28"/>
          <w:highlight w:val="none"/>
        </w:rPr>
        <w:fldChar w:fldCharType="separate"/>
      </w:r>
      <w:r>
        <w:rPr>
          <w:rFonts w:hint="eastAsia" w:ascii="宋体" w:hAnsi="宋体" w:eastAsia="宋体" w:cs="宋体"/>
          <w:sz w:val="28"/>
          <w:szCs w:val="28"/>
          <w:highlight w:val="none"/>
        </w:rPr>
        <w:t>第</w:t>
      </w:r>
      <w:r>
        <w:rPr>
          <w:rFonts w:hint="eastAsia" w:ascii="宋体" w:hAnsi="宋体" w:eastAsia="宋体" w:cs="宋体"/>
          <w:sz w:val="28"/>
          <w:szCs w:val="28"/>
          <w:highlight w:val="none"/>
          <w:lang w:eastAsia="zh-CN"/>
        </w:rPr>
        <w:t>七</w:t>
      </w:r>
      <w:r>
        <w:rPr>
          <w:rFonts w:hint="eastAsia" w:ascii="宋体" w:hAnsi="宋体" w:eastAsia="宋体" w:cs="宋体"/>
          <w:sz w:val="28"/>
          <w:szCs w:val="28"/>
          <w:highlight w:val="none"/>
        </w:rPr>
        <w:t>部分  供应商业绩一览表</w:t>
      </w:r>
      <w:r>
        <w:rPr>
          <w:sz w:val="28"/>
          <w:szCs w:val="28"/>
          <w:highlight w:val="none"/>
        </w:rPr>
        <w:tab/>
      </w:r>
      <w:r>
        <w:rPr>
          <w:sz w:val="28"/>
          <w:szCs w:val="28"/>
          <w:highlight w:val="none"/>
        </w:rPr>
        <w:fldChar w:fldCharType="begin"/>
      </w:r>
      <w:r>
        <w:rPr>
          <w:sz w:val="28"/>
          <w:szCs w:val="28"/>
          <w:highlight w:val="none"/>
        </w:rPr>
        <w:instrText xml:space="preserve"> PAGEREF _Toc24416 \h </w:instrText>
      </w:r>
      <w:r>
        <w:rPr>
          <w:sz w:val="28"/>
          <w:szCs w:val="28"/>
          <w:highlight w:val="none"/>
        </w:rPr>
        <w:fldChar w:fldCharType="separate"/>
      </w:r>
      <w:r>
        <w:rPr>
          <w:sz w:val="28"/>
          <w:szCs w:val="28"/>
          <w:highlight w:val="none"/>
        </w:rPr>
        <w:t>86</w:t>
      </w:r>
      <w:r>
        <w:rPr>
          <w:sz w:val="28"/>
          <w:szCs w:val="28"/>
          <w:highlight w:val="none"/>
        </w:rPr>
        <w:fldChar w:fldCharType="end"/>
      </w:r>
      <w:r>
        <w:rPr>
          <w:sz w:val="28"/>
          <w:szCs w:val="28"/>
          <w:highlight w:val="none"/>
        </w:rPr>
        <w:fldChar w:fldCharType="end"/>
      </w:r>
    </w:p>
    <w:p w14:paraId="49242410">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_Toc25659 </w:instrText>
      </w:r>
      <w:r>
        <w:rPr>
          <w:sz w:val="28"/>
          <w:szCs w:val="28"/>
          <w:highlight w:val="none"/>
        </w:rPr>
        <w:fldChar w:fldCharType="separate"/>
      </w:r>
      <w:r>
        <w:rPr>
          <w:rFonts w:hint="eastAsia" w:ascii="宋体" w:hAnsi="宋体" w:eastAsia="宋体" w:cs="宋体"/>
          <w:sz w:val="28"/>
          <w:szCs w:val="28"/>
          <w:highlight w:val="none"/>
        </w:rPr>
        <w:t>第</w:t>
      </w:r>
      <w:r>
        <w:rPr>
          <w:rFonts w:hint="eastAsia" w:ascii="宋体" w:hAnsi="宋体" w:eastAsia="宋体" w:cs="宋体"/>
          <w:sz w:val="28"/>
          <w:szCs w:val="28"/>
          <w:highlight w:val="none"/>
          <w:lang w:eastAsia="zh-CN"/>
        </w:rPr>
        <w:t>八</w:t>
      </w:r>
      <w:r>
        <w:rPr>
          <w:rFonts w:hint="eastAsia" w:ascii="宋体" w:hAnsi="宋体" w:eastAsia="宋体" w:cs="宋体"/>
          <w:sz w:val="28"/>
          <w:szCs w:val="28"/>
          <w:highlight w:val="none"/>
        </w:rPr>
        <w:t>部分  供应商认为有必要说明的其他问题</w:t>
      </w:r>
      <w:r>
        <w:rPr>
          <w:sz w:val="28"/>
          <w:szCs w:val="28"/>
          <w:highlight w:val="none"/>
        </w:rPr>
        <w:tab/>
      </w:r>
      <w:r>
        <w:rPr>
          <w:sz w:val="28"/>
          <w:szCs w:val="28"/>
          <w:highlight w:val="none"/>
        </w:rPr>
        <w:fldChar w:fldCharType="begin"/>
      </w:r>
      <w:r>
        <w:rPr>
          <w:sz w:val="28"/>
          <w:szCs w:val="28"/>
          <w:highlight w:val="none"/>
        </w:rPr>
        <w:instrText xml:space="preserve"> PAGEREF _Toc25659 \h </w:instrText>
      </w:r>
      <w:r>
        <w:rPr>
          <w:sz w:val="28"/>
          <w:szCs w:val="28"/>
          <w:highlight w:val="none"/>
        </w:rPr>
        <w:fldChar w:fldCharType="separate"/>
      </w:r>
      <w:r>
        <w:rPr>
          <w:sz w:val="28"/>
          <w:szCs w:val="28"/>
          <w:highlight w:val="none"/>
        </w:rPr>
        <w:t>87</w:t>
      </w:r>
      <w:r>
        <w:rPr>
          <w:sz w:val="28"/>
          <w:szCs w:val="28"/>
          <w:highlight w:val="none"/>
        </w:rPr>
        <w:fldChar w:fldCharType="end"/>
      </w:r>
      <w:r>
        <w:rPr>
          <w:sz w:val="28"/>
          <w:szCs w:val="28"/>
          <w:highlight w:val="none"/>
        </w:rPr>
        <w:fldChar w:fldCharType="end"/>
      </w:r>
    </w:p>
    <w:p w14:paraId="191E9A27">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_Toc5876 </w:instrText>
      </w:r>
      <w:r>
        <w:rPr>
          <w:sz w:val="28"/>
          <w:szCs w:val="28"/>
          <w:highlight w:val="none"/>
        </w:rPr>
        <w:fldChar w:fldCharType="separate"/>
      </w:r>
      <w:r>
        <w:rPr>
          <w:rFonts w:hint="eastAsia" w:ascii="宋体" w:hAnsi="宋体" w:eastAsia="宋体" w:cs="宋体"/>
          <w:bCs/>
          <w:sz w:val="28"/>
          <w:szCs w:val="28"/>
          <w:highlight w:val="none"/>
        </w:rPr>
        <w:t>第</w:t>
      </w:r>
      <w:r>
        <w:rPr>
          <w:rFonts w:hint="eastAsia" w:ascii="宋体" w:hAnsi="宋体" w:eastAsia="宋体" w:cs="宋体"/>
          <w:bCs/>
          <w:sz w:val="28"/>
          <w:szCs w:val="28"/>
          <w:highlight w:val="none"/>
          <w:lang w:eastAsia="zh-CN"/>
        </w:rPr>
        <w:t>九</w:t>
      </w:r>
      <w:r>
        <w:rPr>
          <w:rFonts w:hint="eastAsia" w:ascii="宋体" w:hAnsi="宋体" w:eastAsia="宋体" w:cs="宋体"/>
          <w:bCs/>
          <w:sz w:val="28"/>
          <w:szCs w:val="28"/>
          <w:highlight w:val="none"/>
        </w:rPr>
        <w:t>部分  供应商参加政府采购活动承诺书</w:t>
      </w:r>
      <w:r>
        <w:rPr>
          <w:sz w:val="28"/>
          <w:szCs w:val="28"/>
          <w:highlight w:val="none"/>
        </w:rPr>
        <w:tab/>
      </w:r>
      <w:r>
        <w:rPr>
          <w:sz w:val="28"/>
          <w:szCs w:val="28"/>
          <w:highlight w:val="none"/>
        </w:rPr>
        <w:fldChar w:fldCharType="begin"/>
      </w:r>
      <w:r>
        <w:rPr>
          <w:sz w:val="28"/>
          <w:szCs w:val="28"/>
          <w:highlight w:val="none"/>
        </w:rPr>
        <w:instrText xml:space="preserve"> PAGEREF _Toc5876 \h </w:instrText>
      </w:r>
      <w:r>
        <w:rPr>
          <w:sz w:val="28"/>
          <w:szCs w:val="28"/>
          <w:highlight w:val="none"/>
        </w:rPr>
        <w:fldChar w:fldCharType="separate"/>
      </w:r>
      <w:r>
        <w:rPr>
          <w:sz w:val="28"/>
          <w:szCs w:val="28"/>
          <w:highlight w:val="none"/>
        </w:rPr>
        <w:t>98</w:t>
      </w:r>
      <w:r>
        <w:rPr>
          <w:sz w:val="28"/>
          <w:szCs w:val="28"/>
          <w:highlight w:val="none"/>
        </w:rPr>
        <w:fldChar w:fldCharType="end"/>
      </w:r>
      <w:r>
        <w:rPr>
          <w:sz w:val="28"/>
          <w:szCs w:val="28"/>
          <w:highlight w:val="none"/>
        </w:rPr>
        <w:fldChar w:fldCharType="end"/>
      </w:r>
    </w:p>
    <w:p w14:paraId="6BFD34FB">
      <w:pPr>
        <w:rPr>
          <w:highlight w:val="none"/>
        </w:rPr>
      </w:pPr>
      <w:r>
        <w:rPr>
          <w:highlight w:val="none"/>
        </w:rPr>
        <w:fldChar w:fldCharType="end"/>
      </w:r>
    </w:p>
    <w:p w14:paraId="738D9655">
      <w:pPr>
        <w:pStyle w:val="2"/>
        <w:rPr>
          <w:rFonts w:hint="eastAsia" w:ascii="宋体" w:hAnsi="宋体" w:eastAsia="宋体" w:cs="宋体"/>
          <w:highlight w:val="none"/>
        </w:rPr>
        <w:sectPr>
          <w:footerReference r:id="rId6" w:type="first"/>
          <w:footerReference r:id="rId5" w:type="default"/>
          <w:pgSz w:w="12240" w:h="15840"/>
          <w:pgMar w:top="1380" w:right="1720" w:bottom="1418" w:left="1720" w:header="1134" w:footer="721" w:gutter="0"/>
          <w:pgNumType w:fmt="decimal" w:start="1"/>
          <w:cols w:space="720" w:num="1"/>
          <w:titlePg/>
          <w:docGrid w:linePitch="286" w:charSpace="0"/>
        </w:sectPr>
      </w:pPr>
      <w:bookmarkStart w:id="1" w:name="_Toc2628"/>
    </w:p>
    <w:p w14:paraId="065A08CD">
      <w:pPr>
        <w:pStyle w:val="2"/>
        <w:rPr>
          <w:rFonts w:ascii="宋体" w:hAnsi="宋体" w:eastAsia="宋体" w:cs="宋体"/>
          <w:highlight w:val="none"/>
        </w:rPr>
      </w:pPr>
      <w:bookmarkStart w:id="2" w:name="_Toc10782"/>
      <w:r>
        <w:rPr>
          <w:rFonts w:hint="eastAsia" w:ascii="宋体" w:hAnsi="宋体" w:eastAsia="宋体" w:cs="宋体"/>
          <w:highlight w:val="none"/>
        </w:rPr>
        <w:t>第一章  投标邀请函</w:t>
      </w:r>
      <w:bookmarkEnd w:id="0"/>
      <w:bookmarkEnd w:id="1"/>
      <w:bookmarkEnd w:id="2"/>
    </w:p>
    <w:p w14:paraId="614BCF4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陕西万泽招标有限公司受</w:t>
      </w:r>
      <w:r>
        <w:rPr>
          <w:rFonts w:hint="eastAsia" w:ascii="宋体" w:hAnsi="宋体" w:eastAsia="宋体" w:cs="宋体"/>
          <w:sz w:val="28"/>
          <w:szCs w:val="28"/>
          <w:highlight w:val="none"/>
          <w:lang w:eastAsia="zh-CN"/>
        </w:rPr>
        <w:t>西安市第五医院</w:t>
      </w:r>
      <w:r>
        <w:rPr>
          <w:rFonts w:hint="eastAsia" w:ascii="宋体" w:hAnsi="宋体" w:eastAsia="宋体" w:cs="宋体"/>
          <w:sz w:val="28"/>
          <w:szCs w:val="28"/>
          <w:highlight w:val="none"/>
        </w:rPr>
        <w:t>的委托，经政府采购监管部门批准，按照政府采购程序，对</w:t>
      </w:r>
      <w:r>
        <w:rPr>
          <w:rFonts w:hint="eastAsia" w:ascii="宋体" w:hAnsi="宋体" w:eastAsia="宋体" w:cs="宋体"/>
          <w:sz w:val="28"/>
          <w:szCs w:val="28"/>
          <w:highlight w:val="none"/>
          <w:lang w:eastAsia="zh-CN"/>
        </w:rPr>
        <w:t>西安市第五医院彩色多普勒超声诊断仪及胃肠镜系统采购项目</w:t>
      </w:r>
      <w:r>
        <w:rPr>
          <w:rFonts w:hint="eastAsia" w:ascii="宋体" w:hAnsi="宋体" w:eastAsia="宋体" w:cs="宋体"/>
          <w:sz w:val="28"/>
          <w:szCs w:val="28"/>
          <w:highlight w:val="none"/>
        </w:rPr>
        <w:t>进行公开招标，欢迎符合资格条件的、有能力提供本项目所需货物和服务的供应商参加投标。</w:t>
      </w:r>
    </w:p>
    <w:p w14:paraId="21C68E55">
      <w:p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一、项目基本信息：</w:t>
      </w:r>
    </w:p>
    <w:p w14:paraId="33538F52">
      <w:pPr>
        <w:spacing w:line="360" w:lineRule="auto"/>
        <w:ind w:firstLine="576"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项目名称：</w:t>
      </w:r>
      <w:r>
        <w:rPr>
          <w:rFonts w:hint="eastAsia" w:ascii="宋体" w:hAnsi="宋体" w:eastAsia="宋体" w:cs="宋体"/>
          <w:sz w:val="28"/>
          <w:szCs w:val="28"/>
          <w:highlight w:val="none"/>
          <w:lang w:eastAsia="zh-CN"/>
        </w:rPr>
        <w:t>西安市第五医院彩色多普勒超声诊断仪及胃肠镜系统采购项目</w:t>
      </w:r>
    </w:p>
    <w:p w14:paraId="5089DF3D">
      <w:pPr>
        <w:spacing w:line="360" w:lineRule="auto"/>
        <w:ind w:firstLine="576"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项目编号：</w:t>
      </w:r>
      <w:r>
        <w:rPr>
          <w:rFonts w:hint="eastAsia" w:ascii="宋体" w:hAnsi="宋体" w:eastAsia="宋体" w:cs="宋体"/>
          <w:sz w:val="28"/>
          <w:szCs w:val="28"/>
          <w:highlight w:val="none"/>
          <w:lang w:eastAsia="zh-CN"/>
        </w:rPr>
        <w:t>SXWZ2026ZB-DWYY-095</w:t>
      </w:r>
    </w:p>
    <w:p w14:paraId="0C948723">
      <w:pPr>
        <w:spacing w:line="360" w:lineRule="auto"/>
        <w:ind w:firstLine="576" w:firstLineChars="200"/>
        <w:jc w:val="both"/>
        <w:rPr>
          <w:rFonts w:hint="default"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rPr>
        <w:t>预算执行书编号：ZCBN-西安市-2026-02516</w:t>
      </w:r>
    </w:p>
    <w:p w14:paraId="52BBF439">
      <w:pPr>
        <w:numPr>
          <w:ilvl w:val="0"/>
          <w:numId w:val="0"/>
        </w:num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lang w:val="en-US" w:eastAsia="zh-CN" w:bidi="ar-SA"/>
        </w:rPr>
        <w:t>二、</w:t>
      </w:r>
      <w:r>
        <w:rPr>
          <w:rFonts w:hint="eastAsia" w:ascii="宋体" w:hAnsi="宋体" w:eastAsia="宋体" w:cs="宋体"/>
          <w:sz w:val="28"/>
          <w:szCs w:val="28"/>
          <w:highlight w:val="none"/>
        </w:rPr>
        <w:t>项目性质：</w:t>
      </w:r>
      <w:r>
        <w:rPr>
          <w:rFonts w:hint="eastAsia" w:ascii="宋体" w:hAnsi="宋体" w:eastAsia="宋体" w:cs="宋体"/>
          <w:sz w:val="28"/>
          <w:szCs w:val="28"/>
          <w:highlight w:val="none"/>
          <w:lang w:val="en-US" w:eastAsia="zh-CN"/>
        </w:rPr>
        <w:t>本项目非</w:t>
      </w:r>
      <w:r>
        <w:rPr>
          <w:rFonts w:hint="eastAsia" w:ascii="宋体" w:hAnsi="宋体" w:eastAsia="宋体" w:cs="宋体"/>
          <w:sz w:val="28"/>
          <w:szCs w:val="28"/>
          <w:highlight w:val="none"/>
        </w:rPr>
        <w:t>专门面向中小企业的采购</w:t>
      </w:r>
    </w:p>
    <w:p w14:paraId="67C16E19">
      <w:pPr>
        <w:widowControl/>
        <w:numPr>
          <w:ilvl w:val="0"/>
          <w:numId w:val="0"/>
        </w:numPr>
        <w:wordWrap w:val="0"/>
        <w:snapToGrid w:val="0"/>
        <w:spacing w:line="360" w:lineRule="auto"/>
        <w:ind w:left="0" w:leftChars="0" w:firstLine="0" w:firstLineChars="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bidi="ar-SA"/>
        </w:rPr>
        <w:t>三、</w:t>
      </w:r>
      <w:r>
        <w:rPr>
          <w:rFonts w:hint="eastAsia" w:ascii="宋体" w:hAnsi="宋体" w:eastAsia="宋体" w:cs="宋体"/>
          <w:sz w:val="28"/>
          <w:szCs w:val="28"/>
          <w:highlight w:val="none"/>
        </w:rPr>
        <w:t>采购内容和要求：</w:t>
      </w:r>
    </w:p>
    <w:p w14:paraId="691F8695">
      <w:pPr>
        <w:widowControl/>
        <w:numPr>
          <w:ilvl w:val="0"/>
          <w:numId w:val="0"/>
        </w:numPr>
        <w:wordWrap w:val="0"/>
        <w:snapToGrid w:val="0"/>
        <w:spacing w:line="360" w:lineRule="auto"/>
        <w:ind w:left="0" w:leftChars="0" w:firstLine="0" w:firstLineChars="0"/>
        <w:jc w:val="center"/>
        <w:rPr>
          <w:rFonts w:hint="eastAsia" w:ascii="宋体" w:hAnsi="宋体" w:eastAsia="宋体" w:cs="宋体"/>
          <w:sz w:val="28"/>
          <w:szCs w:val="28"/>
          <w:highlight w:val="none"/>
        </w:rPr>
      </w:pPr>
      <w:r>
        <w:rPr>
          <w:rFonts w:hint="eastAsia" w:ascii="宋体" w:hAnsi="宋体" w:eastAsia="宋体" w:cs="宋体"/>
          <w:b/>
          <w:color w:val="000000" w:themeColor="text1"/>
          <w:kern w:val="2"/>
          <w:sz w:val="28"/>
          <w:szCs w:val="28"/>
          <w:lang w:val="en-US" w:eastAsia="zh-CN"/>
          <w14:textFill>
            <w14:solidFill>
              <w14:schemeClr w14:val="tx1"/>
            </w14:solidFill>
          </w14:textFill>
        </w:rPr>
        <w:t>彩色多普勒超声诊断仪及胃肠镜系统</w:t>
      </w:r>
      <w:r>
        <w:rPr>
          <w:rFonts w:hint="eastAsia" w:ascii="宋体" w:hAnsi="宋体" w:eastAsia="宋体" w:cs="宋体"/>
          <w:b/>
          <w:bCs/>
          <w:sz w:val="28"/>
          <w:szCs w:val="28"/>
          <w:highlight w:val="none"/>
          <w:lang w:val="en-US" w:eastAsia="zh-CN"/>
        </w:rPr>
        <w:t>明细</w:t>
      </w:r>
    </w:p>
    <w:tbl>
      <w:tblPr>
        <w:tblStyle w:val="33"/>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5"/>
        <w:gridCol w:w="1289"/>
        <w:gridCol w:w="4210"/>
        <w:gridCol w:w="810"/>
        <w:gridCol w:w="770"/>
        <w:gridCol w:w="1714"/>
      </w:tblGrid>
      <w:tr w14:paraId="36FAE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F7578">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851D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22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58B7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单项名称</w:t>
            </w: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05F1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2A26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CA166">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w:t>
            </w:r>
          </w:p>
          <w:p w14:paraId="210E449C">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限价（万元）</w:t>
            </w:r>
          </w:p>
        </w:tc>
      </w:tr>
      <w:tr w14:paraId="1AF75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restart"/>
            <w:tcBorders>
              <w:top w:val="single" w:color="000000" w:sz="4" w:space="0"/>
              <w:left w:val="single" w:color="000000" w:sz="4" w:space="0"/>
              <w:right w:val="single" w:color="000000" w:sz="4" w:space="0"/>
            </w:tcBorders>
            <w:shd w:val="clear" w:color="auto" w:fill="auto"/>
            <w:vAlign w:val="center"/>
          </w:tcPr>
          <w:p w14:paraId="267414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685" w:type="pct"/>
            <w:vMerge w:val="restart"/>
            <w:tcBorders>
              <w:top w:val="single" w:color="000000" w:sz="4" w:space="0"/>
              <w:left w:val="single" w:color="000000" w:sz="4" w:space="0"/>
              <w:right w:val="single" w:color="000000" w:sz="4" w:space="0"/>
            </w:tcBorders>
            <w:shd w:val="clear" w:color="auto" w:fill="auto"/>
            <w:vAlign w:val="center"/>
          </w:tcPr>
          <w:p w14:paraId="04E30CB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彩色多普勒超声诊断系统（中高端全身机）</w:t>
            </w: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C551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彩色多普勒超声诊断系统（中高端）主机</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E853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619A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套</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DD6B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110</w:t>
            </w:r>
          </w:p>
        </w:tc>
      </w:tr>
      <w:tr w14:paraId="2DEB5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402AA0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58A0F2B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6B47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超高频线阵探头</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6B27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5996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把</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7FEF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27</w:t>
            </w:r>
          </w:p>
        </w:tc>
      </w:tr>
      <w:tr w14:paraId="00E56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4D4BA6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3E6BF74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80FE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高频线阵探头</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6ADD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E8A1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把</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CB27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w:t>
            </w:r>
          </w:p>
        </w:tc>
      </w:tr>
      <w:tr w14:paraId="21B2A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0E877C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05CCA0B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3805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L型超高频探头</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F77A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5C28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把</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7661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w:t>
            </w:r>
          </w:p>
        </w:tc>
      </w:tr>
      <w:tr w14:paraId="06111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58AFF5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318D328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12AD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成人心脏探头</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13D4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7D7A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把</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27F9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w:t>
            </w:r>
          </w:p>
        </w:tc>
      </w:tr>
      <w:tr w14:paraId="663B5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bottom w:val="single" w:color="000000" w:sz="4" w:space="0"/>
              <w:right w:val="single" w:color="000000" w:sz="4" w:space="0"/>
            </w:tcBorders>
            <w:shd w:val="clear" w:color="auto" w:fill="auto"/>
            <w:vAlign w:val="center"/>
          </w:tcPr>
          <w:p w14:paraId="7D1D0D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bottom w:val="single" w:color="000000" w:sz="4" w:space="0"/>
              <w:right w:val="single" w:color="000000" w:sz="4" w:space="0"/>
            </w:tcBorders>
            <w:shd w:val="clear" w:color="auto" w:fill="auto"/>
            <w:vAlign w:val="center"/>
          </w:tcPr>
          <w:p w14:paraId="66A2F69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B8A4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腹部探头</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F9E0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25A0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把</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F8A3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10</w:t>
            </w:r>
          </w:p>
        </w:tc>
      </w:tr>
      <w:tr w14:paraId="7C030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restart"/>
            <w:tcBorders>
              <w:top w:val="single" w:color="000000" w:sz="4" w:space="0"/>
              <w:left w:val="single" w:color="000000" w:sz="4" w:space="0"/>
              <w:right w:val="single" w:color="000000" w:sz="4" w:space="0"/>
            </w:tcBorders>
            <w:shd w:val="clear" w:color="auto" w:fill="auto"/>
            <w:vAlign w:val="center"/>
          </w:tcPr>
          <w:p w14:paraId="73913A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685" w:type="pct"/>
            <w:vMerge w:val="restart"/>
            <w:tcBorders>
              <w:top w:val="single" w:color="000000" w:sz="4" w:space="0"/>
              <w:left w:val="single" w:color="000000" w:sz="4" w:space="0"/>
              <w:right w:val="single" w:color="000000" w:sz="4" w:space="0"/>
            </w:tcBorders>
            <w:shd w:val="clear" w:color="auto" w:fill="auto"/>
            <w:vAlign w:val="center"/>
          </w:tcPr>
          <w:p w14:paraId="7B25CA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电子影像处理系统（胃肠镜主机及配套胃镜、肠镜）</w:t>
            </w:r>
            <w:r>
              <w:rPr>
                <w:rFonts w:hint="eastAsia" w:ascii="宋体" w:hAnsi="宋体" w:eastAsia="宋体" w:cs="宋体"/>
                <w:b/>
                <w:bCs/>
                <w:i w:val="0"/>
                <w:iCs w:val="0"/>
                <w:color w:val="000000"/>
                <w:kern w:val="0"/>
                <w:sz w:val="22"/>
                <w:szCs w:val="22"/>
                <w:u w:val="none"/>
                <w:lang w:val="en-US" w:eastAsia="zh-CN" w:bidi="ar"/>
              </w:rPr>
              <w:t>（核心产品）</w:t>
            </w: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46D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电子内窥镜图像处理器（电子内窥镜主机）</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3FC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8AF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66A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70</w:t>
            </w:r>
          </w:p>
        </w:tc>
      </w:tr>
      <w:tr w14:paraId="179DE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767F4C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3D66F0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9B0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电子上消化道内窥镜</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78C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356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8F5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45</w:t>
            </w:r>
          </w:p>
        </w:tc>
      </w:tr>
      <w:tr w14:paraId="230DC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7359B1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6CDA8C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168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电子上消化道内窥镜</w:t>
            </w:r>
          </w:p>
          <w:p w14:paraId="299FB1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（高清治疗胃镜）</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D53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771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958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45</w:t>
            </w:r>
          </w:p>
        </w:tc>
      </w:tr>
      <w:tr w14:paraId="131B0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3F8868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6C90AE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10A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电子下消化道电子内窥镜</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F40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3E7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F0A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44</w:t>
            </w:r>
          </w:p>
        </w:tc>
      </w:tr>
      <w:tr w14:paraId="45EC9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0DE8B7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06EA86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8EB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4K医用液晶监视器</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A24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698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3D6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r>
      <w:tr w14:paraId="44D3D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6AC156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3894CE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C64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内镜送水泵</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C1D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EE8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046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r w14:paraId="5EDDF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right w:val="single" w:color="000000" w:sz="4" w:space="0"/>
            </w:tcBorders>
            <w:shd w:val="clear" w:color="auto" w:fill="auto"/>
            <w:vAlign w:val="center"/>
          </w:tcPr>
          <w:p w14:paraId="1FB161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right w:val="single" w:color="000000" w:sz="4" w:space="0"/>
            </w:tcBorders>
            <w:shd w:val="clear" w:color="auto" w:fill="auto"/>
            <w:vAlign w:val="center"/>
          </w:tcPr>
          <w:p w14:paraId="6A76375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6253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内镜用二氧化碳送气装置</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767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735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A6F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r>
      <w:tr w14:paraId="3513D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373" w:type="pct"/>
            <w:vMerge w:val="continue"/>
            <w:tcBorders>
              <w:left w:val="single" w:color="000000" w:sz="4" w:space="0"/>
              <w:bottom w:val="single" w:color="000000" w:sz="4" w:space="0"/>
              <w:right w:val="single" w:color="000000" w:sz="4" w:space="0"/>
            </w:tcBorders>
            <w:shd w:val="clear" w:color="auto" w:fill="auto"/>
            <w:vAlign w:val="center"/>
          </w:tcPr>
          <w:p w14:paraId="7B2261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85" w:type="pct"/>
            <w:vMerge w:val="continue"/>
            <w:tcBorders>
              <w:left w:val="single" w:color="000000" w:sz="4" w:space="0"/>
              <w:bottom w:val="single" w:color="000000" w:sz="4" w:space="0"/>
              <w:right w:val="single" w:color="000000" w:sz="4" w:space="0"/>
            </w:tcBorders>
            <w:shd w:val="clear" w:color="auto" w:fill="auto"/>
            <w:vAlign w:val="center"/>
          </w:tcPr>
          <w:p w14:paraId="48F78D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FBC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高清图文工作站</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8D3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079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E01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r>
    </w:tbl>
    <w:p w14:paraId="0F52EA46">
      <w:pPr>
        <w:spacing w:line="360" w:lineRule="auto"/>
        <w:jc w:val="both"/>
        <w:rPr>
          <w:rFonts w:ascii="宋体" w:hAnsi="宋体" w:eastAsia="宋体" w:cs="宋体"/>
          <w:sz w:val="28"/>
          <w:szCs w:val="28"/>
          <w:highlight w:val="none"/>
        </w:rPr>
      </w:pPr>
      <w:r>
        <w:rPr>
          <w:rFonts w:hint="eastAsia" w:ascii="宋体" w:hAnsi="宋体" w:eastAsia="宋体" w:cs="宋体"/>
          <w:sz w:val="28"/>
          <w:szCs w:val="28"/>
          <w:highlight w:val="none"/>
        </w:rPr>
        <w:t>（详见招标文件第三章〈招标内容及要求〉）</w:t>
      </w:r>
    </w:p>
    <w:p w14:paraId="4EFF2F7A">
      <w:pPr>
        <w:spacing w:line="360" w:lineRule="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四、采购预算：</w:t>
      </w:r>
      <w:r>
        <w:rPr>
          <w:rFonts w:hint="eastAsia" w:ascii="宋体" w:hAnsi="宋体" w:eastAsia="宋体" w:cs="宋体"/>
          <w:sz w:val="28"/>
          <w:szCs w:val="28"/>
          <w:highlight w:val="none"/>
          <w:lang w:val="en-US" w:eastAsia="zh-CN"/>
        </w:rPr>
        <w:t>500.00</w:t>
      </w:r>
      <w:r>
        <w:rPr>
          <w:rFonts w:hint="eastAsia" w:ascii="宋体" w:hAnsi="宋体" w:eastAsia="宋体" w:cs="宋体"/>
          <w:sz w:val="28"/>
          <w:szCs w:val="28"/>
          <w:highlight w:val="none"/>
        </w:rPr>
        <w:t>万元</w:t>
      </w:r>
      <w:r>
        <w:rPr>
          <w:rFonts w:hint="eastAsia" w:ascii="宋体" w:hAnsi="宋体" w:eastAsia="宋体" w:cs="宋体"/>
          <w:sz w:val="28"/>
          <w:szCs w:val="28"/>
          <w:highlight w:val="none"/>
          <w:lang w:val="en-US" w:eastAsia="zh-CN"/>
        </w:rPr>
        <w:t>,  最高限价：400.00万元</w:t>
      </w:r>
    </w:p>
    <w:p w14:paraId="05BA2278">
      <w:pPr>
        <w:rPr>
          <w:rFonts w:ascii="宋体" w:hAnsi="宋体" w:eastAsia="宋体" w:cs="宋体"/>
          <w:sz w:val="28"/>
          <w:szCs w:val="28"/>
          <w:highlight w:val="none"/>
        </w:rPr>
      </w:pPr>
      <w:r>
        <w:rPr>
          <w:rFonts w:hint="eastAsia" w:ascii="宋体" w:hAnsi="宋体" w:eastAsia="宋体" w:cs="宋体"/>
          <w:sz w:val="28"/>
          <w:szCs w:val="28"/>
          <w:highlight w:val="none"/>
        </w:rPr>
        <w:t>五、供应商资格要求：</w:t>
      </w:r>
    </w:p>
    <w:p w14:paraId="3DAF8D5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1．基本资格条件</w:t>
      </w:r>
    </w:p>
    <w:p w14:paraId="5FEBF0D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满足《中华人民共和国政府釆购法》第二十二条规定。</w:t>
      </w:r>
    </w:p>
    <w:p w14:paraId="1C2F67B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2．特定资格条件</w:t>
      </w:r>
    </w:p>
    <w:p w14:paraId="08C5D54A">
      <w:p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具有独立承担民事责任能力的法人、其他组织或自然人，并出具合法有效的营业执照或事业单位法人证书等国家规定的相关证明，自然人参与的提供其身份证明；</w:t>
      </w:r>
    </w:p>
    <w:p w14:paraId="146941C6">
      <w:p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社会保障资金缴纳证明：提供2025年0</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月至今已缴存的任意三个月的社会保障资金缴存单据或社保机构开具的社会保险参保缴费情况证明，单据或证明上应有社保机构或代收机构的公章；依法不需要缴纳社会保障资金的供应商应提供相关文件证明。；</w:t>
      </w:r>
    </w:p>
    <w:p w14:paraId="5CABD2DD">
      <w:p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税收缴纳证明：供应商提供本单位202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月至今已缴纳的</w:t>
      </w:r>
      <w:r>
        <w:rPr>
          <w:rFonts w:hint="eastAsia" w:ascii="宋体" w:hAnsi="宋体" w:eastAsia="宋体" w:cs="宋体"/>
          <w:sz w:val="28"/>
          <w:szCs w:val="28"/>
          <w:highlight w:val="none"/>
          <w:lang w:val="en-US" w:eastAsia="zh-CN"/>
        </w:rPr>
        <w:t>任三</w:t>
      </w:r>
      <w:r>
        <w:rPr>
          <w:rFonts w:hint="eastAsia" w:ascii="宋体" w:hAnsi="宋体" w:eastAsia="宋体" w:cs="宋体"/>
          <w:sz w:val="28"/>
          <w:szCs w:val="28"/>
          <w:highlight w:val="none"/>
        </w:rPr>
        <w:t>个月纳税证明或完税证明，依法免税的单位应提供相关证明材料； </w:t>
      </w:r>
    </w:p>
    <w:p w14:paraId="5D7BBD0E">
      <w:p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财务状况证明：提供本单位经会计师事务所审计的</w:t>
      </w:r>
      <w:r>
        <w:rPr>
          <w:rFonts w:hint="eastAsia" w:ascii="宋体" w:hAnsi="宋体" w:eastAsia="宋体" w:cs="宋体"/>
          <w:sz w:val="28"/>
          <w:szCs w:val="28"/>
          <w:highlight w:val="none"/>
          <w:lang w:val="en-US" w:eastAsia="zh-CN"/>
        </w:rPr>
        <w:t>2024年或2025年度完整的</w:t>
      </w:r>
      <w:r>
        <w:rPr>
          <w:rFonts w:hint="eastAsia" w:ascii="宋体" w:hAnsi="宋体" w:eastAsia="宋体" w:cs="宋体"/>
          <w:sz w:val="28"/>
          <w:szCs w:val="28"/>
          <w:highlight w:val="none"/>
        </w:rPr>
        <w:t xml:space="preserve">财务审计报告或在开标日期前六个月内其基本开户银行出具的资信证明（附《基本存款账户信息》或《银行开户许可证》）；  </w:t>
      </w:r>
    </w:p>
    <w:p w14:paraId="3705A29E">
      <w:pPr>
        <w:spacing w:line="360" w:lineRule="auto"/>
        <w:ind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供应商应出具参加本次政府采购活动前3年内在经营活动中没有重大违法违纪，以及未被列入失信被执行人、重大税收违法案件当事人名单、政府采购严重违法失信行为记录名单的书面声明；</w:t>
      </w:r>
    </w:p>
    <w:p w14:paraId="456A0A7E">
      <w:pPr>
        <w:spacing w:line="360" w:lineRule="auto"/>
        <w:ind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）法定代表人直接参加投标的须提交法定代表人证明书；法定代表人授权代表参加投标的，提供法定代表人授权书（附法定代表人、投标人代表身份证复印件）及投标人代表提供在投标截至时间之前近</w:t>
      </w:r>
      <w:r>
        <w:rPr>
          <w:rFonts w:hint="eastAsia" w:ascii="宋体" w:hAnsi="宋体" w:eastAsia="宋体" w:cs="宋体"/>
          <w:sz w:val="28"/>
          <w:szCs w:val="28"/>
          <w:highlight w:val="none"/>
          <w:lang w:val="en-US" w:eastAsia="zh-CN"/>
        </w:rPr>
        <w:t>三个月</w:t>
      </w:r>
      <w:r>
        <w:rPr>
          <w:rFonts w:hint="eastAsia" w:ascii="宋体" w:hAnsi="宋体" w:eastAsia="宋体" w:cs="宋体"/>
          <w:sz w:val="28"/>
          <w:szCs w:val="28"/>
          <w:highlight w:val="none"/>
          <w:lang w:eastAsia="zh-CN"/>
        </w:rPr>
        <w:t>的缴纳记录</w:t>
      </w:r>
      <w:r>
        <w:rPr>
          <w:rFonts w:hint="eastAsia" w:ascii="宋体" w:hAnsi="宋体" w:eastAsia="宋体" w:cs="宋体"/>
          <w:sz w:val="28"/>
          <w:szCs w:val="28"/>
          <w:highlight w:val="none"/>
        </w:rPr>
        <w:t>；</w:t>
      </w:r>
    </w:p>
    <w:p w14:paraId="0193853C">
      <w:pPr>
        <w:spacing w:line="360" w:lineRule="auto"/>
        <w:ind w:firstLine="576"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w:t>
      </w:r>
      <w:bookmarkStart w:id="3" w:name="OLE_LINK7"/>
      <w:r>
        <w:rPr>
          <w:rFonts w:hint="eastAsia" w:ascii="宋体" w:hAnsi="宋体" w:eastAsia="宋体" w:cs="宋体"/>
          <w:sz w:val="28"/>
          <w:szCs w:val="28"/>
          <w:highlight w:val="none"/>
          <w:lang w:val="en-US" w:eastAsia="zh-CN"/>
        </w:rPr>
        <w:t>若所投产品为医疗器械的：投标人为代理商的应提供《医疗器械经营许可证》及所投产品医疗器械注册证或</w:t>
      </w:r>
      <w:bookmarkStart w:id="4" w:name="OLE_LINK6"/>
      <w:r>
        <w:rPr>
          <w:rFonts w:hint="eastAsia" w:ascii="宋体" w:hAnsi="宋体" w:eastAsia="宋体" w:cs="宋体"/>
          <w:sz w:val="28"/>
          <w:szCs w:val="28"/>
          <w:highlight w:val="none"/>
          <w:lang w:val="en-US" w:eastAsia="zh-CN"/>
        </w:rPr>
        <w:t>医疗器械备案凭证</w:t>
      </w:r>
      <w:bookmarkEnd w:id="4"/>
      <w:r>
        <w:rPr>
          <w:rFonts w:hint="eastAsia" w:ascii="宋体" w:hAnsi="宋体" w:eastAsia="宋体" w:cs="宋体"/>
          <w:sz w:val="28"/>
          <w:szCs w:val="28"/>
          <w:highlight w:val="none"/>
          <w:lang w:val="en-US" w:eastAsia="zh-CN"/>
        </w:rPr>
        <w:t>；投标人为制造厂商的应提供《医疗器械生产许可证》和《医疗器械经营许可证》及所投产品医疗器械注册证或医疗器械备案凭证</w:t>
      </w:r>
      <w:bookmarkEnd w:id="3"/>
      <w:r>
        <w:rPr>
          <w:rFonts w:hint="eastAsia" w:ascii="宋体" w:hAnsi="宋体" w:eastAsia="宋体" w:cs="宋体"/>
          <w:sz w:val="28"/>
          <w:szCs w:val="28"/>
          <w:highlight w:val="none"/>
          <w:lang w:val="en-US" w:eastAsia="zh-CN"/>
        </w:rPr>
        <w:t>；</w:t>
      </w:r>
    </w:p>
    <w:p w14:paraId="73C75ADF">
      <w:pPr>
        <w:spacing w:line="360" w:lineRule="auto"/>
        <w:ind w:firstLine="576"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lang w:eastAsia="zh-CN"/>
        </w:rPr>
        <w:t>）投标人与其他投标单位无交叉控股股东、无交叉兼任高级管理人员及涉嫌联合围标、串标行为，无采购单位和招标代理机构职工在该单位兼职的情况，不向采购单位和代理机构相关人员输送利益等行贿行为，一旦中标必须坚守诚信、认真履约等供应商承诺（提供承诺书）</w:t>
      </w:r>
    </w:p>
    <w:p w14:paraId="74228DA0">
      <w:pPr>
        <w:spacing w:line="360" w:lineRule="auto"/>
        <w:ind w:firstLine="576"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lang w:eastAsia="zh-CN"/>
        </w:rPr>
        <w:t>）本项目不接受由西安市第五医院医院职工及其亲属投资举办的企业参加投标(提供承诺函)</w:t>
      </w:r>
    </w:p>
    <w:p w14:paraId="613BD9BD">
      <w:pPr>
        <w:spacing w:line="360" w:lineRule="auto"/>
        <w:ind w:firstLine="576" w:firstLineChars="200"/>
        <w:rPr>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供应商应出具履行合同所必需的设备和专业技术能力书面声明函：</w:t>
      </w:r>
    </w:p>
    <w:p w14:paraId="10880D0F">
      <w:p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本项目不接受联合体投标。</w:t>
      </w:r>
    </w:p>
    <w:p w14:paraId="7D5317CA">
      <w:pPr>
        <w:rPr>
          <w:rFonts w:ascii="宋体" w:hAnsi="宋体" w:eastAsia="宋体" w:cs="宋体"/>
          <w:sz w:val="28"/>
          <w:szCs w:val="28"/>
          <w:highlight w:val="none"/>
        </w:rPr>
      </w:pPr>
      <w:r>
        <w:rPr>
          <w:rFonts w:hint="eastAsia" w:ascii="宋体" w:hAnsi="宋体" w:eastAsia="宋体" w:cs="宋体"/>
          <w:sz w:val="28"/>
          <w:szCs w:val="28"/>
          <w:highlight w:val="none"/>
        </w:rPr>
        <w:t>六、执行的其他政府采购政策：</w:t>
      </w:r>
    </w:p>
    <w:p w14:paraId="576D7F4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政府采购促进中小企业发展管理办法》（财库〔2020〕46号）、《关于政府采购支持监狱企业发展有关问题的通知》（财库〔2014〕68号）以及《关于促进残疾人就业政府采购政策的通知》（财库〔2017〕141号）。</w:t>
      </w:r>
    </w:p>
    <w:p w14:paraId="74836FD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w:t>
      </w:r>
    </w:p>
    <w:p w14:paraId="0969A48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3．陕西省财政厅关于印发《陕西省中小企业政府采购信用融资办法》（陕财办采〔2018〕23号）。</w:t>
      </w:r>
    </w:p>
    <w:p w14:paraId="1AD45FA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4．详见招标文件第二章相关事项。</w:t>
      </w:r>
    </w:p>
    <w:p w14:paraId="5C72D9D8">
      <w:pPr>
        <w:rPr>
          <w:rFonts w:ascii="宋体" w:hAnsi="宋体" w:eastAsia="宋体" w:cs="宋体"/>
          <w:sz w:val="28"/>
          <w:szCs w:val="28"/>
          <w:highlight w:val="none"/>
        </w:rPr>
      </w:pPr>
      <w:r>
        <w:rPr>
          <w:rFonts w:hint="eastAsia" w:ascii="宋体" w:hAnsi="宋体" w:eastAsia="宋体" w:cs="宋体"/>
          <w:sz w:val="28"/>
          <w:szCs w:val="28"/>
          <w:highlight w:val="none"/>
        </w:rPr>
        <w:t>七、招标文件获取方式及公告期限：</w:t>
      </w:r>
    </w:p>
    <w:p w14:paraId="2CE0EE8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1．获取方式：</w:t>
      </w:r>
    </w:p>
    <w:p w14:paraId="6ABD4D6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1.1打开【全国公共资源交易平台（陕西省·西安市）】网站（简称西安市公共资源交易平台，官网地址：</w:t>
      </w:r>
      <w:r>
        <w:rPr>
          <w:highlight w:val="none"/>
        </w:rPr>
        <w:fldChar w:fldCharType="begin"/>
      </w:r>
      <w:r>
        <w:rPr>
          <w:highlight w:val="none"/>
        </w:rPr>
        <w:instrText xml:space="preserve"> HYPERLINK "http://sxggzyjy.xa.gov.cn/" </w:instrText>
      </w:r>
      <w:r>
        <w:rPr>
          <w:highlight w:val="none"/>
        </w:rPr>
        <w:fldChar w:fldCharType="separate"/>
      </w:r>
      <w:r>
        <w:rPr>
          <w:rStyle w:val="44"/>
          <w:rFonts w:hint="eastAsia" w:ascii="宋体" w:hAnsi="宋体" w:eastAsia="宋体" w:cs="宋体"/>
          <w:color w:val="auto"/>
          <w:sz w:val="28"/>
          <w:szCs w:val="28"/>
          <w:highlight w:val="none"/>
          <w:u w:val="none"/>
        </w:rPr>
        <w:t>http://sxggzyjy.xa.gov.cn/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57357B6A">
      <w:pPr>
        <w:keepNext/>
        <w:numPr>
          <w:ilvl w:val="3"/>
          <w:numId w:val="0"/>
        </w:num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1.2供应商于文件发售时间内登录全国公共资源交易平台（陕西省·西安市）系统 （http://sxggzyjy.xa.gov.cn/），选择本项目点击“我要投标”，参与投标活动；网上报名。</w:t>
      </w:r>
    </w:p>
    <w:p w14:paraId="21520A56">
      <w:pPr>
        <w:numPr>
          <w:ilvl w:val="0"/>
          <w:numId w:val="2"/>
        </w:num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获取时间：202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06</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09</w:t>
      </w:r>
      <w:r>
        <w:rPr>
          <w:rFonts w:hint="eastAsia" w:ascii="宋体" w:hAnsi="宋体" w:eastAsia="宋体" w:cs="宋体"/>
          <w:sz w:val="28"/>
          <w:szCs w:val="28"/>
          <w:highlight w:val="none"/>
        </w:rPr>
        <w:t>日起至202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06</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15</w:t>
      </w:r>
      <w:r>
        <w:rPr>
          <w:rFonts w:hint="eastAsia" w:ascii="宋体" w:hAnsi="宋体" w:eastAsia="宋体" w:cs="宋体"/>
          <w:sz w:val="28"/>
          <w:szCs w:val="28"/>
          <w:highlight w:val="none"/>
        </w:rPr>
        <w:t>日止</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每天上午00:00:00至12:00:00，下午12:00:00至23:59:59</w:t>
      </w:r>
      <w:r>
        <w:rPr>
          <w:rFonts w:hint="eastAsia" w:ascii="宋体" w:hAnsi="宋体" w:eastAsia="宋体" w:cs="宋体"/>
          <w:sz w:val="28"/>
          <w:szCs w:val="28"/>
          <w:highlight w:val="none"/>
          <w:lang w:eastAsia="zh-CN"/>
        </w:rPr>
        <w:t>。</w:t>
      </w:r>
    </w:p>
    <w:p w14:paraId="136F3EF8">
      <w:pPr>
        <w:numPr>
          <w:ilvl w:val="0"/>
          <w:numId w:val="2"/>
        </w:num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公告期自公告发布之日起5个工作日</w:t>
      </w:r>
    </w:p>
    <w:p w14:paraId="1092335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4.友情提示：</w:t>
      </w:r>
    </w:p>
    <w:p w14:paraId="5291B3A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本项目为电子化政府采购项目，供应商初次使用电子交易平台时，请先阅读【全国公共资源交易平台（陕西省.西安市）】（http://sxggzyjy.xa.gov,cn/）网站【首页&gt;服务指南&gt;下载专区】中的《西安市市级单位电子化政府采购项目投标指南》，并按要求完成诚信入库登记、CA认证及企业信息绑定。</w:t>
      </w:r>
    </w:p>
    <w:p w14:paraId="51C2B3A1">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2）办理CA认证：电子交易平台已接入陕西CA、深圳CA、西部CA、北京CA四家数字认证公司，各供应商在交易过程中登录系统、加密/解密投标文件、文件签章等均可使用上述四家CA公司签发的数字。办理须知及所需资料详见：</w:t>
      </w:r>
      <w:r>
        <w:rPr>
          <w:highlight w:val="none"/>
        </w:rPr>
        <w:fldChar w:fldCharType="begin"/>
      </w:r>
      <w:r>
        <w:rPr>
          <w:highlight w:val="none"/>
        </w:rPr>
        <w:instrText xml:space="preserve"> HYPERLINK "http://www.sxggzyjy.cn/fwzn/004003/20220701/6972fe02-f996-4928-951e-545dab02e53c.html" </w:instrText>
      </w:r>
      <w:r>
        <w:rPr>
          <w:highlight w:val="none"/>
        </w:rPr>
        <w:fldChar w:fldCharType="separate"/>
      </w:r>
      <w:r>
        <w:rPr>
          <w:rStyle w:val="38"/>
          <w:rFonts w:hint="eastAsia" w:ascii="宋体" w:hAnsi="宋体" w:eastAsia="宋体" w:cs="宋体"/>
          <w:color w:val="auto"/>
          <w:sz w:val="28"/>
          <w:szCs w:val="28"/>
          <w:highlight w:val="none"/>
        </w:rPr>
        <w:t>http://www.sxggzyjy.cn/fwzn/004003/20220701/6972fe02-f996-4928-951e-545dab02e53c.html</w:t>
      </w:r>
      <w:r>
        <w:rPr>
          <w:rStyle w:val="38"/>
          <w:rFonts w:hint="eastAsia" w:ascii="宋体" w:hAnsi="宋体" w:eastAsia="宋体" w:cs="宋体"/>
          <w:color w:val="auto"/>
          <w:sz w:val="28"/>
          <w:szCs w:val="28"/>
          <w:highlight w:val="none"/>
        </w:rPr>
        <w:fldChar w:fldCharType="end"/>
      </w:r>
    </w:p>
    <w:p w14:paraId="3A2A16C0">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（3）请供应商务必及时下载项目招标文件并做好备份，否则会影响投标文件编制及后续投标活动。</w:t>
      </w:r>
    </w:p>
    <w:p w14:paraId="255E3B6B">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（4）本项目采用“不见面开标”形式，供应商可登录全国公共资源交易平台（陕西省.西安市）网站</w:t>
      </w:r>
    </w:p>
    <w:p w14:paraId="1829A749">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【首页&gt;不见面开标】系统，在线参加开标过程。操作手册详见【首页&gt;服务指南&gt;下载专区】中的《西安公共资源交易不见面开标大厅供应商操作手册》</w:t>
      </w:r>
    </w:p>
    <w:p w14:paraId="7AA68986">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（5）按照陕西省财政厅《关于政府采购供应商注册登记有关事项的通知》中的要求，供应商通过陕西省政府采购网（http://www.ccgp-shannxi.gov.cn/）注册登记，加入陕西省政府采购供应商库。</w:t>
      </w:r>
    </w:p>
    <w:p w14:paraId="79752CD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（6）制作电子投标文件（*.SXSTF）需要使用专用制作工具。软件下载及操作说明详见西安市公共资源交易平台〖首页·〉服务指南·〉下载专区〗中的《政府采购项目投标文件制作软件及操作手册》。</w:t>
      </w:r>
    </w:p>
    <w:p w14:paraId="7BB052DF">
      <w:pPr>
        <w:spacing w:line="360" w:lineRule="auto"/>
        <w:ind w:firstLine="576" w:firstLineChars="200"/>
        <w:jc w:val="both"/>
        <w:rPr>
          <w:rFonts w:ascii="宋体" w:hAnsi="宋体" w:eastAsia="宋体" w:cs="宋体"/>
          <w:highlight w:val="none"/>
        </w:rPr>
      </w:pPr>
      <w:r>
        <w:rPr>
          <w:rFonts w:hint="eastAsia" w:ascii="宋体" w:hAnsi="宋体" w:eastAsia="宋体" w:cs="宋体"/>
          <w:sz w:val="28"/>
          <w:szCs w:val="28"/>
          <w:highlight w:val="none"/>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46C0F8E6">
      <w:p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八、提交投标文件方式、截止时间及</w:t>
      </w:r>
      <w:bookmarkStart w:id="178" w:name="_GoBack"/>
      <w:bookmarkEnd w:id="178"/>
      <w:r>
        <w:rPr>
          <w:rFonts w:hint="eastAsia" w:ascii="宋体" w:hAnsi="宋体" w:eastAsia="宋体" w:cs="宋体"/>
          <w:sz w:val="28"/>
          <w:szCs w:val="28"/>
          <w:highlight w:val="none"/>
        </w:rPr>
        <w:t>开标时间、形式：</w:t>
      </w:r>
    </w:p>
    <w:p w14:paraId="0867BBA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提交投标文件的方式：从西安市公共资源交易平台〖首页·〉电子交易平台·〉陕西政府采购交易系统·〉企业端〗登录，登录后切换到〖我的项目〗模块，依次点选〖项目流程·〉项目管理·〉上传响应文件〗上传加密后的电子投标文件（*.SXSTF）。</w:t>
      </w:r>
    </w:p>
    <w:p w14:paraId="4587B6B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2．提交投标文件截止时间及开标时间：202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07</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14</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09</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00</w:t>
      </w:r>
      <w:r>
        <w:rPr>
          <w:rFonts w:hint="eastAsia" w:ascii="宋体" w:hAnsi="宋体" w:eastAsia="宋体" w:cs="宋体"/>
          <w:sz w:val="28"/>
          <w:szCs w:val="28"/>
          <w:highlight w:val="none"/>
        </w:rPr>
        <w:t>，逾期提交的，系统将拒绝接收。</w:t>
      </w:r>
    </w:p>
    <w:p w14:paraId="4A65BC9D">
      <w:pPr>
        <w:ind w:firstLine="576" w:firstLineChars="200"/>
        <w:rPr>
          <w:sz w:val="28"/>
          <w:szCs w:val="28"/>
          <w:highlight w:val="none"/>
        </w:rPr>
      </w:pPr>
      <w:r>
        <w:rPr>
          <w:rFonts w:hint="eastAsia" w:ascii="宋体" w:hAnsi="宋体" w:eastAsia="宋体" w:cs="宋体"/>
          <w:sz w:val="28"/>
          <w:szCs w:val="28"/>
          <w:highlight w:val="none"/>
        </w:rPr>
        <w:t>3.开标地址：西安市公共资源交易中心</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楼开标室</w:t>
      </w:r>
      <w:r>
        <w:rPr>
          <w:rFonts w:hint="eastAsia" w:ascii="宋体" w:hAnsi="宋体" w:eastAsia="宋体" w:cs="宋体"/>
          <w:sz w:val="28"/>
          <w:szCs w:val="28"/>
          <w:highlight w:val="none"/>
          <w:lang w:val="en-US" w:eastAsia="zh-CN"/>
        </w:rPr>
        <w:t>313</w:t>
      </w:r>
      <w:r>
        <w:rPr>
          <w:rFonts w:hint="eastAsia" w:ascii="宋体" w:hAnsi="宋体" w:eastAsia="宋体" w:cs="宋体"/>
          <w:sz w:val="28"/>
          <w:szCs w:val="28"/>
          <w:highlight w:val="none"/>
        </w:rPr>
        <w:t>。</w:t>
      </w:r>
    </w:p>
    <w:p w14:paraId="7D2CC043">
      <w:pPr>
        <w:spacing w:line="360" w:lineRule="auto"/>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4．开标形式：本项目将采用“不见面开标”形式。操作说明详见平台〖首页·〉服务指南·〉下载专区〗中的《西安公共资源交易不见面开标大厅供应商操作手册》。</w:t>
      </w:r>
    </w:p>
    <w:p w14:paraId="27F8BA34">
      <w:p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九、联系方式</w:t>
      </w:r>
    </w:p>
    <w:p w14:paraId="22C6A650">
      <w:pPr>
        <w:spacing w:line="560" w:lineRule="exact"/>
        <w:ind w:firstLine="576"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1．采购人：</w:t>
      </w:r>
      <w:r>
        <w:rPr>
          <w:rFonts w:hint="eastAsia" w:ascii="宋体" w:hAnsi="宋体" w:eastAsia="宋体" w:cs="宋体"/>
          <w:sz w:val="28"/>
          <w:szCs w:val="28"/>
          <w:highlight w:val="none"/>
          <w:lang w:eastAsia="zh-CN"/>
        </w:rPr>
        <w:t>西安市第五医院</w:t>
      </w:r>
    </w:p>
    <w:p w14:paraId="1366D5E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地址：西安市莲湖区西关正街112号</w:t>
      </w:r>
    </w:p>
    <w:p w14:paraId="0751EA8B">
      <w:pPr>
        <w:spacing w:line="560" w:lineRule="exact"/>
        <w:ind w:firstLine="576" w:firstLineChars="200"/>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联系人：</w:t>
      </w:r>
      <w:r>
        <w:rPr>
          <w:rFonts w:hint="eastAsia" w:ascii="宋体" w:hAnsi="宋体" w:eastAsia="宋体" w:cs="宋体"/>
          <w:sz w:val="28"/>
          <w:szCs w:val="28"/>
          <w:highlight w:val="none"/>
          <w:lang w:val="en-US" w:eastAsia="zh-CN"/>
        </w:rPr>
        <w:t>安老师</w:t>
      </w:r>
    </w:p>
    <w:p w14:paraId="7FAE915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联系方式：029-88621331</w:t>
      </w:r>
    </w:p>
    <w:p w14:paraId="6E0260F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2．采购代理机构：陕西万泽招标有限公司</w:t>
      </w:r>
    </w:p>
    <w:p w14:paraId="46CA693A">
      <w:pPr>
        <w:spacing w:line="560" w:lineRule="exact"/>
        <w:ind w:firstLine="576"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lang w:eastAsia="zh-CN"/>
        </w:rPr>
        <w:t>西安市雁塔区唐延路35号旺座现代城C座2502室</w:t>
      </w:r>
    </w:p>
    <w:p w14:paraId="3148D86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总机：029-88319689</w:t>
      </w:r>
    </w:p>
    <w:p w14:paraId="1558F430">
      <w:pPr>
        <w:spacing w:line="560" w:lineRule="exact"/>
        <w:ind w:firstLine="576" w:firstLineChars="200"/>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联系人：崔方明</w:t>
      </w:r>
      <w:r>
        <w:rPr>
          <w:rFonts w:hint="eastAsia" w:ascii="宋体" w:hAnsi="宋体" w:eastAsia="宋体" w:cs="宋体"/>
          <w:sz w:val="28"/>
          <w:szCs w:val="28"/>
          <w:highlight w:val="none"/>
          <w:lang w:val="en-US" w:eastAsia="zh-CN"/>
        </w:rPr>
        <w:t xml:space="preserve">  陈晓航  宋正昊</w:t>
      </w:r>
    </w:p>
    <w:p w14:paraId="5A88FDA4">
      <w:pPr>
        <w:spacing w:line="560" w:lineRule="exact"/>
        <w:ind w:firstLine="576" w:firstLineChars="200"/>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联系电话：029-88319689-80</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4</w:t>
      </w:r>
    </w:p>
    <w:p w14:paraId="0667FF5B">
      <w:pPr>
        <w:spacing w:line="560" w:lineRule="exact"/>
        <w:ind w:firstLine="576" w:firstLineChars="200"/>
        <w:jc w:val="right"/>
        <w:rPr>
          <w:rFonts w:ascii="宋体" w:hAnsi="宋体" w:eastAsia="宋体" w:cs="宋体"/>
          <w:sz w:val="28"/>
          <w:szCs w:val="28"/>
          <w:highlight w:val="none"/>
        </w:rPr>
      </w:pPr>
      <w:r>
        <w:rPr>
          <w:rFonts w:hint="eastAsia" w:ascii="宋体" w:hAnsi="宋体" w:eastAsia="宋体" w:cs="宋体"/>
          <w:sz w:val="28"/>
          <w:szCs w:val="28"/>
          <w:highlight w:val="none"/>
        </w:rPr>
        <w:t>陕西万泽招标有限公司</w:t>
      </w:r>
    </w:p>
    <w:p w14:paraId="073F9B34">
      <w:pPr>
        <w:spacing w:line="560" w:lineRule="exact"/>
        <w:ind w:firstLine="576" w:firstLineChars="200"/>
        <w:jc w:val="right"/>
        <w:rPr>
          <w:rFonts w:ascii="宋体" w:hAnsi="宋体" w:eastAsia="宋体" w:cs="宋体"/>
          <w:sz w:val="28"/>
          <w:szCs w:val="28"/>
          <w:highlight w:val="none"/>
        </w:rPr>
      </w:pPr>
      <w:r>
        <w:rPr>
          <w:rFonts w:hint="eastAsia" w:ascii="宋体" w:hAnsi="宋体" w:eastAsia="宋体" w:cs="宋体"/>
          <w:sz w:val="28"/>
          <w:szCs w:val="28"/>
          <w:highlight w:val="none"/>
        </w:rPr>
        <w:t>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06</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08</w:t>
      </w:r>
      <w:r>
        <w:rPr>
          <w:rFonts w:hint="eastAsia" w:ascii="宋体" w:hAnsi="宋体" w:eastAsia="宋体" w:cs="宋体"/>
          <w:sz w:val="28"/>
          <w:szCs w:val="28"/>
          <w:highlight w:val="none"/>
        </w:rPr>
        <w:t>日</w:t>
      </w:r>
    </w:p>
    <w:p w14:paraId="57277B19">
      <w:pPr>
        <w:spacing w:line="560" w:lineRule="exact"/>
        <w:ind w:firstLine="656" w:firstLineChars="200"/>
        <w:jc w:val="both"/>
        <w:rPr>
          <w:rFonts w:ascii="宋体" w:hAnsi="宋体" w:eastAsia="宋体" w:cs="宋体"/>
          <w:sz w:val="32"/>
          <w:szCs w:val="32"/>
          <w:highlight w:val="none"/>
        </w:rPr>
      </w:pPr>
      <w:bookmarkStart w:id="5" w:name="_Toc498349068"/>
      <w:bookmarkStart w:id="6" w:name="_Toc97563329"/>
      <w:bookmarkStart w:id="7" w:name="_Toc100219613"/>
      <w:bookmarkStart w:id="8" w:name="_Toc445407251"/>
      <w:bookmarkStart w:id="9" w:name="_Toc533363235"/>
      <w:bookmarkStart w:id="10" w:name="_Toc534656414"/>
      <w:bookmarkStart w:id="11" w:name="_Toc534656409"/>
      <w:bookmarkStart w:id="12" w:name="_Toc533363262"/>
      <w:r>
        <w:rPr>
          <w:rFonts w:hint="eastAsia" w:ascii="宋体" w:hAnsi="宋体" w:eastAsia="宋体" w:cs="宋体"/>
          <w:sz w:val="32"/>
          <w:szCs w:val="32"/>
          <w:highlight w:val="none"/>
        </w:rPr>
        <w:br w:type="page"/>
      </w:r>
    </w:p>
    <w:p w14:paraId="71CE87E2">
      <w:pPr>
        <w:pStyle w:val="2"/>
        <w:spacing w:line="240" w:lineRule="auto"/>
        <w:rPr>
          <w:rFonts w:ascii="宋体" w:hAnsi="宋体" w:eastAsia="宋体" w:cs="宋体"/>
          <w:highlight w:val="none"/>
        </w:rPr>
      </w:pPr>
      <w:bookmarkStart w:id="13" w:name="_Toc7320"/>
      <w:bookmarkStart w:id="14" w:name="_Toc22123"/>
      <w:r>
        <w:rPr>
          <w:rFonts w:hint="eastAsia" w:ascii="宋体" w:hAnsi="宋体" w:eastAsia="宋体" w:cs="宋体"/>
          <w:highlight w:val="none"/>
        </w:rPr>
        <w:t>第二章  供应商须知</w:t>
      </w:r>
      <w:bookmarkEnd w:id="5"/>
      <w:bookmarkEnd w:id="6"/>
      <w:bookmarkEnd w:id="7"/>
      <w:bookmarkEnd w:id="8"/>
      <w:bookmarkEnd w:id="9"/>
      <w:bookmarkEnd w:id="10"/>
      <w:bookmarkEnd w:id="11"/>
      <w:bookmarkEnd w:id="12"/>
      <w:bookmarkEnd w:id="13"/>
      <w:bookmarkEnd w:id="14"/>
    </w:p>
    <w:p w14:paraId="308BC04A">
      <w:pPr>
        <w:pStyle w:val="3"/>
        <w:spacing w:line="240" w:lineRule="auto"/>
        <w:ind w:firstLine="577"/>
        <w:jc w:val="left"/>
        <w:rPr>
          <w:rFonts w:ascii="宋体" w:hAnsi="宋体" w:eastAsia="宋体" w:cs="宋体"/>
          <w:sz w:val="28"/>
          <w:szCs w:val="28"/>
          <w:highlight w:val="none"/>
        </w:rPr>
      </w:pPr>
      <w:bookmarkStart w:id="15" w:name="_Toc6544"/>
      <w:bookmarkStart w:id="16" w:name="_Toc31682"/>
      <w:bookmarkStart w:id="17" w:name="_Toc30517"/>
      <w:bookmarkStart w:id="18" w:name="_Toc21968"/>
      <w:bookmarkStart w:id="19" w:name="_Toc9544"/>
      <w:r>
        <w:rPr>
          <w:rFonts w:hint="eastAsia" w:ascii="宋体" w:hAnsi="宋体" w:eastAsia="宋体" w:cs="宋体"/>
          <w:sz w:val="28"/>
          <w:szCs w:val="28"/>
          <w:highlight w:val="none"/>
        </w:rPr>
        <w:t>〖前附表〗</w:t>
      </w:r>
      <w:bookmarkEnd w:id="15"/>
      <w:bookmarkEnd w:id="16"/>
      <w:bookmarkEnd w:id="17"/>
      <w:bookmarkEnd w:id="18"/>
      <w:bookmarkEnd w:id="19"/>
    </w:p>
    <w:tbl>
      <w:tblPr>
        <w:tblStyle w:val="34"/>
        <w:tblW w:w="887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3402"/>
        <w:gridCol w:w="4490"/>
      </w:tblGrid>
      <w:tr w14:paraId="5A8C4D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12" w:space="0"/>
              <w:bottom w:val="single" w:color="auto" w:sz="2" w:space="0"/>
            </w:tcBorders>
            <w:shd w:val="clear" w:color="auto" w:fill="F1F1F1" w:themeFill="background1" w:themeFillShade="F2"/>
            <w:vAlign w:val="center"/>
          </w:tcPr>
          <w:p w14:paraId="4C919936">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3402" w:type="dxa"/>
            <w:tcBorders>
              <w:top w:val="single" w:color="auto" w:sz="12" w:space="0"/>
              <w:bottom w:val="single" w:color="auto" w:sz="2" w:space="0"/>
            </w:tcBorders>
            <w:shd w:val="clear" w:color="auto" w:fill="F1F1F1" w:themeFill="background1" w:themeFillShade="F2"/>
            <w:vAlign w:val="center"/>
          </w:tcPr>
          <w:p w14:paraId="3CEB3808">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内容</w:t>
            </w:r>
          </w:p>
        </w:tc>
        <w:tc>
          <w:tcPr>
            <w:tcW w:w="4490" w:type="dxa"/>
            <w:tcBorders>
              <w:top w:val="single" w:color="auto" w:sz="12" w:space="0"/>
              <w:bottom w:val="single" w:color="auto" w:sz="2" w:space="0"/>
            </w:tcBorders>
            <w:shd w:val="clear" w:color="auto" w:fill="F1F1F1" w:themeFill="background1" w:themeFillShade="F2"/>
            <w:vAlign w:val="center"/>
          </w:tcPr>
          <w:p w14:paraId="1A1501EF">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说明和要求</w:t>
            </w:r>
          </w:p>
        </w:tc>
      </w:tr>
      <w:tr w14:paraId="2F174C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2" w:space="0"/>
            </w:tcBorders>
            <w:shd w:val="clear" w:color="auto" w:fill="auto"/>
            <w:vAlign w:val="center"/>
          </w:tcPr>
          <w:p w14:paraId="413DD45E">
            <w:pPr>
              <w:jc w:val="center"/>
              <w:rPr>
                <w:rFonts w:ascii="宋体" w:hAnsi="宋体" w:eastAsia="宋体" w:cs="宋体"/>
                <w:sz w:val="28"/>
                <w:szCs w:val="28"/>
                <w:highlight w:val="none"/>
              </w:rPr>
            </w:pPr>
            <w:r>
              <w:rPr>
                <w:rFonts w:hint="eastAsia" w:ascii="宋体" w:hAnsi="宋体" w:eastAsia="宋体" w:cs="宋体"/>
                <w:sz w:val="28"/>
                <w:szCs w:val="28"/>
                <w:highlight w:val="none"/>
              </w:rPr>
              <w:t>1</w:t>
            </w:r>
          </w:p>
        </w:tc>
        <w:tc>
          <w:tcPr>
            <w:tcW w:w="3402" w:type="dxa"/>
            <w:tcBorders>
              <w:top w:val="single" w:color="auto" w:sz="2" w:space="0"/>
            </w:tcBorders>
            <w:shd w:val="clear" w:color="auto" w:fill="auto"/>
            <w:vAlign w:val="center"/>
          </w:tcPr>
          <w:p w14:paraId="3853A8A7">
            <w:pPr>
              <w:jc w:val="center"/>
              <w:rPr>
                <w:rFonts w:ascii="宋体" w:hAnsi="宋体" w:eastAsia="宋体" w:cs="宋体"/>
                <w:sz w:val="28"/>
                <w:szCs w:val="28"/>
                <w:highlight w:val="none"/>
              </w:rPr>
            </w:pPr>
            <w:r>
              <w:rPr>
                <w:rFonts w:hint="eastAsia" w:ascii="宋体" w:hAnsi="宋体" w:eastAsia="宋体" w:cs="宋体"/>
                <w:sz w:val="28"/>
                <w:szCs w:val="28"/>
                <w:highlight w:val="none"/>
              </w:rPr>
              <w:t>项目名称</w:t>
            </w:r>
          </w:p>
        </w:tc>
        <w:tc>
          <w:tcPr>
            <w:tcW w:w="4490" w:type="dxa"/>
            <w:tcBorders>
              <w:top w:val="single" w:color="auto" w:sz="2" w:space="0"/>
            </w:tcBorders>
            <w:shd w:val="clear" w:color="auto" w:fill="auto"/>
            <w:vAlign w:val="center"/>
          </w:tcPr>
          <w:p w14:paraId="45BEBF18">
            <w:pPr>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西安市第五医院彩色多普勒超声诊断仪及胃肠镜系统采购项目</w:t>
            </w:r>
          </w:p>
        </w:tc>
      </w:tr>
      <w:tr w14:paraId="2B92D7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273486D6">
            <w:pPr>
              <w:jc w:val="center"/>
              <w:rPr>
                <w:rFonts w:ascii="宋体" w:hAnsi="宋体" w:eastAsia="宋体" w:cs="宋体"/>
                <w:sz w:val="28"/>
                <w:szCs w:val="28"/>
                <w:highlight w:val="none"/>
              </w:rPr>
            </w:pPr>
            <w:r>
              <w:rPr>
                <w:rFonts w:hint="eastAsia" w:ascii="宋体" w:hAnsi="宋体" w:eastAsia="宋体" w:cs="宋体"/>
                <w:sz w:val="28"/>
                <w:szCs w:val="28"/>
                <w:highlight w:val="none"/>
              </w:rPr>
              <w:t>2</w:t>
            </w:r>
          </w:p>
        </w:tc>
        <w:tc>
          <w:tcPr>
            <w:tcW w:w="3402" w:type="dxa"/>
            <w:shd w:val="clear" w:color="auto" w:fill="auto"/>
            <w:vAlign w:val="center"/>
          </w:tcPr>
          <w:p w14:paraId="0ED90BAF">
            <w:pPr>
              <w:jc w:val="center"/>
              <w:rPr>
                <w:rFonts w:ascii="宋体" w:hAnsi="宋体" w:eastAsia="宋体" w:cs="宋体"/>
                <w:sz w:val="28"/>
                <w:szCs w:val="28"/>
                <w:highlight w:val="none"/>
              </w:rPr>
            </w:pPr>
            <w:r>
              <w:rPr>
                <w:rFonts w:hint="eastAsia" w:ascii="宋体" w:hAnsi="宋体" w:eastAsia="宋体" w:cs="宋体"/>
                <w:sz w:val="28"/>
                <w:szCs w:val="28"/>
                <w:highlight w:val="none"/>
              </w:rPr>
              <w:t>项目编号</w:t>
            </w:r>
          </w:p>
        </w:tc>
        <w:tc>
          <w:tcPr>
            <w:tcW w:w="4490" w:type="dxa"/>
            <w:shd w:val="clear" w:color="auto" w:fill="auto"/>
            <w:vAlign w:val="center"/>
          </w:tcPr>
          <w:p w14:paraId="09C54AB5">
            <w:pPr>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SXWZ2026ZB-DWYY-095</w:t>
            </w:r>
          </w:p>
        </w:tc>
      </w:tr>
      <w:tr w14:paraId="7562E1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D23415E">
            <w:pPr>
              <w:jc w:val="center"/>
              <w:rPr>
                <w:rFonts w:ascii="宋体" w:hAnsi="宋体" w:eastAsia="宋体" w:cs="宋体"/>
                <w:sz w:val="28"/>
                <w:szCs w:val="28"/>
                <w:highlight w:val="none"/>
              </w:rPr>
            </w:pPr>
            <w:r>
              <w:rPr>
                <w:rFonts w:hint="eastAsia" w:ascii="宋体" w:hAnsi="宋体" w:eastAsia="宋体" w:cs="宋体"/>
                <w:sz w:val="28"/>
                <w:szCs w:val="28"/>
                <w:highlight w:val="none"/>
              </w:rPr>
              <w:t>3</w:t>
            </w:r>
          </w:p>
        </w:tc>
        <w:tc>
          <w:tcPr>
            <w:tcW w:w="3402" w:type="dxa"/>
            <w:shd w:val="clear" w:color="auto" w:fill="auto"/>
            <w:vAlign w:val="center"/>
          </w:tcPr>
          <w:p w14:paraId="06B2BFA2">
            <w:pPr>
              <w:jc w:val="center"/>
              <w:rPr>
                <w:rFonts w:ascii="宋体" w:hAnsi="宋体" w:eastAsia="宋体" w:cs="宋体"/>
                <w:sz w:val="28"/>
                <w:szCs w:val="28"/>
                <w:highlight w:val="none"/>
              </w:rPr>
            </w:pPr>
            <w:r>
              <w:rPr>
                <w:rFonts w:hint="eastAsia" w:ascii="宋体" w:hAnsi="宋体" w:eastAsia="宋体" w:cs="宋体"/>
                <w:sz w:val="28"/>
                <w:szCs w:val="28"/>
                <w:highlight w:val="none"/>
              </w:rPr>
              <w:t>预算执行书编号</w:t>
            </w:r>
          </w:p>
        </w:tc>
        <w:tc>
          <w:tcPr>
            <w:tcW w:w="4490" w:type="dxa"/>
            <w:shd w:val="clear" w:color="auto" w:fill="auto"/>
            <w:vAlign w:val="center"/>
          </w:tcPr>
          <w:p w14:paraId="0002663C">
            <w:pPr>
              <w:jc w:val="center"/>
              <w:rPr>
                <w:rFonts w:hint="default" w:ascii="宋体" w:hAnsi="宋体" w:eastAsia="宋体" w:cs="宋体"/>
                <w:sz w:val="28"/>
                <w:szCs w:val="28"/>
                <w:highlight w:val="none"/>
                <w:lang w:val="en-US" w:eastAsia="zh-CN"/>
              </w:rPr>
            </w:pPr>
            <w:r>
              <w:rPr>
                <w:rFonts w:hint="default" w:ascii="宋体" w:hAnsi="宋体" w:eastAsia="宋体" w:cs="宋体"/>
                <w:sz w:val="28"/>
                <w:szCs w:val="28"/>
                <w:highlight w:val="none"/>
                <w:lang w:val="en-US" w:eastAsia="zh-CN"/>
              </w:rPr>
              <w:t>ZCBN-西安市-2026-02516</w:t>
            </w:r>
          </w:p>
        </w:tc>
      </w:tr>
      <w:tr w14:paraId="29B6EE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098E22EF">
            <w:pPr>
              <w:jc w:val="center"/>
              <w:rPr>
                <w:rFonts w:ascii="宋体" w:hAnsi="宋体" w:eastAsia="宋体" w:cs="宋体"/>
                <w:sz w:val="28"/>
                <w:szCs w:val="28"/>
                <w:highlight w:val="none"/>
              </w:rPr>
            </w:pPr>
            <w:r>
              <w:rPr>
                <w:rFonts w:hint="eastAsia" w:ascii="宋体" w:hAnsi="宋体" w:eastAsia="宋体" w:cs="宋体"/>
                <w:sz w:val="28"/>
                <w:szCs w:val="28"/>
                <w:highlight w:val="none"/>
              </w:rPr>
              <w:t>4</w:t>
            </w:r>
          </w:p>
        </w:tc>
        <w:tc>
          <w:tcPr>
            <w:tcW w:w="3402" w:type="dxa"/>
            <w:shd w:val="clear" w:color="auto" w:fill="auto"/>
            <w:vAlign w:val="center"/>
          </w:tcPr>
          <w:p w14:paraId="0F6A4EC5">
            <w:pPr>
              <w:jc w:val="center"/>
              <w:rPr>
                <w:rFonts w:ascii="宋体" w:hAnsi="宋体" w:eastAsia="宋体" w:cs="宋体"/>
                <w:sz w:val="28"/>
                <w:szCs w:val="28"/>
                <w:highlight w:val="none"/>
              </w:rPr>
            </w:pPr>
            <w:r>
              <w:rPr>
                <w:rFonts w:hint="eastAsia" w:ascii="宋体" w:hAnsi="宋体" w:eastAsia="宋体" w:cs="宋体"/>
                <w:sz w:val="28"/>
                <w:szCs w:val="28"/>
                <w:highlight w:val="none"/>
              </w:rPr>
              <w:t>是否预留份额</w:t>
            </w:r>
          </w:p>
          <w:p w14:paraId="3F854B95">
            <w:pPr>
              <w:jc w:val="center"/>
              <w:rPr>
                <w:rFonts w:ascii="宋体" w:hAnsi="宋体" w:eastAsia="宋体" w:cs="宋体"/>
                <w:sz w:val="28"/>
                <w:szCs w:val="28"/>
                <w:highlight w:val="none"/>
              </w:rPr>
            </w:pPr>
            <w:r>
              <w:rPr>
                <w:rFonts w:hint="eastAsia" w:ascii="宋体" w:hAnsi="宋体" w:eastAsia="宋体" w:cs="宋体"/>
                <w:sz w:val="28"/>
                <w:szCs w:val="28"/>
                <w:highlight w:val="none"/>
              </w:rPr>
              <w:t>专门面向中小企业采购</w:t>
            </w:r>
          </w:p>
        </w:tc>
        <w:tc>
          <w:tcPr>
            <w:tcW w:w="4490" w:type="dxa"/>
            <w:shd w:val="clear" w:color="auto" w:fill="auto"/>
            <w:vAlign w:val="center"/>
          </w:tcPr>
          <w:p w14:paraId="33CE2838">
            <w:pPr>
              <w:jc w:val="center"/>
              <w:rPr>
                <w:rFonts w:ascii="宋体" w:hAnsi="宋体" w:eastAsia="宋体" w:cs="宋体"/>
                <w:sz w:val="28"/>
                <w:szCs w:val="28"/>
                <w:highlight w:val="none"/>
              </w:rPr>
            </w:pPr>
            <w:sdt>
              <w:sdtPr>
                <w:rPr>
                  <w:rFonts w:hint="eastAsia" w:ascii="宋体" w:hAnsi="宋体" w:eastAsia="宋体" w:cs="宋体"/>
                  <w:sz w:val="28"/>
                  <w:szCs w:val="28"/>
                  <w:highlight w:val="none"/>
                </w:rPr>
                <w:id w:val="2139916130"/>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lang w:val="en-US" w:eastAsia="zh-CN" w:bidi="ar-SA"/>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2072024220"/>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lang w:val="en-US" w:eastAsia="zh-CN" w:bidi="ar-SA"/>
                  </w:rPr>
                  <w:t>☑</w:t>
                </w:r>
              </w:sdtContent>
            </w:sdt>
            <w:r>
              <w:rPr>
                <w:rFonts w:hint="eastAsia" w:ascii="宋体" w:hAnsi="宋体" w:eastAsia="宋体" w:cs="宋体"/>
                <w:sz w:val="28"/>
                <w:szCs w:val="28"/>
                <w:highlight w:val="none"/>
              </w:rPr>
              <w:t>否</w:t>
            </w:r>
          </w:p>
        </w:tc>
      </w:tr>
      <w:tr w14:paraId="1C0035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restart"/>
            <w:shd w:val="clear" w:color="auto" w:fill="auto"/>
            <w:vAlign w:val="center"/>
          </w:tcPr>
          <w:p w14:paraId="708352F9">
            <w:pPr>
              <w:jc w:val="center"/>
              <w:rPr>
                <w:rFonts w:ascii="宋体" w:hAnsi="宋体" w:eastAsia="宋体" w:cs="宋体"/>
                <w:sz w:val="28"/>
                <w:szCs w:val="28"/>
                <w:highlight w:val="none"/>
              </w:rPr>
            </w:pPr>
            <w:r>
              <w:rPr>
                <w:rFonts w:hint="eastAsia" w:ascii="宋体" w:hAnsi="宋体" w:eastAsia="宋体" w:cs="宋体"/>
                <w:sz w:val="28"/>
                <w:szCs w:val="28"/>
                <w:highlight w:val="none"/>
              </w:rPr>
              <w:t>5</w:t>
            </w:r>
          </w:p>
        </w:tc>
        <w:tc>
          <w:tcPr>
            <w:tcW w:w="3402" w:type="dxa"/>
            <w:shd w:val="clear" w:color="auto" w:fill="auto"/>
            <w:vAlign w:val="center"/>
          </w:tcPr>
          <w:p w14:paraId="18075C79">
            <w:pPr>
              <w:jc w:val="center"/>
              <w:rPr>
                <w:rFonts w:ascii="宋体" w:hAnsi="宋体" w:eastAsia="宋体" w:cs="宋体"/>
                <w:sz w:val="28"/>
                <w:szCs w:val="28"/>
                <w:highlight w:val="none"/>
              </w:rPr>
            </w:pPr>
            <w:r>
              <w:rPr>
                <w:rFonts w:hint="eastAsia" w:ascii="宋体" w:hAnsi="宋体" w:eastAsia="宋体" w:cs="宋体"/>
                <w:sz w:val="28"/>
                <w:szCs w:val="28"/>
                <w:highlight w:val="none"/>
              </w:rPr>
              <w:t>预算金额</w:t>
            </w:r>
          </w:p>
        </w:tc>
        <w:tc>
          <w:tcPr>
            <w:tcW w:w="4490" w:type="dxa"/>
            <w:shd w:val="clear" w:color="auto" w:fill="auto"/>
            <w:vAlign w:val="center"/>
          </w:tcPr>
          <w:p w14:paraId="7F7DF9AE">
            <w:pPr>
              <w:jc w:val="center"/>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500.00</w:t>
            </w:r>
            <w:r>
              <w:rPr>
                <w:rFonts w:hint="eastAsia" w:ascii="仿宋_GB2312" w:hAnsi="仿宋_GB2312" w:eastAsia="仿宋_GB2312" w:cs="仿宋_GB2312"/>
                <w:sz w:val="28"/>
                <w:szCs w:val="28"/>
                <w:highlight w:val="none"/>
              </w:rPr>
              <w:t>万元</w:t>
            </w:r>
          </w:p>
        </w:tc>
      </w:tr>
      <w:tr w14:paraId="0AFF21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continue"/>
            <w:shd w:val="clear" w:color="auto" w:fill="auto"/>
            <w:vAlign w:val="center"/>
          </w:tcPr>
          <w:p w14:paraId="4BC02602">
            <w:pPr>
              <w:jc w:val="center"/>
              <w:rPr>
                <w:rFonts w:ascii="宋体" w:hAnsi="宋体" w:eastAsia="宋体" w:cs="宋体"/>
                <w:sz w:val="28"/>
                <w:szCs w:val="28"/>
                <w:highlight w:val="none"/>
              </w:rPr>
            </w:pPr>
          </w:p>
        </w:tc>
        <w:tc>
          <w:tcPr>
            <w:tcW w:w="3402" w:type="dxa"/>
            <w:shd w:val="clear" w:color="auto" w:fill="auto"/>
            <w:vAlign w:val="center"/>
          </w:tcPr>
          <w:p w14:paraId="370C6B0A">
            <w:pPr>
              <w:jc w:val="center"/>
              <w:rPr>
                <w:rFonts w:ascii="宋体" w:hAnsi="宋体" w:eastAsia="宋体" w:cs="宋体"/>
                <w:sz w:val="28"/>
                <w:szCs w:val="28"/>
                <w:highlight w:val="none"/>
              </w:rPr>
            </w:pPr>
            <w:r>
              <w:rPr>
                <w:rFonts w:hint="eastAsia" w:ascii="宋体" w:hAnsi="宋体" w:eastAsia="宋体" w:cs="宋体"/>
                <w:sz w:val="28"/>
                <w:szCs w:val="28"/>
                <w:highlight w:val="none"/>
              </w:rPr>
              <w:t>最高限价</w:t>
            </w:r>
          </w:p>
        </w:tc>
        <w:tc>
          <w:tcPr>
            <w:tcW w:w="4490" w:type="dxa"/>
            <w:shd w:val="clear" w:color="auto" w:fill="auto"/>
            <w:vAlign w:val="center"/>
          </w:tcPr>
          <w:p w14:paraId="40F8490E">
            <w:pPr>
              <w:pStyle w:val="11"/>
              <w:ind w:left="0" w:leftChars="0" w:firstLine="0" w:firstLineChars="0"/>
              <w:jc w:val="center"/>
              <w:rPr>
                <w:rFonts w:hint="default"/>
                <w:highlight w:val="none"/>
                <w:lang w:val="en-US"/>
              </w:rPr>
            </w:pPr>
            <w:r>
              <w:rPr>
                <w:rFonts w:hint="eastAsia" w:ascii="仿宋_GB2312" w:hAnsi="仿宋_GB2312" w:eastAsia="仿宋_GB2312" w:cs="仿宋_GB2312"/>
                <w:sz w:val="28"/>
                <w:szCs w:val="28"/>
                <w:highlight w:val="none"/>
                <w:lang w:val="en-US" w:eastAsia="zh-CN"/>
              </w:rPr>
              <w:t>400.00</w:t>
            </w:r>
            <w:r>
              <w:rPr>
                <w:rFonts w:hint="eastAsia" w:ascii="仿宋_GB2312" w:hAnsi="仿宋_GB2312" w:eastAsia="仿宋_GB2312" w:cs="仿宋_GB2312"/>
                <w:sz w:val="28"/>
                <w:szCs w:val="28"/>
                <w:highlight w:val="none"/>
              </w:rPr>
              <w:t>万元</w:t>
            </w:r>
          </w:p>
        </w:tc>
      </w:tr>
      <w:tr w14:paraId="4B76BAE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02D472B">
            <w:pPr>
              <w:jc w:val="center"/>
              <w:rPr>
                <w:rFonts w:ascii="宋体" w:hAnsi="宋体" w:eastAsia="宋体" w:cs="宋体"/>
                <w:sz w:val="28"/>
                <w:szCs w:val="28"/>
                <w:highlight w:val="none"/>
              </w:rPr>
            </w:pPr>
            <w:r>
              <w:rPr>
                <w:rFonts w:hint="eastAsia" w:ascii="宋体" w:hAnsi="宋体" w:eastAsia="宋体" w:cs="宋体"/>
                <w:sz w:val="28"/>
                <w:szCs w:val="28"/>
                <w:highlight w:val="none"/>
              </w:rPr>
              <w:t>6</w:t>
            </w:r>
          </w:p>
        </w:tc>
        <w:tc>
          <w:tcPr>
            <w:tcW w:w="3402" w:type="dxa"/>
            <w:shd w:val="clear" w:color="auto" w:fill="auto"/>
            <w:vAlign w:val="center"/>
          </w:tcPr>
          <w:p w14:paraId="6A835975">
            <w:pPr>
              <w:jc w:val="center"/>
              <w:rPr>
                <w:rFonts w:ascii="宋体" w:hAnsi="宋体" w:eastAsia="宋体" w:cs="宋体"/>
                <w:sz w:val="28"/>
                <w:szCs w:val="28"/>
                <w:highlight w:val="none"/>
              </w:rPr>
            </w:pPr>
            <w:r>
              <w:rPr>
                <w:rFonts w:hint="eastAsia" w:ascii="宋体" w:hAnsi="宋体" w:eastAsia="宋体" w:cs="宋体"/>
                <w:sz w:val="28"/>
                <w:szCs w:val="28"/>
                <w:highlight w:val="none"/>
              </w:rPr>
              <w:t>是否接受联合体</w:t>
            </w:r>
          </w:p>
        </w:tc>
        <w:tc>
          <w:tcPr>
            <w:tcW w:w="4490" w:type="dxa"/>
            <w:shd w:val="clear" w:color="auto" w:fill="auto"/>
            <w:vAlign w:val="center"/>
          </w:tcPr>
          <w:p w14:paraId="6A2028C9">
            <w:pPr>
              <w:jc w:val="center"/>
              <w:rPr>
                <w:rFonts w:ascii="宋体" w:hAnsi="宋体" w:eastAsia="宋体" w:cs="宋体"/>
                <w:sz w:val="28"/>
                <w:szCs w:val="28"/>
                <w:highlight w:val="none"/>
              </w:rPr>
            </w:pPr>
            <w:sdt>
              <w:sdtPr>
                <w:rPr>
                  <w:rFonts w:hint="eastAsia" w:ascii="宋体" w:hAnsi="宋体" w:eastAsia="宋体" w:cs="宋体"/>
                  <w:sz w:val="28"/>
                  <w:szCs w:val="28"/>
                  <w:highlight w:val="none"/>
                </w:rPr>
                <w:id w:val="608160193"/>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1317929335"/>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否</w:t>
            </w:r>
          </w:p>
        </w:tc>
      </w:tr>
      <w:tr w14:paraId="4D13AD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B781A80">
            <w:pPr>
              <w:jc w:val="center"/>
              <w:rPr>
                <w:rFonts w:ascii="宋体" w:hAnsi="宋体" w:eastAsia="宋体" w:cs="宋体"/>
                <w:sz w:val="28"/>
                <w:szCs w:val="28"/>
                <w:highlight w:val="none"/>
              </w:rPr>
            </w:pPr>
            <w:r>
              <w:rPr>
                <w:rFonts w:hint="eastAsia" w:ascii="宋体" w:hAnsi="宋体" w:eastAsia="宋体" w:cs="宋体"/>
                <w:sz w:val="28"/>
                <w:szCs w:val="28"/>
                <w:highlight w:val="none"/>
              </w:rPr>
              <w:t>7</w:t>
            </w:r>
          </w:p>
        </w:tc>
        <w:tc>
          <w:tcPr>
            <w:tcW w:w="3402" w:type="dxa"/>
            <w:shd w:val="clear" w:color="auto" w:fill="auto"/>
            <w:vAlign w:val="center"/>
          </w:tcPr>
          <w:p w14:paraId="39664A9B">
            <w:pPr>
              <w:jc w:val="center"/>
              <w:rPr>
                <w:rFonts w:ascii="宋体" w:hAnsi="宋体" w:eastAsia="宋体" w:cs="宋体"/>
                <w:sz w:val="28"/>
                <w:szCs w:val="28"/>
                <w:highlight w:val="none"/>
              </w:rPr>
            </w:pPr>
            <w:r>
              <w:rPr>
                <w:rFonts w:hint="eastAsia" w:ascii="宋体" w:hAnsi="宋体" w:eastAsia="宋体" w:cs="宋体"/>
                <w:sz w:val="28"/>
                <w:szCs w:val="28"/>
                <w:highlight w:val="none"/>
              </w:rPr>
              <w:t>是否允许进口产品</w:t>
            </w:r>
          </w:p>
        </w:tc>
        <w:tc>
          <w:tcPr>
            <w:tcW w:w="4490" w:type="dxa"/>
            <w:shd w:val="clear" w:color="auto" w:fill="auto"/>
            <w:vAlign w:val="center"/>
          </w:tcPr>
          <w:p w14:paraId="25CF6D7C">
            <w:pPr>
              <w:jc w:val="center"/>
              <w:rPr>
                <w:rFonts w:ascii="宋体" w:hAnsi="宋体" w:eastAsia="宋体" w:cs="宋体"/>
                <w:sz w:val="28"/>
                <w:szCs w:val="28"/>
                <w:highlight w:val="none"/>
              </w:rPr>
            </w:pPr>
            <w:sdt>
              <w:sdtPr>
                <w:rPr>
                  <w:rFonts w:hint="eastAsia" w:ascii="宋体" w:hAnsi="宋体" w:eastAsia="宋体" w:cs="宋体"/>
                  <w:sz w:val="28"/>
                  <w:szCs w:val="28"/>
                  <w:highlight w:val="none"/>
                </w:rPr>
                <w:id w:val="148570254"/>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lang w:val="en-US" w:eastAsia="zh-CN" w:bidi="ar-SA"/>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1689594843"/>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lang w:val="en-US" w:eastAsia="zh-CN" w:bidi="ar-SA"/>
                  </w:rPr>
                  <w:t>☑</w:t>
                </w:r>
              </w:sdtContent>
            </w:sdt>
            <w:r>
              <w:rPr>
                <w:rFonts w:hint="eastAsia" w:ascii="宋体" w:hAnsi="宋体" w:eastAsia="宋体" w:cs="宋体"/>
                <w:sz w:val="28"/>
                <w:szCs w:val="28"/>
                <w:highlight w:val="none"/>
              </w:rPr>
              <w:t>否</w:t>
            </w:r>
          </w:p>
        </w:tc>
      </w:tr>
      <w:tr w14:paraId="713886F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1523C038">
            <w:pPr>
              <w:jc w:val="center"/>
              <w:rPr>
                <w:rFonts w:ascii="宋体" w:hAnsi="宋体" w:eastAsia="宋体" w:cs="宋体"/>
                <w:sz w:val="28"/>
                <w:szCs w:val="28"/>
                <w:highlight w:val="none"/>
              </w:rPr>
            </w:pPr>
            <w:r>
              <w:rPr>
                <w:rFonts w:hint="eastAsia" w:ascii="宋体" w:hAnsi="宋体" w:eastAsia="宋体" w:cs="宋体"/>
                <w:sz w:val="28"/>
                <w:szCs w:val="28"/>
                <w:highlight w:val="none"/>
              </w:rPr>
              <w:t>8</w:t>
            </w:r>
          </w:p>
        </w:tc>
        <w:tc>
          <w:tcPr>
            <w:tcW w:w="3402" w:type="dxa"/>
            <w:shd w:val="clear" w:color="auto" w:fill="auto"/>
            <w:vAlign w:val="center"/>
          </w:tcPr>
          <w:p w14:paraId="17D24F36">
            <w:pPr>
              <w:jc w:val="center"/>
              <w:rPr>
                <w:rFonts w:ascii="宋体" w:hAnsi="宋体" w:eastAsia="宋体" w:cs="宋体"/>
                <w:sz w:val="28"/>
                <w:szCs w:val="28"/>
                <w:highlight w:val="none"/>
              </w:rPr>
            </w:pPr>
            <w:r>
              <w:rPr>
                <w:rFonts w:hint="eastAsia" w:ascii="宋体" w:hAnsi="宋体" w:eastAsia="宋体" w:cs="宋体"/>
                <w:sz w:val="28"/>
                <w:szCs w:val="28"/>
                <w:highlight w:val="none"/>
              </w:rPr>
              <w:t>投标保证金</w:t>
            </w:r>
          </w:p>
        </w:tc>
        <w:tc>
          <w:tcPr>
            <w:tcW w:w="4490" w:type="dxa"/>
            <w:shd w:val="clear" w:color="auto" w:fill="auto"/>
            <w:vAlign w:val="center"/>
          </w:tcPr>
          <w:p w14:paraId="4E15C68B">
            <w:pPr>
              <w:jc w:val="center"/>
              <w:rPr>
                <w:rFonts w:ascii="宋体" w:hAnsi="宋体" w:eastAsia="宋体" w:cs="宋体"/>
                <w:sz w:val="28"/>
                <w:szCs w:val="28"/>
                <w:highlight w:val="none"/>
              </w:rPr>
            </w:pPr>
            <w:r>
              <w:rPr>
                <w:rFonts w:hint="eastAsia" w:ascii="宋体" w:hAnsi="宋体" w:eastAsia="宋体" w:cs="宋体"/>
                <w:sz w:val="28"/>
                <w:szCs w:val="28"/>
                <w:highlight w:val="none"/>
              </w:rPr>
              <w:t>免交</w:t>
            </w:r>
          </w:p>
        </w:tc>
      </w:tr>
      <w:tr w14:paraId="444650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8D150A1">
            <w:pPr>
              <w:jc w:val="center"/>
              <w:rPr>
                <w:rFonts w:ascii="宋体" w:hAnsi="宋体" w:eastAsia="宋体" w:cs="宋体"/>
                <w:sz w:val="28"/>
                <w:szCs w:val="28"/>
                <w:highlight w:val="none"/>
              </w:rPr>
            </w:pPr>
            <w:r>
              <w:rPr>
                <w:rFonts w:hint="eastAsia" w:ascii="宋体" w:hAnsi="宋体" w:eastAsia="宋体" w:cs="宋体"/>
                <w:sz w:val="28"/>
                <w:szCs w:val="28"/>
                <w:highlight w:val="none"/>
              </w:rPr>
              <w:t>9</w:t>
            </w:r>
          </w:p>
        </w:tc>
        <w:tc>
          <w:tcPr>
            <w:tcW w:w="3402" w:type="dxa"/>
            <w:shd w:val="clear" w:color="auto" w:fill="auto"/>
            <w:vAlign w:val="center"/>
          </w:tcPr>
          <w:p w14:paraId="363399CA">
            <w:pPr>
              <w:jc w:val="center"/>
              <w:rPr>
                <w:rFonts w:ascii="宋体" w:hAnsi="宋体" w:eastAsia="宋体" w:cs="宋体"/>
                <w:sz w:val="28"/>
                <w:szCs w:val="28"/>
                <w:highlight w:val="none"/>
              </w:rPr>
            </w:pPr>
            <w:r>
              <w:rPr>
                <w:rFonts w:hint="eastAsia" w:ascii="宋体" w:hAnsi="宋体" w:eastAsia="宋体" w:cs="宋体"/>
                <w:sz w:val="28"/>
                <w:szCs w:val="28"/>
                <w:highlight w:val="none"/>
              </w:rPr>
              <w:t>履约保证金</w:t>
            </w:r>
          </w:p>
        </w:tc>
        <w:tc>
          <w:tcPr>
            <w:tcW w:w="4490" w:type="dxa"/>
            <w:shd w:val="clear" w:color="auto" w:fill="auto"/>
            <w:vAlign w:val="center"/>
          </w:tcPr>
          <w:p w14:paraId="286EA603">
            <w:pPr>
              <w:jc w:val="center"/>
              <w:rPr>
                <w:rFonts w:ascii="宋体" w:hAnsi="宋体" w:eastAsia="宋体" w:cs="宋体"/>
                <w:sz w:val="28"/>
                <w:szCs w:val="28"/>
                <w:highlight w:val="none"/>
              </w:rPr>
            </w:pPr>
            <w:r>
              <w:rPr>
                <w:rFonts w:hint="eastAsia" w:ascii="宋体" w:hAnsi="宋体" w:eastAsia="宋体" w:cs="宋体"/>
                <w:sz w:val="28"/>
                <w:szCs w:val="28"/>
                <w:highlight w:val="none"/>
              </w:rPr>
              <w:t>无</w:t>
            </w:r>
          </w:p>
        </w:tc>
      </w:tr>
      <w:tr w14:paraId="257FAB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1B36519A">
            <w:pPr>
              <w:jc w:val="center"/>
              <w:rPr>
                <w:rFonts w:ascii="宋体" w:hAnsi="宋体" w:eastAsia="宋体" w:cs="宋体"/>
                <w:sz w:val="28"/>
                <w:szCs w:val="28"/>
                <w:highlight w:val="none"/>
              </w:rPr>
            </w:pPr>
            <w:r>
              <w:rPr>
                <w:rFonts w:hint="eastAsia" w:ascii="宋体" w:hAnsi="宋体" w:eastAsia="宋体" w:cs="宋体"/>
                <w:sz w:val="28"/>
                <w:szCs w:val="28"/>
                <w:highlight w:val="none"/>
              </w:rPr>
              <w:t>10</w:t>
            </w:r>
          </w:p>
        </w:tc>
        <w:tc>
          <w:tcPr>
            <w:tcW w:w="3402" w:type="dxa"/>
            <w:shd w:val="clear" w:color="auto" w:fill="auto"/>
            <w:vAlign w:val="center"/>
          </w:tcPr>
          <w:p w14:paraId="505677C3">
            <w:pPr>
              <w:jc w:val="center"/>
              <w:rPr>
                <w:rFonts w:ascii="宋体" w:hAnsi="宋体" w:eastAsia="宋体" w:cs="宋体"/>
                <w:sz w:val="28"/>
                <w:szCs w:val="28"/>
                <w:highlight w:val="none"/>
              </w:rPr>
            </w:pPr>
            <w:r>
              <w:rPr>
                <w:rFonts w:hint="eastAsia" w:ascii="宋体" w:hAnsi="宋体" w:eastAsia="宋体" w:cs="宋体"/>
                <w:sz w:val="28"/>
                <w:szCs w:val="28"/>
                <w:highlight w:val="none"/>
              </w:rPr>
              <w:t>投标文件份数</w:t>
            </w:r>
          </w:p>
        </w:tc>
        <w:tc>
          <w:tcPr>
            <w:tcW w:w="4490" w:type="dxa"/>
            <w:shd w:val="clear" w:color="auto" w:fill="auto"/>
            <w:vAlign w:val="center"/>
          </w:tcPr>
          <w:p w14:paraId="4BC51F2F">
            <w:pPr>
              <w:jc w:val="both"/>
              <w:rPr>
                <w:rFonts w:ascii="宋体" w:hAnsi="宋体" w:eastAsia="宋体" w:cs="宋体"/>
                <w:sz w:val="28"/>
                <w:szCs w:val="28"/>
                <w:highlight w:val="none"/>
              </w:rPr>
            </w:pPr>
            <w:r>
              <w:rPr>
                <w:rFonts w:hint="eastAsia" w:ascii="宋体" w:hAnsi="宋体" w:eastAsia="宋体" w:cs="宋体"/>
                <w:sz w:val="28"/>
                <w:szCs w:val="28"/>
                <w:highlight w:val="none"/>
              </w:rPr>
              <w:t>如纸质版文件与电子版文件不一致，以上传平台电子版文件为准；供应商需提供纸质版投标文件（密封一正</w:t>
            </w:r>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rPr>
              <w:t>副</w:t>
            </w:r>
            <w:r>
              <w:rPr>
                <w:rFonts w:hint="eastAsia" w:ascii="宋体" w:hAnsi="宋体" w:eastAsia="宋体" w:cs="宋体"/>
                <w:sz w:val="28"/>
                <w:szCs w:val="28"/>
                <w:highlight w:val="none"/>
                <w:lang w:val="en-US" w:eastAsia="zh-CN"/>
              </w:rPr>
              <w:t>,电子版文件U盘1份</w:t>
            </w:r>
            <w:r>
              <w:rPr>
                <w:rFonts w:hint="eastAsia" w:ascii="宋体" w:hAnsi="宋体" w:eastAsia="宋体" w:cs="宋体"/>
                <w:sz w:val="28"/>
                <w:szCs w:val="28"/>
                <w:highlight w:val="none"/>
              </w:rPr>
              <w:t>）于开标当日</w:t>
            </w:r>
            <w:r>
              <w:rPr>
                <w:rFonts w:hint="eastAsia" w:ascii="宋体" w:hAnsi="宋体" w:eastAsia="宋体" w:cs="宋体"/>
                <w:sz w:val="28"/>
                <w:szCs w:val="28"/>
                <w:highlight w:val="none"/>
                <w:lang w:val="en-US" w:eastAsia="zh-CN"/>
              </w:rPr>
              <w:t>09</w:t>
            </w:r>
            <w:r>
              <w:rPr>
                <w:rFonts w:hint="eastAsia" w:ascii="宋体" w:hAnsi="宋体" w:eastAsia="宋体" w:cs="宋体"/>
                <w:sz w:val="28"/>
                <w:szCs w:val="28"/>
                <w:highlight w:val="none"/>
              </w:rPr>
              <w:t>点-1</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点将标书邮寄或送至西安市雁塔区唐延路35号旺座现代城C座2502室</w:t>
            </w:r>
          </w:p>
        </w:tc>
      </w:tr>
      <w:tr w14:paraId="59CEE4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B3AE876">
            <w:pPr>
              <w:jc w:val="center"/>
              <w:rPr>
                <w:rFonts w:ascii="宋体" w:hAnsi="宋体" w:eastAsia="宋体" w:cs="宋体"/>
                <w:sz w:val="28"/>
                <w:szCs w:val="28"/>
                <w:highlight w:val="none"/>
              </w:rPr>
            </w:pPr>
            <w:r>
              <w:rPr>
                <w:rFonts w:hint="eastAsia" w:ascii="宋体" w:hAnsi="宋体" w:eastAsia="宋体" w:cs="宋体"/>
                <w:sz w:val="28"/>
                <w:szCs w:val="28"/>
                <w:highlight w:val="none"/>
              </w:rPr>
              <w:t>11</w:t>
            </w:r>
          </w:p>
        </w:tc>
        <w:tc>
          <w:tcPr>
            <w:tcW w:w="3402" w:type="dxa"/>
            <w:shd w:val="clear" w:color="auto" w:fill="auto"/>
            <w:vAlign w:val="center"/>
          </w:tcPr>
          <w:p w14:paraId="1A36B3BB">
            <w:pPr>
              <w:jc w:val="center"/>
              <w:rPr>
                <w:rFonts w:ascii="宋体" w:hAnsi="宋体" w:eastAsia="宋体" w:cs="宋体"/>
                <w:sz w:val="28"/>
                <w:szCs w:val="28"/>
                <w:highlight w:val="none"/>
              </w:rPr>
            </w:pPr>
            <w:r>
              <w:rPr>
                <w:rFonts w:hint="eastAsia" w:ascii="宋体" w:hAnsi="宋体" w:eastAsia="宋体" w:cs="宋体"/>
                <w:sz w:val="28"/>
                <w:szCs w:val="28"/>
                <w:highlight w:val="none"/>
              </w:rPr>
              <w:t>现场踏勘和集中答疑</w:t>
            </w:r>
          </w:p>
        </w:tc>
        <w:tc>
          <w:tcPr>
            <w:tcW w:w="4490" w:type="dxa"/>
            <w:shd w:val="clear" w:color="auto" w:fill="auto"/>
            <w:vAlign w:val="center"/>
          </w:tcPr>
          <w:p w14:paraId="160BBFA1">
            <w:pPr>
              <w:jc w:val="center"/>
              <w:rPr>
                <w:rFonts w:ascii="宋体" w:hAnsi="宋体" w:eastAsia="宋体" w:cs="宋体"/>
                <w:sz w:val="28"/>
                <w:szCs w:val="28"/>
                <w:highlight w:val="none"/>
              </w:rPr>
            </w:pPr>
            <w:r>
              <w:rPr>
                <w:rFonts w:hint="eastAsia" w:ascii="宋体" w:hAnsi="宋体" w:eastAsia="宋体" w:cs="宋体"/>
                <w:sz w:val="28"/>
                <w:szCs w:val="28"/>
                <w:highlight w:val="none"/>
              </w:rPr>
              <w:t>无</w:t>
            </w:r>
          </w:p>
        </w:tc>
      </w:tr>
      <w:tr w14:paraId="6D512D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74841B4">
            <w:pPr>
              <w:jc w:val="center"/>
              <w:rPr>
                <w:rFonts w:ascii="宋体" w:hAnsi="宋体" w:eastAsia="宋体" w:cs="宋体"/>
                <w:sz w:val="28"/>
                <w:szCs w:val="28"/>
                <w:highlight w:val="none"/>
              </w:rPr>
            </w:pPr>
            <w:r>
              <w:rPr>
                <w:rFonts w:hint="eastAsia" w:ascii="宋体" w:hAnsi="宋体" w:eastAsia="宋体" w:cs="宋体"/>
                <w:sz w:val="28"/>
                <w:szCs w:val="28"/>
                <w:highlight w:val="none"/>
              </w:rPr>
              <w:t>12</w:t>
            </w:r>
          </w:p>
        </w:tc>
        <w:tc>
          <w:tcPr>
            <w:tcW w:w="3402" w:type="dxa"/>
            <w:shd w:val="clear" w:color="auto" w:fill="auto"/>
            <w:vAlign w:val="center"/>
          </w:tcPr>
          <w:p w14:paraId="1AAEE990">
            <w:pPr>
              <w:jc w:val="center"/>
              <w:rPr>
                <w:rFonts w:ascii="宋体" w:hAnsi="宋体" w:eastAsia="宋体" w:cs="宋体"/>
                <w:sz w:val="28"/>
                <w:szCs w:val="28"/>
                <w:highlight w:val="none"/>
              </w:rPr>
            </w:pPr>
            <w:r>
              <w:rPr>
                <w:rFonts w:hint="eastAsia" w:ascii="宋体" w:hAnsi="宋体" w:eastAsia="宋体" w:cs="宋体"/>
                <w:sz w:val="28"/>
                <w:szCs w:val="28"/>
                <w:highlight w:val="none"/>
              </w:rPr>
              <w:t>政府采购信息发布媒体</w:t>
            </w:r>
          </w:p>
          <w:p w14:paraId="6E42F35E">
            <w:pPr>
              <w:jc w:val="center"/>
              <w:rPr>
                <w:rFonts w:ascii="宋体" w:hAnsi="宋体" w:eastAsia="宋体" w:cs="宋体"/>
                <w:sz w:val="28"/>
                <w:szCs w:val="28"/>
                <w:highlight w:val="none"/>
              </w:rPr>
            </w:pPr>
            <w:r>
              <w:rPr>
                <w:rFonts w:hint="eastAsia" w:ascii="宋体" w:hAnsi="宋体" w:eastAsia="宋体" w:cs="宋体"/>
                <w:sz w:val="28"/>
                <w:szCs w:val="28"/>
                <w:highlight w:val="none"/>
              </w:rPr>
              <w:t>（采购公告、采购结果公告、变更公告）</w:t>
            </w:r>
          </w:p>
        </w:tc>
        <w:tc>
          <w:tcPr>
            <w:tcW w:w="4490" w:type="dxa"/>
            <w:shd w:val="clear" w:color="auto" w:fill="auto"/>
            <w:vAlign w:val="center"/>
          </w:tcPr>
          <w:p w14:paraId="6479A06C">
            <w:pPr>
              <w:rPr>
                <w:rFonts w:ascii="宋体" w:hAnsi="宋体" w:eastAsia="宋体" w:cs="宋体"/>
                <w:sz w:val="28"/>
                <w:szCs w:val="28"/>
                <w:highlight w:val="none"/>
              </w:rPr>
            </w:pPr>
            <w:r>
              <w:rPr>
                <w:rFonts w:hint="eastAsia" w:ascii="宋体" w:hAnsi="宋体" w:eastAsia="宋体" w:cs="宋体"/>
                <w:sz w:val="28"/>
                <w:szCs w:val="28"/>
                <w:highlight w:val="none"/>
              </w:rPr>
              <w:t>1．陕西省政府采购网：仅提供项目公告，官网地址：http://ccgp-shaanxi.gov.cn/。</w:t>
            </w:r>
          </w:p>
          <w:p w14:paraId="0A8AE114">
            <w:pPr>
              <w:rPr>
                <w:rFonts w:ascii="宋体" w:hAnsi="宋体" w:eastAsia="宋体" w:cs="宋体"/>
                <w:sz w:val="28"/>
                <w:szCs w:val="28"/>
                <w:highlight w:val="none"/>
              </w:rPr>
            </w:pPr>
            <w:r>
              <w:rPr>
                <w:rFonts w:hint="eastAsia" w:ascii="宋体" w:hAnsi="宋体" w:eastAsia="宋体" w:cs="宋体"/>
                <w:sz w:val="28"/>
                <w:szCs w:val="28"/>
                <w:highlight w:val="none"/>
              </w:rPr>
              <w:t>2．全国公共资源交易平台（陕西省·西安市）：即西安市公共资源交易平台，提供项目公告和采购文件下载。官网地址：http://sxggzyjy.xa.gov.cn/</w:t>
            </w:r>
          </w:p>
        </w:tc>
      </w:tr>
      <w:tr w14:paraId="7C157F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D4DA021">
            <w:pPr>
              <w:jc w:val="center"/>
              <w:rPr>
                <w:rFonts w:ascii="宋体" w:hAnsi="宋体" w:eastAsia="宋体" w:cs="宋体"/>
                <w:sz w:val="28"/>
                <w:szCs w:val="28"/>
                <w:highlight w:val="none"/>
              </w:rPr>
            </w:pPr>
            <w:r>
              <w:rPr>
                <w:rFonts w:hint="eastAsia" w:ascii="宋体" w:hAnsi="宋体" w:eastAsia="宋体" w:cs="宋体"/>
                <w:sz w:val="28"/>
                <w:szCs w:val="28"/>
                <w:highlight w:val="none"/>
              </w:rPr>
              <w:t>13</w:t>
            </w:r>
          </w:p>
        </w:tc>
        <w:tc>
          <w:tcPr>
            <w:tcW w:w="3402" w:type="dxa"/>
            <w:shd w:val="clear" w:color="auto" w:fill="auto"/>
            <w:vAlign w:val="center"/>
          </w:tcPr>
          <w:p w14:paraId="731323BD">
            <w:pPr>
              <w:jc w:val="center"/>
              <w:rPr>
                <w:rFonts w:ascii="宋体" w:hAnsi="宋体" w:eastAsia="宋体" w:cs="宋体"/>
                <w:sz w:val="28"/>
                <w:szCs w:val="28"/>
                <w:highlight w:val="none"/>
              </w:rPr>
            </w:pPr>
            <w:r>
              <w:rPr>
                <w:rFonts w:hint="eastAsia" w:ascii="宋体" w:hAnsi="宋体" w:eastAsia="宋体" w:cs="宋体"/>
                <w:sz w:val="28"/>
                <w:szCs w:val="28"/>
                <w:highlight w:val="none"/>
              </w:rPr>
              <w:t>询问和质疑</w:t>
            </w:r>
          </w:p>
        </w:tc>
        <w:tc>
          <w:tcPr>
            <w:tcW w:w="4490" w:type="dxa"/>
            <w:shd w:val="clear" w:color="auto" w:fill="auto"/>
            <w:vAlign w:val="center"/>
          </w:tcPr>
          <w:p w14:paraId="512A47F7">
            <w:pPr>
              <w:jc w:val="both"/>
              <w:rPr>
                <w:rFonts w:ascii="宋体" w:hAnsi="宋体" w:eastAsia="宋体" w:cs="宋体"/>
                <w:sz w:val="28"/>
                <w:szCs w:val="28"/>
                <w:highlight w:val="none"/>
              </w:rPr>
            </w:pPr>
            <w:r>
              <w:rPr>
                <w:rFonts w:hint="eastAsia" w:ascii="宋体" w:hAnsi="宋体" w:eastAsia="宋体" w:cs="宋体"/>
                <w:sz w:val="28"/>
                <w:szCs w:val="28"/>
                <w:highlight w:val="none"/>
              </w:rPr>
              <w:t>见投标邀请函中的“联系方式”</w:t>
            </w:r>
          </w:p>
        </w:tc>
      </w:tr>
      <w:tr w14:paraId="3AD7DB6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09EA2CB">
            <w:pPr>
              <w:jc w:val="center"/>
              <w:rPr>
                <w:rFonts w:ascii="宋体" w:hAnsi="宋体" w:eastAsia="宋体" w:cs="宋体"/>
                <w:sz w:val="28"/>
                <w:szCs w:val="28"/>
                <w:highlight w:val="none"/>
              </w:rPr>
            </w:pPr>
            <w:r>
              <w:rPr>
                <w:rFonts w:hint="eastAsia" w:ascii="宋体" w:hAnsi="宋体" w:eastAsia="宋体" w:cs="宋体"/>
                <w:sz w:val="28"/>
                <w:szCs w:val="28"/>
                <w:highlight w:val="none"/>
              </w:rPr>
              <w:t>14</w:t>
            </w:r>
          </w:p>
        </w:tc>
        <w:tc>
          <w:tcPr>
            <w:tcW w:w="3402" w:type="dxa"/>
            <w:shd w:val="clear" w:color="auto" w:fill="auto"/>
            <w:vAlign w:val="center"/>
          </w:tcPr>
          <w:p w14:paraId="242D1BA9">
            <w:pPr>
              <w:jc w:val="center"/>
              <w:rPr>
                <w:rFonts w:ascii="宋体" w:hAnsi="宋体" w:eastAsia="宋体" w:cs="宋体"/>
                <w:sz w:val="28"/>
                <w:szCs w:val="28"/>
                <w:highlight w:val="none"/>
              </w:rPr>
            </w:pPr>
            <w:r>
              <w:rPr>
                <w:rFonts w:hint="eastAsia" w:ascii="宋体" w:hAnsi="宋体" w:eastAsia="宋体" w:cs="宋体"/>
                <w:sz w:val="28"/>
                <w:szCs w:val="28"/>
                <w:highlight w:val="none"/>
              </w:rPr>
              <w:t>投诉受理</w:t>
            </w:r>
          </w:p>
        </w:tc>
        <w:tc>
          <w:tcPr>
            <w:tcW w:w="4490" w:type="dxa"/>
            <w:shd w:val="clear" w:color="auto" w:fill="auto"/>
            <w:vAlign w:val="center"/>
          </w:tcPr>
          <w:p w14:paraId="099FECDF">
            <w:pPr>
              <w:jc w:val="both"/>
              <w:rPr>
                <w:rFonts w:ascii="宋体" w:hAnsi="宋体" w:eastAsia="宋体" w:cs="宋体"/>
                <w:sz w:val="28"/>
                <w:szCs w:val="28"/>
                <w:highlight w:val="none"/>
              </w:rPr>
            </w:pPr>
            <w:r>
              <w:rPr>
                <w:rFonts w:hint="eastAsia" w:ascii="宋体" w:hAnsi="宋体" w:eastAsia="宋体" w:cs="宋体"/>
                <w:sz w:val="28"/>
                <w:szCs w:val="28"/>
                <w:highlight w:val="none"/>
              </w:rPr>
              <w:t>1．受理单位：西安市财政局政府采购管理处</w:t>
            </w:r>
          </w:p>
          <w:p w14:paraId="637C22E3">
            <w:pPr>
              <w:jc w:val="both"/>
              <w:rPr>
                <w:rFonts w:ascii="宋体" w:hAnsi="宋体" w:eastAsia="宋体" w:cs="宋体"/>
                <w:sz w:val="28"/>
                <w:szCs w:val="28"/>
                <w:highlight w:val="none"/>
              </w:rPr>
            </w:pPr>
            <w:r>
              <w:rPr>
                <w:rFonts w:hint="eastAsia" w:ascii="宋体" w:hAnsi="宋体" w:eastAsia="宋体" w:cs="宋体"/>
                <w:sz w:val="28"/>
                <w:szCs w:val="28"/>
                <w:highlight w:val="none"/>
              </w:rPr>
              <w:t>2．联系电话：029-89821846</w:t>
            </w:r>
          </w:p>
          <w:p w14:paraId="1210CA53">
            <w:pPr>
              <w:jc w:val="both"/>
              <w:rPr>
                <w:rFonts w:ascii="宋体" w:hAnsi="宋体" w:eastAsia="宋体" w:cs="宋体"/>
                <w:sz w:val="28"/>
                <w:szCs w:val="28"/>
                <w:highlight w:val="none"/>
              </w:rPr>
            </w:pPr>
            <w:r>
              <w:rPr>
                <w:rFonts w:hint="eastAsia" w:ascii="宋体" w:hAnsi="宋体" w:eastAsia="宋体" w:cs="宋体"/>
                <w:sz w:val="28"/>
                <w:szCs w:val="28"/>
                <w:highlight w:val="none"/>
              </w:rPr>
              <w:t>3．地址：西安市未央区西北国金中心A座18层</w:t>
            </w:r>
          </w:p>
        </w:tc>
      </w:tr>
      <w:tr w14:paraId="659972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2CD4BCE8">
            <w:pPr>
              <w:jc w:val="center"/>
              <w:rPr>
                <w:rFonts w:ascii="宋体" w:hAnsi="宋体" w:eastAsia="宋体" w:cs="宋体"/>
                <w:sz w:val="28"/>
                <w:szCs w:val="28"/>
                <w:highlight w:val="none"/>
              </w:rPr>
            </w:pPr>
            <w:r>
              <w:rPr>
                <w:rFonts w:hint="eastAsia" w:ascii="宋体" w:hAnsi="宋体" w:eastAsia="宋体" w:cs="宋体"/>
                <w:sz w:val="28"/>
                <w:szCs w:val="28"/>
                <w:highlight w:val="none"/>
              </w:rPr>
              <w:t>15</w:t>
            </w:r>
          </w:p>
        </w:tc>
        <w:tc>
          <w:tcPr>
            <w:tcW w:w="3402" w:type="dxa"/>
            <w:shd w:val="clear" w:color="auto" w:fill="auto"/>
            <w:vAlign w:val="center"/>
          </w:tcPr>
          <w:p w14:paraId="0C5D12D4">
            <w:pPr>
              <w:jc w:val="center"/>
              <w:rPr>
                <w:rFonts w:ascii="宋体" w:hAnsi="宋体" w:eastAsia="宋体" w:cs="宋体"/>
                <w:sz w:val="28"/>
                <w:szCs w:val="28"/>
                <w:highlight w:val="none"/>
              </w:rPr>
            </w:pPr>
            <w:r>
              <w:rPr>
                <w:rFonts w:hint="eastAsia" w:ascii="宋体" w:hAnsi="宋体" w:eastAsia="宋体" w:cs="宋体"/>
                <w:sz w:val="28"/>
                <w:szCs w:val="28"/>
                <w:highlight w:val="none"/>
              </w:rPr>
              <w:t>信用信息查询截至时点</w:t>
            </w:r>
          </w:p>
        </w:tc>
        <w:tc>
          <w:tcPr>
            <w:tcW w:w="4490" w:type="dxa"/>
            <w:shd w:val="clear" w:color="auto" w:fill="auto"/>
            <w:vAlign w:val="center"/>
          </w:tcPr>
          <w:p w14:paraId="6F06ACC3">
            <w:pPr>
              <w:jc w:val="both"/>
              <w:rPr>
                <w:rFonts w:ascii="宋体" w:hAnsi="宋体" w:eastAsia="宋体" w:cs="宋体"/>
                <w:sz w:val="28"/>
                <w:szCs w:val="28"/>
                <w:highlight w:val="none"/>
              </w:rPr>
            </w:pPr>
            <w:r>
              <w:rPr>
                <w:rFonts w:hint="eastAsia" w:ascii="宋体" w:hAnsi="宋体" w:eastAsia="宋体" w:cs="宋体"/>
                <w:sz w:val="28"/>
                <w:szCs w:val="28"/>
                <w:highlight w:val="none"/>
              </w:rPr>
              <w:t>同提交投标文件截止时间</w:t>
            </w:r>
          </w:p>
        </w:tc>
      </w:tr>
      <w:tr w14:paraId="0AC2A2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74A2C65">
            <w:pPr>
              <w:jc w:val="center"/>
              <w:rPr>
                <w:rFonts w:ascii="宋体" w:hAnsi="宋体" w:eastAsia="宋体" w:cs="宋体"/>
                <w:sz w:val="28"/>
                <w:szCs w:val="28"/>
                <w:highlight w:val="none"/>
              </w:rPr>
            </w:pPr>
            <w:r>
              <w:rPr>
                <w:rFonts w:hint="eastAsia" w:ascii="宋体" w:hAnsi="宋体" w:eastAsia="宋体" w:cs="宋体"/>
                <w:sz w:val="28"/>
                <w:szCs w:val="28"/>
                <w:highlight w:val="none"/>
              </w:rPr>
              <w:t>16</w:t>
            </w:r>
          </w:p>
        </w:tc>
        <w:tc>
          <w:tcPr>
            <w:tcW w:w="3402" w:type="dxa"/>
            <w:shd w:val="clear" w:color="auto" w:fill="auto"/>
            <w:vAlign w:val="center"/>
          </w:tcPr>
          <w:p w14:paraId="01CB646C">
            <w:pPr>
              <w:jc w:val="center"/>
              <w:rPr>
                <w:rFonts w:ascii="宋体" w:hAnsi="宋体" w:eastAsia="宋体" w:cs="宋体"/>
                <w:sz w:val="28"/>
                <w:szCs w:val="28"/>
                <w:highlight w:val="none"/>
              </w:rPr>
            </w:pPr>
            <w:r>
              <w:rPr>
                <w:rFonts w:hint="eastAsia" w:ascii="宋体" w:hAnsi="宋体" w:eastAsia="宋体" w:cs="宋体"/>
                <w:sz w:val="28"/>
                <w:szCs w:val="28"/>
                <w:highlight w:val="none"/>
              </w:rPr>
              <w:t>开标形式</w:t>
            </w:r>
          </w:p>
        </w:tc>
        <w:tc>
          <w:tcPr>
            <w:tcW w:w="4490" w:type="dxa"/>
            <w:shd w:val="clear" w:color="auto" w:fill="auto"/>
            <w:vAlign w:val="center"/>
          </w:tcPr>
          <w:p w14:paraId="3B702532">
            <w:pPr>
              <w:jc w:val="both"/>
              <w:rPr>
                <w:rFonts w:ascii="宋体" w:hAnsi="宋体" w:eastAsia="宋体" w:cs="宋体"/>
                <w:sz w:val="28"/>
                <w:szCs w:val="28"/>
                <w:highlight w:val="none"/>
              </w:rPr>
            </w:pPr>
            <w:sdt>
              <w:sdtPr>
                <w:rPr>
                  <w:rFonts w:hint="eastAsia" w:ascii="宋体" w:hAnsi="宋体" w:eastAsia="宋体" w:cs="宋体"/>
                  <w:sz w:val="28"/>
                  <w:szCs w:val="28"/>
                  <w:highlight w:val="none"/>
                </w:rPr>
                <w:id w:val="1077786224"/>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 xml:space="preserve">不见面开标  </w:t>
            </w:r>
            <w:sdt>
              <w:sdtPr>
                <w:rPr>
                  <w:rFonts w:hint="eastAsia" w:ascii="宋体" w:hAnsi="宋体" w:eastAsia="宋体" w:cs="宋体"/>
                  <w:sz w:val="28"/>
                  <w:szCs w:val="28"/>
                  <w:highlight w:val="none"/>
                </w:rPr>
                <w:id w:val="1553575034"/>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见面开标</w:t>
            </w:r>
          </w:p>
          <w:p w14:paraId="21F8091A">
            <w:pPr>
              <w:jc w:val="both"/>
              <w:rPr>
                <w:rFonts w:ascii="宋体" w:hAnsi="宋体" w:eastAsia="宋体" w:cs="宋体"/>
                <w:sz w:val="28"/>
                <w:szCs w:val="28"/>
                <w:highlight w:val="none"/>
              </w:rPr>
            </w:pPr>
            <w:r>
              <w:rPr>
                <w:rFonts w:hint="eastAsia" w:ascii="宋体" w:hAnsi="宋体" w:eastAsia="宋体" w:cs="宋体"/>
                <w:sz w:val="28"/>
                <w:szCs w:val="28"/>
                <w:highlight w:val="none"/>
              </w:rPr>
              <w:t>详见本章“开标程序”有关内容。</w:t>
            </w:r>
          </w:p>
        </w:tc>
      </w:tr>
      <w:tr w14:paraId="30D05A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C70B22A">
            <w:pPr>
              <w:jc w:val="center"/>
              <w:rPr>
                <w:rFonts w:ascii="宋体" w:hAnsi="宋体" w:eastAsia="宋体" w:cs="宋体"/>
                <w:sz w:val="28"/>
                <w:szCs w:val="28"/>
                <w:highlight w:val="none"/>
              </w:rPr>
            </w:pPr>
            <w:r>
              <w:rPr>
                <w:rFonts w:hint="eastAsia" w:ascii="宋体" w:hAnsi="宋体" w:eastAsia="宋体" w:cs="宋体"/>
                <w:sz w:val="28"/>
                <w:szCs w:val="28"/>
                <w:highlight w:val="none"/>
              </w:rPr>
              <w:t>17</w:t>
            </w:r>
          </w:p>
        </w:tc>
        <w:tc>
          <w:tcPr>
            <w:tcW w:w="3402" w:type="dxa"/>
            <w:shd w:val="clear" w:color="auto" w:fill="auto"/>
            <w:vAlign w:val="center"/>
          </w:tcPr>
          <w:p w14:paraId="5ED708DC">
            <w:pPr>
              <w:jc w:val="center"/>
              <w:rPr>
                <w:rFonts w:ascii="宋体" w:hAnsi="宋体" w:eastAsia="宋体" w:cs="宋体"/>
                <w:sz w:val="28"/>
                <w:szCs w:val="28"/>
                <w:highlight w:val="none"/>
              </w:rPr>
            </w:pPr>
            <w:r>
              <w:rPr>
                <w:rFonts w:hint="eastAsia" w:ascii="宋体" w:hAnsi="宋体" w:eastAsia="宋体" w:cs="宋体"/>
                <w:sz w:val="28"/>
                <w:szCs w:val="28"/>
                <w:highlight w:val="none"/>
              </w:rPr>
              <w:t>是否允许递交多个备选投标方案</w:t>
            </w:r>
          </w:p>
        </w:tc>
        <w:tc>
          <w:tcPr>
            <w:tcW w:w="4490" w:type="dxa"/>
            <w:shd w:val="clear" w:color="auto" w:fill="auto"/>
            <w:vAlign w:val="center"/>
          </w:tcPr>
          <w:p w14:paraId="5BC4895F">
            <w:pPr>
              <w:jc w:val="both"/>
              <w:rPr>
                <w:rFonts w:ascii="宋体" w:hAnsi="宋体" w:eastAsia="宋体" w:cs="宋体"/>
                <w:sz w:val="28"/>
                <w:szCs w:val="28"/>
                <w:highlight w:val="none"/>
              </w:rPr>
            </w:pPr>
            <w:sdt>
              <w:sdtPr>
                <w:rPr>
                  <w:rFonts w:hint="eastAsia" w:ascii="宋体" w:hAnsi="宋体" w:eastAsia="宋体" w:cs="宋体"/>
                  <w:sz w:val="28"/>
                  <w:szCs w:val="28"/>
                  <w:highlight w:val="none"/>
                </w:rPr>
                <w:id w:val="1608857843"/>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618331253"/>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否</w:t>
            </w:r>
          </w:p>
        </w:tc>
      </w:tr>
      <w:tr w14:paraId="0EF995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D54419A">
            <w:pPr>
              <w:jc w:val="center"/>
              <w:rPr>
                <w:rFonts w:ascii="宋体" w:hAnsi="宋体" w:eastAsia="宋体" w:cs="宋体"/>
                <w:sz w:val="28"/>
                <w:szCs w:val="28"/>
                <w:highlight w:val="none"/>
              </w:rPr>
            </w:pPr>
            <w:r>
              <w:rPr>
                <w:rFonts w:hint="eastAsia" w:ascii="宋体" w:hAnsi="宋体" w:eastAsia="宋体" w:cs="宋体"/>
                <w:sz w:val="28"/>
                <w:szCs w:val="28"/>
                <w:highlight w:val="none"/>
              </w:rPr>
              <w:t>18</w:t>
            </w:r>
          </w:p>
        </w:tc>
        <w:tc>
          <w:tcPr>
            <w:tcW w:w="3402" w:type="dxa"/>
            <w:shd w:val="clear" w:color="auto" w:fill="auto"/>
            <w:vAlign w:val="center"/>
          </w:tcPr>
          <w:p w14:paraId="43E7E1FB">
            <w:pPr>
              <w:jc w:val="center"/>
              <w:rPr>
                <w:rFonts w:ascii="宋体" w:hAnsi="宋体" w:eastAsia="宋体" w:cs="宋体"/>
                <w:sz w:val="28"/>
                <w:szCs w:val="28"/>
                <w:highlight w:val="none"/>
              </w:rPr>
            </w:pPr>
            <w:r>
              <w:rPr>
                <w:rFonts w:hint="eastAsia" w:ascii="宋体" w:hAnsi="宋体" w:eastAsia="宋体" w:cs="宋体"/>
                <w:sz w:val="28"/>
                <w:szCs w:val="28"/>
                <w:highlight w:val="none"/>
              </w:rPr>
              <w:t>中标通知书</w:t>
            </w:r>
          </w:p>
        </w:tc>
        <w:tc>
          <w:tcPr>
            <w:tcW w:w="4490" w:type="dxa"/>
            <w:shd w:val="clear" w:color="auto" w:fill="auto"/>
            <w:vAlign w:val="center"/>
          </w:tcPr>
          <w:p w14:paraId="42FFC8C6">
            <w:pPr>
              <w:jc w:val="both"/>
              <w:rPr>
                <w:rFonts w:ascii="宋体" w:hAnsi="宋体" w:eastAsia="宋体" w:cs="宋体"/>
                <w:sz w:val="28"/>
                <w:szCs w:val="28"/>
                <w:highlight w:val="none"/>
              </w:rPr>
            </w:pPr>
            <w:r>
              <w:rPr>
                <w:rFonts w:hint="eastAsia" w:ascii="宋体" w:hAnsi="宋体" w:eastAsia="宋体" w:cs="宋体"/>
                <w:sz w:val="28"/>
                <w:szCs w:val="28"/>
                <w:highlight w:val="none"/>
              </w:rPr>
              <w:t>1．领取地点：西安市雁塔区唐延路35号旺座现代城C座2502室</w:t>
            </w:r>
          </w:p>
          <w:p w14:paraId="3AB7EDDC">
            <w:pP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2．联系电话：029-88319689-80</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4</w:t>
            </w:r>
          </w:p>
          <w:p w14:paraId="6E2D1AD3">
            <w:pPr>
              <w:jc w:val="both"/>
              <w:rPr>
                <w:rFonts w:hint="default" w:ascii="宋体" w:hAnsi="宋体" w:eastAsia="宋体" w:cs="宋体"/>
                <w:sz w:val="28"/>
                <w:szCs w:val="28"/>
                <w:highlight w:val="none"/>
                <w:lang w:val="en-US"/>
              </w:rPr>
            </w:pPr>
            <w:r>
              <w:rPr>
                <w:rFonts w:hint="eastAsia" w:ascii="宋体" w:hAnsi="宋体" w:eastAsia="宋体" w:cs="宋体"/>
                <w:sz w:val="28"/>
                <w:szCs w:val="28"/>
                <w:highlight w:val="none"/>
              </w:rPr>
              <w:t>3．联系人：崔方明</w:t>
            </w:r>
            <w:r>
              <w:rPr>
                <w:rFonts w:hint="eastAsia" w:ascii="宋体" w:hAnsi="宋体" w:eastAsia="宋体" w:cs="宋体"/>
                <w:sz w:val="28"/>
                <w:szCs w:val="28"/>
                <w:highlight w:val="none"/>
                <w:lang w:val="en-US" w:eastAsia="zh-CN"/>
              </w:rPr>
              <w:t xml:space="preserve">  陈晓航  宋正昊</w:t>
            </w:r>
          </w:p>
        </w:tc>
      </w:tr>
      <w:tr w14:paraId="042339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8CD78AE">
            <w:pPr>
              <w:jc w:val="center"/>
              <w:rPr>
                <w:rFonts w:ascii="宋体" w:hAnsi="宋体" w:eastAsia="宋体" w:cs="宋体"/>
                <w:sz w:val="28"/>
                <w:szCs w:val="28"/>
                <w:highlight w:val="none"/>
              </w:rPr>
            </w:pPr>
            <w:r>
              <w:rPr>
                <w:rFonts w:hint="eastAsia" w:ascii="宋体" w:hAnsi="宋体" w:eastAsia="宋体" w:cs="宋体"/>
                <w:sz w:val="28"/>
                <w:szCs w:val="28"/>
                <w:highlight w:val="none"/>
              </w:rPr>
              <w:t>19</w:t>
            </w:r>
          </w:p>
        </w:tc>
        <w:tc>
          <w:tcPr>
            <w:tcW w:w="3402" w:type="dxa"/>
            <w:shd w:val="clear" w:color="auto" w:fill="auto"/>
            <w:vAlign w:val="center"/>
          </w:tcPr>
          <w:p w14:paraId="65A447CA">
            <w:pPr>
              <w:jc w:val="center"/>
              <w:rPr>
                <w:rFonts w:ascii="宋体" w:hAnsi="宋体" w:eastAsia="宋体" w:cs="宋体"/>
                <w:sz w:val="28"/>
                <w:szCs w:val="28"/>
                <w:highlight w:val="none"/>
              </w:rPr>
            </w:pPr>
            <w:r>
              <w:rPr>
                <w:rFonts w:hint="eastAsia" w:ascii="宋体" w:hAnsi="宋体" w:eastAsia="宋体" w:cs="宋体"/>
                <w:sz w:val="28"/>
                <w:szCs w:val="28"/>
                <w:highlight w:val="none"/>
              </w:rPr>
              <w:t>西安市公共资源交易中心电子化政府采购系统技术支持（软件开发商）</w:t>
            </w:r>
          </w:p>
        </w:tc>
        <w:tc>
          <w:tcPr>
            <w:tcW w:w="4490" w:type="dxa"/>
            <w:shd w:val="clear" w:color="auto" w:fill="auto"/>
            <w:vAlign w:val="center"/>
          </w:tcPr>
          <w:p w14:paraId="0BC0FA95">
            <w:pPr>
              <w:jc w:val="both"/>
              <w:rPr>
                <w:rFonts w:ascii="宋体" w:hAnsi="宋体" w:eastAsia="宋体" w:cs="宋体"/>
                <w:sz w:val="28"/>
                <w:szCs w:val="28"/>
                <w:highlight w:val="none"/>
              </w:rPr>
            </w:pPr>
            <w:r>
              <w:rPr>
                <w:rFonts w:hint="eastAsia" w:ascii="宋体" w:hAnsi="宋体" w:eastAsia="宋体" w:cs="宋体"/>
                <w:sz w:val="28"/>
                <w:szCs w:val="28"/>
                <w:highlight w:val="none"/>
              </w:rPr>
              <w:t>国泰新点软件股份有限公司</w:t>
            </w:r>
          </w:p>
          <w:p w14:paraId="51DA5D23">
            <w:pPr>
              <w:rPr>
                <w:rFonts w:ascii="宋体" w:hAnsi="宋体" w:eastAsia="宋体" w:cs="宋体"/>
                <w:sz w:val="28"/>
                <w:szCs w:val="28"/>
                <w:highlight w:val="none"/>
              </w:rPr>
            </w:pPr>
            <w:r>
              <w:rPr>
                <w:rFonts w:hint="eastAsia" w:ascii="宋体" w:hAnsi="宋体" w:eastAsia="宋体" w:cs="宋体"/>
                <w:sz w:val="28"/>
                <w:szCs w:val="28"/>
                <w:highlight w:val="none"/>
              </w:rPr>
              <w:t>1．技术支持热线：400-998-0000/400-928-0095</w:t>
            </w:r>
          </w:p>
          <w:p w14:paraId="0F7C85E4">
            <w:pPr>
              <w:rPr>
                <w:rFonts w:ascii="宋体" w:hAnsi="宋体" w:eastAsia="宋体" w:cs="宋体"/>
                <w:sz w:val="28"/>
                <w:szCs w:val="28"/>
                <w:highlight w:val="none"/>
              </w:rPr>
            </w:pPr>
            <w:r>
              <w:rPr>
                <w:rFonts w:hint="eastAsia" w:ascii="宋体" w:hAnsi="宋体" w:eastAsia="宋体" w:cs="宋体"/>
                <w:sz w:val="28"/>
                <w:szCs w:val="28"/>
                <w:highlight w:val="none"/>
              </w:rPr>
              <w:t>2．驻场技术人员：029-86510166/86510167转80310</w:t>
            </w:r>
          </w:p>
        </w:tc>
      </w:tr>
      <w:tr w14:paraId="58294D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17BB2A1">
            <w:pPr>
              <w:jc w:val="center"/>
              <w:rPr>
                <w:rFonts w:ascii="宋体" w:hAnsi="宋体" w:eastAsia="宋体" w:cs="宋体"/>
                <w:sz w:val="28"/>
                <w:szCs w:val="28"/>
                <w:highlight w:val="none"/>
              </w:rPr>
            </w:pPr>
            <w:r>
              <w:rPr>
                <w:rFonts w:hint="eastAsia" w:ascii="宋体" w:hAnsi="宋体" w:eastAsia="宋体" w:cs="宋体"/>
                <w:sz w:val="28"/>
                <w:szCs w:val="28"/>
                <w:highlight w:val="none"/>
              </w:rPr>
              <w:t>20</w:t>
            </w:r>
          </w:p>
        </w:tc>
        <w:tc>
          <w:tcPr>
            <w:tcW w:w="3402" w:type="dxa"/>
            <w:shd w:val="clear" w:color="auto" w:fill="auto"/>
            <w:vAlign w:val="center"/>
          </w:tcPr>
          <w:p w14:paraId="5FED27A4">
            <w:pPr>
              <w:jc w:val="center"/>
              <w:rPr>
                <w:rFonts w:ascii="宋体" w:hAnsi="宋体" w:eastAsia="宋体" w:cs="宋体"/>
                <w:sz w:val="28"/>
                <w:szCs w:val="28"/>
                <w:highlight w:val="none"/>
              </w:rPr>
            </w:pPr>
            <w:r>
              <w:rPr>
                <w:rFonts w:hint="eastAsia" w:ascii="宋体" w:hAnsi="宋体" w:eastAsia="宋体" w:cs="宋体"/>
                <w:sz w:val="28"/>
                <w:szCs w:val="28"/>
                <w:highlight w:val="none"/>
              </w:rPr>
              <w:t>CA业务网点</w:t>
            </w:r>
          </w:p>
        </w:tc>
        <w:tc>
          <w:tcPr>
            <w:tcW w:w="4490" w:type="dxa"/>
            <w:shd w:val="clear" w:color="auto" w:fill="auto"/>
            <w:vAlign w:val="center"/>
          </w:tcPr>
          <w:p w14:paraId="4CD96C94">
            <w:pPr>
              <w:jc w:val="both"/>
              <w:rPr>
                <w:rFonts w:ascii="宋体" w:hAnsi="宋体" w:eastAsia="宋体" w:cs="宋体"/>
                <w:sz w:val="28"/>
                <w:szCs w:val="28"/>
                <w:highlight w:val="none"/>
              </w:rPr>
            </w:pPr>
            <w:r>
              <w:rPr>
                <w:rFonts w:hint="eastAsia" w:ascii="宋体" w:hAnsi="宋体" w:eastAsia="宋体" w:cs="宋体"/>
                <w:sz w:val="28"/>
                <w:szCs w:val="28"/>
                <w:highlight w:val="none"/>
              </w:rPr>
              <w:t>陕西省数字证书认证中心股份有限公司</w:t>
            </w:r>
          </w:p>
          <w:p w14:paraId="53C9A372">
            <w:pPr>
              <w:jc w:val="both"/>
              <w:rPr>
                <w:rFonts w:ascii="宋体" w:hAnsi="宋体" w:eastAsia="宋体" w:cs="宋体"/>
                <w:sz w:val="28"/>
                <w:szCs w:val="28"/>
                <w:highlight w:val="none"/>
              </w:rPr>
            </w:pPr>
            <w:r>
              <w:rPr>
                <w:rFonts w:hint="eastAsia" w:ascii="宋体" w:hAnsi="宋体" w:eastAsia="宋体" w:cs="宋体"/>
                <w:sz w:val="28"/>
                <w:szCs w:val="28"/>
                <w:highlight w:val="none"/>
              </w:rPr>
              <w:t>网点1：西安市高新三路信息港大厦1楼客服中心</w:t>
            </w:r>
          </w:p>
          <w:p w14:paraId="3A10753D">
            <w:pPr>
              <w:jc w:val="both"/>
              <w:rPr>
                <w:rFonts w:ascii="宋体" w:hAnsi="宋体" w:eastAsia="宋体" w:cs="宋体"/>
                <w:sz w:val="28"/>
                <w:szCs w:val="28"/>
                <w:highlight w:val="none"/>
              </w:rPr>
            </w:pPr>
            <w:r>
              <w:rPr>
                <w:rFonts w:hint="eastAsia" w:ascii="宋体" w:hAnsi="宋体" w:eastAsia="宋体" w:cs="宋体"/>
                <w:sz w:val="28"/>
                <w:szCs w:val="28"/>
                <w:highlight w:val="none"/>
              </w:rPr>
              <w:t>客服电话：4006-369-888</w:t>
            </w:r>
          </w:p>
          <w:p w14:paraId="41D69976">
            <w:pPr>
              <w:jc w:val="both"/>
              <w:rPr>
                <w:rFonts w:ascii="宋体" w:hAnsi="宋体" w:eastAsia="宋体" w:cs="宋体"/>
                <w:sz w:val="28"/>
                <w:szCs w:val="28"/>
                <w:highlight w:val="none"/>
              </w:rPr>
            </w:pPr>
            <w:r>
              <w:rPr>
                <w:rFonts w:hint="eastAsia" w:ascii="宋体" w:hAnsi="宋体" w:eastAsia="宋体" w:cs="宋体"/>
                <w:sz w:val="28"/>
                <w:szCs w:val="28"/>
                <w:highlight w:val="none"/>
              </w:rPr>
              <w:t>网点2：西安市长安北路14号省体育公寓B座一楼</w:t>
            </w:r>
          </w:p>
          <w:p w14:paraId="1E20541E">
            <w:pPr>
              <w:jc w:val="both"/>
              <w:rPr>
                <w:rFonts w:ascii="宋体" w:hAnsi="宋体" w:eastAsia="宋体" w:cs="宋体"/>
                <w:sz w:val="28"/>
                <w:szCs w:val="28"/>
                <w:highlight w:val="none"/>
              </w:rPr>
            </w:pPr>
            <w:r>
              <w:rPr>
                <w:rFonts w:hint="eastAsia" w:ascii="宋体" w:hAnsi="宋体" w:eastAsia="宋体" w:cs="宋体"/>
                <w:sz w:val="28"/>
                <w:szCs w:val="28"/>
                <w:highlight w:val="none"/>
              </w:rPr>
              <w:t>咨询电话：029-88661241</w:t>
            </w:r>
          </w:p>
          <w:p w14:paraId="6D630061">
            <w:pPr>
              <w:jc w:val="both"/>
              <w:rPr>
                <w:rFonts w:ascii="宋体" w:hAnsi="宋体" w:eastAsia="宋体" w:cs="宋体"/>
                <w:sz w:val="28"/>
                <w:szCs w:val="28"/>
                <w:highlight w:val="none"/>
              </w:rPr>
            </w:pPr>
            <w:r>
              <w:rPr>
                <w:rFonts w:hint="eastAsia" w:ascii="宋体" w:hAnsi="宋体" w:eastAsia="宋体" w:cs="宋体"/>
                <w:sz w:val="28"/>
                <w:szCs w:val="28"/>
                <w:highlight w:val="none"/>
              </w:rPr>
              <w:t>网点3：西安市文景北路16号白桦林国际B座2楼11#窗口</w:t>
            </w:r>
          </w:p>
          <w:p w14:paraId="34B800B8">
            <w:pPr>
              <w:jc w:val="both"/>
              <w:rPr>
                <w:rFonts w:ascii="宋体" w:hAnsi="宋体" w:eastAsia="宋体" w:cs="宋体"/>
                <w:sz w:val="28"/>
                <w:szCs w:val="28"/>
                <w:highlight w:val="none"/>
              </w:rPr>
            </w:pPr>
            <w:r>
              <w:rPr>
                <w:rFonts w:hint="eastAsia" w:ascii="宋体" w:hAnsi="宋体" w:eastAsia="宋体" w:cs="宋体"/>
                <w:sz w:val="28"/>
                <w:szCs w:val="28"/>
                <w:highlight w:val="none"/>
              </w:rPr>
              <w:t>咨询电话：029-86510073转80211</w:t>
            </w:r>
          </w:p>
        </w:tc>
      </w:tr>
      <w:tr w14:paraId="43A4A7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BBFC047">
            <w:pPr>
              <w:jc w:val="center"/>
              <w:rPr>
                <w:rFonts w:ascii="宋体" w:hAnsi="宋体" w:eastAsia="宋体" w:cs="宋体"/>
                <w:sz w:val="28"/>
                <w:szCs w:val="28"/>
                <w:highlight w:val="none"/>
              </w:rPr>
            </w:pPr>
            <w:r>
              <w:rPr>
                <w:rFonts w:hint="eastAsia" w:ascii="宋体" w:hAnsi="宋体" w:eastAsia="宋体" w:cs="宋体"/>
                <w:sz w:val="28"/>
                <w:szCs w:val="28"/>
                <w:highlight w:val="none"/>
              </w:rPr>
              <w:t>21</w:t>
            </w:r>
          </w:p>
        </w:tc>
        <w:tc>
          <w:tcPr>
            <w:tcW w:w="3402" w:type="dxa"/>
            <w:shd w:val="clear" w:color="auto" w:fill="auto"/>
            <w:vAlign w:val="center"/>
          </w:tcPr>
          <w:p w14:paraId="1D41EFB0">
            <w:pPr>
              <w:jc w:val="center"/>
              <w:rPr>
                <w:rFonts w:ascii="宋体" w:hAnsi="宋体" w:eastAsia="宋体" w:cs="宋体"/>
                <w:sz w:val="28"/>
                <w:szCs w:val="28"/>
                <w:highlight w:val="none"/>
              </w:rPr>
            </w:pPr>
            <w:r>
              <w:rPr>
                <w:rFonts w:hint="eastAsia" w:ascii="宋体" w:hAnsi="宋体" w:eastAsia="宋体" w:cs="宋体"/>
                <w:sz w:val="28"/>
                <w:szCs w:val="28"/>
                <w:highlight w:val="none"/>
              </w:rPr>
              <w:t>代理服务费</w:t>
            </w:r>
          </w:p>
        </w:tc>
        <w:tc>
          <w:tcPr>
            <w:tcW w:w="4490" w:type="dxa"/>
            <w:shd w:val="clear" w:color="auto" w:fill="auto"/>
            <w:vAlign w:val="center"/>
          </w:tcPr>
          <w:p w14:paraId="1A1A3A34">
            <w:pPr>
              <w:jc w:val="both"/>
              <w:rPr>
                <w:rFonts w:ascii="宋体" w:hAnsi="宋体" w:eastAsia="宋体" w:cs="宋体"/>
                <w:sz w:val="28"/>
                <w:szCs w:val="28"/>
                <w:highlight w:val="none"/>
              </w:rPr>
            </w:pPr>
            <w:r>
              <w:rPr>
                <w:rFonts w:hint="eastAsia" w:ascii="宋体" w:hAnsi="宋体" w:eastAsia="宋体" w:cs="宋体"/>
                <w:sz w:val="28"/>
                <w:szCs w:val="28"/>
                <w:highlight w:val="none"/>
              </w:rPr>
              <w:t>以本采购项目中标价为基数，按国家计委颁发的《招标代理服务收费管理暂行办法》（计价格[2002]1980号）和国家发展改革委员会办公厅颁发的《关于招标代理服务收费有关问题的通知》（发改办价格[2003] 857号）的有关规定下浮20%，向采购代理机构一次付清代理服务费。</w:t>
            </w:r>
          </w:p>
        </w:tc>
      </w:tr>
    </w:tbl>
    <w:p w14:paraId="4C33E5E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br w:type="page"/>
      </w:r>
    </w:p>
    <w:p w14:paraId="4ED6DFED">
      <w:pPr>
        <w:pStyle w:val="4"/>
        <w:rPr>
          <w:rFonts w:ascii="宋体" w:hAnsi="宋体" w:eastAsia="宋体" w:cs="宋体"/>
          <w:sz w:val="28"/>
          <w:szCs w:val="28"/>
          <w:highlight w:val="none"/>
        </w:rPr>
      </w:pPr>
      <w:bookmarkStart w:id="20" w:name="_Toc18626"/>
      <w:r>
        <w:rPr>
          <w:rFonts w:hint="eastAsia" w:ascii="宋体" w:hAnsi="宋体" w:eastAsia="宋体" w:cs="宋体"/>
          <w:sz w:val="28"/>
          <w:szCs w:val="28"/>
          <w:highlight w:val="none"/>
        </w:rPr>
        <w:t>一、有关定义</w:t>
      </w:r>
      <w:bookmarkEnd w:id="20"/>
    </w:p>
    <w:p w14:paraId="78A7054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1．采购人：依法进行政府采购的西安市市级机关、事业单位或团体组织。</w:t>
      </w:r>
    </w:p>
    <w:p w14:paraId="0756998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2．供应商：指向采购人提供货物、工程或者服务的法人、其他组织或者自然人。</w:t>
      </w:r>
    </w:p>
    <w:p w14:paraId="38FAA0A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3．同级政府采购监管部门：西安市财政局政府采购管理处。</w:t>
      </w:r>
    </w:p>
    <w:p w14:paraId="6F98D54F">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4．西安市公共资源交易平台：即【全国公共资源交易平台（陕西省·西安市）】的简称，官网地址</w:t>
      </w:r>
      <w:r>
        <w:rPr>
          <w:highlight w:val="none"/>
        </w:rPr>
        <w:fldChar w:fldCharType="begin"/>
      </w:r>
      <w:r>
        <w:rPr>
          <w:highlight w:val="none"/>
        </w:rPr>
        <w:instrText xml:space="preserve"> HYPERLINK "http://sxggzyjy.xa.gov.cn/" </w:instrText>
      </w:r>
      <w:r>
        <w:rPr>
          <w:highlight w:val="none"/>
        </w:rPr>
        <w:fldChar w:fldCharType="separate"/>
      </w:r>
      <w:r>
        <w:rPr>
          <w:rStyle w:val="44"/>
          <w:rFonts w:hint="eastAsia" w:ascii="宋体" w:hAnsi="宋体" w:eastAsia="宋体" w:cs="宋体"/>
          <w:color w:val="auto"/>
          <w:sz w:val="28"/>
          <w:szCs w:val="28"/>
          <w:highlight w:val="none"/>
          <w:u w:val="none"/>
        </w:rPr>
        <w:t>http://sxggzyjy.xa.gov.cn/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p>
    <w:p w14:paraId="246CE2EC">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5．企业端：指西安市公共资源交易平台〖首页·〉电子交易平台·〉陕西政府采购交易系统·〉企业端〗，快捷登录网址</w:t>
      </w:r>
      <w:r>
        <w:rPr>
          <w:highlight w:val="none"/>
        </w:rPr>
        <w:fldChar w:fldCharType="begin"/>
      </w:r>
      <w:r>
        <w:rPr>
          <w:highlight w:val="none"/>
        </w:rPr>
        <w:instrText xml:space="preserve"> HYPERLINK "http://www.sxggzyjy.cn:9002/TPBidder/memberLogin" </w:instrText>
      </w:r>
      <w:r>
        <w:rPr>
          <w:highlight w:val="none"/>
        </w:rPr>
        <w:fldChar w:fldCharType="separate"/>
      </w:r>
      <w:r>
        <w:rPr>
          <w:rStyle w:val="44"/>
          <w:rFonts w:hint="eastAsia" w:ascii="宋体" w:hAnsi="宋体" w:eastAsia="宋体" w:cs="宋体"/>
          <w:color w:val="auto"/>
          <w:sz w:val="28"/>
          <w:szCs w:val="28"/>
          <w:highlight w:val="none"/>
          <w:u w:val="none"/>
        </w:rPr>
        <w:t>http://www.sxggzyjy.cn:9002/TPBidder/memberLogin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p>
    <w:p w14:paraId="15880BE2">
      <w:pPr>
        <w:pStyle w:val="4"/>
        <w:rPr>
          <w:rFonts w:ascii="宋体" w:hAnsi="宋体" w:eastAsia="宋体" w:cs="宋体"/>
          <w:sz w:val="28"/>
          <w:szCs w:val="28"/>
          <w:highlight w:val="none"/>
        </w:rPr>
      </w:pPr>
      <w:bookmarkStart w:id="21" w:name="_Toc1677"/>
      <w:r>
        <w:rPr>
          <w:rFonts w:hint="eastAsia" w:ascii="宋体" w:hAnsi="宋体" w:eastAsia="宋体" w:cs="宋体"/>
          <w:sz w:val="28"/>
          <w:szCs w:val="28"/>
          <w:highlight w:val="none"/>
        </w:rPr>
        <w:t>二、供应商注意事项</w:t>
      </w:r>
      <w:bookmarkEnd w:id="21"/>
    </w:p>
    <w:p w14:paraId="4D9B03CE">
      <w:pPr>
        <w:pStyle w:val="100"/>
        <w:ind w:firstLine="579"/>
        <w:rPr>
          <w:b/>
          <w:bCs/>
          <w:color w:val="auto"/>
          <w:sz w:val="28"/>
          <w:szCs w:val="28"/>
          <w:highlight w:val="none"/>
        </w:rPr>
      </w:pPr>
      <w:bookmarkStart w:id="22" w:name="_Toc21146"/>
      <w:r>
        <w:rPr>
          <w:rFonts w:hint="eastAsia"/>
          <w:b/>
          <w:bCs/>
          <w:color w:val="auto"/>
          <w:sz w:val="28"/>
          <w:szCs w:val="28"/>
          <w:highlight w:val="none"/>
        </w:rPr>
        <w:t>（一）供应商投标流程</w:t>
      </w:r>
      <w:bookmarkEnd w:id="22"/>
    </w:p>
    <w:p w14:paraId="427EC34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使用电子交易系统的采购项目（即线上项目），将同时提供WORD\PDF格式（仅用于预览）和SXSZF格式（用于制作电子投标文件）两个版本，文件内容一致。</w:t>
      </w:r>
    </w:p>
    <w:p w14:paraId="2808DD9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1．预览采购文件：打开西安市公共资源交易平台〖首页·〉交易大厅·〉政府采购〗栏目，下载和阅读本项目采购文件的预览版本（WORD\PDF格式）；</w:t>
      </w:r>
    </w:p>
    <w:p w14:paraId="1820FA8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2．办理注册登记（针对初次使用电子交易系统的用户）：</w:t>
      </w:r>
    </w:p>
    <w:p w14:paraId="791EFBF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（1）办理诚信入库注册：在决定参加本项目采购活动后，供应商应先在西安市公共资源交易平台上完成“诚信入库登记”；</w:t>
      </w:r>
    </w:p>
    <w:p w14:paraId="077AC31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办理数字认证（CA锁）：一般分为法人锁（必选）、企业锁主锁（必选）及副锁（可选）。CA锁将用于对电子投标文件进行签章、加密、递交及开标时解密等相关操作。CA办理及售后服务统一由第三方机构（陕西省数字证书认证中心股份有限公司）负责。</w:t>
      </w:r>
    </w:p>
    <w:p w14:paraId="24DD22E3">
      <w:pPr>
        <w:widowControl w:val="0"/>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办理须知：</w:t>
      </w:r>
    </w:p>
    <w:p w14:paraId="2B030FC6">
      <w:pPr>
        <w:widowControl w:val="0"/>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http://</w:t>
      </w:r>
      <w:r>
        <w:rPr>
          <w:highlight w:val="none"/>
        </w:rPr>
        <w:fldChar w:fldCharType="begin"/>
      </w:r>
      <w:r>
        <w:rPr>
          <w:highlight w:val="none"/>
        </w:rPr>
        <w:instrText xml:space="preserve"> HYPERLINK "http://www.snca.com.cn/channel/show/27.html" </w:instrText>
      </w:r>
      <w:r>
        <w:rPr>
          <w:highlight w:val="none"/>
        </w:rPr>
        <w:fldChar w:fldCharType="separate"/>
      </w:r>
      <w:r>
        <w:rPr>
          <w:rStyle w:val="44"/>
          <w:rFonts w:hint="eastAsia" w:ascii="宋体" w:hAnsi="宋体" w:eastAsia="宋体" w:cs="宋体"/>
          <w:color w:val="auto"/>
          <w:sz w:val="28"/>
          <w:szCs w:val="28"/>
          <w:highlight w:val="none"/>
          <w:u w:val="none"/>
        </w:rPr>
        <w:t>www.snca.com.cn/channel/show/27.html</w:t>
      </w:r>
      <w:r>
        <w:rPr>
          <w:rStyle w:val="44"/>
          <w:rFonts w:hint="eastAsia" w:ascii="宋体" w:hAnsi="宋体" w:eastAsia="宋体" w:cs="宋体"/>
          <w:color w:val="auto"/>
          <w:sz w:val="28"/>
          <w:szCs w:val="28"/>
          <w:highlight w:val="none"/>
          <w:u w:val="none"/>
        </w:rPr>
        <w:fldChar w:fldCharType="end"/>
      </w:r>
    </w:p>
    <w:p w14:paraId="1847BA2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（3）绑定和激活CA：将数字证书与诚信库中的供应商账户进行绑定。</w:t>
      </w:r>
    </w:p>
    <w:p w14:paraId="20D776E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下载电子招标文件：供应商应登录西安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无法再下载！</w:t>
      </w:r>
    </w:p>
    <w:p w14:paraId="6135BCC3">
      <w:pPr>
        <w:spacing w:line="560" w:lineRule="exact"/>
        <w:ind w:firstLine="576"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4．制作电子投标文件：需要使用专用制作软件“新点投标文件制作软件（陕西公共资源）”进行编制，编制完成后使用CA锁对电子投标文件进行签章、加密。详见本章中的“投标文件”相关内容。</w:t>
      </w:r>
    </w:p>
    <w:p w14:paraId="6B7E982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5．提交电子投标文件：在提交投标文件截止时间前及时提交加密后电子投标文件，逾期提交的，系统将会拒收；</w:t>
      </w:r>
    </w:p>
    <w:p w14:paraId="4510E2C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在线参加开标大会：开标当日，供应商法定代表人或其授权代表需提前登录“不见面开标”系统，收到主持人“开始解密”指令后，使用CA锁（必须与加密文件时的CA锁为同一把锁）在线对电子投标文件进行解密。采用“不见面开标”系统后，供应商无需到达开标现场，即可在线参与整个开标过程。相关技术问题，请咨询软件开发商。</w:t>
      </w:r>
    </w:p>
    <w:p w14:paraId="671DD67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7．等待专家评审：评审期间，可能需要对评审专家提出的问题进行澄清或答复。在主持人宣布评审结束前，供应商请勿擅自离席，否则由此造成的不利后果，由供应商自行承担。</w:t>
      </w:r>
    </w:p>
    <w:p w14:paraId="453B163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8．中标供应商注册：按照陕西省政府采购监管部门的要求，采购代理机构在发布中标公告前，应由中标供应商在陕西省政府采购网上完成注册。</w:t>
      </w:r>
    </w:p>
    <w:p w14:paraId="11E5E2F7">
      <w:pPr>
        <w:pStyle w:val="100"/>
        <w:ind w:firstLine="579"/>
        <w:rPr>
          <w:b/>
          <w:bCs/>
          <w:color w:val="auto"/>
          <w:sz w:val="28"/>
          <w:szCs w:val="28"/>
          <w:highlight w:val="none"/>
        </w:rPr>
      </w:pPr>
      <w:bookmarkStart w:id="23" w:name="_Toc18855"/>
      <w:r>
        <w:rPr>
          <w:rFonts w:hint="eastAsia"/>
          <w:b/>
          <w:bCs/>
          <w:color w:val="auto"/>
          <w:sz w:val="28"/>
          <w:szCs w:val="28"/>
          <w:highlight w:val="none"/>
        </w:rPr>
        <w:t>（二）关于询问、质疑和投诉</w:t>
      </w:r>
      <w:bookmarkEnd w:id="23"/>
    </w:p>
    <w:p w14:paraId="3F4018C5">
      <w:pPr>
        <w:pStyle w:val="100"/>
        <w:ind w:firstLine="577"/>
        <w:rPr>
          <w:rFonts w:ascii="宋体" w:hAnsi="宋体" w:cs="宋体"/>
          <w:color w:val="auto"/>
          <w:sz w:val="28"/>
          <w:szCs w:val="28"/>
          <w:highlight w:val="none"/>
        </w:rPr>
      </w:pPr>
      <w:bookmarkStart w:id="24" w:name="_Toc25855"/>
      <w:r>
        <w:rPr>
          <w:rFonts w:hint="eastAsia" w:ascii="宋体" w:hAnsi="宋体" w:cs="宋体"/>
          <w:color w:val="auto"/>
          <w:sz w:val="28"/>
          <w:szCs w:val="28"/>
          <w:highlight w:val="none"/>
        </w:rPr>
        <w:t>1．询问</w:t>
      </w:r>
      <w:bookmarkEnd w:id="24"/>
    </w:p>
    <w:p w14:paraId="67FD7DD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供应商对政府采购活动事项有疑问的，可以向采购人或采购代理机构提出询问。采购人或采购代理机构将在3个工作日内对供应商依法提出的询问作出答复。</w:t>
      </w:r>
    </w:p>
    <w:p w14:paraId="38440C3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根据采购人和采购代理机构签订的《政府采购委托代理协议》，针对采购需求（包括采购内容、技术或服务要求、商务要求、合同条款、供应商资格条件、评审要素及分值一览表）的询问请向采购人提出。</w:t>
      </w:r>
    </w:p>
    <w:p w14:paraId="42C1E8A2">
      <w:pPr>
        <w:pStyle w:val="100"/>
        <w:ind w:firstLine="577"/>
        <w:rPr>
          <w:color w:val="auto"/>
          <w:sz w:val="28"/>
          <w:szCs w:val="28"/>
          <w:highlight w:val="none"/>
        </w:rPr>
      </w:pPr>
      <w:bookmarkStart w:id="25" w:name="_Toc7787"/>
      <w:r>
        <w:rPr>
          <w:rFonts w:hint="eastAsia"/>
          <w:color w:val="auto"/>
          <w:sz w:val="28"/>
          <w:szCs w:val="28"/>
          <w:highlight w:val="none"/>
        </w:rPr>
        <w:t>2．质疑</w:t>
      </w:r>
      <w:bookmarkEnd w:id="25"/>
    </w:p>
    <w:p w14:paraId="0702F45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（1）供应商认为采购文件、采购过程、成交结果使自己的权益受到损害的，可以在知道或应知其权益受到损害之日起7个工作日内以书面形式向采购人、采购代理机构提出。</w:t>
      </w:r>
    </w:p>
    <w:p w14:paraId="755A3C1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（2）质疑方式：</w:t>
      </w:r>
    </w:p>
    <w:p w14:paraId="02FD7D3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① 在线质疑：</w:t>
      </w:r>
    </w:p>
    <w:p w14:paraId="018098C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登录西安市公共资源交易平台〖首页·〉电子交易平台·〉企业端〗，在〖我的项目〗中点击“项目流程·〉提出质疑”，填写表单并提交质疑。</w:t>
      </w:r>
    </w:p>
    <w:p w14:paraId="0B2912D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② 书面质疑：</w:t>
      </w:r>
    </w:p>
    <w:p w14:paraId="71011D4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书面质疑函应按照财政部国库司制定的《政府采购供应商质疑函范本》（见下方链接）进行填写，签字、盖章后提交至采购人、采购代理机构。</w:t>
      </w:r>
    </w:p>
    <w:p w14:paraId="4D9C71A6">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质疑函范本地址：</w:t>
      </w:r>
      <w:r>
        <w:rPr>
          <w:highlight w:val="none"/>
        </w:rPr>
        <w:fldChar w:fldCharType="begin"/>
      </w:r>
      <w:r>
        <w:rPr>
          <w:highlight w:val="none"/>
        </w:rPr>
        <w:instrText xml:space="preserve"> HYPERLINK "http://download.ccgp.gov.cn/2018/zhiyihanfanben.zip" </w:instrText>
      </w:r>
      <w:r>
        <w:rPr>
          <w:highlight w:val="none"/>
        </w:rPr>
        <w:fldChar w:fldCharType="separate"/>
      </w:r>
      <w:r>
        <w:rPr>
          <w:rStyle w:val="44"/>
          <w:rFonts w:hint="eastAsia" w:ascii="宋体" w:hAnsi="宋体" w:eastAsia="宋体" w:cs="宋体"/>
          <w:color w:val="auto"/>
          <w:sz w:val="28"/>
          <w:szCs w:val="28"/>
          <w:highlight w:val="none"/>
          <w:u w:val="none"/>
        </w:rPr>
        <w:t>http://download.ccgp.gov.cn/2018/zhiyihanfanben.zip</w:t>
      </w:r>
      <w:r>
        <w:rPr>
          <w:rStyle w:val="44"/>
          <w:rFonts w:hint="eastAsia" w:ascii="宋体" w:hAnsi="宋体" w:eastAsia="宋体" w:cs="宋体"/>
          <w:color w:val="auto"/>
          <w:sz w:val="28"/>
          <w:szCs w:val="28"/>
          <w:highlight w:val="none"/>
          <w:u w:val="none"/>
        </w:rPr>
        <w:fldChar w:fldCharType="end"/>
      </w:r>
    </w:p>
    <w:p w14:paraId="1890134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2036D98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（4）在法定质疑期内，针对同一采购程序环节的质疑应当一次性提出。采购人、采购代理机构将在收到书面质疑后7个工作日内做出答复，并以书面形式通知质疑人和其他有关供应商。</w:t>
      </w:r>
    </w:p>
    <w:p w14:paraId="0649E56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（5）有下列情形之一的，属于无效质疑：</w:t>
      </w:r>
    </w:p>
    <w:p w14:paraId="7C89C00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① 对采购文件提出质疑的质疑人不是依法获取采购文件的潜在供应商；对采购过程、中标结果提出质疑的质疑人不是参与本次政府采购项目的供应商；</w:t>
      </w:r>
    </w:p>
    <w:p w14:paraId="7655237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② 超过法定期限或未以书面形式提出的；</w:t>
      </w:r>
    </w:p>
    <w:p w14:paraId="40DFE9C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③ 缺乏必要的证明材料，或捏造事实、提供虚假材料，或以非法手段取得证明材料的；</w:t>
      </w:r>
    </w:p>
    <w:p w14:paraId="4B81AD1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④ 质疑函没有合法有效的签字、盖章或委托授权书的（代理人提出质疑和投诉，应当提交供应商签署的授权委托书）；</w:t>
      </w:r>
    </w:p>
    <w:p w14:paraId="55A68DA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⑤ 针对同一采购程序环节又提出其他质疑事项的，或质疑答复后就同一事项再次提出质疑的；</w:t>
      </w:r>
    </w:p>
    <w:p w14:paraId="4DAB294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⑥ 不符合法律、法规、规章和政府采购监管机构规定的其他条件的。</w:t>
      </w:r>
    </w:p>
    <w:p w14:paraId="3AC0B6BC">
      <w:pPr>
        <w:pStyle w:val="100"/>
        <w:ind w:firstLine="577"/>
        <w:rPr>
          <w:rFonts w:ascii="宋体" w:hAnsi="宋体" w:cs="宋体"/>
          <w:color w:val="auto"/>
          <w:sz w:val="28"/>
          <w:szCs w:val="28"/>
          <w:highlight w:val="none"/>
        </w:rPr>
      </w:pPr>
      <w:bookmarkStart w:id="26" w:name="_Toc26875"/>
      <w:r>
        <w:rPr>
          <w:rFonts w:hint="eastAsia" w:ascii="宋体" w:hAnsi="宋体" w:cs="宋体"/>
          <w:color w:val="auto"/>
          <w:sz w:val="28"/>
          <w:szCs w:val="28"/>
          <w:highlight w:val="none"/>
        </w:rPr>
        <w:t>3．投诉</w:t>
      </w:r>
      <w:bookmarkEnd w:id="26"/>
    </w:p>
    <w:p w14:paraId="7BED49C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质疑供应商对采购人、采购代理机构的答复不满意，或者采购人、采购代理机构未在规定的时间内做出答复的，可以在答复期满后15个工作日内按照《政府采购质疑和投诉办法》（财政部94号令）相关规定向西安市财政局政府采购管理处提出投诉。</w:t>
      </w:r>
    </w:p>
    <w:p w14:paraId="17ABDE3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（2）供应商投诉的事项不得超出已质疑事项的范围。供应商提出投诉时，应当提交投诉书和必要的证明材料，并按财政部《投诉书范本》给定的格式进行填写。</w:t>
      </w:r>
    </w:p>
    <w:p w14:paraId="3BA652A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投诉书范本地址：</w:t>
      </w:r>
    </w:p>
    <w:p w14:paraId="41C590C7">
      <w:pPr>
        <w:spacing w:line="560" w:lineRule="exact"/>
        <w:ind w:firstLine="496"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"http://download.ccgp.gov.cn/2018/tousushufanben.zip" </w:instrText>
      </w:r>
      <w:r>
        <w:rPr>
          <w:highlight w:val="none"/>
        </w:rPr>
        <w:fldChar w:fldCharType="separate"/>
      </w:r>
      <w:r>
        <w:rPr>
          <w:rStyle w:val="44"/>
          <w:rFonts w:hint="eastAsia" w:ascii="宋体" w:hAnsi="宋体" w:eastAsia="宋体" w:cs="宋体"/>
          <w:color w:val="auto"/>
          <w:sz w:val="28"/>
          <w:szCs w:val="28"/>
          <w:highlight w:val="none"/>
        </w:rPr>
        <w:t>http://download.ccgp.gov.cn/2018/tousushufanben.zip</w:t>
      </w:r>
      <w:r>
        <w:rPr>
          <w:rStyle w:val="44"/>
          <w:rFonts w:hint="eastAsia" w:ascii="宋体" w:hAnsi="宋体" w:eastAsia="宋体" w:cs="宋体"/>
          <w:color w:val="auto"/>
          <w:sz w:val="28"/>
          <w:szCs w:val="28"/>
          <w:highlight w:val="none"/>
        </w:rPr>
        <w:fldChar w:fldCharType="end"/>
      </w:r>
    </w:p>
    <w:p w14:paraId="2A182FB7">
      <w:pPr>
        <w:pStyle w:val="100"/>
        <w:ind w:firstLine="577"/>
        <w:rPr>
          <w:rFonts w:ascii="宋体" w:hAnsi="宋体" w:cs="宋体"/>
          <w:color w:val="auto"/>
          <w:sz w:val="28"/>
          <w:szCs w:val="28"/>
          <w:highlight w:val="none"/>
        </w:rPr>
      </w:pPr>
      <w:bookmarkStart w:id="27" w:name="_Toc6468"/>
      <w:r>
        <w:rPr>
          <w:rFonts w:hint="eastAsia" w:ascii="宋体" w:hAnsi="宋体" w:cs="宋体"/>
          <w:color w:val="auto"/>
          <w:sz w:val="28"/>
          <w:szCs w:val="28"/>
          <w:highlight w:val="none"/>
        </w:rPr>
        <w:t>4．恶意质疑、投诉的法律后果</w:t>
      </w:r>
      <w:bookmarkEnd w:id="27"/>
    </w:p>
    <w:p w14:paraId="0E65509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（1）对捏造事实、提供虚假材料进行质疑、投诉的行为予以严肃处理：</w:t>
      </w:r>
    </w:p>
    <w:p w14:paraId="18048B5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475AF4C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（2）对捏造事实诬告陷害他人、诽谤他人的法律适用：</w:t>
      </w:r>
    </w:p>
    <w:p w14:paraId="78D76CC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2A9C96A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《中华人民共和国刑法》第246条【侮辱罪、诽谤罪】以暴力或者其他方法公然侮辱他人或者捏造事实诽谤他人，情节严重的，处三年以下有期徒刑、拘役、管制或者剥夺政治权利。</w:t>
      </w:r>
    </w:p>
    <w:p w14:paraId="3FF6F938">
      <w:pPr>
        <w:pStyle w:val="100"/>
        <w:ind w:firstLine="579"/>
        <w:rPr>
          <w:b/>
          <w:bCs/>
          <w:color w:val="auto"/>
          <w:sz w:val="28"/>
          <w:szCs w:val="28"/>
          <w:highlight w:val="none"/>
        </w:rPr>
      </w:pPr>
      <w:bookmarkStart w:id="28" w:name="_Toc15150"/>
      <w:r>
        <w:rPr>
          <w:rFonts w:hint="eastAsia"/>
          <w:b/>
          <w:bCs/>
          <w:color w:val="auto"/>
          <w:sz w:val="28"/>
          <w:szCs w:val="28"/>
          <w:highlight w:val="none"/>
        </w:rPr>
        <w:t>（三）关于保证金</w:t>
      </w:r>
      <w:bookmarkEnd w:id="28"/>
    </w:p>
    <w:p w14:paraId="120B2484">
      <w:pPr>
        <w:pStyle w:val="100"/>
        <w:ind w:firstLine="577"/>
        <w:rPr>
          <w:color w:val="auto"/>
          <w:sz w:val="28"/>
          <w:szCs w:val="28"/>
          <w:highlight w:val="none"/>
        </w:rPr>
      </w:pPr>
      <w:bookmarkStart w:id="29" w:name="_Toc21776"/>
      <w:r>
        <w:rPr>
          <w:rFonts w:hint="eastAsia"/>
          <w:color w:val="auto"/>
          <w:sz w:val="28"/>
          <w:szCs w:val="28"/>
          <w:highlight w:val="none"/>
        </w:rPr>
        <w:t>1．西安市政府采购信用担保及信用融资政策</w:t>
      </w:r>
      <w:bookmarkEnd w:id="29"/>
    </w:p>
    <w:p w14:paraId="64C64A6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发挥政府采购促进中小企业发展的政策功能，西安市财政局制定了《西安市政府采购信用担保及信用融资工作实施方案（试行）》（市财发〔2014〕167号，以下简称《实施方案》），为参与西安市市级政府采购项目的供应商提供政府采购信用担保和融资服务。供应商在交纳投标保证金、履约保证金时可自愿选择通过担保函的形式交纳，供应商违约，开具担保函单位承担连带责任。</w:t>
      </w:r>
    </w:p>
    <w:p w14:paraId="5F95E1E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发挥政府采购促进中小企业发展的政策功能，进一步做好政府采购信用担保及信用融资相关工作，2015年西安市财政局先后发布了《关于贯彻落实〈西安市政府采购信用担保及信用融资工作实施方案（试行）〉有关事宜的通知》和《关于进一步做好政府采购信用担保及信用融资工作有关事宜的通知》。2017年西安市财政局对合作机构名单进行了调整，详见《2017年西安市政府采购信用担保及信用融资合作机构联系名单》（以下简称合作机构名单）。</w:t>
      </w:r>
    </w:p>
    <w:p w14:paraId="1F429E6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《实施方案》链接地址：</w:t>
      </w:r>
    </w:p>
    <w:p w14:paraId="1ACB6F8F">
      <w:pPr>
        <w:spacing w:line="560" w:lineRule="exact"/>
        <w:ind w:firstLine="496"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"http://xaczj.xa.gov.cn/zfcg/cgfg/5db90552fd850863a9e4594d.html" </w:instrText>
      </w:r>
      <w:r>
        <w:rPr>
          <w:highlight w:val="none"/>
        </w:rPr>
        <w:fldChar w:fldCharType="separate"/>
      </w:r>
      <w:r>
        <w:rPr>
          <w:rStyle w:val="44"/>
          <w:rFonts w:hint="eastAsia" w:ascii="宋体" w:hAnsi="宋体" w:eastAsia="宋体" w:cs="宋体"/>
          <w:color w:val="auto"/>
          <w:sz w:val="28"/>
          <w:szCs w:val="28"/>
          <w:highlight w:val="none"/>
          <w:u w:val="none"/>
        </w:rPr>
        <w:t>http://xaczj.xa.gov.cn/zfcg/cgfg/5db90552fd850863a9e4594d.html</w:t>
      </w:r>
      <w:r>
        <w:rPr>
          <w:rStyle w:val="44"/>
          <w:rFonts w:hint="eastAsia" w:ascii="宋体" w:hAnsi="宋体" w:eastAsia="宋体" w:cs="宋体"/>
          <w:color w:val="auto"/>
          <w:sz w:val="28"/>
          <w:szCs w:val="28"/>
          <w:highlight w:val="none"/>
          <w:u w:val="none"/>
        </w:rPr>
        <w:fldChar w:fldCharType="end"/>
      </w:r>
    </w:p>
    <w:p w14:paraId="12D4F53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《合作机构名单》链接地址：</w:t>
      </w:r>
    </w:p>
    <w:p w14:paraId="7D490786">
      <w:pPr>
        <w:spacing w:line="560" w:lineRule="exact"/>
        <w:ind w:firstLine="496"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"http://xaczj.xa.gov.cn/zfcg/cgfg/5db9054565cbd804f69e97e0.html" </w:instrText>
      </w:r>
      <w:r>
        <w:rPr>
          <w:highlight w:val="none"/>
        </w:rPr>
        <w:fldChar w:fldCharType="separate"/>
      </w:r>
      <w:r>
        <w:rPr>
          <w:rStyle w:val="44"/>
          <w:rFonts w:hint="eastAsia" w:ascii="宋体" w:hAnsi="宋体" w:eastAsia="宋体" w:cs="宋体"/>
          <w:color w:val="auto"/>
          <w:sz w:val="28"/>
          <w:szCs w:val="28"/>
          <w:highlight w:val="none"/>
          <w:u w:val="none"/>
        </w:rPr>
        <w:t>http://xaczj.xa.gov.cn/zfcg/cgfg/5db9054565cbd804f69e97e0.html</w:t>
      </w:r>
      <w:r>
        <w:rPr>
          <w:rStyle w:val="44"/>
          <w:rFonts w:hint="eastAsia" w:ascii="宋体" w:hAnsi="宋体" w:eastAsia="宋体" w:cs="宋体"/>
          <w:color w:val="auto"/>
          <w:sz w:val="28"/>
          <w:szCs w:val="28"/>
          <w:highlight w:val="none"/>
          <w:u w:val="none"/>
        </w:rPr>
        <w:fldChar w:fldCharType="end"/>
      </w:r>
    </w:p>
    <w:p w14:paraId="0C09F316">
      <w:pPr>
        <w:pStyle w:val="100"/>
        <w:ind w:firstLine="577"/>
        <w:rPr>
          <w:color w:val="auto"/>
          <w:sz w:val="28"/>
          <w:szCs w:val="28"/>
          <w:highlight w:val="none"/>
        </w:rPr>
      </w:pPr>
      <w:bookmarkStart w:id="30" w:name="_Toc184"/>
      <w:r>
        <w:rPr>
          <w:rFonts w:hint="eastAsia"/>
          <w:color w:val="auto"/>
          <w:sz w:val="28"/>
          <w:szCs w:val="28"/>
          <w:highlight w:val="none"/>
        </w:rPr>
        <w:t>2．投标保证金</w:t>
      </w:r>
      <w:bookmarkEnd w:id="30"/>
    </w:p>
    <w:p w14:paraId="2BDAC6F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按照西安市财政局《关于促进政府采购公平竞争优化营商环境的通知》第三条规定，供应商参与西安市政府采购活动时，免交投标保证金。</w:t>
      </w:r>
    </w:p>
    <w:p w14:paraId="24B6C6C0">
      <w:pPr>
        <w:pStyle w:val="100"/>
        <w:ind w:firstLine="577"/>
        <w:rPr>
          <w:color w:val="auto"/>
          <w:sz w:val="28"/>
          <w:szCs w:val="28"/>
          <w:highlight w:val="none"/>
        </w:rPr>
      </w:pPr>
      <w:bookmarkStart w:id="31" w:name="_Toc26947"/>
      <w:r>
        <w:rPr>
          <w:rFonts w:hint="eastAsia"/>
          <w:color w:val="auto"/>
          <w:sz w:val="28"/>
          <w:szCs w:val="28"/>
          <w:highlight w:val="none"/>
        </w:rPr>
        <w:t>3．履约保证金</w:t>
      </w:r>
      <w:bookmarkEnd w:id="31"/>
    </w:p>
    <w:p w14:paraId="63D77A8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无</w:t>
      </w:r>
    </w:p>
    <w:p w14:paraId="0413060A">
      <w:pPr>
        <w:pStyle w:val="100"/>
        <w:ind w:firstLine="579"/>
        <w:rPr>
          <w:b/>
          <w:bCs/>
          <w:color w:val="auto"/>
          <w:sz w:val="28"/>
          <w:szCs w:val="28"/>
          <w:highlight w:val="none"/>
        </w:rPr>
      </w:pPr>
      <w:bookmarkStart w:id="32" w:name="_Toc9929"/>
      <w:r>
        <w:rPr>
          <w:rFonts w:hint="eastAsia"/>
          <w:b/>
          <w:bCs/>
          <w:color w:val="auto"/>
          <w:sz w:val="28"/>
          <w:szCs w:val="28"/>
          <w:highlight w:val="none"/>
        </w:rPr>
        <w:t>（四）关于联合体</w:t>
      </w:r>
      <w:bookmarkEnd w:id="32"/>
    </w:p>
    <w:p w14:paraId="325DAAF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政府采购促进中小企业发展管理办法》（财库〔2020〕46号）鼓励大中型企业和其他自然人、法人或者其他组织与小型、微型企业组成联合体共同参加非专门面向中小企业的政府采购活动。联合体各方均为小型、微型企业的，联合体视同为小型、微型企业；联合协议中约定，小型、微型企业的协议合同金额占到联合体协议合同总金额30%以上的，对联合体或者大中型企业的报价给予2%-3%（工程项目为1%~2%）的扣除，用扣除后的价格参加评审。</w:t>
      </w:r>
    </w:p>
    <w:p w14:paraId="5B16448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投标邀请函中载明“接受联合体”时，两个以上供应商可以组成一个联合体，以一个供应商的身份参与投标；投标邀请函未明确载明“不接受联合体”时，视同接受联合体。采购项目接受联合体时，组成联合体的大中型企业和其他自然人、法人或者其他组织，与小型、微型企业之间不得存在投资关系的。</w:t>
      </w:r>
    </w:p>
    <w:p w14:paraId="6CAE61B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联合体各方之间应当签订《联合体协议书》，明确约定联合体各方承担的工作和相应的责任。联合体协议签订后，联合体各方不得再单独参加或者与其他供应商另外组成联合体参加同一合同项下的政府采购活动。</w:t>
      </w:r>
    </w:p>
    <w:p w14:paraId="42F6BD1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4．供应商以联合体形式参加政府采购活动时，遵循以下规则：</w:t>
      </w:r>
    </w:p>
    <w:p w14:paraId="17E9A4C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① 联合体各方均应当具备投标邀请函中前五项基本资格要求；第六项《法定代表人委托授权书》由联合体牵头人的法定代表人（法人单位）或负责人（非法人单位）代表联合体各方进行签字、盖章，并对联合体各方负责。</w:t>
      </w:r>
    </w:p>
    <w:p w14:paraId="093F857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② 采购人根据采购项目的特殊要求规定供应商特定条件的，联合体各方中至少应当有一方符合采购人规定的特定条件。联合体中有同类资质的供应商按照联合体分工承担相同工作的，应当按照资质等级较低的供应商确定资质等级。</w:t>
      </w:r>
    </w:p>
    <w:p w14:paraId="41820BE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③ 采用资格前审的项目，联合体应当在提交资格前审申请文件前组成。资格前审后联合体不得增减、更换成员。</w:t>
      </w:r>
    </w:p>
    <w:p w14:paraId="2CDFD6D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④ 资格审查阶段，采购人将对所有联合体成员进行信用记录查询，联合体成员存在不良信用记录的，视同联合体存在不良信用记录。</w:t>
      </w:r>
    </w:p>
    <w:p w14:paraId="6EA7929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⑤ 招标文件要求供应商交纳保证金的，可以由联合体中的一方或者多方共同交纳保证金，其交纳的保证金对联合体各方均具有约束力。</w:t>
      </w:r>
    </w:p>
    <w:p w14:paraId="54CB137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⑥ 招标文件要求供应商提供履约人员和设备情况的，联合体各方均应提供，以说明其作为独立供应商所具有的能有效执行合同的能力和资源。</w:t>
      </w:r>
    </w:p>
    <w:p w14:paraId="2160822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⑦ 招标文件要求供应商提供同类或类似项目业绩的，联合体各方符合招标文件要求的同类或类似业绩可以累计，但联合体一方或多方共同参与的同一业绩不重复计算。</w:t>
      </w:r>
    </w:p>
    <w:p w14:paraId="7F8F50D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⑧ 投标文件中需要供应商盖章之处，联合体牵头人加盖公章即可。除联合体协议必须由各方共同签署外，投标文件中要求由法定代表人签字、盖章之处，由联合体牵头人的法定代表人（法人单位）或负责人（非法人单位）代表联合体各方进行签字、盖章，并对联合体各方负责。</w:t>
      </w:r>
    </w:p>
    <w:p w14:paraId="26CFCBD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⑨ 对采购项目提出投诉时，应当由组成联合体的所有供应商共同提出。</w:t>
      </w:r>
    </w:p>
    <w:p w14:paraId="4445652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（5）联合体出现下列情形之一的，联合体投标无效：</w:t>
      </w:r>
    </w:p>
    <w:p w14:paraId="08A5728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① 没有提交有效的联合体协议的；</w:t>
      </w:r>
    </w:p>
    <w:p w14:paraId="17953CF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② 组成联合体的大中型企业和其他自然人、法人或者其他组织，与小型、微型企业之间存在投资关系的；</w:t>
      </w:r>
    </w:p>
    <w:p w14:paraId="30641E2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③ 联合体协议签订后，联合体成员单独参加或者与其他供应商另外组成联合体参加同一合同项下的政府采购活动的；</w:t>
      </w:r>
    </w:p>
    <w:p w14:paraId="28F07F6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④ 资格前审后联合体增减、更换成员的；</w:t>
      </w:r>
    </w:p>
    <w:p w14:paraId="21CD3B8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⑤ 联合体成员因存在不良信用记录，被拒绝其参与政府采购活动的。</w:t>
      </w:r>
    </w:p>
    <w:p w14:paraId="106392C6">
      <w:pPr>
        <w:pStyle w:val="100"/>
        <w:ind w:firstLine="579"/>
        <w:rPr>
          <w:b/>
          <w:bCs/>
          <w:color w:val="auto"/>
          <w:sz w:val="28"/>
          <w:szCs w:val="28"/>
          <w:highlight w:val="none"/>
        </w:rPr>
      </w:pPr>
      <w:bookmarkStart w:id="33" w:name="_Toc7087"/>
      <w:r>
        <w:rPr>
          <w:rFonts w:hint="eastAsia"/>
          <w:b/>
          <w:bCs/>
          <w:color w:val="auto"/>
          <w:sz w:val="28"/>
          <w:szCs w:val="28"/>
          <w:highlight w:val="none"/>
        </w:rPr>
        <w:t>（五）关于进口产品</w:t>
      </w:r>
      <w:bookmarkEnd w:id="33"/>
    </w:p>
    <w:p w14:paraId="574A328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政府采购进口产品管理办法》（财库〔2007〕119号）规定，政府采购应当采购本国产品，确需采购进口产品的，应当在采购活动开始前向财政部门提出申请并获得财政部门审核同意后，依法开展政府采购活动。采购人采购进口产品时，优先采购向我国企业转让技术、与我国企业签订消化吸收再创新方案的供应商的进口产品。</w:t>
      </w:r>
    </w:p>
    <w:p w14:paraId="5F5E318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根据《关于政府采购进口产品管理有关问题的通知》（财办库〔2008〕248号）有关规定，财政部门审核同意购买进口产品的，投标邀请函将明确载明“允许进口产品参与”，此时满足招标文件要求的国产产品仍然可以参与竞争；否则，视为拒绝进口产品参与，供应商以进口产品参与投标时，将作无效投标处理。</w:t>
      </w:r>
    </w:p>
    <w:p w14:paraId="538649D6">
      <w:pPr>
        <w:pStyle w:val="100"/>
        <w:ind w:firstLine="579"/>
        <w:rPr>
          <w:b/>
          <w:bCs/>
          <w:color w:val="auto"/>
          <w:sz w:val="28"/>
          <w:szCs w:val="28"/>
          <w:highlight w:val="none"/>
        </w:rPr>
      </w:pPr>
      <w:bookmarkStart w:id="34" w:name="_Toc15301"/>
      <w:r>
        <w:rPr>
          <w:rFonts w:hint="eastAsia"/>
          <w:b/>
          <w:bCs/>
          <w:color w:val="auto"/>
          <w:sz w:val="28"/>
          <w:szCs w:val="28"/>
          <w:highlight w:val="none"/>
        </w:rPr>
        <w:t>（六）关于政府采购政策</w:t>
      </w:r>
      <w:bookmarkEnd w:id="34"/>
    </w:p>
    <w:p w14:paraId="0523A7BF">
      <w:pPr>
        <w:pStyle w:val="100"/>
        <w:ind w:firstLine="0" w:firstLineChars="0"/>
        <w:rPr>
          <w:color w:val="auto"/>
          <w:sz w:val="28"/>
          <w:szCs w:val="28"/>
          <w:highlight w:val="none"/>
        </w:rPr>
      </w:pPr>
      <w:bookmarkStart w:id="35" w:name="_Toc2460"/>
      <w:r>
        <w:rPr>
          <w:rFonts w:hint="eastAsia"/>
          <w:color w:val="auto"/>
          <w:sz w:val="28"/>
          <w:szCs w:val="28"/>
          <w:highlight w:val="none"/>
        </w:rPr>
        <w:t>1．对中小企业、监狱企业、残疾人福利性单位的优惠政策</w:t>
      </w:r>
      <w:bookmarkEnd w:id="35"/>
    </w:p>
    <w:p w14:paraId="1C79A6F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政府采购促进中小企业发展管理办法》（财库〔2020〕46号）及《财政部关于进一步加大政府采购支持中小企业力度的通知》财库〔2022〕19号的有关规定，提供小微企业制造的货物、承建的工程或者承接的服务（不包括使用大型、中型企业商号或者注册商标的货物）参与政府采购活动时对小型和微型企业产品的报价给予10%~20%（工程项目3%~5%）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37BD034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（2）根据财政部、司法部联合下发的《关于政府采购支持监狱企业发展有关问题的通知》（财库〔2014〕68号）的规定，监狱企业视同小型、微型企业。</w:t>
      </w:r>
    </w:p>
    <w:p w14:paraId="1DA5220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E8DCCD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招标文件规定的价格扣除，但不影响投标文件的有效性。</w:t>
      </w:r>
    </w:p>
    <w:p w14:paraId="3F6B8DC5">
      <w:pPr>
        <w:pStyle w:val="100"/>
        <w:ind w:firstLine="0" w:firstLineChars="0"/>
        <w:rPr>
          <w:color w:val="auto"/>
          <w:sz w:val="28"/>
          <w:szCs w:val="28"/>
          <w:highlight w:val="none"/>
        </w:rPr>
      </w:pPr>
      <w:bookmarkStart w:id="36" w:name="_Toc22143"/>
      <w:r>
        <w:rPr>
          <w:rFonts w:hint="eastAsia"/>
          <w:color w:val="auto"/>
          <w:sz w:val="28"/>
          <w:szCs w:val="28"/>
          <w:highlight w:val="none"/>
        </w:rPr>
        <w:t>2．节能、环保产品采购政策</w:t>
      </w:r>
      <w:bookmarkEnd w:id="36"/>
    </w:p>
    <w:p w14:paraId="6AD1F26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52269C5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1B022EC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（3）《节能产品政府采购品目清单》见财政部、发展改革委《关于印发节能产品政府采购品目清单的通知》（财库〔2019〕19号）附件。</w:t>
      </w:r>
    </w:p>
    <w:p w14:paraId="0026EF4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（4）《环境标志产品政府采购品目清单》见财政部、生态环境部《关于印发环境标志产品政府采购品目清单的通知》（财库〔2019〕18号）附件。</w:t>
      </w:r>
    </w:p>
    <w:p w14:paraId="665C9B1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（5）“国家确定的认证机构”名单见市场监管总局《关于发布参与实施政府采购节能产品、环境标志产品认证机构名录的公告》（2019年第16号）。</w:t>
      </w:r>
    </w:p>
    <w:p w14:paraId="58E13DD3">
      <w:pPr>
        <w:pStyle w:val="100"/>
        <w:ind w:firstLine="577"/>
        <w:rPr>
          <w:color w:val="auto"/>
          <w:sz w:val="28"/>
          <w:szCs w:val="28"/>
          <w:highlight w:val="none"/>
        </w:rPr>
      </w:pPr>
      <w:bookmarkStart w:id="37" w:name="_Toc19090"/>
      <w:r>
        <w:rPr>
          <w:rFonts w:hint="eastAsia"/>
          <w:color w:val="auto"/>
          <w:sz w:val="28"/>
          <w:szCs w:val="28"/>
          <w:highlight w:val="none"/>
        </w:rPr>
        <w:t>3．陕西省中小企业政府采购信用融资办法</w:t>
      </w:r>
      <w:bookmarkEnd w:id="37"/>
    </w:p>
    <w:p w14:paraId="50DC60F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29AF98D9">
      <w:pPr>
        <w:spacing w:line="360" w:lineRule="auto"/>
        <w:ind w:firstLine="576" w:firstLineChars="200"/>
        <w:rPr>
          <w:rStyle w:val="44"/>
          <w:rFonts w:hint="eastAsia" w:ascii="宋体" w:hAnsi="宋体" w:eastAsia="宋体" w:cs="宋体"/>
          <w:color w:val="auto"/>
          <w:sz w:val="28"/>
          <w:szCs w:val="28"/>
          <w:highlight w:val="none"/>
          <w:u w:val="none"/>
        </w:rPr>
      </w:pPr>
      <w:r>
        <w:rPr>
          <w:rFonts w:hint="eastAsia" w:ascii="宋体" w:hAnsi="宋体" w:eastAsia="宋体" w:cs="宋体"/>
          <w:sz w:val="28"/>
          <w:szCs w:val="28"/>
          <w:highlight w:val="none"/>
        </w:rPr>
        <w:t>链接地址：</w:t>
      </w:r>
      <w:r>
        <w:rPr>
          <w:highlight w:val="none"/>
        </w:rPr>
        <w:fldChar w:fldCharType="begin"/>
      </w:r>
      <w:r>
        <w:rPr>
          <w:highlight w:val="none"/>
        </w:rPr>
        <w:instrText xml:space="preserve"> HYPERLINK "http://www.ccgp-shaanxi.gov.cn/zcdservice/zcd/shanxi/article/zcdt/1390497710741917696" </w:instrText>
      </w:r>
      <w:r>
        <w:rPr>
          <w:highlight w:val="none"/>
        </w:rPr>
        <w:fldChar w:fldCharType="separate"/>
      </w:r>
      <w:r>
        <w:rPr>
          <w:rStyle w:val="44"/>
          <w:rFonts w:hint="eastAsia" w:ascii="宋体" w:hAnsi="宋体" w:eastAsia="宋体" w:cs="宋体"/>
          <w:color w:val="auto"/>
          <w:sz w:val="28"/>
          <w:szCs w:val="28"/>
          <w:highlight w:val="none"/>
          <w:u w:val="none"/>
        </w:rPr>
        <w:t>http://www.ccgp-shaanxi.gov.cn/zcdservice/zcd/shanxi/article/zcdt/1390497710741917696</w:t>
      </w:r>
      <w:r>
        <w:rPr>
          <w:rStyle w:val="44"/>
          <w:rFonts w:hint="eastAsia" w:ascii="宋体" w:hAnsi="宋体" w:eastAsia="宋体" w:cs="宋体"/>
          <w:color w:val="auto"/>
          <w:sz w:val="28"/>
          <w:szCs w:val="28"/>
          <w:highlight w:val="none"/>
          <w:u w:val="none"/>
        </w:rPr>
        <w:fldChar w:fldCharType="end"/>
      </w:r>
    </w:p>
    <w:p w14:paraId="3444C4D5">
      <w:pPr>
        <w:pStyle w:val="100"/>
        <w:spacing w:line="360" w:lineRule="auto"/>
        <w:ind w:firstLine="577"/>
        <w:rPr>
          <w:rFonts w:hint="eastAsia" w:eastAsia="宋体"/>
          <w:color w:val="auto"/>
          <w:sz w:val="28"/>
          <w:szCs w:val="28"/>
          <w:highlight w:val="none"/>
        </w:rPr>
      </w:pPr>
      <w:r>
        <w:rPr>
          <w:rFonts w:hint="eastAsia" w:eastAsia="宋体"/>
          <w:color w:val="auto"/>
          <w:sz w:val="28"/>
          <w:szCs w:val="28"/>
          <w:highlight w:val="none"/>
          <w:lang w:val="en-US" w:eastAsia="zh-CN"/>
        </w:rPr>
        <w:t>4.</w:t>
      </w:r>
      <w:r>
        <w:rPr>
          <w:rFonts w:hint="eastAsia" w:eastAsia="宋体"/>
          <w:color w:val="auto"/>
          <w:sz w:val="28"/>
          <w:szCs w:val="28"/>
          <w:highlight w:val="none"/>
        </w:rPr>
        <w:t>根据《国务院办公厅关于在政府采购中实施本国产品标准及相关政策的通知》（国办发〔2025〕34号）“三、对本国产品的支持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E0C6A60">
      <w:pPr>
        <w:pStyle w:val="100"/>
        <w:spacing w:line="360" w:lineRule="auto"/>
        <w:ind w:firstLine="579"/>
        <w:rPr>
          <w:b/>
          <w:bCs/>
          <w:color w:val="auto"/>
          <w:sz w:val="28"/>
          <w:szCs w:val="28"/>
          <w:highlight w:val="none"/>
        </w:rPr>
      </w:pPr>
      <w:bookmarkStart w:id="38" w:name="_Toc9302"/>
      <w:r>
        <w:rPr>
          <w:rFonts w:hint="eastAsia"/>
          <w:b/>
          <w:bCs/>
          <w:color w:val="auto"/>
          <w:sz w:val="28"/>
          <w:szCs w:val="28"/>
          <w:highlight w:val="none"/>
        </w:rPr>
        <w:t>（七）关于现场踏勘和集中答疑</w:t>
      </w:r>
      <w:bookmarkEnd w:id="38"/>
    </w:p>
    <w:p w14:paraId="31410F7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采购人可以根据项目实际情况决定是否组织现场踏勘\标前集中答疑。投标邀请函中明确载明安排上述活动的，各供应商应派出技术、预算等相关人员，在招标文件约定的时间、地点参加现场踏勘\标前集中答疑。</w:t>
      </w:r>
    </w:p>
    <w:p w14:paraId="34110B7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代表可在采购人指引下就采购内容相关数据进行实地测量，需要采购人或采购代理机构解答的问题可以以口头或书面形式做出。口头问题，口头答复；书面问题，将由采购人和采购代理机构整理后，在“政府采购信息发布媒体”上发布《答疑纪要》。答疑纪要是招标文件的组成部分，与招标文件中表述不一致的内容，以答疑纪要为准。</w:t>
      </w:r>
    </w:p>
    <w:p w14:paraId="2C1A06D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凡未参加现场踏勘和集中答疑的供应商，由此带来的不利后果由该供应商自行承担。</w:t>
      </w:r>
    </w:p>
    <w:p w14:paraId="34535B2B">
      <w:pPr>
        <w:pStyle w:val="100"/>
        <w:ind w:firstLine="579"/>
        <w:rPr>
          <w:b/>
          <w:bCs/>
          <w:color w:val="auto"/>
          <w:sz w:val="28"/>
          <w:szCs w:val="28"/>
          <w:highlight w:val="none"/>
        </w:rPr>
      </w:pPr>
      <w:bookmarkStart w:id="39" w:name="_Toc25219"/>
      <w:r>
        <w:rPr>
          <w:rFonts w:hint="eastAsia"/>
          <w:b/>
          <w:bCs/>
          <w:color w:val="auto"/>
          <w:sz w:val="28"/>
          <w:szCs w:val="28"/>
          <w:highlight w:val="none"/>
        </w:rPr>
        <w:t>（八）关于同一品牌产品的处理</w:t>
      </w:r>
      <w:bookmarkEnd w:id="39"/>
    </w:p>
    <w:p w14:paraId="5CC1228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评审委员会按照采购文件规定的方式确定一个供应商获得中标供应商推荐资格，采购文件未规定的采取随机抽取方式确定，其他同品牌供应商不作为中标候选人。</w:t>
      </w:r>
    </w:p>
    <w:p w14:paraId="39E54B7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非单一产品采购项目，采购人将根据采购项目技术构成、产品价格比重等因素确定核心产品（可能不止一种），并在采购文件中载明。多家供应商提供的核心产品有部分采用或全部采用相同品牌的，按一家供应商计算。</w:t>
      </w:r>
    </w:p>
    <w:p w14:paraId="2110D8B3">
      <w:pPr>
        <w:pStyle w:val="100"/>
        <w:ind w:firstLine="579"/>
        <w:rPr>
          <w:b/>
          <w:bCs/>
          <w:color w:val="auto"/>
          <w:sz w:val="28"/>
          <w:szCs w:val="28"/>
          <w:highlight w:val="none"/>
        </w:rPr>
      </w:pPr>
      <w:bookmarkStart w:id="40" w:name="_Toc15678"/>
      <w:r>
        <w:rPr>
          <w:rFonts w:hint="eastAsia"/>
          <w:b/>
          <w:bCs/>
          <w:color w:val="auto"/>
          <w:sz w:val="28"/>
          <w:szCs w:val="28"/>
          <w:highlight w:val="none"/>
        </w:rPr>
        <w:t>（九）关于知识产权和保密事项</w:t>
      </w:r>
      <w:bookmarkEnd w:id="40"/>
    </w:p>
    <w:p w14:paraId="5ABD4A5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5319F38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由采购人向供应商提供的用户需求书、图纸、样品、模型、模件和所有资料，供应商获得后，应对其保密。除非采购人同意，供应商不得向第三方透露或将其用于本次投标以外的任何用途。开标后，若采购人有要求，供应商人须归还采购人认为需保密的文件和资料，并销毁所有相应的备份文件及资料。</w:t>
      </w:r>
    </w:p>
    <w:p w14:paraId="2794FD5F">
      <w:pPr>
        <w:pStyle w:val="100"/>
        <w:ind w:firstLine="579"/>
        <w:rPr>
          <w:b/>
          <w:bCs/>
          <w:color w:val="auto"/>
          <w:sz w:val="28"/>
          <w:szCs w:val="28"/>
          <w:highlight w:val="none"/>
        </w:rPr>
      </w:pPr>
      <w:bookmarkStart w:id="41" w:name="_Toc17978"/>
      <w:r>
        <w:rPr>
          <w:rFonts w:hint="eastAsia"/>
          <w:b/>
          <w:bCs/>
          <w:color w:val="auto"/>
          <w:sz w:val="28"/>
          <w:szCs w:val="28"/>
          <w:highlight w:val="none"/>
        </w:rPr>
        <w:t>（十）关于信用记录的查询和使用</w:t>
      </w:r>
      <w:bookmarkEnd w:id="41"/>
    </w:p>
    <w:p w14:paraId="1F76352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1．根据财政部《关于在政府采购活动中查询及使用信用记录有关问题的通知》（财库〔2016〕125号）第二条有关要求，采购人将在资格审查阶段通过【信用中国】（</w:t>
      </w:r>
      <w:r>
        <w:rPr>
          <w:highlight w:val="none"/>
        </w:rPr>
        <w:fldChar w:fldCharType="begin"/>
      </w:r>
      <w:r>
        <w:rPr>
          <w:highlight w:val="none"/>
        </w:rPr>
        <w:instrText xml:space="preserve"> HYPERLINK "https://www.creditchina.gov.cn" </w:instrText>
      </w:r>
      <w:r>
        <w:rPr>
          <w:highlight w:val="none"/>
        </w:rPr>
        <w:fldChar w:fldCharType="separate"/>
      </w:r>
      <w:r>
        <w:rPr>
          <w:rStyle w:val="44"/>
          <w:rFonts w:hint="eastAsia" w:ascii="宋体" w:hAnsi="宋体" w:eastAsia="宋体" w:cs="宋体"/>
          <w:color w:val="auto"/>
          <w:sz w:val="28"/>
          <w:szCs w:val="28"/>
          <w:highlight w:val="none"/>
          <w:u w:val="none"/>
        </w:rPr>
        <w:t>https://www.creditchina.gov.cn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/）和【中国政府采购网】（</w:t>
      </w:r>
      <w:r>
        <w:rPr>
          <w:highlight w:val="none"/>
        </w:rPr>
        <w:fldChar w:fldCharType="begin"/>
      </w:r>
      <w:r>
        <w:rPr>
          <w:highlight w:val="none"/>
        </w:rPr>
        <w:instrText xml:space="preserve"> HYPERLINK "http://www.ccgp.gov.cn/" </w:instrText>
      </w:r>
      <w:r>
        <w:rPr>
          <w:highlight w:val="none"/>
        </w:rPr>
        <w:fldChar w:fldCharType="separate"/>
      </w:r>
      <w:r>
        <w:rPr>
          <w:rStyle w:val="44"/>
          <w:rFonts w:hint="eastAsia" w:ascii="宋体" w:hAnsi="宋体" w:eastAsia="宋体" w:cs="宋体"/>
          <w:color w:val="auto"/>
          <w:sz w:val="28"/>
          <w:szCs w:val="28"/>
          <w:highlight w:val="none"/>
          <w:u w:val="none"/>
        </w:rPr>
        <w:t>http://www.ccgp.gov.cn/）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对供应商的信用情况进行甄别。</w:t>
      </w:r>
    </w:p>
    <w:p w14:paraId="108E0ED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2BFA434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3．供应商在参加政府采购活动前3年内因违法经营被禁止在一定期限内参加政府采购活动，期限届满的，可以参加政府采购活动的，但供应商应提供相关证明材料。</w:t>
      </w:r>
    </w:p>
    <w:p w14:paraId="159604B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4．信用记录查询结果打印后，将与其他采购文件一并保存。</w:t>
      </w:r>
    </w:p>
    <w:p w14:paraId="59C7DA0F">
      <w:pPr>
        <w:pStyle w:val="100"/>
        <w:ind w:firstLine="579"/>
        <w:rPr>
          <w:b/>
          <w:bCs/>
          <w:color w:val="auto"/>
          <w:sz w:val="28"/>
          <w:szCs w:val="28"/>
          <w:highlight w:val="none"/>
        </w:rPr>
      </w:pPr>
      <w:bookmarkStart w:id="42" w:name="_Toc5362"/>
      <w:r>
        <w:rPr>
          <w:rFonts w:hint="eastAsia"/>
          <w:b/>
          <w:bCs/>
          <w:color w:val="auto"/>
          <w:sz w:val="28"/>
          <w:szCs w:val="28"/>
          <w:highlight w:val="none"/>
        </w:rPr>
        <w:t>（十一）其他重要事项</w:t>
      </w:r>
      <w:bookmarkEnd w:id="42"/>
    </w:p>
    <w:p w14:paraId="0AA7A85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1．招标文件内所附网络链接仅供参考，不保证其长期有效性。</w:t>
      </w:r>
    </w:p>
    <w:p w14:paraId="58BDBC4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2．供应商的投标费用自理。</w:t>
      </w:r>
    </w:p>
    <w:p w14:paraId="5A1BF9FF">
      <w:pPr>
        <w:pStyle w:val="4"/>
        <w:rPr>
          <w:rFonts w:ascii="宋体" w:hAnsi="宋体" w:eastAsia="宋体" w:cs="宋体"/>
          <w:sz w:val="28"/>
          <w:szCs w:val="28"/>
          <w:highlight w:val="none"/>
        </w:rPr>
      </w:pPr>
      <w:bookmarkStart w:id="43" w:name="_Toc29173"/>
      <w:r>
        <w:rPr>
          <w:rFonts w:hint="eastAsia" w:ascii="宋体" w:hAnsi="宋体" w:eastAsia="宋体" w:cs="宋体"/>
          <w:sz w:val="28"/>
          <w:szCs w:val="28"/>
          <w:highlight w:val="none"/>
        </w:rPr>
        <w:t>三、招标文件</w:t>
      </w:r>
      <w:bookmarkEnd w:id="43"/>
    </w:p>
    <w:p w14:paraId="3BA33A2C">
      <w:pPr>
        <w:pStyle w:val="100"/>
        <w:ind w:firstLine="579"/>
        <w:rPr>
          <w:b/>
          <w:bCs/>
          <w:color w:val="auto"/>
          <w:sz w:val="28"/>
          <w:szCs w:val="28"/>
          <w:highlight w:val="none"/>
        </w:rPr>
      </w:pPr>
      <w:bookmarkStart w:id="44" w:name="_Toc23274"/>
      <w:r>
        <w:rPr>
          <w:rFonts w:hint="eastAsia"/>
          <w:b/>
          <w:bCs/>
          <w:color w:val="auto"/>
          <w:sz w:val="28"/>
          <w:szCs w:val="28"/>
          <w:highlight w:val="none"/>
        </w:rPr>
        <w:t>（一）招标文件的解释权</w:t>
      </w:r>
      <w:bookmarkEnd w:id="44"/>
    </w:p>
    <w:p w14:paraId="30346A6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本项目招标文件的解释权归采购代理机构，评标委员会成员应根据政府采购法律法规和招标文件所载明的评审方法、标准进行评审。</w:t>
      </w:r>
    </w:p>
    <w:p w14:paraId="52A008F5">
      <w:pPr>
        <w:pStyle w:val="100"/>
        <w:ind w:firstLine="579"/>
        <w:rPr>
          <w:b/>
          <w:bCs/>
          <w:color w:val="auto"/>
          <w:sz w:val="28"/>
          <w:szCs w:val="28"/>
          <w:highlight w:val="none"/>
        </w:rPr>
      </w:pPr>
      <w:bookmarkStart w:id="45" w:name="_Toc30024"/>
      <w:r>
        <w:rPr>
          <w:rFonts w:hint="eastAsia"/>
          <w:b/>
          <w:bCs/>
          <w:color w:val="auto"/>
          <w:sz w:val="28"/>
          <w:szCs w:val="28"/>
          <w:highlight w:val="none"/>
        </w:rPr>
        <w:t>（二）招标文件主要内容</w:t>
      </w:r>
      <w:bookmarkEnd w:id="45"/>
    </w:p>
    <w:p w14:paraId="60C8665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第1章  投标邀请函</w:t>
      </w:r>
    </w:p>
    <w:p w14:paraId="79ADFB5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第2章  供应商须知</w:t>
      </w:r>
    </w:p>
    <w:p w14:paraId="5338F2E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第3章  招标内容及要求</w:t>
      </w:r>
    </w:p>
    <w:p w14:paraId="71E791D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第4章  合同文本</w:t>
      </w:r>
    </w:p>
    <w:p w14:paraId="7281A6AE">
      <w:pPr>
        <w:spacing w:line="560" w:lineRule="exact"/>
        <w:ind w:firstLine="576"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第5章  投标文件构成及格式</w:t>
      </w:r>
    </w:p>
    <w:p w14:paraId="4E29D537">
      <w:pPr>
        <w:pStyle w:val="100"/>
        <w:ind w:firstLine="579"/>
        <w:rPr>
          <w:b/>
          <w:bCs/>
          <w:color w:val="auto"/>
          <w:sz w:val="28"/>
          <w:szCs w:val="28"/>
          <w:highlight w:val="none"/>
        </w:rPr>
      </w:pPr>
      <w:bookmarkStart w:id="46" w:name="_Toc26313"/>
      <w:r>
        <w:rPr>
          <w:rFonts w:hint="eastAsia"/>
          <w:b/>
          <w:bCs/>
          <w:color w:val="auto"/>
          <w:sz w:val="28"/>
          <w:szCs w:val="28"/>
          <w:highlight w:val="none"/>
        </w:rPr>
        <w:t>（三）招标文件的检查及阅读</w:t>
      </w:r>
      <w:bookmarkEnd w:id="46"/>
    </w:p>
    <w:p w14:paraId="2E1FA4F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供应商应认真阅读和充分理解招标文件中所有的事项、格式条款和规范要求，在投标文件中对招标文件做出全面响 应，并按招标文件的要求提交全部资料。</w:t>
      </w:r>
    </w:p>
    <w:p w14:paraId="5F0F7C5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项目废标后重新组织招标的，采购代理机构将重新编制、发布新版招标文件，供应商应按新版招标文件重新编制投标文件。原招标文件及投标文件失效。</w:t>
      </w:r>
    </w:p>
    <w:p w14:paraId="623AC8D2">
      <w:pPr>
        <w:pStyle w:val="100"/>
        <w:ind w:firstLine="579"/>
        <w:rPr>
          <w:b/>
          <w:bCs/>
          <w:color w:val="auto"/>
          <w:sz w:val="28"/>
          <w:szCs w:val="28"/>
          <w:highlight w:val="none"/>
        </w:rPr>
      </w:pPr>
      <w:bookmarkStart w:id="47" w:name="_Toc5096"/>
      <w:r>
        <w:rPr>
          <w:rFonts w:hint="eastAsia"/>
          <w:b/>
          <w:bCs/>
          <w:color w:val="auto"/>
          <w:sz w:val="28"/>
          <w:szCs w:val="28"/>
          <w:highlight w:val="none"/>
        </w:rPr>
        <w:t>（四）招标文件的修改、澄清</w:t>
      </w:r>
      <w:bookmarkEnd w:id="47"/>
    </w:p>
    <w:p w14:paraId="0A4A297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1．提交投标文件截止之日前，采购人或采购代理机构可能对已发出的招标文件进行澄清或者修改，澄清或者修改的内容为招标文件的组成部分。</w:t>
      </w:r>
    </w:p>
    <w:p w14:paraId="00E9ED5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2．当需要澄清或修改时，采购代理机构将在提交投标文件截止之日15日前，在财政部门指定的“政府采购信息发布媒体”上发布变更公告；不足15日的，将顺延提交投标文件截止时间。</w:t>
      </w:r>
    </w:p>
    <w:p w14:paraId="20CB36C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澄清或修改的内容可能影响投标文件编制时，采购代理机构将在发布变更公告的同时，提醒供应商下载答疑文件（*.SXSCF，即更新后的电子招标文件）。供应商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3373086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4．请各供应商在提交投标文件截止时间之前，务必随时关注“政府采购信息发布媒体”上发布的变更公告，采购代理机构不再另行通知，因供应商未及时关注所造成的一切后果由供应商自行承担：</w:t>
      </w:r>
    </w:p>
    <w:p w14:paraId="6CA6128A">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（1）【</w:t>
      </w:r>
      <w:r>
        <w:rPr>
          <w:highlight w:val="none"/>
        </w:rPr>
        <w:fldChar w:fldCharType="begin"/>
      </w:r>
      <w:r>
        <w:rPr>
          <w:highlight w:val="none"/>
        </w:rPr>
        <w:instrText xml:space="preserve"> HYPERLINK "http://www.ccgp-shaanxi.gov.cn" </w:instrText>
      </w:r>
      <w:r>
        <w:rPr>
          <w:highlight w:val="none"/>
        </w:rPr>
        <w:fldChar w:fldCharType="separate"/>
      </w:r>
      <w:r>
        <w:rPr>
          <w:rStyle w:val="44"/>
          <w:rFonts w:hint="eastAsia" w:ascii="宋体" w:hAnsi="宋体" w:eastAsia="宋体" w:cs="宋体"/>
          <w:color w:val="auto"/>
          <w:sz w:val="28"/>
          <w:szCs w:val="28"/>
          <w:highlight w:val="none"/>
          <w:u w:val="none"/>
        </w:rPr>
        <w:t>陕西省政府采购网</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r>
        <w:rPr>
          <w:highlight w:val="none"/>
        </w:rPr>
        <w:fldChar w:fldCharType="begin"/>
      </w:r>
      <w:r>
        <w:rPr>
          <w:highlight w:val="none"/>
        </w:rPr>
        <w:instrText xml:space="preserve"> HYPERLINK "http://www.ccgp-shaanxi.gov.cn/" </w:instrText>
      </w:r>
      <w:r>
        <w:rPr>
          <w:highlight w:val="none"/>
        </w:rPr>
        <w:fldChar w:fldCharType="separate"/>
      </w:r>
      <w:r>
        <w:rPr>
          <w:rStyle w:val="44"/>
          <w:rFonts w:hint="eastAsia" w:ascii="宋体" w:hAnsi="宋体" w:eastAsia="宋体" w:cs="宋体"/>
          <w:color w:val="auto"/>
          <w:sz w:val="28"/>
          <w:szCs w:val="28"/>
          <w:highlight w:val="none"/>
          <w:u w:val="none"/>
        </w:rPr>
        <w:t>http://www.ccgp-shaanxi.gov.cn/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）中的〖首页·〉信息公告·〉市级·〉西安市〗；</w:t>
      </w:r>
    </w:p>
    <w:p w14:paraId="0E6E4FA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w:t>
      </w:r>
      <w:r>
        <w:rPr>
          <w:highlight w:val="none"/>
        </w:rPr>
        <w:fldChar w:fldCharType="begin"/>
      </w:r>
      <w:r>
        <w:rPr>
          <w:highlight w:val="none"/>
        </w:rPr>
        <w:instrText xml:space="preserve"> HYPERLINK "http://xa.sxggzyjy.cn/" </w:instrText>
      </w:r>
      <w:r>
        <w:rPr>
          <w:highlight w:val="none"/>
        </w:rPr>
        <w:fldChar w:fldCharType="separate"/>
      </w:r>
      <w:r>
        <w:rPr>
          <w:rStyle w:val="44"/>
          <w:rFonts w:hint="eastAsia" w:ascii="宋体" w:hAnsi="宋体" w:eastAsia="宋体" w:cs="宋体"/>
          <w:color w:val="auto"/>
          <w:sz w:val="28"/>
          <w:szCs w:val="28"/>
          <w:highlight w:val="none"/>
          <w:u w:val="none"/>
        </w:rPr>
        <w:t>全国公共资源交易网（陕西省·西安市）</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r>
        <w:rPr>
          <w:highlight w:val="none"/>
        </w:rPr>
        <w:fldChar w:fldCharType="begin"/>
      </w:r>
      <w:r>
        <w:rPr>
          <w:highlight w:val="none"/>
        </w:rPr>
        <w:instrText xml:space="preserve"> HYPERLINK "http://sxggzyjy.xa.gov.cn/" </w:instrText>
      </w:r>
      <w:r>
        <w:rPr>
          <w:highlight w:val="none"/>
        </w:rPr>
        <w:fldChar w:fldCharType="separate"/>
      </w:r>
      <w:r>
        <w:rPr>
          <w:rStyle w:val="44"/>
          <w:rFonts w:hint="eastAsia" w:ascii="宋体" w:hAnsi="宋体" w:eastAsia="宋体" w:cs="宋体"/>
          <w:color w:val="auto"/>
          <w:sz w:val="28"/>
          <w:szCs w:val="28"/>
          <w:highlight w:val="none"/>
          <w:u w:val="none"/>
        </w:rPr>
        <w:t>http://sxggzyjy.xa.gov.cn/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）中的〖首页·〉交易大厅·〉政府采购〗。</w:t>
      </w:r>
    </w:p>
    <w:p w14:paraId="4EC5CE66">
      <w:pPr>
        <w:pStyle w:val="4"/>
        <w:rPr>
          <w:rFonts w:ascii="宋体" w:hAnsi="宋体" w:eastAsia="宋体" w:cs="宋体"/>
          <w:sz w:val="28"/>
          <w:szCs w:val="28"/>
          <w:highlight w:val="none"/>
        </w:rPr>
      </w:pPr>
      <w:bookmarkStart w:id="48" w:name="_Toc18258"/>
      <w:r>
        <w:rPr>
          <w:rFonts w:hint="eastAsia" w:ascii="宋体" w:hAnsi="宋体" w:eastAsia="宋体" w:cs="宋体"/>
          <w:sz w:val="28"/>
          <w:szCs w:val="28"/>
          <w:highlight w:val="none"/>
        </w:rPr>
        <w:t>四、投标文件</w:t>
      </w:r>
      <w:bookmarkEnd w:id="48"/>
    </w:p>
    <w:p w14:paraId="797939E3">
      <w:pPr>
        <w:pStyle w:val="100"/>
        <w:ind w:firstLine="579"/>
        <w:rPr>
          <w:b/>
          <w:bCs/>
          <w:color w:val="auto"/>
          <w:sz w:val="28"/>
          <w:szCs w:val="28"/>
          <w:highlight w:val="none"/>
        </w:rPr>
      </w:pPr>
      <w:bookmarkStart w:id="49" w:name="_Toc19870"/>
      <w:r>
        <w:rPr>
          <w:rFonts w:hint="eastAsia"/>
          <w:b/>
          <w:bCs/>
          <w:color w:val="auto"/>
          <w:sz w:val="28"/>
          <w:szCs w:val="28"/>
          <w:highlight w:val="none"/>
        </w:rPr>
        <w:t>（一）投标文件的式样</w:t>
      </w:r>
      <w:bookmarkEnd w:id="49"/>
    </w:p>
    <w:p w14:paraId="2B96792E">
      <w:pPr>
        <w:pStyle w:val="100"/>
        <w:ind w:firstLine="0" w:firstLineChars="0"/>
        <w:rPr>
          <w:color w:val="auto"/>
          <w:sz w:val="28"/>
          <w:szCs w:val="28"/>
          <w:highlight w:val="none"/>
        </w:rPr>
      </w:pPr>
      <w:bookmarkStart w:id="50" w:name="_Toc23111"/>
      <w:r>
        <w:rPr>
          <w:rFonts w:hint="eastAsia"/>
          <w:color w:val="auto"/>
          <w:sz w:val="28"/>
          <w:szCs w:val="28"/>
          <w:highlight w:val="none"/>
        </w:rPr>
        <w:t>1．组成及格式</w:t>
      </w:r>
      <w:bookmarkEnd w:id="50"/>
    </w:p>
    <w:p w14:paraId="05AA518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供应商依照招标文件第五章《投标文件构成及格式》给定形式进行编制投标文件。</w:t>
      </w:r>
    </w:p>
    <w:p w14:paraId="04F28F97">
      <w:pPr>
        <w:pStyle w:val="100"/>
        <w:ind w:firstLine="0" w:firstLineChars="0"/>
        <w:rPr>
          <w:color w:val="auto"/>
          <w:sz w:val="28"/>
          <w:szCs w:val="28"/>
          <w:highlight w:val="none"/>
        </w:rPr>
      </w:pPr>
      <w:bookmarkStart w:id="51" w:name="_Toc4658"/>
      <w:r>
        <w:rPr>
          <w:rFonts w:hint="eastAsia"/>
          <w:color w:val="auto"/>
          <w:sz w:val="28"/>
          <w:szCs w:val="28"/>
          <w:highlight w:val="none"/>
        </w:rPr>
        <w:t>2．语言</w:t>
      </w:r>
      <w:bookmarkEnd w:id="51"/>
    </w:p>
    <w:p w14:paraId="6B1B349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招标活动的所有文件、资料、函电文字均使用简体中文，确需提交用其他语言形成的资料，必须翻译成简体中文，如有差异，以简体中文为准。</w:t>
      </w:r>
    </w:p>
    <w:p w14:paraId="603CC34D">
      <w:pPr>
        <w:pStyle w:val="100"/>
        <w:ind w:firstLine="0" w:firstLineChars="0"/>
        <w:rPr>
          <w:color w:val="auto"/>
          <w:sz w:val="28"/>
          <w:szCs w:val="28"/>
          <w:highlight w:val="none"/>
        </w:rPr>
      </w:pPr>
      <w:bookmarkStart w:id="52" w:name="_Toc3436"/>
      <w:r>
        <w:rPr>
          <w:rFonts w:hint="eastAsia"/>
          <w:color w:val="auto"/>
          <w:sz w:val="28"/>
          <w:szCs w:val="28"/>
          <w:highlight w:val="none"/>
        </w:rPr>
        <w:t>3．计量单位</w:t>
      </w:r>
      <w:bookmarkEnd w:id="52"/>
    </w:p>
    <w:p w14:paraId="3930FC3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投标文件的计量单位应使用中华人民共和国法定计量单位，但招标文件另有规定的除外。</w:t>
      </w:r>
    </w:p>
    <w:p w14:paraId="5439B33D">
      <w:pPr>
        <w:pStyle w:val="100"/>
        <w:ind w:firstLine="579"/>
        <w:rPr>
          <w:b/>
          <w:bCs/>
          <w:color w:val="auto"/>
          <w:sz w:val="28"/>
          <w:szCs w:val="28"/>
          <w:highlight w:val="none"/>
        </w:rPr>
      </w:pPr>
      <w:bookmarkStart w:id="53" w:name="_Toc15553"/>
      <w:r>
        <w:rPr>
          <w:rFonts w:hint="eastAsia"/>
          <w:b/>
          <w:bCs/>
          <w:color w:val="auto"/>
          <w:sz w:val="28"/>
          <w:szCs w:val="28"/>
          <w:highlight w:val="none"/>
        </w:rPr>
        <w:t>（二）投标文件的有效期</w:t>
      </w:r>
      <w:bookmarkEnd w:id="53"/>
    </w:p>
    <w:p w14:paraId="2C33A44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投标文件有效期为自开标之日起不少于90个日历日。如中标，延长至合同执行完毕时止。</w:t>
      </w:r>
    </w:p>
    <w:p w14:paraId="0A4692F4">
      <w:pPr>
        <w:pStyle w:val="100"/>
        <w:ind w:firstLine="579"/>
        <w:rPr>
          <w:b/>
          <w:bCs/>
          <w:color w:val="auto"/>
          <w:sz w:val="28"/>
          <w:szCs w:val="28"/>
          <w:highlight w:val="none"/>
        </w:rPr>
      </w:pPr>
      <w:bookmarkStart w:id="54" w:name="_Toc28137"/>
      <w:r>
        <w:rPr>
          <w:rFonts w:hint="eastAsia"/>
          <w:b/>
          <w:bCs/>
          <w:color w:val="auto"/>
          <w:sz w:val="28"/>
          <w:szCs w:val="28"/>
          <w:highlight w:val="none"/>
        </w:rPr>
        <w:t>（三）投标报价</w:t>
      </w:r>
      <w:bookmarkEnd w:id="54"/>
    </w:p>
    <w:p w14:paraId="2051C22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投标报价是供应商响应采购项目要求的全部工作内容的价格体现，包括完成采购内容所需的直接费、间接费、利润、税金及其它相关的一切费用。</w:t>
      </w:r>
    </w:p>
    <w:p w14:paraId="157F64D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1．供应商在报价时应充分考虑所有可能发生的费用，招标文件未列明，而供应商认为应当计取的费用均应列入报价中。报价时不论是否计取，采购人均按已计取对待。</w:t>
      </w:r>
    </w:p>
    <w:p w14:paraId="30722BD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2．供应商应严格按照《投标文件构成及格式》第二部分《开标一览表》中的相关要求填写分类报价及其他需要响应的内容。投标报价只能提交唯一报价，任何有选择的报价将不予接受，按无效投标处理。</w:t>
      </w:r>
    </w:p>
    <w:p w14:paraId="7B5FD0D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3．投标报价货币：人民币；单位：元。</w:t>
      </w:r>
    </w:p>
    <w:p w14:paraId="096F3CB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4．投标文件报价出现前后不一致的，除招标文件另有规定外，按照下列规则修正：</w:t>
      </w:r>
    </w:p>
    <w:p w14:paraId="3A1B234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（1）投标文件中开标一览表内容与投标文件中其他位置相应内容表述不一致的，以开标一览表为准；</w:t>
      </w:r>
    </w:p>
    <w:p w14:paraId="2207555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（2）大写金额和小写金额不一致的，以大写金额为准；</w:t>
      </w:r>
    </w:p>
    <w:p w14:paraId="31E2FD4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（3）单价金额小数点或者百分比有明显错位的，以开标一览表的总价为准，并修改单价；</w:t>
      </w:r>
    </w:p>
    <w:p w14:paraId="72932C1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（4）总价金额与按单价汇总金额不一致的，以单价金额计算结果为准。</w:t>
      </w:r>
    </w:p>
    <w:p w14:paraId="3B1DCA5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同时出现两种以上不一致的，按照前款规定的顺序修正。修正后的报价经供应商确认后产生约束力，供应商不确认的，其投标无效。</w:t>
      </w:r>
    </w:p>
    <w:p w14:paraId="5569AFC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5．因供应商对招标文件理解不透、误解、疏漏或对市场行情了解不清造成的后果和风险，均由供应商自己负责。</w:t>
      </w:r>
    </w:p>
    <w:p w14:paraId="4C29694A">
      <w:pPr>
        <w:pStyle w:val="100"/>
        <w:ind w:firstLine="579"/>
        <w:rPr>
          <w:b/>
          <w:bCs/>
          <w:color w:val="auto"/>
          <w:sz w:val="28"/>
          <w:szCs w:val="28"/>
          <w:highlight w:val="none"/>
        </w:rPr>
      </w:pPr>
      <w:bookmarkStart w:id="55" w:name="_Toc30313"/>
      <w:r>
        <w:rPr>
          <w:rFonts w:hint="eastAsia"/>
          <w:b/>
          <w:bCs/>
          <w:color w:val="auto"/>
          <w:sz w:val="28"/>
          <w:szCs w:val="28"/>
          <w:highlight w:val="none"/>
        </w:rPr>
        <w:t>（四）投标文件的制作和签章</w:t>
      </w:r>
      <w:bookmarkEnd w:id="55"/>
    </w:p>
    <w:p w14:paraId="51988C3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0060477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链接地址：</w:t>
      </w:r>
    </w:p>
    <w:p w14:paraId="5A1D103C">
      <w:pPr>
        <w:spacing w:line="560" w:lineRule="exact"/>
        <w:ind w:firstLine="496"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"http://sxggzyjy.xa.gov.cn/fwzn/004003/20181115/4d59c184-e8f6-4d5a-a416-c2f6b0601e66.html" </w:instrText>
      </w:r>
      <w:r>
        <w:rPr>
          <w:highlight w:val="none"/>
        </w:rPr>
        <w:fldChar w:fldCharType="separate"/>
      </w:r>
      <w:r>
        <w:rPr>
          <w:rStyle w:val="44"/>
          <w:rFonts w:hint="eastAsia" w:ascii="宋体" w:hAnsi="宋体" w:eastAsia="宋体" w:cs="宋体"/>
          <w:color w:val="auto"/>
          <w:sz w:val="28"/>
          <w:szCs w:val="28"/>
          <w:highlight w:val="none"/>
        </w:rPr>
        <w:t>http://sxggzyjy.xa.gov.cn/fwzn/004003/20181115/4d59c184-e8f6-4d5a-a416-c2f6b0601e66.html</w:t>
      </w:r>
      <w:r>
        <w:rPr>
          <w:rStyle w:val="44"/>
          <w:rFonts w:hint="eastAsia" w:ascii="宋体" w:hAnsi="宋体" w:eastAsia="宋体" w:cs="宋体"/>
          <w:color w:val="auto"/>
          <w:sz w:val="28"/>
          <w:szCs w:val="28"/>
          <w:highlight w:val="none"/>
        </w:rPr>
        <w:fldChar w:fldCharType="end"/>
      </w:r>
    </w:p>
    <w:p w14:paraId="0148605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346A9F2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再次提醒：提交投标文件截止时间前，供应商应随时留意“政府采购信息发布媒体”上可能发布的变更公告。若变更公告中明确注明本项目伴有变更文件的，供应商应登录企业端后，从〖项目流程·〉项目管理·〉答疑文件下载〗获取更新后的电子招标文件（*.SXSCF），使用旧版电子招标文件制作的电子投标文件（*.SXSTF），系统将拒绝接收。</w:t>
      </w:r>
    </w:p>
    <w:p w14:paraId="1F6DDDE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3．电子投标文件制作过程中，需要法定代表人签字或盖章的地方，请使用“法人CA锁”进行签章；需要加盖供应商公章的地方，请使用“企业CA锁”进行签章。</w:t>
      </w:r>
    </w:p>
    <w:p w14:paraId="1C5AB25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若导出的PDF文件里看不到签章，请尝试使用专用制作软件中的“查看投标文件工具”打开未加密的电子投标文件重新导出。在制作过程中，如有其他技术性问题，请先翻阅操作手册，或致电软件开发商。</w:t>
      </w:r>
    </w:p>
    <w:p w14:paraId="1B849C03">
      <w:pPr>
        <w:pStyle w:val="100"/>
        <w:ind w:firstLine="579"/>
        <w:rPr>
          <w:b/>
          <w:bCs/>
          <w:color w:val="auto"/>
          <w:sz w:val="28"/>
          <w:szCs w:val="28"/>
          <w:highlight w:val="none"/>
        </w:rPr>
      </w:pPr>
      <w:bookmarkStart w:id="56" w:name="_Toc15534"/>
      <w:r>
        <w:rPr>
          <w:rFonts w:hint="eastAsia"/>
          <w:b/>
          <w:bCs/>
          <w:color w:val="auto"/>
          <w:sz w:val="28"/>
          <w:szCs w:val="28"/>
          <w:highlight w:val="none"/>
        </w:rPr>
        <w:t>（五）投标文件的加密和提交</w:t>
      </w:r>
      <w:bookmarkEnd w:id="56"/>
    </w:p>
    <w:p w14:paraId="5E8FF0B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1．在生成电子投标文件时，需要使用CA锁对投标文件进行加密。</w:t>
      </w:r>
    </w:p>
    <w:p w14:paraId="1915259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注意：加密投标文件和开标时解密投标文件应当使用同一CA，否则将会导致解密失败。</w:t>
      </w:r>
    </w:p>
    <w:p w14:paraId="47A35D0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5523B2F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3．上传文件有误或需要重新提交的，可先撤销已经上传的文件，然后重新上传新文件。</w:t>
      </w:r>
    </w:p>
    <w:p w14:paraId="19CC1D7F">
      <w:pPr>
        <w:pStyle w:val="100"/>
        <w:ind w:firstLine="579"/>
        <w:rPr>
          <w:b/>
          <w:bCs/>
          <w:color w:val="auto"/>
          <w:sz w:val="28"/>
          <w:szCs w:val="28"/>
          <w:highlight w:val="none"/>
        </w:rPr>
      </w:pPr>
      <w:bookmarkStart w:id="57" w:name="_Toc28545"/>
      <w:r>
        <w:rPr>
          <w:rFonts w:hint="eastAsia"/>
          <w:b/>
          <w:bCs/>
          <w:color w:val="auto"/>
          <w:sz w:val="28"/>
          <w:szCs w:val="28"/>
          <w:highlight w:val="none"/>
        </w:rPr>
        <w:t>（六）投标文件的补充、修改和撤回</w:t>
      </w:r>
      <w:bookmarkEnd w:id="57"/>
    </w:p>
    <w:p w14:paraId="464E4A4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0277504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2．供应商在提交投标文件截止时间后，撤回投标文件的，投标保证金不予退还。</w:t>
      </w:r>
    </w:p>
    <w:p w14:paraId="29D60B9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对已提交的电子投标文件进行补充、修改的，应先从电子交易平台上撤回旧文件，再重新提交新文件；中标后提交的纸质文件（备案用）应从专用制作软件中直接打印，与电子投标文件保持一致，不允许补充和修改。</w:t>
      </w:r>
    </w:p>
    <w:p w14:paraId="446A3CFC">
      <w:pPr>
        <w:pStyle w:val="100"/>
        <w:ind w:firstLine="579"/>
        <w:rPr>
          <w:b/>
          <w:bCs/>
          <w:color w:val="auto"/>
          <w:sz w:val="28"/>
          <w:szCs w:val="28"/>
          <w:highlight w:val="none"/>
        </w:rPr>
      </w:pPr>
      <w:bookmarkStart w:id="58" w:name="_Toc5968"/>
      <w:r>
        <w:rPr>
          <w:rFonts w:hint="eastAsia"/>
          <w:b/>
          <w:bCs/>
          <w:color w:val="auto"/>
          <w:sz w:val="28"/>
          <w:szCs w:val="28"/>
          <w:highlight w:val="none"/>
        </w:rPr>
        <w:t>（七）关于投标文件的雷同性分析</w:t>
      </w:r>
      <w:bookmarkEnd w:id="58"/>
    </w:p>
    <w:p w14:paraId="38C98E7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根据陕西省公共资源交易中心2021年7月22日印发的《关于在政府采购交易系统中开通标书雷同性分析功能的通知》，在符合性审查环节，将由评标委员会在评标系统中对供应商的电子投标文件进行雷同性分析。</w:t>
      </w:r>
    </w:p>
    <w:p w14:paraId="5D354CB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073E237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若“文件制作机器码”一致，则表明不同投标供应商的电子投标文件出自同一台制作设备，根据《陕西省财政厅关于政府采购有关政策的复函》（陕财办采函〔2019〕18号），该情形可以视为投标供应商串通投标，其投标无效。</w:t>
      </w:r>
    </w:p>
    <w:p w14:paraId="343A03A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若“文件创建标识码”一致，则表示不同投标供应商使用投标文件制作软件时，使用同一源工程文件，该情形建议由评标委员会结合项目情况综合判定。</w:t>
      </w:r>
    </w:p>
    <w:p w14:paraId="67DA6580">
      <w:pPr>
        <w:pStyle w:val="100"/>
        <w:ind w:firstLine="579"/>
        <w:rPr>
          <w:b/>
          <w:bCs/>
          <w:color w:val="auto"/>
          <w:sz w:val="28"/>
          <w:szCs w:val="28"/>
          <w:highlight w:val="none"/>
        </w:rPr>
      </w:pPr>
      <w:bookmarkStart w:id="59" w:name="_Toc11132"/>
      <w:r>
        <w:rPr>
          <w:rFonts w:hint="eastAsia"/>
          <w:b/>
          <w:bCs/>
          <w:color w:val="auto"/>
          <w:sz w:val="28"/>
          <w:szCs w:val="28"/>
          <w:highlight w:val="none"/>
        </w:rPr>
        <w:t>（八）投标文件被拒绝接收的情形</w:t>
      </w:r>
      <w:bookmarkEnd w:id="59"/>
    </w:p>
    <w:p w14:paraId="047FFCD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1．误投的或采用旧版电子招标文件制作的；</w:t>
      </w:r>
    </w:p>
    <w:p w14:paraId="7309AB5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2．逾期提交电子投标文件的。</w:t>
      </w:r>
    </w:p>
    <w:p w14:paraId="16A5DD6D">
      <w:pPr>
        <w:pStyle w:val="4"/>
        <w:rPr>
          <w:rFonts w:ascii="宋体" w:hAnsi="宋体" w:eastAsia="宋体" w:cs="宋体"/>
          <w:sz w:val="28"/>
          <w:szCs w:val="28"/>
          <w:highlight w:val="none"/>
        </w:rPr>
      </w:pPr>
      <w:bookmarkStart w:id="60" w:name="_Toc11947"/>
      <w:r>
        <w:rPr>
          <w:rFonts w:hint="eastAsia" w:ascii="宋体" w:hAnsi="宋体" w:eastAsia="宋体" w:cs="宋体"/>
          <w:sz w:val="28"/>
          <w:szCs w:val="28"/>
          <w:highlight w:val="none"/>
        </w:rPr>
        <w:t>五、开标程序</w:t>
      </w:r>
      <w:bookmarkEnd w:id="60"/>
    </w:p>
    <w:p w14:paraId="09BD49C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开标工作由采购代理机构组织实施，整个过程受同级政府采购监管机构的监督、管理。</w:t>
      </w:r>
    </w:p>
    <w:p w14:paraId="177F767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“不见面开标”是依托政府采购云平台实现的供应商在线参与开标的一种组织形式。供应商无需抵达开标现场，即可在线实现开标、解密、澄清等操作。</w:t>
      </w:r>
    </w:p>
    <w:p w14:paraId="587104B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1．供应商登录：开标前，请各供应商至少提前半小时登录西安市公共资源交易平台〖首页·〉不见面开标〗系统。</w:t>
      </w:r>
    </w:p>
    <w:p w14:paraId="4919F15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2．主持人宣布开标：提交投标文件截止时间过后，系统将不再接收任何投标文件。</w:t>
      </w:r>
    </w:p>
    <w:p w14:paraId="005CE63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解密投标文件：供应商在收到主持人“开始解密”指令后，应使用“加密该投标文件的CA锁（必须是同一把锁）”在线完成投标文件解密。除因【西安市公共资源交易中心】断电、断网、系统故障及其他不可抗力等因素，导致“不见面开标”系统无法正常运行外，供应商应在规定的解密时间内完成解密。</w:t>
      </w:r>
    </w:p>
    <w:p w14:paraId="3F55031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4．唱标：对于公开招标项目，“不见面开标”系统将自动展示供应商名单及其投标报价。</w:t>
      </w:r>
    </w:p>
    <w:p w14:paraId="3895DB7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5．开标结束：进入评审环节。供应商请保持在线，评审期间评标委员会可能会要求供应商做相应的澄清。因供应商擅自离席造成的不利后果，由供应商自行承担。</w:t>
      </w:r>
    </w:p>
    <w:p w14:paraId="74C7C80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“不见面开标”系统操作说明：详见西安市公共资源交易平台〖首页·〉服务指南·〉下载专区〗中的《西安公共资源交易不见面开标大厅供应商操作手册》。</w:t>
      </w:r>
    </w:p>
    <w:p w14:paraId="62757065">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链接地址：</w:t>
      </w:r>
      <w:r>
        <w:rPr>
          <w:highlight w:val="none"/>
        </w:rPr>
        <w:fldChar w:fldCharType="begin"/>
      </w:r>
      <w:r>
        <w:rPr>
          <w:highlight w:val="none"/>
        </w:rPr>
        <w:instrText xml:space="preserve"> HYPERLINK "http://sxggzyjy.xa.gov.cn/fwzn/004003/20200426/bc8b2c1e-abe2-4168-913c-68ff93345faf.html" </w:instrText>
      </w:r>
      <w:r>
        <w:rPr>
          <w:highlight w:val="none"/>
        </w:rPr>
        <w:fldChar w:fldCharType="separate"/>
      </w:r>
      <w:r>
        <w:rPr>
          <w:rStyle w:val="44"/>
          <w:rFonts w:hint="eastAsia" w:ascii="宋体" w:hAnsi="宋体" w:eastAsia="宋体" w:cs="宋体"/>
          <w:color w:val="auto"/>
          <w:sz w:val="28"/>
          <w:szCs w:val="28"/>
          <w:highlight w:val="none"/>
          <w:u w:val="none"/>
        </w:rPr>
        <w:t>http://sxggzyjy.xa.gov.cn/fwzn/004003/20200426/bc8b2c1e-abe2-4168-913c-68ff93345faf.html</w:t>
      </w:r>
      <w:r>
        <w:rPr>
          <w:rStyle w:val="44"/>
          <w:rFonts w:hint="eastAsia" w:ascii="宋体" w:hAnsi="宋体" w:eastAsia="宋体" w:cs="宋体"/>
          <w:color w:val="auto"/>
          <w:sz w:val="28"/>
          <w:szCs w:val="28"/>
          <w:highlight w:val="none"/>
          <w:u w:val="none"/>
        </w:rPr>
        <w:fldChar w:fldCharType="end"/>
      </w:r>
    </w:p>
    <w:p w14:paraId="4D0C2D5C">
      <w:pPr>
        <w:pStyle w:val="100"/>
        <w:ind w:firstLine="579"/>
        <w:rPr>
          <w:b/>
          <w:bCs/>
          <w:color w:val="auto"/>
          <w:sz w:val="28"/>
          <w:szCs w:val="28"/>
          <w:highlight w:val="none"/>
        </w:rPr>
      </w:pPr>
      <w:bookmarkStart w:id="61" w:name="_Toc15581"/>
      <w:r>
        <w:rPr>
          <w:rFonts w:hint="eastAsia"/>
          <w:b/>
          <w:bCs/>
          <w:color w:val="auto"/>
          <w:sz w:val="28"/>
          <w:szCs w:val="28"/>
          <w:highlight w:val="none"/>
        </w:rPr>
        <w:t>（一）开标环节投标文件视为无效的情形</w:t>
      </w:r>
      <w:bookmarkEnd w:id="61"/>
    </w:p>
    <w:p w14:paraId="10B4941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1．供应商放弃或拒绝对电子投标文件进行解密的；</w:t>
      </w:r>
    </w:p>
    <w:p w14:paraId="00E7128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2．因供应商自身原因，导致未在规定的解密时限内完整解密的，如忘带CA锁、或携带的CA锁与加密文件的CA锁不同、或使用旧版招标文件编制投标文件等情形；</w:t>
      </w:r>
    </w:p>
    <w:p w14:paraId="039434E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3．上传的电子投标文件无法正常打开的；</w:t>
      </w:r>
    </w:p>
    <w:p w14:paraId="5BBC4E7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4．政府采购法律法规规定的其他无效情形。</w:t>
      </w:r>
    </w:p>
    <w:p w14:paraId="6F42DF56">
      <w:pPr>
        <w:pStyle w:val="100"/>
        <w:ind w:firstLine="579"/>
        <w:rPr>
          <w:b/>
          <w:bCs/>
          <w:color w:val="auto"/>
          <w:sz w:val="28"/>
          <w:szCs w:val="28"/>
          <w:highlight w:val="none"/>
        </w:rPr>
      </w:pPr>
      <w:bookmarkStart w:id="62" w:name="_Toc4756"/>
      <w:r>
        <w:rPr>
          <w:rFonts w:hint="eastAsia"/>
          <w:b/>
          <w:bCs/>
          <w:color w:val="auto"/>
          <w:sz w:val="28"/>
          <w:szCs w:val="28"/>
          <w:highlight w:val="none"/>
        </w:rPr>
        <w:t>（二）突发状况的应急处置</w:t>
      </w:r>
      <w:bookmarkEnd w:id="62"/>
    </w:p>
    <w:p w14:paraId="1216C33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在开评标过程中，如因停电、断网、电子化系统故障等特殊原因导致电子化开、评标工作无法正常进行时，采购代理机构将及时汇报政府采购监管部门，并等待或中止后续活动。</w:t>
      </w:r>
    </w:p>
    <w:p w14:paraId="55580068">
      <w:pPr>
        <w:pStyle w:val="4"/>
        <w:rPr>
          <w:rFonts w:ascii="宋体" w:hAnsi="宋体" w:eastAsia="宋体" w:cs="宋体"/>
          <w:sz w:val="28"/>
          <w:szCs w:val="28"/>
          <w:highlight w:val="none"/>
        </w:rPr>
      </w:pPr>
      <w:bookmarkStart w:id="63" w:name="_Toc30660"/>
      <w:r>
        <w:rPr>
          <w:rFonts w:hint="eastAsia" w:ascii="宋体" w:hAnsi="宋体" w:eastAsia="宋体" w:cs="宋体"/>
          <w:sz w:val="28"/>
          <w:szCs w:val="28"/>
          <w:highlight w:val="none"/>
        </w:rPr>
        <w:t>六、资格审查</w:t>
      </w:r>
      <w:bookmarkEnd w:id="63"/>
    </w:p>
    <w:p w14:paraId="243AED5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开标结束后，依据法律法规和招标文件的规定，对投标文件中的资格证明文件等进行审查，以确保供应商是否具备相应资格。</w:t>
      </w:r>
    </w:p>
    <w:p w14:paraId="0D00A03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供应商提供的资格证明文件缺少任何一项或有任何一项不满足，都将被视为无效投标。供应商所提供的资格证明文件应图文清晰、易于辨识，否则由此带来的不利后果由供应商自行承担。</w:t>
      </w:r>
    </w:p>
    <w:p w14:paraId="46DEE0C3">
      <w:pPr>
        <w:spacing w:line="560" w:lineRule="exact"/>
        <w:ind w:firstLine="576"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合格供应商不足3家的，不得评标。</w:t>
      </w:r>
    </w:p>
    <w:p w14:paraId="20A20A2A">
      <w:pPr>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5CCD3956">
      <w:pPr>
        <w:spacing w:line="560" w:lineRule="exact"/>
        <w:rPr>
          <w:rFonts w:ascii="宋体" w:hAnsi="宋体" w:eastAsia="宋体" w:cs="宋体"/>
          <w:sz w:val="28"/>
          <w:szCs w:val="28"/>
          <w:highlight w:val="none"/>
        </w:rPr>
      </w:pPr>
      <w:r>
        <w:rPr>
          <w:rFonts w:hint="eastAsia" w:ascii="宋体" w:hAnsi="宋体" w:eastAsia="宋体" w:cs="宋体"/>
          <w:sz w:val="28"/>
          <w:szCs w:val="28"/>
          <w:highlight w:val="none"/>
        </w:rPr>
        <w:t>〖资格性审查表〗</w:t>
      </w:r>
    </w:p>
    <w:tbl>
      <w:tblPr>
        <w:tblStyle w:val="33"/>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6"/>
        <w:gridCol w:w="2336"/>
        <w:gridCol w:w="5696"/>
      </w:tblGrid>
      <w:tr w14:paraId="3608D4E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12" w:space="0"/>
              <w:bottom w:val="single" w:color="auto" w:sz="2" w:space="0"/>
            </w:tcBorders>
            <w:shd w:val="clear" w:color="auto" w:fill="F1F1F1" w:themeFill="background1" w:themeFillShade="F2"/>
            <w:vAlign w:val="center"/>
          </w:tcPr>
          <w:p w14:paraId="248D3E3C">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2336" w:type="dxa"/>
            <w:tcBorders>
              <w:top w:val="single" w:color="auto" w:sz="12" w:space="0"/>
              <w:bottom w:val="single" w:color="auto" w:sz="2" w:space="0"/>
            </w:tcBorders>
            <w:shd w:val="clear" w:color="auto" w:fill="F1F1F1" w:themeFill="background1" w:themeFillShade="F2"/>
            <w:vAlign w:val="center"/>
          </w:tcPr>
          <w:p w14:paraId="779F13D0">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资格项</w:t>
            </w:r>
          </w:p>
        </w:tc>
        <w:tc>
          <w:tcPr>
            <w:tcW w:w="5696" w:type="dxa"/>
            <w:tcBorders>
              <w:top w:val="single" w:color="auto" w:sz="12" w:space="0"/>
              <w:bottom w:val="single" w:color="auto" w:sz="2" w:space="0"/>
            </w:tcBorders>
            <w:shd w:val="clear" w:color="auto" w:fill="F1F1F1" w:themeFill="background1" w:themeFillShade="F2"/>
            <w:vAlign w:val="center"/>
          </w:tcPr>
          <w:p w14:paraId="7FA021FE">
            <w:pPr>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审查内容</w:t>
            </w:r>
          </w:p>
        </w:tc>
      </w:tr>
      <w:tr w14:paraId="67F75D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2" w:space="0"/>
            </w:tcBorders>
            <w:shd w:val="clear" w:color="auto" w:fill="auto"/>
            <w:vAlign w:val="center"/>
          </w:tcPr>
          <w:p w14:paraId="57E09CF8">
            <w:pPr>
              <w:jc w:val="center"/>
              <w:rPr>
                <w:rFonts w:ascii="宋体" w:hAnsi="宋体" w:eastAsia="宋体" w:cs="宋体"/>
                <w:sz w:val="28"/>
                <w:szCs w:val="28"/>
                <w:highlight w:val="none"/>
              </w:rPr>
            </w:pPr>
            <w:r>
              <w:rPr>
                <w:rFonts w:hint="eastAsia" w:ascii="宋体" w:hAnsi="宋体" w:eastAsia="宋体" w:cs="宋体"/>
                <w:sz w:val="28"/>
                <w:szCs w:val="28"/>
                <w:highlight w:val="none"/>
              </w:rPr>
              <w:t>一</w:t>
            </w:r>
          </w:p>
        </w:tc>
        <w:tc>
          <w:tcPr>
            <w:tcW w:w="8032" w:type="dxa"/>
            <w:gridSpan w:val="2"/>
            <w:tcBorders>
              <w:top w:val="single" w:color="auto" w:sz="2" w:space="0"/>
            </w:tcBorders>
            <w:shd w:val="clear" w:color="auto" w:fill="auto"/>
            <w:vAlign w:val="center"/>
          </w:tcPr>
          <w:p w14:paraId="3F19B38F">
            <w:pPr>
              <w:jc w:val="center"/>
              <w:rPr>
                <w:rFonts w:ascii="宋体" w:hAnsi="宋体" w:eastAsia="宋体" w:cs="宋体"/>
                <w:sz w:val="28"/>
                <w:szCs w:val="28"/>
                <w:highlight w:val="none"/>
              </w:rPr>
            </w:pPr>
            <w:r>
              <w:rPr>
                <w:rFonts w:hint="eastAsia" w:ascii="宋体" w:hAnsi="宋体" w:eastAsia="宋体" w:cs="宋体"/>
                <w:sz w:val="28"/>
                <w:szCs w:val="28"/>
                <w:highlight w:val="none"/>
              </w:rPr>
              <w:t>基本资格条件</w:t>
            </w:r>
          </w:p>
        </w:tc>
      </w:tr>
      <w:tr w14:paraId="018D57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C00DC3D">
            <w:pPr>
              <w:jc w:val="center"/>
              <w:rPr>
                <w:rFonts w:ascii="宋体" w:hAnsi="宋体" w:eastAsia="宋体" w:cs="宋体"/>
                <w:sz w:val="28"/>
                <w:szCs w:val="28"/>
                <w:highlight w:val="none"/>
              </w:rPr>
            </w:pPr>
            <w:r>
              <w:rPr>
                <w:rFonts w:hint="eastAsia" w:ascii="宋体" w:hAnsi="宋体" w:eastAsia="宋体" w:cs="宋体"/>
                <w:sz w:val="28"/>
                <w:szCs w:val="28"/>
                <w:highlight w:val="none"/>
              </w:rPr>
              <w:t>1</w:t>
            </w:r>
          </w:p>
        </w:tc>
        <w:tc>
          <w:tcPr>
            <w:tcW w:w="2336" w:type="dxa"/>
            <w:vAlign w:val="center"/>
          </w:tcPr>
          <w:p w14:paraId="3F3A742F">
            <w:pPr>
              <w:jc w:val="center"/>
              <w:rPr>
                <w:rFonts w:ascii="宋体" w:hAnsi="宋体" w:eastAsia="宋体" w:cs="宋体"/>
                <w:sz w:val="28"/>
                <w:szCs w:val="28"/>
                <w:highlight w:val="none"/>
              </w:rPr>
            </w:pPr>
            <w:r>
              <w:rPr>
                <w:rFonts w:hint="eastAsia" w:ascii="宋体" w:hAnsi="宋体" w:eastAsia="宋体" w:cs="宋体"/>
                <w:sz w:val="28"/>
                <w:szCs w:val="28"/>
                <w:highlight w:val="none"/>
              </w:rPr>
              <w:t>有效的主体资格证明</w:t>
            </w:r>
          </w:p>
        </w:tc>
        <w:tc>
          <w:tcPr>
            <w:tcW w:w="5696" w:type="dxa"/>
            <w:vAlign w:val="center"/>
          </w:tcPr>
          <w:p w14:paraId="3C6E8AC5">
            <w:pPr>
              <w:jc w:val="both"/>
              <w:rPr>
                <w:rFonts w:ascii="宋体" w:hAnsi="宋体" w:eastAsia="宋体" w:cs="宋体"/>
                <w:sz w:val="28"/>
                <w:szCs w:val="28"/>
                <w:highlight w:val="none"/>
              </w:rPr>
            </w:pPr>
            <w:r>
              <w:rPr>
                <w:rFonts w:hint="eastAsia" w:ascii="宋体" w:hAnsi="宋体" w:eastAsia="宋体" w:cs="宋体"/>
                <w:sz w:val="28"/>
                <w:szCs w:val="28"/>
                <w:highlight w:val="none"/>
              </w:rPr>
              <w:t>具有独立承担民事责任能力的法人、其他组织或自然人，并出具合法有效的营业执照或事业单位法人证书等国家规定的相关证明，自然人参与的提供其身份证明。</w:t>
            </w:r>
          </w:p>
        </w:tc>
      </w:tr>
      <w:tr w14:paraId="425090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14E96031">
            <w:pPr>
              <w:jc w:val="center"/>
              <w:rPr>
                <w:rFonts w:ascii="宋体" w:hAnsi="宋体" w:eastAsia="宋体" w:cs="宋体"/>
                <w:sz w:val="28"/>
                <w:szCs w:val="28"/>
                <w:highlight w:val="none"/>
              </w:rPr>
            </w:pPr>
            <w:r>
              <w:rPr>
                <w:rFonts w:hint="eastAsia" w:ascii="宋体" w:hAnsi="宋体" w:eastAsia="宋体" w:cs="宋体"/>
                <w:sz w:val="28"/>
                <w:szCs w:val="28"/>
                <w:highlight w:val="none"/>
              </w:rPr>
              <w:t>2</w:t>
            </w:r>
          </w:p>
        </w:tc>
        <w:tc>
          <w:tcPr>
            <w:tcW w:w="2336" w:type="dxa"/>
            <w:vAlign w:val="center"/>
          </w:tcPr>
          <w:p w14:paraId="04D220EF">
            <w:pPr>
              <w:jc w:val="center"/>
              <w:rPr>
                <w:rFonts w:ascii="宋体" w:hAnsi="宋体" w:eastAsia="宋体" w:cs="宋体"/>
                <w:sz w:val="28"/>
                <w:szCs w:val="28"/>
                <w:highlight w:val="none"/>
              </w:rPr>
            </w:pPr>
            <w:r>
              <w:rPr>
                <w:rFonts w:hint="eastAsia" w:ascii="宋体" w:hAnsi="宋体" w:eastAsia="宋体" w:cs="宋体"/>
                <w:sz w:val="28"/>
                <w:szCs w:val="28"/>
                <w:highlight w:val="none"/>
              </w:rPr>
              <w:t>社会保障资金缴纳证明</w:t>
            </w:r>
          </w:p>
        </w:tc>
        <w:tc>
          <w:tcPr>
            <w:tcW w:w="5696" w:type="dxa"/>
            <w:vAlign w:val="center"/>
          </w:tcPr>
          <w:p w14:paraId="3C70E330">
            <w:pPr>
              <w:jc w:val="both"/>
              <w:rPr>
                <w:rFonts w:ascii="宋体" w:hAnsi="宋体" w:eastAsia="宋体" w:cs="宋体"/>
                <w:sz w:val="28"/>
                <w:szCs w:val="28"/>
                <w:highlight w:val="none"/>
              </w:rPr>
            </w:pPr>
            <w:r>
              <w:rPr>
                <w:rFonts w:hint="eastAsia" w:ascii="宋体" w:hAnsi="宋体" w:eastAsia="宋体" w:cs="宋体"/>
                <w:sz w:val="28"/>
                <w:szCs w:val="28"/>
                <w:highlight w:val="none"/>
              </w:rPr>
              <w:t>提供2025年0</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月至今已缴存的任意三个月的社会保障资金缴存单据或社保机构开具的社会保险参保缴费情况证明，单据或证明上应有社保机构或代收机构的公章；依法不需要缴纳社会保障资金的供应商应提供相关文件证明。</w:t>
            </w:r>
          </w:p>
        </w:tc>
      </w:tr>
      <w:tr w14:paraId="608953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8846C5A">
            <w:pPr>
              <w:jc w:val="center"/>
              <w:rPr>
                <w:rFonts w:ascii="宋体" w:hAnsi="宋体" w:eastAsia="宋体" w:cs="宋体"/>
                <w:sz w:val="28"/>
                <w:szCs w:val="28"/>
                <w:highlight w:val="none"/>
              </w:rPr>
            </w:pPr>
            <w:r>
              <w:rPr>
                <w:rFonts w:hint="eastAsia" w:ascii="宋体" w:hAnsi="宋体" w:eastAsia="宋体" w:cs="宋体"/>
                <w:sz w:val="28"/>
                <w:szCs w:val="28"/>
                <w:highlight w:val="none"/>
              </w:rPr>
              <w:t>3</w:t>
            </w:r>
          </w:p>
        </w:tc>
        <w:tc>
          <w:tcPr>
            <w:tcW w:w="2336" w:type="dxa"/>
            <w:vAlign w:val="center"/>
          </w:tcPr>
          <w:p w14:paraId="0061BE53">
            <w:pPr>
              <w:jc w:val="center"/>
              <w:rPr>
                <w:rFonts w:ascii="宋体" w:hAnsi="宋体" w:eastAsia="宋体" w:cs="宋体"/>
                <w:sz w:val="28"/>
                <w:szCs w:val="28"/>
                <w:highlight w:val="none"/>
              </w:rPr>
            </w:pPr>
            <w:r>
              <w:rPr>
                <w:rFonts w:hint="eastAsia" w:ascii="宋体" w:hAnsi="宋体" w:eastAsia="宋体" w:cs="宋体"/>
                <w:sz w:val="28"/>
                <w:szCs w:val="28"/>
                <w:highlight w:val="none"/>
              </w:rPr>
              <w:t>税收缴纳证明</w:t>
            </w:r>
          </w:p>
        </w:tc>
        <w:tc>
          <w:tcPr>
            <w:tcW w:w="5696" w:type="dxa"/>
            <w:vAlign w:val="center"/>
          </w:tcPr>
          <w:p w14:paraId="26B2E1F4">
            <w:pPr>
              <w:jc w:val="both"/>
              <w:rPr>
                <w:rFonts w:ascii="宋体" w:hAnsi="宋体" w:eastAsia="宋体" w:cs="宋体"/>
                <w:sz w:val="28"/>
                <w:szCs w:val="28"/>
                <w:highlight w:val="none"/>
              </w:rPr>
            </w:pPr>
            <w:r>
              <w:rPr>
                <w:rFonts w:hint="eastAsia" w:ascii="宋体" w:hAnsi="宋体" w:eastAsia="宋体" w:cs="宋体"/>
                <w:sz w:val="28"/>
                <w:szCs w:val="28"/>
                <w:highlight w:val="none"/>
              </w:rPr>
              <w:t>供应商提供本单位202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月至今已缴纳的</w:t>
            </w:r>
            <w:r>
              <w:rPr>
                <w:rFonts w:hint="eastAsia" w:ascii="宋体" w:hAnsi="宋体" w:eastAsia="宋体" w:cs="宋体"/>
                <w:sz w:val="28"/>
                <w:szCs w:val="28"/>
                <w:highlight w:val="none"/>
                <w:lang w:val="en-US" w:eastAsia="zh-CN"/>
              </w:rPr>
              <w:t>任意三个月</w:t>
            </w:r>
            <w:r>
              <w:rPr>
                <w:rFonts w:hint="eastAsia" w:ascii="宋体" w:hAnsi="宋体" w:eastAsia="宋体" w:cs="宋体"/>
                <w:sz w:val="28"/>
                <w:szCs w:val="28"/>
                <w:highlight w:val="none"/>
              </w:rPr>
              <w:t>纳税证明或完税证明，依法免税的单位应提供相关证明材料。</w:t>
            </w:r>
          </w:p>
        </w:tc>
      </w:tr>
      <w:tr w14:paraId="17EC44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56A5D13B">
            <w:pPr>
              <w:jc w:val="center"/>
              <w:rPr>
                <w:rFonts w:ascii="宋体" w:hAnsi="宋体" w:eastAsia="宋体" w:cs="宋体"/>
                <w:sz w:val="28"/>
                <w:szCs w:val="28"/>
                <w:highlight w:val="none"/>
              </w:rPr>
            </w:pPr>
            <w:r>
              <w:rPr>
                <w:rFonts w:hint="eastAsia" w:ascii="宋体" w:hAnsi="宋体" w:eastAsia="宋体" w:cs="宋体"/>
                <w:sz w:val="28"/>
                <w:szCs w:val="28"/>
                <w:highlight w:val="none"/>
              </w:rPr>
              <w:t>4</w:t>
            </w:r>
          </w:p>
        </w:tc>
        <w:tc>
          <w:tcPr>
            <w:tcW w:w="2336" w:type="dxa"/>
            <w:vAlign w:val="center"/>
          </w:tcPr>
          <w:p w14:paraId="5A723B6B">
            <w:pPr>
              <w:jc w:val="center"/>
              <w:rPr>
                <w:rFonts w:ascii="宋体" w:hAnsi="宋体" w:eastAsia="宋体" w:cs="宋体"/>
                <w:sz w:val="28"/>
                <w:szCs w:val="28"/>
                <w:highlight w:val="none"/>
              </w:rPr>
            </w:pPr>
            <w:r>
              <w:rPr>
                <w:rFonts w:hint="eastAsia" w:ascii="宋体" w:hAnsi="宋体" w:eastAsia="宋体" w:cs="宋体"/>
                <w:sz w:val="28"/>
                <w:szCs w:val="28"/>
                <w:highlight w:val="none"/>
              </w:rPr>
              <w:t>财务状况证明</w:t>
            </w:r>
          </w:p>
        </w:tc>
        <w:tc>
          <w:tcPr>
            <w:tcW w:w="5696" w:type="dxa"/>
            <w:vAlign w:val="center"/>
          </w:tcPr>
          <w:p w14:paraId="3869E0A2">
            <w:pPr>
              <w:jc w:val="both"/>
              <w:rPr>
                <w:rFonts w:ascii="宋体" w:hAnsi="宋体" w:eastAsia="宋体" w:cs="宋体"/>
                <w:sz w:val="28"/>
                <w:szCs w:val="28"/>
                <w:highlight w:val="none"/>
              </w:rPr>
            </w:pPr>
            <w:r>
              <w:rPr>
                <w:rFonts w:hint="eastAsia" w:ascii="宋体" w:hAnsi="宋体" w:eastAsia="宋体" w:cs="宋体"/>
                <w:sz w:val="28"/>
                <w:szCs w:val="28"/>
                <w:highlight w:val="none"/>
              </w:rPr>
              <w:t>财务状况证明：提供本单位经会计师事务所审计的</w:t>
            </w:r>
            <w:r>
              <w:rPr>
                <w:rFonts w:hint="eastAsia" w:ascii="宋体" w:hAnsi="宋体" w:eastAsia="宋体" w:cs="宋体"/>
                <w:sz w:val="28"/>
                <w:szCs w:val="28"/>
                <w:highlight w:val="none"/>
                <w:lang w:val="en-US" w:eastAsia="zh-CN"/>
              </w:rPr>
              <w:t>2024年或2025年度完整的</w:t>
            </w:r>
            <w:r>
              <w:rPr>
                <w:rFonts w:hint="eastAsia" w:ascii="宋体" w:hAnsi="宋体" w:eastAsia="宋体" w:cs="宋体"/>
                <w:sz w:val="28"/>
                <w:szCs w:val="28"/>
                <w:highlight w:val="none"/>
              </w:rPr>
              <w:t>财务审计报告或在开标日期前六个月内其基本开户银行出具的资信证明（附《基本存款账户信息》或《银行开户许可证》）。</w:t>
            </w:r>
          </w:p>
        </w:tc>
      </w:tr>
      <w:tr w14:paraId="4F951D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7ED50112">
            <w:pPr>
              <w:jc w:val="center"/>
              <w:rPr>
                <w:rFonts w:ascii="宋体" w:hAnsi="宋体" w:eastAsia="宋体" w:cs="宋体"/>
                <w:sz w:val="28"/>
                <w:szCs w:val="28"/>
                <w:highlight w:val="none"/>
              </w:rPr>
            </w:pPr>
            <w:r>
              <w:rPr>
                <w:rFonts w:hint="eastAsia" w:ascii="宋体" w:hAnsi="宋体" w:eastAsia="宋体" w:cs="宋体"/>
                <w:sz w:val="28"/>
                <w:szCs w:val="28"/>
                <w:highlight w:val="none"/>
              </w:rPr>
              <w:t>5</w:t>
            </w:r>
          </w:p>
        </w:tc>
        <w:tc>
          <w:tcPr>
            <w:tcW w:w="2336" w:type="dxa"/>
            <w:vAlign w:val="center"/>
          </w:tcPr>
          <w:p w14:paraId="0F1113C8">
            <w:pPr>
              <w:jc w:val="center"/>
              <w:rPr>
                <w:rFonts w:ascii="宋体" w:hAnsi="宋体" w:eastAsia="宋体" w:cs="宋体"/>
                <w:sz w:val="28"/>
                <w:szCs w:val="28"/>
                <w:highlight w:val="none"/>
              </w:rPr>
            </w:pPr>
            <w:r>
              <w:rPr>
                <w:rFonts w:hint="eastAsia" w:ascii="宋体" w:hAnsi="宋体" w:eastAsia="宋体" w:cs="宋体"/>
                <w:sz w:val="28"/>
                <w:szCs w:val="28"/>
                <w:highlight w:val="none"/>
              </w:rPr>
              <w:t>无重大违法记录声明</w:t>
            </w:r>
          </w:p>
        </w:tc>
        <w:tc>
          <w:tcPr>
            <w:tcW w:w="5696" w:type="dxa"/>
            <w:vAlign w:val="center"/>
          </w:tcPr>
          <w:p w14:paraId="3C5A47E7">
            <w:pPr>
              <w:jc w:val="both"/>
              <w:rPr>
                <w:rFonts w:ascii="宋体" w:hAnsi="宋体" w:eastAsia="宋体" w:cs="宋体"/>
                <w:sz w:val="28"/>
                <w:szCs w:val="28"/>
                <w:highlight w:val="none"/>
              </w:rPr>
            </w:pPr>
            <w:r>
              <w:rPr>
                <w:rFonts w:hint="eastAsia" w:ascii="宋体" w:hAnsi="宋体" w:eastAsia="宋体" w:cs="宋体"/>
                <w:sz w:val="28"/>
                <w:szCs w:val="28"/>
                <w:highlight w:val="none"/>
              </w:rPr>
              <w:t>供应商应出具参加本次政府采购活动前3年内在经营活动中没有重大违法违纪，以及未被列入失信被执行人、重大税收违法案件当事人名单、政府采购严重违法失信行为记录名单的书面声明。</w:t>
            </w:r>
          </w:p>
        </w:tc>
      </w:tr>
      <w:tr w14:paraId="0DAE6F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351" w:hRule="atLeast"/>
          <w:jc w:val="center"/>
        </w:trPr>
        <w:tc>
          <w:tcPr>
            <w:tcW w:w="836" w:type="dxa"/>
            <w:vAlign w:val="center"/>
          </w:tcPr>
          <w:p w14:paraId="4FB53C57">
            <w:pPr>
              <w:jc w:val="center"/>
              <w:rPr>
                <w:rFonts w:ascii="宋体" w:hAnsi="宋体" w:eastAsia="宋体" w:cs="宋体"/>
                <w:sz w:val="28"/>
                <w:szCs w:val="28"/>
                <w:highlight w:val="none"/>
              </w:rPr>
            </w:pPr>
            <w:r>
              <w:rPr>
                <w:rFonts w:hint="eastAsia" w:ascii="宋体" w:hAnsi="宋体" w:eastAsia="宋体" w:cs="宋体"/>
                <w:sz w:val="28"/>
                <w:szCs w:val="28"/>
                <w:highlight w:val="none"/>
              </w:rPr>
              <w:t>6</w:t>
            </w:r>
          </w:p>
        </w:tc>
        <w:tc>
          <w:tcPr>
            <w:tcW w:w="2336" w:type="dxa"/>
            <w:vAlign w:val="center"/>
          </w:tcPr>
          <w:p w14:paraId="70BB068C">
            <w:pPr>
              <w:jc w:val="center"/>
              <w:rPr>
                <w:rFonts w:ascii="宋体" w:hAnsi="宋体" w:eastAsia="宋体" w:cs="宋体"/>
                <w:sz w:val="28"/>
                <w:szCs w:val="28"/>
                <w:highlight w:val="none"/>
              </w:rPr>
            </w:pPr>
            <w:r>
              <w:rPr>
                <w:rFonts w:hint="eastAsia" w:ascii="宋体" w:hAnsi="宋体" w:eastAsia="宋体" w:cs="宋体"/>
                <w:sz w:val="28"/>
                <w:szCs w:val="28"/>
                <w:highlight w:val="none"/>
              </w:rPr>
              <w:t>法定代表人委托授权书或身份证明</w:t>
            </w:r>
          </w:p>
        </w:tc>
        <w:tc>
          <w:tcPr>
            <w:tcW w:w="5696" w:type="dxa"/>
            <w:vAlign w:val="center"/>
          </w:tcPr>
          <w:p w14:paraId="6D146625">
            <w:pPr>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法定代表人直接参加投标的须提交法定代表人证明书；法定代表人授权代表参加投标的，提供法定代表人授权书（附法定代表人、投标人代表身份证复印件）及投标人代表提供在投标截至时间之前近</w:t>
            </w:r>
            <w:r>
              <w:rPr>
                <w:rFonts w:hint="eastAsia" w:ascii="宋体" w:hAnsi="宋体" w:eastAsia="宋体" w:cs="宋体"/>
                <w:sz w:val="28"/>
                <w:szCs w:val="28"/>
                <w:highlight w:val="none"/>
                <w:lang w:val="en-US" w:eastAsia="zh-CN"/>
              </w:rPr>
              <w:t>三个月</w:t>
            </w:r>
            <w:r>
              <w:rPr>
                <w:rFonts w:hint="eastAsia" w:ascii="宋体" w:hAnsi="宋体" w:eastAsia="宋体" w:cs="宋体"/>
                <w:sz w:val="28"/>
                <w:szCs w:val="28"/>
                <w:highlight w:val="none"/>
                <w:lang w:eastAsia="zh-CN"/>
              </w:rPr>
              <w:t>的缴纳记录。</w:t>
            </w:r>
          </w:p>
        </w:tc>
      </w:tr>
      <w:tr w14:paraId="04A4A2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jc w:val="center"/>
        </w:trPr>
        <w:tc>
          <w:tcPr>
            <w:tcW w:w="836" w:type="dxa"/>
            <w:vAlign w:val="center"/>
          </w:tcPr>
          <w:p w14:paraId="3341CE7E">
            <w:pPr>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w:t>
            </w:r>
          </w:p>
        </w:tc>
        <w:tc>
          <w:tcPr>
            <w:tcW w:w="2336" w:type="dxa"/>
            <w:vAlign w:val="center"/>
          </w:tcPr>
          <w:p w14:paraId="130E6B54">
            <w:pPr>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相关证明材料</w:t>
            </w:r>
          </w:p>
        </w:tc>
        <w:tc>
          <w:tcPr>
            <w:tcW w:w="5696" w:type="dxa"/>
            <w:vAlign w:val="center"/>
          </w:tcPr>
          <w:p w14:paraId="4984A23A">
            <w:pPr>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若所投产品为医疗器械的：投标人为代理商的应提供《医疗器械经营许可证》及所投产品医疗器械注册证或医疗器械备案凭证；投标人为制造厂商的应提供《医疗器械生产许可证》和《医疗器械经营许可证》及所投产品医疗器械注册证或医疗器械备案凭证</w:t>
            </w:r>
            <w:r>
              <w:rPr>
                <w:rFonts w:hint="eastAsia" w:ascii="宋体" w:hAnsi="宋体" w:eastAsia="宋体" w:cs="宋体"/>
                <w:sz w:val="28"/>
                <w:szCs w:val="28"/>
                <w:highlight w:val="none"/>
              </w:rPr>
              <w:t>；</w:t>
            </w:r>
          </w:p>
        </w:tc>
      </w:tr>
      <w:tr w14:paraId="207D10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jc w:val="center"/>
        </w:trPr>
        <w:tc>
          <w:tcPr>
            <w:tcW w:w="836" w:type="dxa"/>
            <w:vAlign w:val="center"/>
          </w:tcPr>
          <w:p w14:paraId="2B90EFAD">
            <w:pPr>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w:t>
            </w:r>
          </w:p>
        </w:tc>
        <w:tc>
          <w:tcPr>
            <w:tcW w:w="2336" w:type="dxa"/>
            <w:vAlign w:val="center"/>
          </w:tcPr>
          <w:p w14:paraId="2E9105D3">
            <w:pPr>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承诺书（1）</w:t>
            </w:r>
          </w:p>
        </w:tc>
        <w:tc>
          <w:tcPr>
            <w:tcW w:w="5696" w:type="dxa"/>
            <w:vAlign w:val="center"/>
          </w:tcPr>
          <w:p w14:paraId="21922AA5">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投标人与其他投标单位无交叉控股股东、无交叉兼任高级管理人员及涉嫌联合围标、串标行为，无采购单位和招标代理机构职工在该单位兼职的情况，不向采购单位和代理机构相关人员输送利益等行贿行为，一旦中标必须坚守诚信、认真履约等供应商承诺（提供承诺书）。</w:t>
            </w:r>
          </w:p>
        </w:tc>
      </w:tr>
      <w:tr w14:paraId="3C320D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jc w:val="center"/>
        </w:trPr>
        <w:tc>
          <w:tcPr>
            <w:tcW w:w="836" w:type="dxa"/>
            <w:vAlign w:val="center"/>
          </w:tcPr>
          <w:p w14:paraId="6879F450">
            <w:pPr>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9</w:t>
            </w:r>
          </w:p>
        </w:tc>
        <w:tc>
          <w:tcPr>
            <w:tcW w:w="2336" w:type="dxa"/>
            <w:vAlign w:val="center"/>
          </w:tcPr>
          <w:p w14:paraId="031C8ECA">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供应商与采购人关联关系</w:t>
            </w:r>
          </w:p>
        </w:tc>
        <w:tc>
          <w:tcPr>
            <w:tcW w:w="5696" w:type="dxa"/>
            <w:vAlign w:val="center"/>
          </w:tcPr>
          <w:p w14:paraId="2B728455">
            <w:pPr>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本项目不接受由西安市第五医院职工及其亲属投资开办的企业参加本单位的政府采购活动（提供承诺函）。</w:t>
            </w:r>
          </w:p>
        </w:tc>
      </w:tr>
      <w:tr w14:paraId="43136C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jc w:val="center"/>
        </w:trPr>
        <w:tc>
          <w:tcPr>
            <w:tcW w:w="836" w:type="dxa"/>
            <w:vAlign w:val="center"/>
          </w:tcPr>
          <w:p w14:paraId="04BF5743">
            <w:pPr>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w:t>
            </w:r>
          </w:p>
        </w:tc>
        <w:tc>
          <w:tcPr>
            <w:tcW w:w="2336" w:type="dxa"/>
            <w:vAlign w:val="center"/>
          </w:tcPr>
          <w:p w14:paraId="5931737B">
            <w:pPr>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承诺书（2）</w:t>
            </w:r>
          </w:p>
        </w:tc>
        <w:tc>
          <w:tcPr>
            <w:tcW w:w="5696" w:type="dxa"/>
            <w:vAlign w:val="center"/>
          </w:tcPr>
          <w:p w14:paraId="56BD774D">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供应商应出具履行合同所必需的设备和专业技术能力书面声明函</w:t>
            </w:r>
            <w:r>
              <w:rPr>
                <w:rFonts w:hint="eastAsia" w:ascii="宋体" w:hAnsi="宋体" w:eastAsia="宋体" w:cs="宋体"/>
                <w:sz w:val="28"/>
                <w:szCs w:val="28"/>
                <w:highlight w:val="none"/>
                <w:lang w:eastAsia="zh-CN"/>
              </w:rPr>
              <w:t>。</w:t>
            </w:r>
          </w:p>
        </w:tc>
      </w:tr>
      <w:tr w14:paraId="1336E4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jc w:val="center"/>
        </w:trPr>
        <w:tc>
          <w:tcPr>
            <w:tcW w:w="836" w:type="dxa"/>
            <w:vAlign w:val="center"/>
          </w:tcPr>
          <w:p w14:paraId="1EDB0EF2">
            <w:pPr>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11</w:t>
            </w:r>
          </w:p>
        </w:tc>
        <w:tc>
          <w:tcPr>
            <w:tcW w:w="2336" w:type="dxa"/>
            <w:vAlign w:val="center"/>
          </w:tcPr>
          <w:p w14:paraId="792FDBF4">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非联合体声明</w:t>
            </w:r>
          </w:p>
        </w:tc>
        <w:tc>
          <w:tcPr>
            <w:tcW w:w="5696" w:type="dxa"/>
            <w:vAlign w:val="center"/>
          </w:tcPr>
          <w:p w14:paraId="5A4A6DD9">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本项目不接受联合体投标，供应商应提供非联合体声明函（格式自拟）。</w:t>
            </w:r>
          </w:p>
        </w:tc>
      </w:tr>
    </w:tbl>
    <w:p w14:paraId="30753012">
      <w:pPr>
        <w:rPr>
          <w:rFonts w:ascii="宋体" w:hAnsi="宋体" w:eastAsia="宋体" w:cs="宋体"/>
          <w:sz w:val="28"/>
          <w:szCs w:val="28"/>
          <w:highlight w:val="none"/>
        </w:rPr>
      </w:pPr>
    </w:p>
    <w:p w14:paraId="1FF63CEC">
      <w:pPr>
        <w:pStyle w:val="4"/>
        <w:rPr>
          <w:rFonts w:ascii="宋体" w:hAnsi="宋体" w:eastAsia="宋体" w:cs="宋体"/>
          <w:sz w:val="28"/>
          <w:szCs w:val="28"/>
          <w:highlight w:val="none"/>
        </w:rPr>
      </w:pPr>
      <w:bookmarkStart w:id="64" w:name="_Toc16062"/>
      <w:r>
        <w:rPr>
          <w:rFonts w:hint="eastAsia" w:ascii="宋体" w:hAnsi="宋体" w:eastAsia="宋体" w:cs="宋体"/>
          <w:sz w:val="28"/>
          <w:szCs w:val="28"/>
          <w:highlight w:val="none"/>
        </w:rPr>
        <w:t>七、评审方法和程序</w:t>
      </w:r>
      <w:bookmarkEnd w:id="64"/>
    </w:p>
    <w:p w14:paraId="715A664A">
      <w:pPr>
        <w:pStyle w:val="100"/>
        <w:ind w:firstLine="579"/>
        <w:rPr>
          <w:b/>
          <w:bCs/>
          <w:color w:val="auto"/>
          <w:sz w:val="28"/>
          <w:szCs w:val="28"/>
          <w:highlight w:val="none"/>
        </w:rPr>
      </w:pPr>
      <w:bookmarkStart w:id="65" w:name="_Toc14369"/>
      <w:r>
        <w:rPr>
          <w:rFonts w:hint="eastAsia"/>
          <w:b/>
          <w:bCs/>
          <w:color w:val="auto"/>
          <w:sz w:val="28"/>
          <w:szCs w:val="28"/>
          <w:highlight w:val="none"/>
        </w:rPr>
        <w:t>（一）评标方法</w:t>
      </w:r>
      <w:bookmarkEnd w:id="65"/>
    </w:p>
    <w:p w14:paraId="08AF983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本项目采用综合评分法，即投标文件满足招标文件全部实质性要求，且按照评审因素的量化指标评审得分最高的供应商为中标候选人。</w:t>
      </w:r>
    </w:p>
    <w:p w14:paraId="117345E5">
      <w:pPr>
        <w:pStyle w:val="100"/>
        <w:ind w:firstLine="579"/>
        <w:rPr>
          <w:b/>
          <w:bCs/>
          <w:color w:val="auto"/>
          <w:sz w:val="28"/>
          <w:szCs w:val="28"/>
          <w:highlight w:val="none"/>
        </w:rPr>
      </w:pPr>
      <w:bookmarkStart w:id="66" w:name="_Toc15322"/>
      <w:r>
        <w:rPr>
          <w:rFonts w:hint="eastAsia"/>
          <w:b/>
          <w:bCs/>
          <w:color w:val="auto"/>
          <w:sz w:val="28"/>
          <w:szCs w:val="28"/>
          <w:highlight w:val="none"/>
        </w:rPr>
        <w:t>（二）评标程序</w:t>
      </w:r>
      <w:bookmarkEnd w:id="66"/>
    </w:p>
    <w:p w14:paraId="684698AF">
      <w:pPr>
        <w:pStyle w:val="100"/>
        <w:ind w:firstLine="577"/>
        <w:rPr>
          <w:color w:val="auto"/>
          <w:sz w:val="28"/>
          <w:szCs w:val="28"/>
          <w:highlight w:val="none"/>
        </w:rPr>
      </w:pPr>
      <w:bookmarkStart w:id="67" w:name="_Toc19236"/>
      <w:r>
        <w:rPr>
          <w:rFonts w:hint="eastAsia"/>
          <w:color w:val="auto"/>
          <w:sz w:val="28"/>
          <w:szCs w:val="28"/>
          <w:highlight w:val="none"/>
        </w:rPr>
        <w:t>1．组建评标委员会</w:t>
      </w:r>
      <w:bookmarkEnd w:id="67"/>
    </w:p>
    <w:p w14:paraId="1EE6781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了确保评标工作的公平、公正，依据政府采购法和政府采购相关法规、规章，成立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政府采购评审专家库内相关专业的专家名单中随机抽取。</w:t>
      </w:r>
    </w:p>
    <w:p w14:paraId="26D8CD6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由采购代理机构组织评标委员会推选评标组长，采购人代表不得担任组长。</w:t>
      </w:r>
    </w:p>
    <w:p w14:paraId="419E3733">
      <w:pPr>
        <w:pStyle w:val="100"/>
        <w:ind w:firstLine="577"/>
        <w:rPr>
          <w:color w:val="auto"/>
          <w:sz w:val="28"/>
          <w:szCs w:val="28"/>
          <w:highlight w:val="none"/>
        </w:rPr>
      </w:pPr>
      <w:bookmarkStart w:id="68" w:name="_Toc1683"/>
      <w:r>
        <w:rPr>
          <w:rFonts w:hint="eastAsia"/>
          <w:color w:val="auto"/>
          <w:sz w:val="28"/>
          <w:szCs w:val="28"/>
          <w:highlight w:val="none"/>
        </w:rPr>
        <w:t>2．投标文件的符合性审查</w:t>
      </w:r>
      <w:bookmarkEnd w:id="68"/>
    </w:p>
    <w:p w14:paraId="441D79C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供应商资格性审查通过后，评标委员会对符合资格的投标人的投标文件进行符合性审查，以确定其是否满足招标文件的实质性要求。</w:t>
      </w:r>
    </w:p>
    <w:p w14:paraId="25016CD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对于投标文件中含义不明确、同类问题表述不一致或者有明显文字和计算错误的内容，评标委员会应当以书面形式要求投标人作出必要的澄清、说明或者补正。</w:t>
      </w:r>
    </w:p>
    <w:p w14:paraId="689FD45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5DD41663">
      <w:pPr>
        <w:spacing w:line="560" w:lineRule="exact"/>
        <w:jc w:val="both"/>
        <w:rPr>
          <w:rFonts w:ascii="宋体" w:hAnsi="宋体" w:eastAsia="宋体" w:cs="宋体"/>
          <w:sz w:val="28"/>
          <w:szCs w:val="28"/>
          <w:highlight w:val="none"/>
        </w:rPr>
      </w:pPr>
      <w:r>
        <w:rPr>
          <w:rFonts w:hint="eastAsia" w:ascii="宋体" w:hAnsi="宋体" w:eastAsia="宋体" w:cs="宋体"/>
          <w:sz w:val="28"/>
          <w:szCs w:val="28"/>
          <w:highlight w:val="none"/>
        </w:rPr>
        <w:t>〖符合性审查表〗</w:t>
      </w:r>
    </w:p>
    <w:tbl>
      <w:tblPr>
        <w:tblStyle w:val="33"/>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2392"/>
        <w:gridCol w:w="5498"/>
      </w:tblGrid>
      <w:tr w14:paraId="05C125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12" w:space="0"/>
              <w:bottom w:val="single" w:color="auto" w:sz="2" w:space="0"/>
            </w:tcBorders>
            <w:shd w:val="clear" w:color="auto" w:fill="F1F1F1" w:themeFill="background1" w:themeFillShade="F2"/>
            <w:vAlign w:val="center"/>
          </w:tcPr>
          <w:p w14:paraId="5485E86A">
            <w:pPr>
              <w:spacing w:line="560" w:lineRule="exac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2392" w:type="dxa"/>
            <w:tcBorders>
              <w:top w:val="single" w:color="auto" w:sz="12" w:space="0"/>
              <w:bottom w:val="single" w:color="auto" w:sz="2" w:space="0"/>
            </w:tcBorders>
            <w:shd w:val="clear" w:color="auto" w:fill="F1F1F1" w:themeFill="background1" w:themeFillShade="F2"/>
            <w:vAlign w:val="center"/>
          </w:tcPr>
          <w:p w14:paraId="7466464D">
            <w:pPr>
              <w:spacing w:line="560" w:lineRule="exac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符合性审查项</w:t>
            </w:r>
          </w:p>
        </w:tc>
        <w:tc>
          <w:tcPr>
            <w:tcW w:w="5498" w:type="dxa"/>
            <w:tcBorders>
              <w:top w:val="single" w:color="auto" w:sz="12" w:space="0"/>
              <w:bottom w:val="single" w:color="auto" w:sz="2" w:space="0"/>
            </w:tcBorders>
            <w:shd w:val="clear" w:color="auto" w:fill="F1F1F1" w:themeFill="background1" w:themeFillShade="F2"/>
            <w:vAlign w:val="center"/>
          </w:tcPr>
          <w:p w14:paraId="33DCAED6">
            <w:pPr>
              <w:spacing w:line="560" w:lineRule="exac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通过条件</w:t>
            </w:r>
          </w:p>
        </w:tc>
      </w:tr>
      <w:tr w14:paraId="59CB80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2" w:space="0"/>
            </w:tcBorders>
            <w:vAlign w:val="center"/>
          </w:tcPr>
          <w:p w14:paraId="0960B937">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1</w:t>
            </w:r>
          </w:p>
        </w:tc>
        <w:tc>
          <w:tcPr>
            <w:tcW w:w="2392" w:type="dxa"/>
            <w:tcBorders>
              <w:top w:val="single" w:color="auto" w:sz="2" w:space="0"/>
            </w:tcBorders>
            <w:vAlign w:val="center"/>
          </w:tcPr>
          <w:p w14:paraId="73F07CD4">
            <w:pPr>
              <w:jc w:val="both"/>
              <w:rPr>
                <w:rFonts w:ascii="宋体" w:hAnsi="宋体" w:eastAsia="宋体" w:cs="宋体"/>
                <w:sz w:val="28"/>
                <w:szCs w:val="28"/>
                <w:highlight w:val="none"/>
              </w:rPr>
            </w:pPr>
            <w:r>
              <w:rPr>
                <w:rFonts w:hint="eastAsia" w:ascii="宋体" w:hAnsi="宋体" w:eastAsia="宋体" w:cs="宋体"/>
                <w:sz w:val="28"/>
                <w:szCs w:val="28"/>
                <w:highlight w:val="none"/>
              </w:rPr>
              <w:t>投标人名称是否与营业执照、资质证书一致</w:t>
            </w:r>
          </w:p>
        </w:tc>
        <w:tc>
          <w:tcPr>
            <w:tcW w:w="5498" w:type="dxa"/>
            <w:tcBorders>
              <w:top w:val="single" w:color="auto" w:sz="2" w:space="0"/>
            </w:tcBorders>
            <w:vAlign w:val="center"/>
          </w:tcPr>
          <w:p w14:paraId="163D4CCB">
            <w:pPr>
              <w:jc w:val="both"/>
              <w:rPr>
                <w:rFonts w:ascii="宋体" w:hAnsi="宋体" w:eastAsia="宋体" w:cs="宋体"/>
                <w:sz w:val="28"/>
                <w:szCs w:val="28"/>
                <w:highlight w:val="none"/>
              </w:rPr>
            </w:pPr>
            <w:r>
              <w:rPr>
                <w:rFonts w:hint="eastAsia" w:ascii="宋体" w:hAnsi="宋体" w:eastAsia="宋体" w:cs="宋体"/>
                <w:sz w:val="28"/>
                <w:szCs w:val="28"/>
                <w:highlight w:val="none"/>
              </w:rPr>
              <w:t>投标人名称与营业执照、资质证书一致</w:t>
            </w:r>
          </w:p>
        </w:tc>
      </w:tr>
      <w:tr w14:paraId="379B13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2" w:space="0"/>
            </w:tcBorders>
            <w:vAlign w:val="center"/>
          </w:tcPr>
          <w:p w14:paraId="7A3A6CD2">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2</w:t>
            </w:r>
          </w:p>
        </w:tc>
        <w:tc>
          <w:tcPr>
            <w:tcW w:w="2392" w:type="dxa"/>
            <w:tcBorders>
              <w:top w:val="single" w:color="auto" w:sz="2" w:space="0"/>
            </w:tcBorders>
            <w:vAlign w:val="center"/>
          </w:tcPr>
          <w:p w14:paraId="5570A286">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投标报价是否超过预算或最高限价</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单价限价</w:t>
            </w:r>
            <w:r>
              <w:rPr>
                <w:rFonts w:hint="eastAsia" w:ascii="宋体" w:hAnsi="宋体" w:eastAsia="宋体" w:cs="宋体"/>
                <w:sz w:val="28"/>
                <w:szCs w:val="28"/>
                <w:highlight w:val="none"/>
                <w:lang w:eastAsia="zh-CN"/>
              </w:rPr>
              <w:t>）</w:t>
            </w:r>
          </w:p>
        </w:tc>
        <w:tc>
          <w:tcPr>
            <w:tcW w:w="5498" w:type="dxa"/>
            <w:tcBorders>
              <w:top w:val="single" w:color="auto" w:sz="2" w:space="0"/>
            </w:tcBorders>
            <w:vAlign w:val="center"/>
          </w:tcPr>
          <w:p w14:paraId="69339896">
            <w:pPr>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投标报价未超过预算或最高限价</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单价限价</w:t>
            </w:r>
            <w:r>
              <w:rPr>
                <w:rFonts w:hint="eastAsia" w:ascii="宋体" w:hAnsi="宋体" w:eastAsia="宋体" w:cs="宋体"/>
                <w:sz w:val="28"/>
                <w:szCs w:val="28"/>
                <w:highlight w:val="none"/>
                <w:lang w:eastAsia="zh-CN"/>
              </w:rPr>
              <w:t>）</w:t>
            </w:r>
          </w:p>
        </w:tc>
      </w:tr>
      <w:tr w14:paraId="69D853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1E030141">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3</w:t>
            </w:r>
          </w:p>
        </w:tc>
        <w:tc>
          <w:tcPr>
            <w:tcW w:w="2392" w:type="dxa"/>
            <w:vAlign w:val="center"/>
          </w:tcPr>
          <w:p w14:paraId="6C5B461A">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交货期、质保期</w:t>
            </w:r>
            <w:r>
              <w:rPr>
                <w:rFonts w:hint="eastAsia" w:ascii="宋体" w:hAnsi="宋体" w:eastAsia="宋体" w:cs="宋体"/>
                <w:sz w:val="28"/>
                <w:szCs w:val="28"/>
                <w:highlight w:val="none"/>
              </w:rPr>
              <w:t>是否满足招标文件要求</w:t>
            </w:r>
          </w:p>
        </w:tc>
        <w:tc>
          <w:tcPr>
            <w:tcW w:w="5498" w:type="dxa"/>
            <w:vAlign w:val="center"/>
          </w:tcPr>
          <w:p w14:paraId="31AC691E">
            <w:pPr>
              <w:jc w:val="both"/>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交货期、质保期</w:t>
            </w:r>
            <w:r>
              <w:rPr>
                <w:rFonts w:hint="eastAsia" w:ascii="宋体" w:hAnsi="宋体" w:eastAsia="宋体" w:cs="宋体"/>
                <w:sz w:val="28"/>
                <w:szCs w:val="28"/>
                <w:highlight w:val="none"/>
              </w:rPr>
              <w:t>满足招标文件要求</w:t>
            </w:r>
          </w:p>
        </w:tc>
      </w:tr>
      <w:tr w14:paraId="1447709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02E56C67">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4</w:t>
            </w:r>
          </w:p>
        </w:tc>
        <w:tc>
          <w:tcPr>
            <w:tcW w:w="2392" w:type="dxa"/>
            <w:vAlign w:val="center"/>
          </w:tcPr>
          <w:p w14:paraId="15351D09">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签字盖章是否满足招标文件要求</w:t>
            </w:r>
          </w:p>
        </w:tc>
        <w:tc>
          <w:tcPr>
            <w:tcW w:w="5498" w:type="dxa"/>
            <w:vAlign w:val="center"/>
          </w:tcPr>
          <w:p w14:paraId="520DE2B9">
            <w:pPr>
              <w:jc w:val="both"/>
              <w:rPr>
                <w:rFonts w:ascii="宋体" w:hAnsi="宋体" w:eastAsia="宋体" w:cs="宋体"/>
                <w:sz w:val="28"/>
                <w:szCs w:val="28"/>
                <w:highlight w:val="none"/>
              </w:rPr>
            </w:pPr>
            <w:r>
              <w:rPr>
                <w:rFonts w:hint="eastAsia" w:ascii="宋体" w:hAnsi="宋体" w:eastAsia="宋体" w:cs="宋体"/>
                <w:sz w:val="28"/>
                <w:szCs w:val="28"/>
                <w:highlight w:val="none"/>
              </w:rPr>
              <w:t>签字盖章均符合招标文件要求，且无遗漏。</w:t>
            </w:r>
          </w:p>
        </w:tc>
      </w:tr>
      <w:tr w14:paraId="080657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4F853853">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5</w:t>
            </w:r>
          </w:p>
        </w:tc>
        <w:tc>
          <w:tcPr>
            <w:tcW w:w="2392" w:type="dxa"/>
            <w:vAlign w:val="center"/>
          </w:tcPr>
          <w:p w14:paraId="090482AF">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投标文件有效期</w:t>
            </w:r>
          </w:p>
        </w:tc>
        <w:tc>
          <w:tcPr>
            <w:tcW w:w="5498" w:type="dxa"/>
            <w:vAlign w:val="center"/>
          </w:tcPr>
          <w:p w14:paraId="6210267A">
            <w:pPr>
              <w:jc w:val="both"/>
              <w:rPr>
                <w:rFonts w:ascii="宋体" w:hAnsi="宋体" w:eastAsia="宋体" w:cs="宋体"/>
                <w:sz w:val="28"/>
                <w:szCs w:val="28"/>
                <w:highlight w:val="none"/>
              </w:rPr>
            </w:pPr>
            <w:r>
              <w:rPr>
                <w:rFonts w:hint="eastAsia" w:ascii="宋体" w:hAnsi="宋体" w:eastAsia="宋体" w:cs="宋体"/>
                <w:sz w:val="28"/>
                <w:szCs w:val="28"/>
                <w:highlight w:val="none"/>
              </w:rPr>
              <w:t>符合招标文件的要求</w:t>
            </w:r>
          </w:p>
        </w:tc>
      </w:tr>
    </w:tbl>
    <w:p w14:paraId="5BF9ECD9">
      <w:pPr>
        <w:pStyle w:val="100"/>
        <w:ind w:firstLine="577"/>
        <w:rPr>
          <w:color w:val="auto"/>
          <w:sz w:val="28"/>
          <w:szCs w:val="28"/>
          <w:highlight w:val="none"/>
        </w:rPr>
      </w:pPr>
      <w:bookmarkStart w:id="69" w:name="_Toc11857"/>
      <w:r>
        <w:rPr>
          <w:rFonts w:hint="eastAsia"/>
          <w:color w:val="auto"/>
          <w:sz w:val="28"/>
          <w:szCs w:val="28"/>
          <w:highlight w:val="none"/>
        </w:rPr>
        <w:t>3．综合比较与评价</w:t>
      </w:r>
      <w:bookmarkEnd w:id="69"/>
    </w:p>
    <w:p w14:paraId="3405A47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评标委员会按《评审要素及分值一览表》中规定的评标方法和标准，对通过符合性审查的投标文件进行商务和技术评估，综合比较与评价。</w:t>
      </w:r>
    </w:p>
    <w:p w14:paraId="6C24234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出现下列情形的，供应商投标无效：</w:t>
      </w:r>
    </w:p>
    <w:p w14:paraId="56A3970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（1）投标文件报价出现本章第五小节“投标报价”所列需要修正情形，但供应商对修正后的报价不予确认的；</w:t>
      </w:r>
    </w:p>
    <w:p w14:paraId="4EA4C5CD">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2）根据财政部《关于推动解决政府采购异常低价问题的通知》财库〔2026〕2号。（一）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4405B687">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980EEC">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15D189E">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7295B6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异常低价投标（响应）审查的启动原因、审查意见和审查结果应当在评审报告中记录，并随供应商提供的相关书面说明及证明材料，以及评审委员会有关互联网浏览、查询历史一并归档。</w:t>
      </w:r>
    </w:p>
    <w:p w14:paraId="57013BA8">
      <w:pPr>
        <w:rPr>
          <w:rFonts w:ascii="宋体" w:hAnsi="宋体" w:eastAsia="宋体" w:cs="宋体"/>
          <w:sz w:val="28"/>
          <w:szCs w:val="28"/>
          <w:highlight w:val="none"/>
        </w:rPr>
      </w:pPr>
      <w:r>
        <w:rPr>
          <w:rFonts w:hint="eastAsia" w:ascii="宋体" w:hAnsi="宋体" w:eastAsia="宋体" w:cs="宋体"/>
          <w:sz w:val="28"/>
          <w:szCs w:val="28"/>
          <w:highlight w:val="none"/>
        </w:rPr>
        <w:br w:type="page"/>
      </w:r>
    </w:p>
    <w:p w14:paraId="663A05E0">
      <w:pPr>
        <w:spacing w:line="560" w:lineRule="exact"/>
        <w:jc w:val="both"/>
        <w:outlineLvl w:val="2"/>
        <w:rPr>
          <w:rFonts w:hint="eastAsia" w:ascii="宋体" w:hAnsi="宋体" w:eastAsia="宋体" w:cs="宋体"/>
          <w:sz w:val="28"/>
          <w:szCs w:val="28"/>
          <w:highlight w:val="none"/>
        </w:rPr>
      </w:pPr>
      <w:r>
        <w:rPr>
          <w:rFonts w:hint="eastAsia" w:ascii="宋体" w:hAnsi="宋体" w:eastAsia="宋体" w:cs="宋体"/>
          <w:sz w:val="28"/>
          <w:szCs w:val="28"/>
          <w:highlight w:val="none"/>
        </w:rPr>
        <w:t>〖评审要素及分值一览表〗</w:t>
      </w:r>
    </w:p>
    <w:tbl>
      <w:tblPr>
        <w:tblStyle w:val="33"/>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600"/>
        <w:gridCol w:w="1396"/>
        <w:gridCol w:w="6270"/>
      </w:tblGrid>
      <w:tr w14:paraId="5791E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blHeader/>
          <w:jc w:val="center"/>
        </w:trPr>
        <w:tc>
          <w:tcPr>
            <w:tcW w:w="1021" w:type="dxa"/>
            <w:noWrap w:val="0"/>
            <w:vAlign w:val="center"/>
          </w:tcPr>
          <w:p w14:paraId="6AAD2286">
            <w:pPr>
              <w:spacing w:line="360" w:lineRule="auto"/>
              <w:jc w:val="lef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类别</w:t>
            </w:r>
          </w:p>
        </w:tc>
        <w:tc>
          <w:tcPr>
            <w:tcW w:w="8266" w:type="dxa"/>
            <w:gridSpan w:val="3"/>
            <w:noWrap w:val="0"/>
            <w:vAlign w:val="center"/>
          </w:tcPr>
          <w:p w14:paraId="63412B45">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评审要素</w:t>
            </w:r>
            <w:r>
              <w:rPr>
                <w:rFonts w:hint="eastAsia" w:ascii="宋体" w:hAnsi="宋体" w:eastAsia="宋体" w:cs="宋体"/>
                <w:bCs/>
                <w:color w:val="auto"/>
                <w:sz w:val="28"/>
                <w:szCs w:val="28"/>
                <w:highlight w:val="none"/>
                <w:lang w:val="en-US" w:eastAsia="zh-CN"/>
              </w:rPr>
              <w:t>及</w:t>
            </w:r>
            <w:r>
              <w:rPr>
                <w:rFonts w:hint="eastAsia" w:ascii="宋体" w:hAnsi="宋体" w:eastAsia="宋体" w:cs="宋体"/>
                <w:bCs/>
                <w:color w:val="auto"/>
                <w:sz w:val="28"/>
                <w:szCs w:val="28"/>
                <w:highlight w:val="none"/>
              </w:rPr>
              <w:t>赋分标准</w:t>
            </w:r>
          </w:p>
        </w:tc>
      </w:tr>
      <w:tr w14:paraId="4D0A1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jc w:val="center"/>
        </w:trPr>
        <w:tc>
          <w:tcPr>
            <w:tcW w:w="1021" w:type="dxa"/>
            <w:noWrap w:val="0"/>
            <w:vAlign w:val="center"/>
          </w:tcPr>
          <w:p w14:paraId="61072294">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w:t>
            </w:r>
          </w:p>
          <w:p w14:paraId="2B931F8F">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价格</w:t>
            </w:r>
          </w:p>
          <w:p w14:paraId="6AB6C657">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(30分)</w:t>
            </w:r>
          </w:p>
        </w:tc>
        <w:tc>
          <w:tcPr>
            <w:tcW w:w="8266" w:type="dxa"/>
            <w:gridSpan w:val="3"/>
            <w:noWrap w:val="0"/>
            <w:vAlign w:val="center"/>
          </w:tcPr>
          <w:p w14:paraId="4B9CBE1E">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经初审合格的投标文件，</w:t>
            </w:r>
            <w:r>
              <w:rPr>
                <w:rFonts w:hint="eastAsia" w:ascii="宋体" w:hAnsi="宋体" w:eastAsia="宋体" w:cs="宋体"/>
                <w:bCs/>
                <w:color w:val="auto"/>
                <w:sz w:val="28"/>
                <w:szCs w:val="28"/>
                <w:highlight w:val="none"/>
                <w:lang w:eastAsia="zh-CN"/>
              </w:rPr>
              <w:t>通过符合性审查的</w:t>
            </w:r>
            <w:r>
              <w:rPr>
                <w:rFonts w:hint="eastAsia" w:ascii="宋体" w:hAnsi="宋体" w:eastAsia="宋体" w:cs="宋体"/>
                <w:bCs/>
                <w:color w:val="auto"/>
                <w:sz w:val="28"/>
                <w:szCs w:val="28"/>
                <w:highlight w:val="none"/>
              </w:rPr>
              <w:t>投标报价为有效投标价。对符合政策性扣减的有效投标报价进行政策性扣减，并依据扣减后的价格（评审价格）进行价格评审。</w:t>
            </w:r>
          </w:p>
          <w:p w14:paraId="38361D2B">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有效最低报价为基准价得30分。</w:t>
            </w:r>
          </w:p>
          <w:p w14:paraId="09A64DDA">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按（有效最低报价/有效投标报价）×30的公式计算</w:t>
            </w:r>
            <w:r>
              <w:rPr>
                <w:rFonts w:hint="eastAsia" w:ascii="宋体" w:hAnsi="宋体" w:eastAsia="宋体" w:cs="宋体"/>
                <w:bCs/>
                <w:color w:val="auto"/>
                <w:sz w:val="28"/>
                <w:szCs w:val="28"/>
                <w:highlight w:val="none"/>
                <w:lang w:eastAsia="zh-CN"/>
              </w:rPr>
              <w:t>报价</w:t>
            </w:r>
            <w:r>
              <w:rPr>
                <w:rFonts w:hint="eastAsia" w:ascii="宋体" w:hAnsi="宋体" w:eastAsia="宋体" w:cs="宋体"/>
                <w:bCs/>
                <w:color w:val="auto"/>
                <w:sz w:val="28"/>
                <w:szCs w:val="28"/>
                <w:highlight w:val="none"/>
              </w:rPr>
              <w:t>得分。</w:t>
            </w:r>
          </w:p>
          <w:p w14:paraId="606DA663">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投标报价不完整的，不进入评标</w:t>
            </w:r>
            <w:r>
              <w:rPr>
                <w:rFonts w:hint="eastAsia" w:ascii="宋体" w:hAnsi="宋体" w:eastAsia="宋体" w:cs="宋体"/>
                <w:bCs/>
                <w:color w:val="auto"/>
                <w:sz w:val="28"/>
                <w:szCs w:val="28"/>
                <w:highlight w:val="none"/>
                <w:lang w:eastAsia="zh-CN"/>
              </w:rPr>
              <w:t>基</w:t>
            </w:r>
            <w:r>
              <w:rPr>
                <w:rFonts w:hint="eastAsia" w:ascii="宋体" w:hAnsi="宋体" w:eastAsia="宋体" w:cs="宋体"/>
                <w:bCs/>
                <w:color w:val="auto"/>
                <w:sz w:val="28"/>
                <w:szCs w:val="28"/>
                <w:highlight w:val="none"/>
              </w:rPr>
              <w:t>准价的计算，本项得0分。</w:t>
            </w:r>
          </w:p>
        </w:tc>
      </w:tr>
      <w:tr w14:paraId="5B5E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021" w:type="dxa"/>
            <w:vMerge w:val="restart"/>
            <w:noWrap w:val="0"/>
            <w:vAlign w:val="center"/>
          </w:tcPr>
          <w:p w14:paraId="0094E622">
            <w:pPr>
              <w:spacing w:line="560" w:lineRule="exact"/>
              <w:rPr>
                <w:rFonts w:hint="eastAsia" w:ascii="宋体" w:hAnsi="宋体" w:eastAsia="宋体" w:cs="宋体"/>
                <w:b/>
                <w:color w:val="FF0000"/>
                <w:sz w:val="28"/>
                <w:szCs w:val="28"/>
                <w:highlight w:val="none"/>
                <w:lang w:eastAsia="zh-CN"/>
              </w:rPr>
            </w:pPr>
            <w:r>
              <w:rPr>
                <w:rFonts w:hint="eastAsia" w:ascii="宋体" w:hAnsi="宋体" w:eastAsia="宋体" w:cs="宋体"/>
                <w:bCs/>
                <w:color w:val="auto"/>
                <w:sz w:val="28"/>
                <w:szCs w:val="28"/>
                <w:highlight w:val="none"/>
                <w:lang w:eastAsia="zh-CN"/>
              </w:rPr>
              <w:t>技术部分（</w:t>
            </w:r>
            <w:r>
              <w:rPr>
                <w:rFonts w:hint="eastAsia" w:ascii="宋体" w:hAnsi="宋体" w:eastAsia="宋体" w:cs="宋体"/>
                <w:bCs/>
                <w:color w:val="auto"/>
                <w:sz w:val="28"/>
                <w:szCs w:val="28"/>
                <w:highlight w:val="none"/>
                <w:lang w:val="en-US" w:eastAsia="zh-CN"/>
              </w:rPr>
              <w:t>49分</w:t>
            </w:r>
            <w:r>
              <w:rPr>
                <w:rFonts w:hint="eastAsia" w:ascii="宋体" w:hAnsi="宋体" w:eastAsia="宋体" w:cs="宋体"/>
                <w:bCs/>
                <w:color w:val="auto"/>
                <w:sz w:val="28"/>
                <w:szCs w:val="28"/>
                <w:highlight w:val="none"/>
                <w:lang w:eastAsia="zh-CN"/>
              </w:rPr>
              <w:t>）</w:t>
            </w:r>
          </w:p>
        </w:tc>
        <w:tc>
          <w:tcPr>
            <w:tcW w:w="600" w:type="dxa"/>
            <w:noWrap w:val="0"/>
            <w:vAlign w:val="center"/>
          </w:tcPr>
          <w:p w14:paraId="55C12529">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①</w:t>
            </w:r>
          </w:p>
        </w:tc>
        <w:tc>
          <w:tcPr>
            <w:tcW w:w="1396" w:type="dxa"/>
            <w:noWrap w:val="0"/>
            <w:vAlign w:val="center"/>
          </w:tcPr>
          <w:p w14:paraId="2A325744">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产品技术参数</w:t>
            </w:r>
          </w:p>
          <w:p w14:paraId="689E1951">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（40分）</w:t>
            </w:r>
          </w:p>
        </w:tc>
        <w:tc>
          <w:tcPr>
            <w:tcW w:w="6270" w:type="dxa"/>
            <w:noWrap w:val="0"/>
            <w:vAlign w:val="center"/>
          </w:tcPr>
          <w:p w14:paraId="2B8CCC62">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投标产品技术参数清楚、明确，有相应齐全的技术资料，完全满足招标技术参数要求得</w:t>
            </w:r>
            <w:r>
              <w:rPr>
                <w:rFonts w:hint="eastAsia" w:ascii="宋体" w:hAnsi="宋体" w:eastAsia="宋体" w:cs="宋体"/>
                <w:bCs/>
                <w:color w:val="auto"/>
                <w:sz w:val="28"/>
                <w:szCs w:val="28"/>
                <w:highlight w:val="none"/>
                <w:lang w:val="en-US" w:eastAsia="zh-CN"/>
              </w:rPr>
              <w:t>40</w:t>
            </w:r>
            <w:r>
              <w:rPr>
                <w:rFonts w:hint="eastAsia" w:ascii="宋体" w:hAnsi="宋体" w:eastAsia="宋体" w:cs="宋体"/>
                <w:bCs/>
                <w:color w:val="auto"/>
                <w:sz w:val="28"/>
                <w:szCs w:val="28"/>
                <w:highlight w:val="none"/>
              </w:rPr>
              <w:t>分；</w:t>
            </w:r>
            <w:r>
              <w:rPr>
                <w:rFonts w:hint="eastAsia" w:ascii="宋体" w:hAnsi="宋体" w:eastAsia="宋体" w:cs="宋体"/>
                <w:bCs/>
                <w:color w:val="auto"/>
                <w:sz w:val="28"/>
                <w:szCs w:val="28"/>
                <w:highlight w:val="none"/>
                <w:lang w:val="en-US" w:eastAsia="zh-CN"/>
              </w:rPr>
              <w:t>加</w:t>
            </w:r>
            <w:r>
              <w:rPr>
                <w:rFonts w:hint="eastAsia" w:ascii="宋体" w:hAnsi="宋体" w:eastAsia="宋体" w:cs="宋体"/>
                <w:bCs/>
                <w:color w:val="auto"/>
                <w:sz w:val="28"/>
                <w:szCs w:val="28"/>
                <w:highlight w:val="none"/>
              </w:rPr>
              <w:t>“</w:t>
            </w:r>
            <w:r>
              <w:rPr>
                <w:rFonts w:hint="eastAsia" w:ascii="宋体" w:hAnsi="宋体" w:eastAsia="宋体" w:cs="宋体"/>
                <w:sz w:val="28"/>
                <w:szCs w:val="28"/>
                <w:highlight w:val="none"/>
                <w:lang w:val="en-US" w:eastAsia="zh-CN" w:bidi="ar-SA"/>
              </w:rPr>
              <w:t>▲</w:t>
            </w:r>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eastAsia="zh-CN"/>
              </w:rPr>
              <w:t>项</w:t>
            </w:r>
            <w:r>
              <w:rPr>
                <w:rFonts w:hint="eastAsia" w:ascii="宋体" w:hAnsi="宋体" w:eastAsia="宋体" w:cs="宋体"/>
                <w:bCs/>
                <w:color w:val="auto"/>
                <w:sz w:val="28"/>
                <w:szCs w:val="28"/>
                <w:highlight w:val="none"/>
              </w:rPr>
              <w:t>为重要参数；负偏离一项扣</w:t>
            </w:r>
            <w:r>
              <w:rPr>
                <w:rFonts w:hint="eastAsia" w:ascii="宋体" w:hAnsi="宋体" w:eastAsia="宋体" w:cs="宋体"/>
                <w:bCs/>
                <w:color w:val="auto"/>
                <w:sz w:val="28"/>
                <w:szCs w:val="28"/>
                <w:highlight w:val="none"/>
                <w:lang w:val="en-US" w:eastAsia="zh-CN"/>
              </w:rPr>
              <w:t>2</w:t>
            </w:r>
            <w:r>
              <w:rPr>
                <w:rFonts w:hint="eastAsia" w:ascii="宋体" w:hAnsi="宋体" w:eastAsia="宋体" w:cs="宋体"/>
                <w:bCs/>
                <w:color w:val="auto"/>
                <w:sz w:val="28"/>
                <w:szCs w:val="28"/>
                <w:highlight w:val="none"/>
              </w:rPr>
              <w:t>分，扣完为止；一般参数</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非</w:t>
            </w:r>
            <w:r>
              <w:rPr>
                <w:rFonts w:hint="eastAsia" w:ascii="宋体" w:hAnsi="宋体" w:eastAsia="宋体" w:cs="宋体"/>
                <w:bCs/>
                <w:color w:val="auto"/>
                <w:sz w:val="28"/>
                <w:szCs w:val="28"/>
                <w:highlight w:val="none"/>
              </w:rPr>
              <w:t>“</w:t>
            </w:r>
            <w:r>
              <w:rPr>
                <w:rFonts w:hint="eastAsia" w:ascii="宋体" w:hAnsi="宋体" w:eastAsia="宋体" w:cs="宋体"/>
                <w:sz w:val="28"/>
                <w:szCs w:val="28"/>
                <w:highlight w:val="none"/>
                <w:lang w:val="en-US" w:eastAsia="zh-CN" w:bidi="ar-SA"/>
              </w:rPr>
              <w:t>▲</w:t>
            </w:r>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eastAsia="zh-CN"/>
              </w:rPr>
              <w:t>项</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负偏离一项扣</w:t>
            </w:r>
            <w:r>
              <w:rPr>
                <w:rFonts w:hint="eastAsia" w:ascii="宋体" w:hAnsi="宋体" w:eastAsia="宋体" w:cs="宋体"/>
                <w:bCs/>
                <w:color w:val="auto"/>
                <w:sz w:val="28"/>
                <w:szCs w:val="28"/>
                <w:highlight w:val="none"/>
                <w:lang w:val="en-US" w:eastAsia="zh-CN"/>
              </w:rPr>
              <w:t>1</w:t>
            </w:r>
            <w:r>
              <w:rPr>
                <w:rFonts w:hint="eastAsia" w:ascii="宋体" w:hAnsi="宋体" w:eastAsia="宋体" w:cs="宋体"/>
                <w:bCs/>
                <w:color w:val="auto"/>
                <w:sz w:val="28"/>
                <w:szCs w:val="28"/>
                <w:highlight w:val="none"/>
              </w:rPr>
              <w:t>分，扣完为止。</w:t>
            </w:r>
          </w:p>
          <w:p w14:paraId="355EE150">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评审依据</w:t>
            </w:r>
            <w:r>
              <w:rPr>
                <w:rFonts w:hint="eastAsia" w:ascii="宋体" w:hAnsi="宋体" w:eastAsia="宋体" w:cs="宋体"/>
                <w:bCs/>
                <w:color w:val="auto"/>
                <w:sz w:val="28"/>
                <w:szCs w:val="28"/>
                <w:highlight w:val="none"/>
              </w:rPr>
              <w:t>：技术参数及性能指标清楚、明确，技术资料齐全，供应商应提供详细的证明材料，不限于投标产品注册证及附件、（产品）彩页（如有）、（产品）说明书、 检测/检验报告、产品功能说明等；无证明资料或证明资料不能证明其满足参数技术指标的，将被视为负偏离。</w:t>
            </w:r>
          </w:p>
        </w:tc>
      </w:tr>
      <w:tr w14:paraId="7F775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jc w:val="center"/>
        </w:trPr>
        <w:tc>
          <w:tcPr>
            <w:tcW w:w="1021" w:type="dxa"/>
            <w:vMerge w:val="continue"/>
            <w:noWrap w:val="0"/>
            <w:vAlign w:val="center"/>
          </w:tcPr>
          <w:p w14:paraId="06008DDC">
            <w:pPr>
              <w:spacing w:line="560" w:lineRule="exact"/>
              <w:rPr>
                <w:rFonts w:hint="eastAsia" w:ascii="宋体" w:hAnsi="宋体" w:eastAsia="宋体" w:cs="宋体"/>
                <w:b/>
                <w:color w:val="FF0000"/>
                <w:sz w:val="28"/>
                <w:szCs w:val="28"/>
                <w:highlight w:val="none"/>
              </w:rPr>
            </w:pPr>
          </w:p>
        </w:tc>
        <w:tc>
          <w:tcPr>
            <w:tcW w:w="600" w:type="dxa"/>
            <w:noWrap w:val="0"/>
            <w:vAlign w:val="center"/>
          </w:tcPr>
          <w:p w14:paraId="47B91747">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②</w:t>
            </w:r>
          </w:p>
        </w:tc>
        <w:tc>
          <w:tcPr>
            <w:tcW w:w="1396" w:type="dxa"/>
            <w:noWrap w:val="0"/>
            <w:vAlign w:val="center"/>
          </w:tcPr>
          <w:p w14:paraId="5EBAFD42">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产品质量保证</w:t>
            </w:r>
          </w:p>
          <w:p w14:paraId="64DB1C4B">
            <w:pPr>
              <w:spacing w:line="360" w:lineRule="auto"/>
              <w:jc w:val="center"/>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rPr>
              <w:t>（3分）</w:t>
            </w:r>
          </w:p>
        </w:tc>
        <w:tc>
          <w:tcPr>
            <w:tcW w:w="6270" w:type="dxa"/>
            <w:noWrap w:val="0"/>
            <w:vAlign w:val="center"/>
          </w:tcPr>
          <w:p w14:paraId="6F1BF599">
            <w:pPr>
              <w:pStyle w:val="137"/>
              <w:spacing w:line="360" w:lineRule="auto"/>
              <w:rPr>
                <w:rFonts w:hint="eastAsia" w:ascii="宋体" w:hAnsi="宋体" w:eastAsia="宋体" w:cs="宋体"/>
                <w:bCs/>
                <w:color w:val="auto"/>
                <w:sz w:val="28"/>
                <w:szCs w:val="28"/>
                <w:highlight w:val="none"/>
                <w:lang w:val="en-US" w:eastAsia="zh-CN" w:bidi="ar-SA"/>
              </w:rPr>
            </w:pPr>
            <w:r>
              <w:rPr>
                <w:rFonts w:hint="eastAsia"/>
                <w:sz w:val="28"/>
                <w:szCs w:val="28"/>
                <w:highlight w:val="none"/>
              </w:rPr>
              <w:t>所投设备（产品）及备品备件符合国内、国际相关标准且无产权纠纷，无假货、水货、翻新货，提供所投产品</w:t>
            </w:r>
            <w:r>
              <w:rPr>
                <w:rFonts w:hint="eastAsia"/>
                <w:sz w:val="28"/>
                <w:szCs w:val="28"/>
                <w:highlight w:val="none"/>
                <w:lang w:val="en-US" w:eastAsia="zh-CN"/>
              </w:rPr>
              <w:t>主机</w:t>
            </w:r>
            <w:r>
              <w:rPr>
                <w:rFonts w:hint="eastAsia"/>
                <w:sz w:val="28"/>
                <w:szCs w:val="28"/>
                <w:highlight w:val="none"/>
              </w:rPr>
              <w:t>来源渠道合法证明文件（包括但不限于销售协议、代理协议、原厂授权等）等，证明文件齐全，来源渠道清晰</w:t>
            </w:r>
            <w:r>
              <w:rPr>
                <w:rFonts w:hint="eastAsia"/>
                <w:sz w:val="28"/>
                <w:szCs w:val="28"/>
                <w:highlight w:val="none"/>
                <w:lang w:val="en-US" w:eastAsia="zh-CN"/>
              </w:rPr>
              <w:t>得3</w:t>
            </w:r>
            <w:r>
              <w:rPr>
                <w:rFonts w:hint="eastAsia"/>
                <w:sz w:val="28"/>
                <w:szCs w:val="28"/>
                <w:highlight w:val="none"/>
              </w:rPr>
              <w:t>分</w:t>
            </w:r>
            <w:r>
              <w:rPr>
                <w:rFonts w:hint="eastAsia"/>
                <w:sz w:val="28"/>
                <w:szCs w:val="28"/>
                <w:highlight w:val="none"/>
                <w:lang w:eastAsia="zh-CN"/>
              </w:rPr>
              <w:t>，</w:t>
            </w:r>
            <w:r>
              <w:rPr>
                <w:rFonts w:hint="eastAsia"/>
                <w:sz w:val="28"/>
                <w:szCs w:val="28"/>
                <w:highlight w:val="none"/>
                <w:lang w:val="en-US" w:eastAsia="zh-CN"/>
              </w:rPr>
              <w:t>未提供或缺少一项得0分</w:t>
            </w:r>
            <w:r>
              <w:rPr>
                <w:rFonts w:hint="eastAsia"/>
                <w:sz w:val="28"/>
                <w:szCs w:val="28"/>
                <w:highlight w:val="none"/>
                <w:lang w:eastAsia="zh-CN"/>
              </w:rPr>
              <w:t>。</w:t>
            </w:r>
          </w:p>
        </w:tc>
      </w:tr>
      <w:tr w14:paraId="59E39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021" w:type="dxa"/>
            <w:vMerge w:val="continue"/>
            <w:noWrap w:val="0"/>
            <w:vAlign w:val="center"/>
          </w:tcPr>
          <w:p w14:paraId="4FD7FAD4">
            <w:pPr>
              <w:spacing w:line="560" w:lineRule="exact"/>
              <w:rPr>
                <w:rFonts w:hint="eastAsia" w:ascii="宋体" w:hAnsi="宋体" w:eastAsia="宋体" w:cs="宋体"/>
                <w:b/>
                <w:color w:val="FF0000"/>
                <w:sz w:val="28"/>
                <w:szCs w:val="28"/>
                <w:highlight w:val="none"/>
              </w:rPr>
            </w:pPr>
          </w:p>
        </w:tc>
        <w:tc>
          <w:tcPr>
            <w:tcW w:w="600" w:type="dxa"/>
            <w:noWrap w:val="0"/>
            <w:vAlign w:val="center"/>
          </w:tcPr>
          <w:p w14:paraId="2364E312">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③</w:t>
            </w:r>
          </w:p>
        </w:tc>
        <w:tc>
          <w:tcPr>
            <w:tcW w:w="1396" w:type="dxa"/>
            <w:noWrap w:val="0"/>
            <w:vAlign w:val="center"/>
          </w:tcPr>
          <w:p w14:paraId="16B05F68">
            <w:pPr>
              <w:pStyle w:val="15"/>
              <w:jc w:val="center"/>
              <w:rPr>
                <w:rFonts w:hint="eastAsia" w:ascii="宋体" w:hAnsi="宋体" w:eastAsia="宋体" w:cs="宋体"/>
                <w:bCs/>
                <w:color w:val="auto"/>
                <w:kern w:val="0"/>
                <w:sz w:val="28"/>
                <w:szCs w:val="28"/>
                <w:highlight w:val="none"/>
                <w:lang w:val="en-US" w:eastAsia="zh-CN" w:bidi="ar-SA"/>
              </w:rPr>
            </w:pPr>
            <w:r>
              <w:rPr>
                <w:rFonts w:hint="default" w:ascii="宋体" w:hAnsi="宋体" w:eastAsia="宋体" w:cs="宋体"/>
                <w:bCs/>
                <w:color w:val="auto"/>
                <w:kern w:val="0"/>
                <w:sz w:val="28"/>
                <w:szCs w:val="28"/>
                <w:highlight w:val="none"/>
                <w:lang w:val="en-US" w:eastAsia="zh-CN" w:bidi="ar-SA"/>
              </w:rPr>
              <w:t>实施方案</w:t>
            </w:r>
            <w:r>
              <w:rPr>
                <w:rFonts w:hint="eastAsia" w:ascii="宋体" w:hAnsi="宋体" w:eastAsia="宋体" w:cs="宋体"/>
                <w:bCs/>
                <w:color w:val="auto"/>
                <w:kern w:val="0"/>
                <w:sz w:val="28"/>
                <w:szCs w:val="28"/>
                <w:highlight w:val="none"/>
                <w:lang w:val="en-US" w:eastAsia="zh-CN" w:bidi="ar-SA"/>
              </w:rPr>
              <w:t>（6分）</w:t>
            </w:r>
          </w:p>
        </w:tc>
        <w:tc>
          <w:tcPr>
            <w:tcW w:w="6270" w:type="dxa"/>
            <w:noWrap w:val="0"/>
            <w:vAlign w:val="center"/>
          </w:tcPr>
          <w:p w14:paraId="33E87C0A">
            <w:pPr>
              <w:spacing w:line="360" w:lineRule="auto"/>
              <w:jc w:val="left"/>
              <w:rPr>
                <w:rFonts w:hint="default" w:ascii="宋体" w:hAnsi="宋体" w:eastAsia="宋体" w:cs="宋体"/>
                <w:bCs/>
                <w:color w:val="auto"/>
                <w:sz w:val="28"/>
                <w:szCs w:val="28"/>
                <w:highlight w:val="none"/>
                <w:lang w:val="en-US" w:eastAsia="zh-CN"/>
              </w:rPr>
            </w:pPr>
            <w:bookmarkStart w:id="70" w:name="OLE_LINK2"/>
            <w:r>
              <w:rPr>
                <w:rFonts w:hint="default" w:ascii="宋体" w:hAnsi="宋体" w:eastAsia="宋体" w:cs="宋体"/>
                <w:bCs/>
                <w:color w:val="auto"/>
                <w:sz w:val="28"/>
                <w:szCs w:val="28"/>
                <w:highlight w:val="none"/>
                <w:lang w:val="en-US" w:eastAsia="zh-CN"/>
              </w:rPr>
              <w:t>根据投标人针对本项目实施方案（不限于</w:t>
            </w:r>
            <w:r>
              <w:rPr>
                <w:rFonts w:hint="eastAsia" w:ascii="宋体" w:hAnsi="宋体" w:eastAsia="宋体" w:cs="宋体"/>
                <w:bCs/>
                <w:color w:val="auto"/>
                <w:sz w:val="28"/>
                <w:szCs w:val="28"/>
                <w:highlight w:val="none"/>
                <w:lang w:val="en-US" w:eastAsia="zh-CN"/>
              </w:rPr>
              <w:t>①</w:t>
            </w:r>
            <w:r>
              <w:rPr>
                <w:rFonts w:hint="default" w:ascii="宋体" w:hAnsi="宋体" w:eastAsia="宋体" w:cs="宋体"/>
                <w:bCs/>
                <w:color w:val="auto"/>
                <w:sz w:val="28"/>
                <w:szCs w:val="28"/>
                <w:highlight w:val="none"/>
                <w:lang w:val="en-US" w:eastAsia="zh-CN"/>
              </w:rPr>
              <w:t>供货配送方案、</w:t>
            </w:r>
            <w:r>
              <w:rPr>
                <w:rFonts w:hint="eastAsia" w:ascii="宋体" w:hAnsi="宋体" w:eastAsia="宋体" w:cs="宋体"/>
                <w:bCs/>
                <w:color w:val="auto"/>
                <w:sz w:val="28"/>
                <w:szCs w:val="28"/>
                <w:highlight w:val="none"/>
                <w:lang w:val="en-US" w:eastAsia="zh-CN"/>
              </w:rPr>
              <w:t>②</w:t>
            </w:r>
            <w:r>
              <w:rPr>
                <w:rFonts w:hint="default" w:ascii="宋体" w:hAnsi="宋体" w:eastAsia="宋体" w:cs="宋体"/>
                <w:bCs/>
                <w:color w:val="auto"/>
                <w:sz w:val="28"/>
                <w:szCs w:val="28"/>
                <w:highlight w:val="none"/>
                <w:lang w:val="en-US" w:eastAsia="zh-CN"/>
              </w:rPr>
              <w:t>运输保管方案、</w:t>
            </w:r>
            <w:r>
              <w:rPr>
                <w:rFonts w:hint="eastAsia" w:ascii="宋体" w:hAnsi="宋体" w:eastAsia="宋体" w:cs="宋体"/>
                <w:bCs/>
                <w:color w:val="auto"/>
                <w:sz w:val="28"/>
                <w:szCs w:val="28"/>
                <w:highlight w:val="none"/>
                <w:lang w:val="en-US" w:eastAsia="zh-CN"/>
              </w:rPr>
              <w:t>③</w:t>
            </w:r>
            <w:r>
              <w:rPr>
                <w:rFonts w:hint="default" w:ascii="宋体" w:hAnsi="宋体" w:eastAsia="宋体" w:cs="宋体"/>
                <w:bCs/>
                <w:color w:val="auto"/>
                <w:sz w:val="28"/>
                <w:szCs w:val="28"/>
                <w:highlight w:val="none"/>
                <w:lang w:val="en-US" w:eastAsia="zh-CN"/>
              </w:rPr>
              <w:t>安装调试、</w:t>
            </w:r>
            <w:r>
              <w:rPr>
                <w:rFonts w:hint="eastAsia" w:ascii="宋体" w:hAnsi="宋体" w:eastAsia="宋体" w:cs="宋体"/>
                <w:bCs/>
                <w:color w:val="auto"/>
                <w:sz w:val="28"/>
                <w:szCs w:val="28"/>
                <w:highlight w:val="none"/>
                <w:lang w:val="en-US" w:eastAsia="zh-CN"/>
              </w:rPr>
              <w:t>④</w:t>
            </w:r>
            <w:r>
              <w:rPr>
                <w:rFonts w:hint="default" w:ascii="宋体" w:hAnsi="宋体" w:eastAsia="宋体" w:cs="宋体"/>
                <w:bCs/>
                <w:color w:val="auto"/>
                <w:sz w:val="28"/>
                <w:szCs w:val="28"/>
                <w:highlight w:val="none"/>
                <w:lang w:val="en-US" w:eastAsia="zh-CN"/>
              </w:rPr>
              <w:t>质量标准、</w:t>
            </w:r>
            <w:r>
              <w:rPr>
                <w:rFonts w:hint="eastAsia" w:ascii="宋体" w:hAnsi="宋体" w:eastAsia="宋体" w:cs="宋体"/>
                <w:bCs/>
                <w:color w:val="auto"/>
                <w:sz w:val="28"/>
                <w:szCs w:val="28"/>
                <w:highlight w:val="none"/>
                <w:lang w:val="en-US" w:eastAsia="zh-CN"/>
              </w:rPr>
              <w:t>⑤</w:t>
            </w:r>
            <w:r>
              <w:rPr>
                <w:rFonts w:hint="default" w:ascii="宋体" w:hAnsi="宋体" w:eastAsia="宋体" w:cs="宋体"/>
                <w:bCs/>
                <w:color w:val="auto"/>
                <w:sz w:val="28"/>
                <w:szCs w:val="28"/>
                <w:highlight w:val="none"/>
                <w:lang w:val="en-US" w:eastAsia="zh-CN"/>
              </w:rPr>
              <w:t>人员配备、</w:t>
            </w:r>
            <w:r>
              <w:rPr>
                <w:rFonts w:hint="eastAsia" w:ascii="宋体" w:hAnsi="宋体" w:eastAsia="宋体" w:cs="宋体"/>
                <w:bCs/>
                <w:color w:val="auto"/>
                <w:sz w:val="28"/>
                <w:szCs w:val="28"/>
                <w:highlight w:val="none"/>
                <w:lang w:val="en-US" w:eastAsia="zh-CN"/>
              </w:rPr>
              <w:t>⑥</w:t>
            </w:r>
            <w:r>
              <w:rPr>
                <w:rFonts w:hint="default" w:ascii="宋体" w:hAnsi="宋体" w:eastAsia="宋体" w:cs="宋体"/>
                <w:bCs/>
                <w:color w:val="auto"/>
                <w:sz w:val="28"/>
                <w:szCs w:val="28"/>
                <w:highlight w:val="none"/>
                <w:lang w:val="en-US" w:eastAsia="zh-CN"/>
              </w:rPr>
              <w:t>产品调换方案）进行综合评分。</w:t>
            </w:r>
          </w:p>
          <w:bookmarkEnd w:id="70"/>
          <w:p w14:paraId="4F51268D">
            <w:pPr>
              <w:spacing w:line="360" w:lineRule="auto"/>
              <w:jc w:val="left"/>
              <w:rPr>
                <w:rFonts w:hint="default" w:ascii="宋体" w:hAnsi="宋体" w:eastAsia="宋体" w:cs="宋体"/>
                <w:bCs/>
                <w:color w:val="auto"/>
                <w:kern w:val="0"/>
                <w:sz w:val="28"/>
                <w:szCs w:val="28"/>
                <w:highlight w:val="none"/>
                <w:lang w:val="en-US" w:eastAsia="zh-CN" w:bidi="ar-SA"/>
              </w:rPr>
            </w:pPr>
            <w:r>
              <w:rPr>
                <w:rFonts w:hint="default" w:ascii="宋体" w:hAnsi="宋体" w:eastAsia="宋体" w:cs="宋体"/>
                <w:bCs/>
                <w:color w:val="auto"/>
                <w:sz w:val="28"/>
                <w:szCs w:val="28"/>
                <w:highlight w:val="none"/>
                <w:lang w:val="en-US" w:eastAsia="zh-CN"/>
              </w:rPr>
              <w:t>完全满足采购需求并符合本项目实施特点的得</w:t>
            </w:r>
            <w:r>
              <w:rPr>
                <w:rFonts w:hint="eastAsia" w:ascii="宋体" w:hAnsi="宋体" w:eastAsia="宋体" w:cs="宋体"/>
                <w:bCs/>
                <w:color w:val="auto"/>
                <w:sz w:val="28"/>
                <w:szCs w:val="28"/>
                <w:highlight w:val="none"/>
                <w:lang w:val="en-US" w:eastAsia="zh-CN"/>
              </w:rPr>
              <w:t>6</w:t>
            </w:r>
            <w:r>
              <w:rPr>
                <w:rFonts w:hint="default" w:ascii="宋体" w:hAnsi="宋体" w:eastAsia="宋体" w:cs="宋体"/>
                <w:bCs/>
                <w:color w:val="auto"/>
                <w:sz w:val="28"/>
                <w:szCs w:val="28"/>
                <w:highlight w:val="none"/>
                <w:lang w:val="en-US" w:eastAsia="zh-CN"/>
              </w:rPr>
              <w:t>分；以上方面中每缺少一方面内容扣</w:t>
            </w:r>
            <w:r>
              <w:rPr>
                <w:rFonts w:hint="eastAsia" w:ascii="宋体" w:hAnsi="宋体" w:eastAsia="宋体" w:cs="宋体"/>
                <w:bCs/>
                <w:color w:val="auto"/>
                <w:sz w:val="28"/>
                <w:szCs w:val="28"/>
                <w:highlight w:val="none"/>
                <w:lang w:val="en-US" w:eastAsia="zh-CN"/>
              </w:rPr>
              <w:t>1</w:t>
            </w:r>
            <w:r>
              <w:rPr>
                <w:rFonts w:hint="default" w:ascii="宋体" w:hAnsi="宋体" w:eastAsia="宋体" w:cs="宋体"/>
                <w:bCs/>
                <w:color w:val="auto"/>
                <w:sz w:val="28"/>
                <w:szCs w:val="28"/>
                <w:highlight w:val="none"/>
                <w:lang w:val="en-US" w:eastAsia="zh-CN"/>
              </w:rPr>
              <w:t>分；每有一处内容与实际需求不符或不满足要求或与本项目需求不切合或直接套用其他项目内容的扣</w:t>
            </w:r>
            <w:r>
              <w:rPr>
                <w:rFonts w:hint="eastAsia" w:ascii="宋体" w:hAnsi="宋体" w:eastAsia="宋体" w:cs="宋体"/>
                <w:bCs/>
                <w:color w:val="auto"/>
                <w:sz w:val="28"/>
                <w:szCs w:val="28"/>
                <w:highlight w:val="none"/>
                <w:lang w:val="en-US" w:eastAsia="zh-CN"/>
              </w:rPr>
              <w:t>0.5</w:t>
            </w:r>
            <w:r>
              <w:rPr>
                <w:rFonts w:hint="default" w:ascii="宋体" w:hAnsi="宋体" w:eastAsia="宋体" w:cs="宋体"/>
                <w:bCs/>
                <w:color w:val="auto"/>
                <w:sz w:val="28"/>
                <w:szCs w:val="28"/>
                <w:highlight w:val="none"/>
                <w:lang w:val="en-US" w:eastAsia="zh-CN"/>
              </w:rPr>
              <w:t>分，扣完为止</w:t>
            </w:r>
          </w:p>
        </w:tc>
      </w:tr>
      <w:tr w14:paraId="7498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1" w:type="dxa"/>
            <w:vMerge w:val="restart"/>
            <w:noWrap w:val="0"/>
            <w:vAlign w:val="center"/>
          </w:tcPr>
          <w:p w14:paraId="3FA412E4">
            <w:pPr>
              <w:spacing w:line="360" w:lineRule="auto"/>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商务</w:t>
            </w:r>
          </w:p>
          <w:p w14:paraId="4B50AA1C">
            <w:pPr>
              <w:spacing w:line="360" w:lineRule="auto"/>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部分</w:t>
            </w:r>
          </w:p>
          <w:p w14:paraId="0D9F26DD">
            <w:pPr>
              <w:spacing w:line="360" w:lineRule="auto"/>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16</w:t>
            </w:r>
            <w:r>
              <w:rPr>
                <w:rFonts w:hint="eastAsia" w:ascii="宋体" w:hAnsi="宋体" w:eastAsia="宋体" w:cs="宋体"/>
                <w:bCs/>
                <w:color w:val="auto"/>
                <w:sz w:val="28"/>
                <w:szCs w:val="28"/>
                <w:highlight w:val="none"/>
                <w:lang w:eastAsia="zh-CN"/>
              </w:rPr>
              <w:t>分）</w:t>
            </w:r>
          </w:p>
        </w:tc>
        <w:tc>
          <w:tcPr>
            <w:tcW w:w="600" w:type="dxa"/>
            <w:noWrap w:val="0"/>
            <w:vAlign w:val="center"/>
          </w:tcPr>
          <w:p w14:paraId="034AACE5">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①</w:t>
            </w:r>
          </w:p>
        </w:tc>
        <w:tc>
          <w:tcPr>
            <w:tcW w:w="1396" w:type="dxa"/>
            <w:noWrap w:val="0"/>
            <w:vAlign w:val="center"/>
          </w:tcPr>
          <w:p w14:paraId="2BB1211D">
            <w:pPr>
              <w:spacing w:line="360" w:lineRule="auto"/>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售后服务方案</w:t>
            </w:r>
          </w:p>
          <w:p w14:paraId="27507990">
            <w:pPr>
              <w:spacing w:line="360" w:lineRule="auto"/>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（5分）</w:t>
            </w:r>
          </w:p>
        </w:tc>
        <w:tc>
          <w:tcPr>
            <w:tcW w:w="6270" w:type="dxa"/>
            <w:noWrap w:val="0"/>
            <w:vAlign w:val="center"/>
          </w:tcPr>
          <w:p w14:paraId="71C38E4D">
            <w:pPr>
              <w:spacing w:line="360" w:lineRule="auto"/>
              <w:jc w:val="left"/>
              <w:rPr>
                <w:rFonts w:hint="eastAsia" w:ascii="宋体" w:hAnsi="宋体" w:eastAsia="宋体" w:cs="宋体"/>
                <w:color w:val="auto"/>
                <w:sz w:val="28"/>
                <w:szCs w:val="28"/>
                <w:highlight w:val="none"/>
                <w:lang w:val="en-US" w:eastAsia="zh-CN" w:bidi="ar-SA"/>
              </w:rPr>
            </w:pPr>
            <w:bookmarkStart w:id="71" w:name="OLE_LINK3"/>
            <w:r>
              <w:rPr>
                <w:rFonts w:hint="eastAsia" w:ascii="宋体" w:hAnsi="宋体" w:eastAsia="宋体" w:cs="宋体"/>
                <w:color w:val="auto"/>
                <w:sz w:val="28"/>
                <w:szCs w:val="28"/>
                <w:highlight w:val="none"/>
                <w:lang w:val="en-US" w:eastAsia="zh-CN" w:bidi="ar-SA"/>
              </w:rPr>
              <w:t>1.制定相应的售后服务方案，包括①调换货响应时效、②维保方案、③提供具体可行的售后服务措施承诺、④明确详细的售后服务人员组成和安排，⑤为招标人提供必要的技术支持等内容根据响应程度进行综合评分。</w:t>
            </w:r>
          </w:p>
          <w:bookmarkEnd w:id="71"/>
          <w:p w14:paraId="76B01BFF">
            <w:pPr>
              <w:spacing w:line="360" w:lineRule="auto"/>
              <w:jc w:val="left"/>
              <w:rPr>
                <w:rFonts w:hint="default"/>
                <w:highlight w:val="none"/>
                <w:lang w:val="en-US" w:eastAsia="zh-CN"/>
              </w:rPr>
            </w:pPr>
            <w:r>
              <w:rPr>
                <w:rFonts w:hint="default" w:ascii="宋体" w:hAnsi="宋体" w:eastAsia="宋体" w:cs="宋体"/>
                <w:bCs/>
                <w:color w:val="auto"/>
                <w:kern w:val="0"/>
                <w:sz w:val="28"/>
                <w:szCs w:val="28"/>
                <w:highlight w:val="none"/>
                <w:lang w:val="en-US" w:eastAsia="zh-CN" w:bidi="ar-SA"/>
              </w:rPr>
              <w:t>完全满足采购需求并符合本项目实施特点的得</w:t>
            </w:r>
            <w:r>
              <w:rPr>
                <w:rFonts w:hint="eastAsia" w:ascii="宋体" w:hAnsi="宋体" w:eastAsia="宋体" w:cs="宋体"/>
                <w:bCs/>
                <w:color w:val="auto"/>
                <w:kern w:val="0"/>
                <w:sz w:val="28"/>
                <w:szCs w:val="28"/>
                <w:highlight w:val="none"/>
                <w:lang w:val="en-US" w:eastAsia="zh-CN" w:bidi="ar-SA"/>
              </w:rPr>
              <w:t>5</w:t>
            </w:r>
            <w:r>
              <w:rPr>
                <w:rFonts w:hint="default" w:ascii="宋体" w:hAnsi="宋体" w:eastAsia="宋体" w:cs="宋体"/>
                <w:bCs/>
                <w:color w:val="auto"/>
                <w:kern w:val="0"/>
                <w:sz w:val="28"/>
                <w:szCs w:val="28"/>
                <w:highlight w:val="none"/>
                <w:lang w:val="en-US" w:eastAsia="zh-CN" w:bidi="ar-SA"/>
              </w:rPr>
              <w:t>分；以上方面中每缺少一方面内容扣</w:t>
            </w:r>
            <w:r>
              <w:rPr>
                <w:rFonts w:hint="eastAsia" w:ascii="宋体" w:hAnsi="宋体" w:eastAsia="宋体" w:cs="宋体"/>
                <w:bCs/>
                <w:color w:val="auto"/>
                <w:kern w:val="0"/>
                <w:sz w:val="28"/>
                <w:szCs w:val="28"/>
                <w:highlight w:val="none"/>
                <w:lang w:val="en-US" w:eastAsia="zh-CN" w:bidi="ar-SA"/>
              </w:rPr>
              <w:t>1</w:t>
            </w:r>
            <w:r>
              <w:rPr>
                <w:rFonts w:hint="default" w:ascii="宋体" w:hAnsi="宋体" w:eastAsia="宋体" w:cs="宋体"/>
                <w:bCs/>
                <w:color w:val="auto"/>
                <w:kern w:val="0"/>
                <w:sz w:val="28"/>
                <w:szCs w:val="28"/>
                <w:highlight w:val="none"/>
                <w:lang w:val="en-US" w:eastAsia="zh-CN" w:bidi="ar-SA"/>
              </w:rPr>
              <w:t>分；每有一处内容与实际需求不符或不满足要求或与本项目需求不切合或直接套用其他项目内容的扣</w:t>
            </w:r>
            <w:r>
              <w:rPr>
                <w:rFonts w:hint="eastAsia" w:ascii="宋体" w:hAnsi="宋体" w:eastAsia="宋体" w:cs="宋体"/>
                <w:bCs/>
                <w:color w:val="auto"/>
                <w:kern w:val="0"/>
                <w:sz w:val="28"/>
                <w:szCs w:val="28"/>
                <w:highlight w:val="none"/>
                <w:lang w:val="en-US" w:eastAsia="zh-CN" w:bidi="ar-SA"/>
              </w:rPr>
              <w:t>0.5</w:t>
            </w:r>
            <w:r>
              <w:rPr>
                <w:rFonts w:hint="default" w:ascii="宋体" w:hAnsi="宋体" w:eastAsia="宋体" w:cs="宋体"/>
                <w:bCs/>
                <w:color w:val="auto"/>
                <w:kern w:val="0"/>
                <w:sz w:val="28"/>
                <w:szCs w:val="28"/>
                <w:highlight w:val="none"/>
                <w:lang w:val="en-US" w:eastAsia="zh-CN" w:bidi="ar-SA"/>
              </w:rPr>
              <w:t>分，扣完为止</w:t>
            </w:r>
          </w:p>
        </w:tc>
      </w:tr>
      <w:tr w14:paraId="256D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021" w:type="dxa"/>
            <w:vMerge w:val="continue"/>
            <w:noWrap w:val="0"/>
            <w:vAlign w:val="center"/>
          </w:tcPr>
          <w:p w14:paraId="3A6605DF">
            <w:pPr>
              <w:spacing w:line="360" w:lineRule="auto"/>
              <w:jc w:val="left"/>
              <w:rPr>
                <w:rFonts w:hint="eastAsia" w:ascii="宋体" w:hAnsi="宋体" w:eastAsia="宋体" w:cs="宋体"/>
                <w:bCs/>
                <w:color w:val="auto"/>
                <w:sz w:val="28"/>
                <w:szCs w:val="28"/>
                <w:highlight w:val="none"/>
              </w:rPr>
            </w:pPr>
          </w:p>
        </w:tc>
        <w:tc>
          <w:tcPr>
            <w:tcW w:w="600" w:type="dxa"/>
            <w:noWrap w:val="0"/>
            <w:vAlign w:val="center"/>
          </w:tcPr>
          <w:p w14:paraId="577DB750">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②</w:t>
            </w:r>
          </w:p>
        </w:tc>
        <w:tc>
          <w:tcPr>
            <w:tcW w:w="1396" w:type="dxa"/>
            <w:noWrap w:val="0"/>
            <w:vAlign w:val="center"/>
          </w:tcPr>
          <w:p w14:paraId="0E5B6758">
            <w:pPr>
              <w:pStyle w:val="15"/>
              <w:jc w:val="center"/>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培训方案（6分）</w:t>
            </w:r>
          </w:p>
        </w:tc>
        <w:tc>
          <w:tcPr>
            <w:tcW w:w="6270" w:type="dxa"/>
            <w:noWrap w:val="0"/>
            <w:vAlign w:val="center"/>
          </w:tcPr>
          <w:p w14:paraId="6E384505">
            <w:pPr>
              <w:spacing w:line="360" w:lineRule="auto"/>
              <w:jc w:val="left"/>
              <w:rPr>
                <w:rFonts w:hint="eastAsia" w:ascii="宋体" w:hAnsi="宋体" w:cs="宋体" w:eastAsiaTheme="minorEastAsia"/>
                <w:color w:val="auto"/>
                <w:kern w:val="0"/>
                <w:sz w:val="28"/>
                <w:szCs w:val="28"/>
                <w:highlight w:val="none"/>
                <w:lang w:val="en-US" w:eastAsia="zh-CN" w:bidi="ar-SA"/>
              </w:rPr>
            </w:pPr>
            <w:r>
              <w:rPr>
                <w:rFonts w:hint="eastAsia"/>
                <w:sz w:val="28"/>
                <w:szCs w:val="28"/>
                <w:highlight w:val="none"/>
              </w:rPr>
              <w:t>为采购人负责培训操作人员，并附有完整的培训方案，列出详细的</w:t>
            </w:r>
            <w:r>
              <w:rPr>
                <w:rFonts w:hint="eastAsia"/>
                <w:sz w:val="28"/>
                <w:szCs w:val="28"/>
                <w:highlight w:val="none"/>
                <w:lang w:val="en-US" w:eastAsia="zh-CN"/>
              </w:rPr>
              <w:t>①</w:t>
            </w:r>
            <w:r>
              <w:rPr>
                <w:rFonts w:hint="eastAsia"/>
                <w:sz w:val="28"/>
                <w:szCs w:val="28"/>
                <w:highlight w:val="none"/>
              </w:rPr>
              <w:t>培训内容、</w:t>
            </w:r>
            <w:r>
              <w:rPr>
                <w:rFonts w:hint="eastAsia"/>
                <w:sz w:val="28"/>
                <w:szCs w:val="28"/>
                <w:highlight w:val="none"/>
                <w:lang w:val="en-US" w:eastAsia="zh-CN"/>
              </w:rPr>
              <w:t>②</w:t>
            </w:r>
            <w:r>
              <w:rPr>
                <w:rFonts w:hint="eastAsia"/>
                <w:sz w:val="28"/>
                <w:szCs w:val="28"/>
                <w:highlight w:val="none"/>
              </w:rPr>
              <w:t>培训方式</w:t>
            </w:r>
            <w:r>
              <w:rPr>
                <w:rFonts w:hint="eastAsia"/>
                <w:sz w:val="28"/>
                <w:szCs w:val="28"/>
                <w:highlight w:val="none"/>
                <w:lang w:eastAsia="zh-CN"/>
              </w:rPr>
              <w:t>、</w:t>
            </w:r>
            <w:r>
              <w:rPr>
                <w:rFonts w:hint="eastAsia"/>
                <w:sz w:val="28"/>
                <w:szCs w:val="28"/>
                <w:highlight w:val="none"/>
                <w:lang w:val="en-US" w:eastAsia="zh-CN"/>
              </w:rPr>
              <w:t>③</w:t>
            </w:r>
            <w:r>
              <w:rPr>
                <w:rFonts w:hint="eastAsia"/>
                <w:sz w:val="28"/>
                <w:szCs w:val="28"/>
                <w:highlight w:val="none"/>
                <w:lang w:eastAsia="zh-CN"/>
              </w:rPr>
              <w:t>培训人员</w:t>
            </w:r>
            <w:r>
              <w:rPr>
                <w:rFonts w:hint="eastAsia"/>
                <w:sz w:val="28"/>
                <w:szCs w:val="28"/>
                <w:highlight w:val="none"/>
              </w:rPr>
              <w:t>等说明，完整且符合实际需求得</w:t>
            </w:r>
            <w:r>
              <w:rPr>
                <w:rFonts w:hint="eastAsia"/>
                <w:sz w:val="28"/>
                <w:szCs w:val="28"/>
                <w:highlight w:val="none"/>
                <w:lang w:val="en-US" w:eastAsia="zh-CN"/>
              </w:rPr>
              <w:t>6</w:t>
            </w:r>
            <w:r>
              <w:rPr>
                <w:rFonts w:hint="eastAsia"/>
                <w:sz w:val="28"/>
                <w:szCs w:val="28"/>
                <w:highlight w:val="none"/>
              </w:rPr>
              <w:t>分，每缺少一项内容扣</w:t>
            </w:r>
            <w:r>
              <w:rPr>
                <w:rFonts w:hint="eastAsia"/>
                <w:sz w:val="28"/>
                <w:szCs w:val="28"/>
                <w:highlight w:val="none"/>
                <w:lang w:val="en-US" w:eastAsia="zh-CN"/>
              </w:rPr>
              <w:t>2</w:t>
            </w:r>
            <w:r>
              <w:rPr>
                <w:rFonts w:hint="eastAsia"/>
                <w:sz w:val="28"/>
                <w:szCs w:val="28"/>
                <w:highlight w:val="none"/>
              </w:rPr>
              <w:t>分，某一项不完整或与实际需求不符或不满足要求或与本项目需求不切合或直接套用其他项目内容的扣</w:t>
            </w:r>
            <w:r>
              <w:rPr>
                <w:rFonts w:hint="eastAsia"/>
                <w:sz w:val="28"/>
                <w:szCs w:val="28"/>
                <w:highlight w:val="none"/>
                <w:lang w:val="en-US" w:eastAsia="zh-CN"/>
              </w:rPr>
              <w:t>1</w:t>
            </w:r>
            <w:r>
              <w:rPr>
                <w:rFonts w:hint="eastAsia"/>
                <w:sz w:val="28"/>
                <w:szCs w:val="28"/>
                <w:highlight w:val="none"/>
              </w:rPr>
              <w:t xml:space="preserve"> 分，扣完为止</w:t>
            </w:r>
            <w:r>
              <w:rPr>
                <w:rFonts w:hint="eastAsia"/>
                <w:sz w:val="28"/>
                <w:szCs w:val="28"/>
                <w:highlight w:val="none"/>
                <w:lang w:eastAsia="zh-CN"/>
              </w:rPr>
              <w:t>。</w:t>
            </w:r>
          </w:p>
        </w:tc>
      </w:tr>
      <w:tr w14:paraId="0C6FC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021" w:type="dxa"/>
            <w:vMerge w:val="continue"/>
            <w:noWrap w:val="0"/>
            <w:vAlign w:val="center"/>
          </w:tcPr>
          <w:p w14:paraId="310745C2">
            <w:pPr>
              <w:spacing w:line="360" w:lineRule="auto"/>
              <w:jc w:val="left"/>
              <w:rPr>
                <w:rFonts w:hint="eastAsia" w:ascii="宋体" w:hAnsi="宋体" w:eastAsia="宋体" w:cs="宋体"/>
                <w:bCs/>
                <w:color w:val="auto"/>
                <w:sz w:val="28"/>
                <w:szCs w:val="28"/>
                <w:highlight w:val="none"/>
              </w:rPr>
            </w:pPr>
          </w:p>
        </w:tc>
        <w:tc>
          <w:tcPr>
            <w:tcW w:w="600" w:type="dxa"/>
            <w:noWrap w:val="0"/>
            <w:vAlign w:val="center"/>
          </w:tcPr>
          <w:p w14:paraId="3A71C159">
            <w:pPr>
              <w:spacing w:line="360" w:lineRule="auto"/>
              <w:jc w:val="center"/>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③</w:t>
            </w:r>
          </w:p>
        </w:tc>
        <w:tc>
          <w:tcPr>
            <w:tcW w:w="1396" w:type="dxa"/>
            <w:noWrap w:val="0"/>
            <w:vAlign w:val="center"/>
          </w:tcPr>
          <w:p w14:paraId="6CAE94D2">
            <w:pPr>
              <w:pStyle w:val="15"/>
              <w:jc w:val="center"/>
              <w:rPr>
                <w:rFonts w:hint="default"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应急预案（5分）</w:t>
            </w:r>
          </w:p>
        </w:tc>
        <w:tc>
          <w:tcPr>
            <w:tcW w:w="6270" w:type="dxa"/>
            <w:noWrap w:val="0"/>
            <w:vAlign w:val="center"/>
          </w:tcPr>
          <w:p w14:paraId="30BF5365">
            <w:pPr>
              <w:spacing w:line="360" w:lineRule="auto"/>
              <w:jc w:val="left"/>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需提供本项目针对医院的应急响应服务，需提供包括但不限于：①应急响应保障方案和人员，②应急响应时效、③应急响应方法、④恢复时间、⑤应急人员安排等情况进行横向对比综合打分。完全满足采购需求并符合本项目实施特点的得5分；以上内容中每缺少一项内容扣 1分；每有一处内容与实际需求不符或不满足要求或与本项目需求不切合或直接套用其他项目内容的扣0.5分，扣完为止。未提供不得分。</w:t>
            </w:r>
          </w:p>
        </w:tc>
      </w:tr>
      <w:tr w14:paraId="3E6C7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021" w:type="dxa"/>
            <w:noWrap w:val="0"/>
            <w:vAlign w:val="center"/>
          </w:tcPr>
          <w:p w14:paraId="48A7B9D6">
            <w:pPr>
              <w:spacing w:line="360" w:lineRule="auto"/>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业绩</w:t>
            </w:r>
          </w:p>
        </w:tc>
        <w:tc>
          <w:tcPr>
            <w:tcW w:w="600" w:type="dxa"/>
            <w:noWrap w:val="0"/>
            <w:vAlign w:val="center"/>
          </w:tcPr>
          <w:p w14:paraId="3CD602FF">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①</w:t>
            </w:r>
          </w:p>
        </w:tc>
        <w:tc>
          <w:tcPr>
            <w:tcW w:w="1396" w:type="dxa"/>
            <w:noWrap w:val="0"/>
            <w:vAlign w:val="center"/>
          </w:tcPr>
          <w:p w14:paraId="465DCE23">
            <w:pPr>
              <w:pStyle w:val="15"/>
              <w:jc w:val="center"/>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业绩</w:t>
            </w:r>
          </w:p>
          <w:p w14:paraId="0C25BA13">
            <w:pPr>
              <w:pStyle w:val="15"/>
              <w:jc w:val="center"/>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（5分）</w:t>
            </w:r>
          </w:p>
        </w:tc>
        <w:tc>
          <w:tcPr>
            <w:tcW w:w="6270" w:type="dxa"/>
            <w:noWrap w:val="0"/>
            <w:vAlign w:val="center"/>
          </w:tcPr>
          <w:p w14:paraId="618007E6">
            <w:pPr>
              <w:spacing w:line="360" w:lineRule="auto"/>
              <w:jc w:val="left"/>
              <w:rPr>
                <w:rFonts w:hint="eastAsia" w:ascii="宋体" w:hAnsi="宋体" w:eastAsia="宋体" w:cs="宋体"/>
                <w:sz w:val="28"/>
                <w:szCs w:val="28"/>
                <w:highlight w:val="none"/>
                <w:lang w:val="en-US" w:eastAsia="zh-CN"/>
              </w:rPr>
            </w:pPr>
            <w:r>
              <w:rPr>
                <w:rFonts w:hint="eastAsia" w:ascii="宋体" w:hAnsi="宋体" w:eastAsia="宋体" w:cs="宋体"/>
                <w:bCs/>
                <w:color w:val="auto"/>
                <w:kern w:val="0"/>
                <w:sz w:val="28"/>
                <w:szCs w:val="28"/>
                <w:highlight w:val="none"/>
                <w:lang w:val="en-US" w:eastAsia="zh-CN" w:bidi="ar-SA"/>
              </w:rPr>
              <w:t>提供2023年4月1日至今所投核心</w:t>
            </w:r>
            <w:r>
              <w:rPr>
                <w:rFonts w:hint="eastAsia" w:ascii="宋体" w:hAnsi="宋体" w:eastAsia="宋体" w:cs="宋体"/>
                <w:sz w:val="28"/>
                <w:szCs w:val="28"/>
                <w:highlight w:val="none"/>
                <w:lang w:val="en-US" w:eastAsia="zh-CN"/>
              </w:rPr>
              <w:t>产品（电子内窥镜图像处理器+所投内窥镜任意一条镜子）</w:t>
            </w:r>
            <w:r>
              <w:rPr>
                <w:rFonts w:hint="eastAsia" w:ascii="宋体" w:hAnsi="宋体" w:eastAsia="宋体" w:cs="宋体"/>
                <w:bCs/>
                <w:color w:val="auto"/>
                <w:kern w:val="0"/>
                <w:sz w:val="28"/>
                <w:szCs w:val="28"/>
                <w:highlight w:val="none"/>
                <w:lang w:val="en-US" w:eastAsia="zh-CN" w:bidi="ar-SA"/>
              </w:rPr>
              <w:t>业绩合同：</w:t>
            </w:r>
            <w:r>
              <w:rPr>
                <w:rFonts w:hint="eastAsia" w:ascii="宋体" w:hAnsi="宋体" w:eastAsia="宋体" w:cs="宋体"/>
                <w:sz w:val="28"/>
                <w:szCs w:val="28"/>
                <w:highlight w:val="none"/>
                <w:lang w:val="en-US" w:eastAsia="zh-CN"/>
              </w:rPr>
              <w:t>每提供1个得1分，最高得5分；</w:t>
            </w:r>
          </w:p>
          <w:p w14:paraId="58F89FB0">
            <w:pPr>
              <w:spacing w:line="360" w:lineRule="auto"/>
              <w:jc w:val="left"/>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评审依据：以合同签订时间为准，须提供完整清晰的合同复印件并加盖公章。</w:t>
            </w:r>
          </w:p>
          <w:p w14:paraId="0DD09828">
            <w:pPr>
              <w:spacing w:line="240" w:lineRule="auto"/>
              <w:jc w:val="left"/>
              <w:rPr>
                <w:rFonts w:hint="eastAsia" w:ascii="宋体" w:hAnsi="宋体" w:eastAsia="宋体" w:cs="宋体"/>
                <w:bCs/>
                <w:color w:val="auto"/>
                <w:kern w:val="0"/>
                <w:sz w:val="28"/>
                <w:szCs w:val="28"/>
                <w:highlight w:val="none"/>
                <w:lang w:val="en-US" w:eastAsia="zh-CN" w:bidi="ar-SA"/>
              </w:rPr>
            </w:pPr>
          </w:p>
        </w:tc>
      </w:tr>
      <w:tr w14:paraId="3981C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jc w:val="center"/>
        </w:trPr>
        <w:tc>
          <w:tcPr>
            <w:tcW w:w="9287" w:type="dxa"/>
            <w:gridSpan w:val="4"/>
            <w:noWrap w:val="0"/>
            <w:vAlign w:val="center"/>
          </w:tcPr>
          <w:p w14:paraId="0294A44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备注：</w:t>
            </w:r>
            <w:r>
              <w:rPr>
                <w:rFonts w:hint="eastAsia" w:ascii="宋体" w:hAnsi="宋体" w:eastAsia="宋体" w:cs="宋体"/>
                <w:color w:val="auto"/>
                <w:sz w:val="28"/>
                <w:szCs w:val="28"/>
                <w:highlight w:val="none"/>
              </w:rPr>
              <w:t>1、各评委应按照本评标方法独立打分。</w:t>
            </w:r>
          </w:p>
          <w:p w14:paraId="67D7C4D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2、分项评分超出评分标准范围或评标委员会成员对客观评审因素评分不一致时，采购代理机构可以要求评标委员会复核或者书面说明理由，评标委员会拒绝的，应予记录并向本级财政部门报告。</w:t>
            </w:r>
          </w:p>
          <w:p w14:paraId="48D0F6B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3、若出现综合得分并列时，比较</w:t>
            </w:r>
            <w:r>
              <w:rPr>
                <w:rFonts w:hint="eastAsia" w:ascii="宋体" w:hAnsi="宋体" w:eastAsia="宋体" w:cs="宋体"/>
                <w:color w:val="auto"/>
                <w:sz w:val="28"/>
                <w:szCs w:val="28"/>
                <w:highlight w:val="none"/>
                <w:lang w:eastAsia="zh-CN"/>
              </w:rPr>
              <w:t>投标价格</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价格低的</w:t>
            </w:r>
            <w:r>
              <w:rPr>
                <w:rFonts w:hint="eastAsia" w:ascii="宋体" w:hAnsi="宋体" w:eastAsia="宋体" w:cs="宋体"/>
                <w:color w:val="auto"/>
                <w:sz w:val="28"/>
                <w:szCs w:val="28"/>
                <w:highlight w:val="none"/>
              </w:rPr>
              <w:t>排序在前；若价格得分仍相同，比较技术得分，此分项得分高者排序在前；若技术得分仍相同，则由全体评标委员会成员无记名投票，得票高者排序在前。</w:t>
            </w:r>
          </w:p>
          <w:p w14:paraId="0121BE6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计算结果</w:t>
            </w:r>
            <w:r>
              <w:rPr>
                <w:rFonts w:hint="eastAsia" w:ascii="宋体" w:hAnsi="宋体" w:eastAsia="宋体" w:cs="宋体"/>
                <w:color w:val="auto"/>
                <w:sz w:val="28"/>
                <w:szCs w:val="28"/>
                <w:highlight w:val="none"/>
              </w:rPr>
              <w:t>保留两位小数，第三位“四舍五入”。</w:t>
            </w:r>
          </w:p>
          <w:p w14:paraId="19919D2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FF0000"/>
                <w:sz w:val="28"/>
                <w:szCs w:val="28"/>
                <w:highlight w:val="none"/>
              </w:rPr>
            </w:pPr>
            <w:r>
              <w:rPr>
                <w:rFonts w:hint="eastAsia" w:ascii="宋体" w:hAnsi="宋体" w:eastAsia="宋体" w:cs="宋体"/>
                <w:color w:val="auto"/>
                <w:sz w:val="28"/>
                <w:szCs w:val="28"/>
                <w:highlight w:val="none"/>
              </w:rPr>
              <w:t>5、评标过程中，若出现特殊情况时，由评标委员会决定暂停评标，并提出具体处理意见。</w:t>
            </w:r>
          </w:p>
        </w:tc>
      </w:tr>
    </w:tbl>
    <w:p w14:paraId="1CB64E9D">
      <w:pPr>
        <w:rPr>
          <w:rFonts w:hint="eastAsia"/>
          <w:color w:val="auto"/>
          <w:sz w:val="28"/>
          <w:szCs w:val="28"/>
          <w:highlight w:val="none"/>
        </w:rPr>
      </w:pPr>
      <w:bookmarkStart w:id="72" w:name="_Toc10025"/>
      <w:r>
        <w:rPr>
          <w:rFonts w:hint="eastAsia"/>
          <w:color w:val="auto"/>
          <w:sz w:val="28"/>
          <w:szCs w:val="28"/>
          <w:highlight w:val="none"/>
        </w:rPr>
        <w:br w:type="page"/>
      </w:r>
    </w:p>
    <w:p w14:paraId="72CFB1BC">
      <w:pPr>
        <w:pStyle w:val="100"/>
        <w:ind w:firstLine="577"/>
        <w:rPr>
          <w:color w:val="auto"/>
          <w:sz w:val="28"/>
          <w:szCs w:val="28"/>
          <w:highlight w:val="none"/>
        </w:rPr>
      </w:pPr>
      <w:r>
        <w:rPr>
          <w:rFonts w:hint="eastAsia"/>
          <w:color w:val="auto"/>
          <w:sz w:val="28"/>
          <w:szCs w:val="28"/>
          <w:highlight w:val="none"/>
        </w:rPr>
        <w:t>4．推荐中标候选人</w:t>
      </w:r>
      <w:bookmarkEnd w:id="72"/>
    </w:p>
    <w:p w14:paraId="182B460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7D654026">
      <w:pPr>
        <w:pStyle w:val="100"/>
        <w:ind w:firstLine="577"/>
        <w:rPr>
          <w:color w:val="auto"/>
          <w:sz w:val="28"/>
          <w:szCs w:val="28"/>
          <w:highlight w:val="none"/>
        </w:rPr>
      </w:pPr>
      <w:bookmarkStart w:id="73" w:name="_Toc12762"/>
      <w:r>
        <w:rPr>
          <w:rFonts w:hint="eastAsia"/>
          <w:color w:val="auto"/>
          <w:sz w:val="28"/>
          <w:szCs w:val="28"/>
          <w:highlight w:val="none"/>
        </w:rPr>
        <w:t>5．编写评审报告</w:t>
      </w:r>
      <w:bookmarkEnd w:id="73"/>
    </w:p>
    <w:p w14:paraId="3919B49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评审报告是评标委员会根据全体评标成员签字的原始评标记录和评标结果编写的报告，其主要内容包括：</w:t>
      </w:r>
    </w:p>
    <w:p w14:paraId="06B057E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（1）招标公告刊登的媒体名称、开标日期和地点；</w:t>
      </w:r>
    </w:p>
    <w:p w14:paraId="57467E3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（2）投标供应商名单和评标委员会成员名单；</w:t>
      </w:r>
    </w:p>
    <w:p w14:paraId="6561B6A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（3）评标方法；</w:t>
      </w:r>
    </w:p>
    <w:p w14:paraId="4EF164D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（4）开标记录和评标情况及说明，包括投标无效供应商名单及原因；</w:t>
      </w:r>
    </w:p>
    <w:p w14:paraId="2F2ABD5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（5）评标结果，确定的中标候选人名单或者经采购人委托直接确定的中标供应商；</w:t>
      </w:r>
    </w:p>
    <w:p w14:paraId="2C3D5E1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（6）其他需要说明的情况，包括评标过程中投标供应商根据评标委员会要求进行的澄清、说明或者补正，评标委员会成员的更换等。</w:t>
      </w:r>
    </w:p>
    <w:p w14:paraId="18DCD75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09BE5B7A">
      <w:pPr>
        <w:pStyle w:val="100"/>
        <w:ind w:firstLine="579"/>
        <w:rPr>
          <w:b/>
          <w:bCs/>
          <w:color w:val="auto"/>
          <w:sz w:val="28"/>
          <w:szCs w:val="28"/>
          <w:highlight w:val="none"/>
        </w:rPr>
      </w:pPr>
      <w:bookmarkStart w:id="74" w:name="_Toc8654"/>
      <w:r>
        <w:rPr>
          <w:rFonts w:hint="eastAsia"/>
          <w:b/>
          <w:bCs/>
          <w:color w:val="auto"/>
          <w:sz w:val="28"/>
          <w:szCs w:val="28"/>
          <w:highlight w:val="none"/>
        </w:rPr>
        <w:t>（三）评标争议处理规则</w:t>
      </w:r>
      <w:bookmarkEnd w:id="74"/>
    </w:p>
    <w:p w14:paraId="003A1E3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45990DEC">
      <w:pPr>
        <w:pStyle w:val="100"/>
        <w:ind w:firstLine="579"/>
        <w:rPr>
          <w:b/>
          <w:bCs/>
          <w:color w:val="auto"/>
          <w:sz w:val="28"/>
          <w:szCs w:val="28"/>
          <w:highlight w:val="none"/>
        </w:rPr>
      </w:pPr>
      <w:bookmarkStart w:id="75" w:name="_Toc4810"/>
      <w:r>
        <w:rPr>
          <w:rFonts w:hint="eastAsia"/>
          <w:b/>
          <w:bCs/>
          <w:color w:val="auto"/>
          <w:sz w:val="28"/>
          <w:szCs w:val="28"/>
          <w:highlight w:val="none"/>
        </w:rPr>
        <w:t>（四）评审现场人员的保密责任</w:t>
      </w:r>
      <w:bookmarkEnd w:id="75"/>
    </w:p>
    <w:p w14:paraId="3653B3F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5D932C3B">
      <w:pPr>
        <w:pStyle w:val="100"/>
        <w:ind w:firstLine="579"/>
        <w:rPr>
          <w:b/>
          <w:bCs/>
          <w:color w:val="auto"/>
          <w:sz w:val="28"/>
          <w:szCs w:val="28"/>
          <w:highlight w:val="none"/>
        </w:rPr>
      </w:pPr>
      <w:bookmarkStart w:id="76" w:name="_Toc27257"/>
      <w:r>
        <w:rPr>
          <w:rFonts w:hint="eastAsia"/>
          <w:b/>
          <w:bCs/>
          <w:color w:val="auto"/>
          <w:sz w:val="28"/>
          <w:szCs w:val="28"/>
          <w:highlight w:val="none"/>
        </w:rPr>
        <w:t>（五）视同供应商串通投标的情形，其投标无效：</w:t>
      </w:r>
      <w:bookmarkEnd w:id="76"/>
    </w:p>
    <w:p w14:paraId="0539A22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1．不同供应商的投标文件由同一单位或者个人编制；</w:t>
      </w:r>
    </w:p>
    <w:p w14:paraId="577D41E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2．不同供应商委托同一单位或者个人办理投标事宜；</w:t>
      </w:r>
    </w:p>
    <w:p w14:paraId="6035B63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3．不同供应商的投标文件载明的项目管理成员或者联系人员为同一人；</w:t>
      </w:r>
    </w:p>
    <w:p w14:paraId="1A3C0BA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4．不同供应商的投标文件异常一致或者投标报价呈规律性差异。</w:t>
      </w:r>
    </w:p>
    <w:p w14:paraId="0A74A7EE">
      <w:pPr>
        <w:pStyle w:val="4"/>
        <w:rPr>
          <w:rFonts w:ascii="宋体" w:hAnsi="宋体" w:eastAsia="宋体" w:cs="宋体"/>
          <w:sz w:val="28"/>
          <w:szCs w:val="28"/>
          <w:highlight w:val="none"/>
        </w:rPr>
      </w:pPr>
      <w:bookmarkStart w:id="77" w:name="_Toc25588"/>
      <w:r>
        <w:rPr>
          <w:rFonts w:hint="eastAsia" w:ascii="宋体" w:hAnsi="宋体" w:eastAsia="宋体" w:cs="宋体"/>
          <w:sz w:val="28"/>
          <w:szCs w:val="28"/>
          <w:highlight w:val="none"/>
        </w:rPr>
        <w:t>八、中标</w:t>
      </w:r>
      <w:bookmarkEnd w:id="77"/>
    </w:p>
    <w:p w14:paraId="6D435E5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1．代理机构在评标结束后1个工作日内将评标报告送达采购单位，采购单位在收到评标报告后4个工作日内，按照评标报告中推荐的中标候选人顺序确认第一中标候选人为中标单位，同时书面复函代理机构。</w:t>
      </w:r>
    </w:p>
    <w:p w14:paraId="174A875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2．采购代理机构将在中标供应商确定之日起1个工作日内，在【</w:t>
      </w:r>
      <w:r>
        <w:rPr>
          <w:highlight w:val="none"/>
        </w:rPr>
        <w:fldChar w:fldCharType="begin"/>
      </w:r>
      <w:r>
        <w:rPr>
          <w:highlight w:val="none"/>
        </w:rPr>
        <w:instrText xml:space="preserve"> HYPERLINK "http://www.ccgp-shaanxi.gov.cn" </w:instrText>
      </w:r>
      <w:r>
        <w:rPr>
          <w:highlight w:val="none"/>
        </w:rPr>
        <w:fldChar w:fldCharType="separate"/>
      </w:r>
      <w:r>
        <w:rPr>
          <w:rStyle w:val="44"/>
          <w:rFonts w:hint="eastAsia" w:ascii="宋体" w:hAnsi="宋体" w:eastAsia="宋体" w:cs="宋体"/>
          <w:color w:val="auto"/>
          <w:sz w:val="28"/>
          <w:szCs w:val="28"/>
          <w:highlight w:val="none"/>
          <w:u w:val="none"/>
        </w:rPr>
        <w:t>陕西省政府采购网</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r>
        <w:rPr>
          <w:highlight w:val="none"/>
        </w:rPr>
        <w:fldChar w:fldCharType="begin"/>
      </w:r>
      <w:r>
        <w:rPr>
          <w:highlight w:val="none"/>
        </w:rPr>
        <w:instrText xml:space="preserve"> HYPERLINK "http://www.ccgp-shaanxi.gov.cn/" </w:instrText>
      </w:r>
      <w:r>
        <w:rPr>
          <w:highlight w:val="none"/>
        </w:rPr>
        <w:fldChar w:fldCharType="separate"/>
      </w:r>
      <w:r>
        <w:rPr>
          <w:rStyle w:val="44"/>
          <w:rFonts w:hint="eastAsia" w:ascii="宋体" w:hAnsi="宋体" w:eastAsia="宋体" w:cs="宋体"/>
          <w:color w:val="auto"/>
          <w:sz w:val="28"/>
          <w:szCs w:val="28"/>
          <w:highlight w:val="none"/>
          <w:u w:val="none"/>
        </w:rPr>
        <w:t>http://www.ccgp-shaanxi.gov.cn/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）上公布中标结果。中标公告期限为1个工作日</w:t>
      </w:r>
    </w:p>
    <w:p w14:paraId="4C70197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采用综合评分法评审的，供应商可登录【全国公共资源交易中心（陕西省·西安市）】网站〖首页·〉电子交易平台·〉企业端〗，登录后切换到〖我的项目〗模块，依次点选〖项目流程·〉项目管理·〉评标结果查看〗，查看本单位的最终得分与排序。</w:t>
      </w:r>
    </w:p>
    <w:p w14:paraId="5E9382A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4．采购代理机构按照相关规定将评审报告送监管机构备案。</w:t>
      </w:r>
    </w:p>
    <w:p w14:paraId="638D9151">
      <w:pPr>
        <w:pStyle w:val="4"/>
        <w:rPr>
          <w:rFonts w:ascii="宋体" w:hAnsi="宋体" w:eastAsia="宋体" w:cs="宋体"/>
          <w:sz w:val="28"/>
          <w:szCs w:val="28"/>
          <w:highlight w:val="none"/>
        </w:rPr>
      </w:pPr>
      <w:bookmarkStart w:id="78" w:name="_Toc8976"/>
      <w:r>
        <w:rPr>
          <w:rFonts w:hint="eastAsia" w:ascii="宋体" w:hAnsi="宋体" w:eastAsia="宋体" w:cs="宋体"/>
          <w:sz w:val="28"/>
          <w:szCs w:val="28"/>
          <w:highlight w:val="none"/>
        </w:rPr>
        <w:t>九、合同签订、履行及验收</w:t>
      </w:r>
      <w:bookmarkEnd w:id="78"/>
    </w:p>
    <w:p w14:paraId="4EE904E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招标文件、投标文件、澄清、补充合同等为政府采购合同的组成部分，具有同等法律效力。</w:t>
      </w:r>
    </w:p>
    <w:p w14:paraId="36BC23F5">
      <w:pPr>
        <w:pStyle w:val="100"/>
        <w:ind w:firstLine="579"/>
        <w:rPr>
          <w:b/>
          <w:bCs/>
          <w:color w:val="auto"/>
          <w:sz w:val="28"/>
          <w:szCs w:val="28"/>
          <w:highlight w:val="none"/>
        </w:rPr>
      </w:pPr>
      <w:bookmarkStart w:id="79" w:name="_Toc7975"/>
      <w:r>
        <w:rPr>
          <w:rFonts w:hint="eastAsia"/>
          <w:b/>
          <w:bCs/>
          <w:color w:val="auto"/>
          <w:sz w:val="28"/>
          <w:szCs w:val="28"/>
          <w:highlight w:val="none"/>
        </w:rPr>
        <w:t>（一）签订政府采购合同</w:t>
      </w:r>
      <w:bookmarkEnd w:id="79"/>
    </w:p>
    <w:p w14:paraId="35E1D40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1．自中标通知书发出之日起30日内，采购人与中标供应商应按招标文件和中标供应商投标文件的约定，签订书面合同。</w:t>
      </w:r>
    </w:p>
    <w:p w14:paraId="1B3C4CC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2．中标供应商拒绝与采购人签订合同的，采购人可以按照《政府采购法实施条例》第四十九条规定，确定下一候选人为中标供应商，也可以重新开展政府采购活动。</w:t>
      </w:r>
    </w:p>
    <w:p w14:paraId="1402BF2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3．采购人不得向中标供应商提出任何不合理的要求，作为签订合同的条件，不得与中标供应商私下订立背离合同实质性内容的任何协议，所签订的合同不得对招标文件和中标供应商投标文件作实质性修改。</w:t>
      </w:r>
    </w:p>
    <w:p w14:paraId="7D39578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4．质疑或者投诉事项可能影响中标、成交结果的，采购人应当暂停签订合同，已经签订合同的，应当中止履行合同。</w:t>
      </w:r>
    </w:p>
    <w:p w14:paraId="53E1D10F">
      <w:pPr>
        <w:pStyle w:val="100"/>
        <w:ind w:firstLine="579"/>
        <w:rPr>
          <w:b/>
          <w:bCs/>
          <w:color w:val="auto"/>
          <w:sz w:val="28"/>
          <w:szCs w:val="28"/>
          <w:highlight w:val="none"/>
        </w:rPr>
      </w:pPr>
      <w:bookmarkStart w:id="80" w:name="_Toc19981"/>
      <w:r>
        <w:rPr>
          <w:rFonts w:hint="eastAsia"/>
          <w:b/>
          <w:bCs/>
          <w:color w:val="auto"/>
          <w:sz w:val="28"/>
          <w:szCs w:val="28"/>
          <w:highlight w:val="none"/>
        </w:rPr>
        <w:t>（二）合同公告及备案</w:t>
      </w:r>
      <w:bookmarkEnd w:id="80"/>
    </w:p>
    <w:p w14:paraId="6CC5129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1．采购人应当自政府采购合同签订之日起2个工作日内，在陕西省政府采购网对合同进行公示，但政府采购合同中涉及国家秘密、商业秘密的内容除外。</w:t>
      </w:r>
    </w:p>
    <w:p w14:paraId="3545159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2．采购人应自合同签订之日起7个工作日内将政府采购合同报送监管机构备案。</w:t>
      </w:r>
    </w:p>
    <w:p w14:paraId="7ED5C436">
      <w:pPr>
        <w:pStyle w:val="100"/>
        <w:ind w:firstLine="579"/>
        <w:rPr>
          <w:b/>
          <w:bCs/>
          <w:color w:val="auto"/>
          <w:sz w:val="28"/>
          <w:szCs w:val="28"/>
          <w:highlight w:val="none"/>
        </w:rPr>
      </w:pPr>
      <w:bookmarkStart w:id="81" w:name="_Toc20858"/>
      <w:r>
        <w:rPr>
          <w:rFonts w:hint="eastAsia"/>
          <w:b/>
          <w:bCs/>
          <w:color w:val="auto"/>
          <w:sz w:val="28"/>
          <w:szCs w:val="28"/>
          <w:highlight w:val="none"/>
        </w:rPr>
        <w:t>（三）履行合同</w:t>
      </w:r>
      <w:bookmarkEnd w:id="81"/>
    </w:p>
    <w:p w14:paraId="5C1C1BE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1．合同一经签订，双方应严格履行合同规定的义务。</w:t>
      </w:r>
    </w:p>
    <w:p w14:paraId="5685392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2．在合同履行过程中，如发生合同纠纷，合同双方应按照《中华人民共和国民法典》及合同条款的有关规定进行处理。</w:t>
      </w:r>
    </w:p>
    <w:p w14:paraId="1A86DCE1">
      <w:pPr>
        <w:pStyle w:val="100"/>
        <w:ind w:firstLine="579"/>
        <w:rPr>
          <w:b/>
          <w:bCs/>
          <w:color w:val="auto"/>
          <w:sz w:val="28"/>
          <w:szCs w:val="28"/>
          <w:highlight w:val="none"/>
        </w:rPr>
      </w:pPr>
      <w:bookmarkStart w:id="82" w:name="_Toc1157"/>
      <w:r>
        <w:rPr>
          <w:rFonts w:hint="eastAsia"/>
          <w:b/>
          <w:bCs/>
          <w:color w:val="auto"/>
          <w:sz w:val="28"/>
          <w:szCs w:val="28"/>
          <w:highlight w:val="none"/>
        </w:rPr>
        <w:t>（四）验收或考核</w:t>
      </w:r>
      <w:bookmarkEnd w:id="82"/>
    </w:p>
    <w:p w14:paraId="54558C3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1．采购人严格按照国家相关法律法规的要求及招标文件的要求组织验收或考核。</w:t>
      </w:r>
    </w:p>
    <w:p w14:paraId="4C45B23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2．采购人按《关于促进政府采购公平竞争优化营商环境的通知》（财库〔2019〕38号）、《保障中小企业款项支付条例》（国务院令第728号）等规定及采购合同的约定进行支付合同款项。</w:t>
      </w:r>
    </w:p>
    <w:p w14:paraId="130C44FA">
      <w:pPr>
        <w:pStyle w:val="4"/>
        <w:rPr>
          <w:rFonts w:ascii="宋体" w:hAnsi="宋体" w:eastAsia="宋体" w:cs="宋体"/>
          <w:sz w:val="28"/>
          <w:szCs w:val="28"/>
          <w:highlight w:val="none"/>
        </w:rPr>
      </w:pPr>
      <w:bookmarkStart w:id="83" w:name="_Toc16879"/>
      <w:r>
        <w:rPr>
          <w:rFonts w:hint="eastAsia" w:ascii="宋体" w:hAnsi="宋体" w:eastAsia="宋体" w:cs="宋体"/>
          <w:sz w:val="28"/>
          <w:szCs w:val="28"/>
          <w:highlight w:val="none"/>
        </w:rPr>
        <w:t>十、废标及重新招标</w:t>
      </w:r>
      <w:bookmarkEnd w:id="83"/>
    </w:p>
    <w:p w14:paraId="398B29B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862422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2．根据《政府采购法》第三十六条规定，在招标采购中，出现下列情形之一的，本项目按废标处理：</w:t>
      </w:r>
    </w:p>
    <w:p w14:paraId="1F6ED93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（1）出现影响采购公正的违法、违规行为的；</w:t>
      </w:r>
    </w:p>
    <w:p w14:paraId="5F307C7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（2）供应商的报价均超过了采购预算，采购人不能支付的；</w:t>
      </w:r>
    </w:p>
    <w:p w14:paraId="0AFB88E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（3）因重大变故，采购任务取消的。</w:t>
      </w:r>
    </w:p>
    <w:p w14:paraId="7D70EE3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废标后，除采购任务取消外，本项目将重新组织招标。</w:t>
      </w:r>
    </w:p>
    <w:p w14:paraId="0CF92B4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在递交投标文件阶段、密封性等形式检查阶段、资格审查阶段或评标委员会评标阶段，当出现有效投标供应商不足3家时，本项目将依据西安市财政局《关于进一步规范市级预算单位变更政府采购方式审批管理的通知》（市财发〔2017〕186号）的有关规定，按政府采购监管部门事前批准的采购方式继续进行。</w:t>
      </w:r>
    </w:p>
    <w:p w14:paraId="604BCBB9">
      <w:pPr>
        <w:spacing w:line="560" w:lineRule="exact"/>
        <w:ind w:firstLine="576"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4．招标文件未明确的其他事项，按《政府采购法》及其相关法律法规执行。</w:t>
      </w:r>
    </w:p>
    <w:p w14:paraId="642894B4">
      <w:pPr>
        <w:rPr>
          <w:rFonts w:ascii="宋体" w:hAnsi="宋体" w:eastAsia="宋体" w:cs="宋体"/>
          <w:sz w:val="32"/>
          <w:szCs w:val="32"/>
          <w:highlight w:val="none"/>
        </w:rPr>
      </w:pPr>
      <w:bookmarkStart w:id="84" w:name="_Toc100219614"/>
      <w:r>
        <w:rPr>
          <w:rFonts w:hint="eastAsia" w:ascii="宋体" w:hAnsi="宋体" w:eastAsia="宋体" w:cs="宋体"/>
          <w:sz w:val="32"/>
          <w:szCs w:val="32"/>
          <w:highlight w:val="none"/>
        </w:rPr>
        <w:br w:type="page"/>
      </w:r>
    </w:p>
    <w:p w14:paraId="1ED2AF61">
      <w:pPr>
        <w:rPr>
          <w:rFonts w:ascii="宋体" w:hAnsi="宋体" w:eastAsia="宋体" w:cs="宋体"/>
          <w:highlight w:val="none"/>
        </w:rPr>
      </w:pPr>
    </w:p>
    <w:p w14:paraId="1A06BF22">
      <w:pPr>
        <w:pStyle w:val="2"/>
        <w:rPr>
          <w:rFonts w:ascii="宋体" w:hAnsi="宋体" w:eastAsia="宋体" w:cs="宋体"/>
          <w:highlight w:val="none"/>
        </w:rPr>
      </w:pPr>
      <w:bookmarkStart w:id="85" w:name="_Toc18513"/>
      <w:bookmarkStart w:id="86" w:name="_Toc22380"/>
      <w:r>
        <w:rPr>
          <w:rFonts w:hint="eastAsia" w:ascii="宋体" w:hAnsi="宋体" w:eastAsia="宋体" w:cs="宋体"/>
          <w:highlight w:val="none"/>
        </w:rPr>
        <w:t>第三章  招标内容及要求</w:t>
      </w:r>
      <w:bookmarkEnd w:id="84"/>
      <w:bookmarkEnd w:id="85"/>
      <w:bookmarkEnd w:id="86"/>
    </w:p>
    <w:p w14:paraId="7105EB6F">
      <w:pPr>
        <w:spacing w:line="360" w:lineRule="auto"/>
        <w:outlineLvl w:val="1"/>
        <w:rPr>
          <w:rFonts w:ascii="宋体" w:hAnsi="宋体" w:cs="宋体"/>
          <w:b/>
          <w:sz w:val="28"/>
          <w:szCs w:val="28"/>
          <w:highlight w:val="none"/>
        </w:rPr>
      </w:pPr>
      <w:bookmarkStart w:id="87" w:name="_Toc20364"/>
      <w:r>
        <w:rPr>
          <w:rFonts w:hint="eastAsia" w:ascii="宋体" w:hAnsi="宋体" w:cs="宋体"/>
          <w:b/>
          <w:sz w:val="28"/>
          <w:szCs w:val="28"/>
          <w:highlight w:val="none"/>
        </w:rPr>
        <w:t>一、商务条款</w:t>
      </w:r>
      <w:bookmarkEnd w:id="87"/>
    </w:p>
    <w:p w14:paraId="7ECEFB32">
      <w:pPr>
        <w:spacing w:line="360" w:lineRule="auto"/>
        <w:rPr>
          <w:rFonts w:hint="eastAsia" w:eastAsia="宋体"/>
          <w:b w:val="0"/>
          <w:bCs w:val="0"/>
          <w:sz w:val="28"/>
          <w:szCs w:val="28"/>
          <w:highlight w:val="none"/>
          <w:lang w:val="en-US" w:eastAsia="zh-CN"/>
        </w:rPr>
      </w:pPr>
      <w:bookmarkStart w:id="88" w:name="_Toc19274"/>
      <w:r>
        <w:rPr>
          <w:rFonts w:hint="eastAsia" w:eastAsia="宋体"/>
          <w:b w:val="0"/>
          <w:bCs w:val="0"/>
          <w:sz w:val="28"/>
          <w:szCs w:val="28"/>
          <w:highlight w:val="none"/>
          <w:lang w:val="en-US" w:eastAsia="zh-CN"/>
        </w:rPr>
        <w:t>1、交货期：自合同签订之日起国产产品5个工作日完成货物的安装、调试并正常运行。</w:t>
      </w:r>
    </w:p>
    <w:p w14:paraId="4592FC58">
      <w:pPr>
        <w:spacing w:line="360" w:lineRule="auto"/>
        <w:rPr>
          <w:rFonts w:hint="default" w:eastAsia="宋体"/>
          <w:b w:val="0"/>
          <w:bCs w:val="0"/>
          <w:sz w:val="28"/>
          <w:szCs w:val="28"/>
          <w:highlight w:val="none"/>
          <w:lang w:val="en-US" w:eastAsia="zh-CN"/>
        </w:rPr>
      </w:pPr>
      <w:r>
        <w:rPr>
          <w:rFonts w:hint="eastAsia" w:eastAsia="宋体"/>
          <w:b w:val="0"/>
          <w:bCs w:val="0"/>
          <w:sz w:val="28"/>
          <w:szCs w:val="28"/>
          <w:highlight w:val="none"/>
          <w:lang w:val="en-US" w:eastAsia="zh-CN"/>
        </w:rPr>
        <w:t>2、质保期：彩色多普勒超声诊断系统整机质保≥3年（含第三方设备）、电子影像处理系统全部设备提供5年原厂维修保养服务，持续负责升级软件版本。</w:t>
      </w:r>
    </w:p>
    <w:p w14:paraId="4BA2AD96">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3、交货地点：采购人指定地点。</w:t>
      </w:r>
    </w:p>
    <w:p w14:paraId="7AF8904D">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4、接到使用客户维修电话，2小时响应，4小时内工程师到位；</w:t>
      </w:r>
    </w:p>
    <w:p w14:paraId="41A7E9DF">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5、设备到位后，工程师应立即进行安装、调试，同时对操作人员进行严格的规范化培训；</w:t>
      </w:r>
    </w:p>
    <w:p w14:paraId="69D29961">
      <w:pPr>
        <w:spacing w:line="360" w:lineRule="auto"/>
        <w:rPr>
          <w:rFonts w:hint="default" w:eastAsia="宋体"/>
          <w:b w:val="0"/>
          <w:bCs w:val="0"/>
          <w:sz w:val="28"/>
          <w:szCs w:val="28"/>
          <w:highlight w:val="none"/>
          <w:lang w:val="en-US" w:eastAsia="zh-CN"/>
        </w:rPr>
      </w:pPr>
      <w:r>
        <w:rPr>
          <w:rFonts w:hint="eastAsia" w:eastAsia="宋体"/>
          <w:b w:val="0"/>
          <w:bCs w:val="0"/>
          <w:sz w:val="28"/>
          <w:szCs w:val="28"/>
          <w:highlight w:val="none"/>
          <w:lang w:val="en-US" w:eastAsia="zh-CN"/>
        </w:rPr>
        <w:t>6、质量验收标准或规范：货物到达甲方指定地点后，甲方根据合同中参数的要求，进行验收，确认产地、规格、型号和数量。验收不作为产品质量合格的最终依据。</w:t>
      </w:r>
    </w:p>
    <w:p w14:paraId="52BF5848">
      <w:pPr>
        <w:spacing w:line="360" w:lineRule="auto"/>
        <w:rPr>
          <w:rFonts w:hint="default" w:eastAsia="宋体"/>
          <w:b w:val="0"/>
          <w:bCs w:val="0"/>
          <w:sz w:val="28"/>
          <w:szCs w:val="28"/>
          <w:highlight w:val="none"/>
          <w:lang w:val="en-US" w:eastAsia="zh-CN"/>
        </w:rPr>
      </w:pPr>
      <w:r>
        <w:rPr>
          <w:rFonts w:hint="eastAsia" w:eastAsia="宋体"/>
          <w:b w:val="0"/>
          <w:bCs w:val="0"/>
          <w:sz w:val="28"/>
          <w:szCs w:val="28"/>
          <w:highlight w:val="none"/>
          <w:lang w:val="en-US" w:eastAsia="zh-CN"/>
        </w:rPr>
        <w:t>7、彩色多普勒超声诊断系统</w:t>
      </w:r>
      <w:r>
        <w:rPr>
          <w:rFonts w:hint="eastAsia" w:ascii="宋体" w:hAnsi="宋体" w:eastAsia="宋体" w:cs="宋体"/>
          <w:kern w:val="2"/>
          <w:sz w:val="28"/>
          <w:szCs w:val="28"/>
          <w:highlight w:val="none"/>
          <w:lang w:val="en-US" w:eastAsia="zh-CN" w:bidi="ar-SA"/>
        </w:rPr>
        <w:t>负责接入医院相关PACS网络；</w:t>
      </w:r>
      <w:r>
        <w:rPr>
          <w:rFonts w:hint="eastAsia" w:eastAsia="宋体"/>
          <w:b w:val="0"/>
          <w:bCs w:val="0"/>
          <w:sz w:val="28"/>
          <w:szCs w:val="28"/>
          <w:highlight w:val="none"/>
          <w:lang w:val="en-US" w:eastAsia="zh-CN"/>
        </w:rPr>
        <w:t>电子影像处理系统</w:t>
      </w:r>
      <w:r>
        <w:rPr>
          <w:rFonts w:hint="eastAsia" w:ascii="宋体" w:hAnsi="宋体" w:eastAsia="宋体" w:cs="宋体"/>
          <w:kern w:val="2"/>
          <w:sz w:val="28"/>
          <w:szCs w:val="28"/>
          <w:highlight w:val="none"/>
          <w:lang w:val="en-US" w:eastAsia="zh-CN" w:bidi="ar-SA"/>
        </w:rPr>
        <w:t>负责接入但不限于医院相关HIS、PACS、集成平台等相关网络。</w:t>
      </w:r>
    </w:p>
    <w:p w14:paraId="2FBFE656">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8、违约责任：</w:t>
      </w:r>
    </w:p>
    <w:p w14:paraId="16ABFF86">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（1）按《民法典》、《政府采购法》中的相关条款执行。</w:t>
      </w:r>
    </w:p>
    <w:p w14:paraId="42456081">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（2）未按合同要求提供货物或质量不能满足招标技术要求，乙方必须无条件更换，提高技术，完善质量，否则，甲方有权解除合同，并且乙方向甲方支付合同款的10%。</w:t>
      </w:r>
    </w:p>
    <w:p w14:paraId="616EFB3D">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（3）交货期每超过一天，扣除乙方合同总价款的1‰，作为违约金；如果乙方延期交货30天以上，则甲方有权解除本合同，并且乙方向甲方支付合同金额10%的违约金。</w:t>
      </w:r>
    </w:p>
    <w:p w14:paraId="6DFDF116">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（4）乙方违反合同其他约定需赔偿甲方总价款的5%作为违约金。</w:t>
      </w:r>
    </w:p>
    <w:p w14:paraId="235442AE">
      <w:pPr>
        <w:spacing w:line="360" w:lineRule="auto"/>
        <w:rPr>
          <w:rFonts w:hint="default" w:eastAsia="宋体"/>
          <w:b w:val="0"/>
          <w:bCs w:val="0"/>
          <w:sz w:val="28"/>
          <w:szCs w:val="28"/>
          <w:highlight w:val="none"/>
          <w:lang w:val="en-US" w:eastAsia="zh-CN"/>
        </w:rPr>
      </w:pPr>
      <w:r>
        <w:rPr>
          <w:rFonts w:hint="eastAsia" w:eastAsia="宋体"/>
          <w:b w:val="0"/>
          <w:bCs w:val="0"/>
          <w:sz w:val="28"/>
          <w:szCs w:val="28"/>
          <w:highlight w:val="none"/>
          <w:lang w:val="en-US" w:eastAsia="zh-CN"/>
        </w:rPr>
        <w:t>（5）乙方货物到达甲方指定地点，一般设备五个工作日内完成安装调试及培训，大型设备十个工作日完成安装调试及培训，每超过一天，扣除乙方合同总价款的1‰作为违约金。如30天内未安装调试完成货物，甲方可以解除合同，并要求乙方支付总价款的10%的违约金。</w:t>
      </w:r>
    </w:p>
    <w:p w14:paraId="328D4624">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9、付款方式如下：</w:t>
      </w:r>
    </w:p>
    <w:p w14:paraId="11902252">
      <w:pPr>
        <w:spacing w:line="360" w:lineRule="auto"/>
        <w:ind w:firstLine="576" w:firstLineChars="200"/>
        <w:rPr>
          <w:rFonts w:hint="eastAsia" w:eastAsia="宋体" w:cs="Times New Roman"/>
          <w:b w:val="0"/>
          <w:bCs w:val="0"/>
          <w:sz w:val="28"/>
          <w:szCs w:val="28"/>
          <w:highlight w:val="none"/>
          <w:lang w:val="en-US" w:eastAsia="zh-CN"/>
        </w:rPr>
      </w:pPr>
      <w:r>
        <w:rPr>
          <w:rFonts w:hint="eastAsia" w:eastAsia="宋体" w:cs="Times New Roman"/>
          <w:b w:val="0"/>
          <w:bCs w:val="0"/>
          <w:sz w:val="28"/>
          <w:szCs w:val="28"/>
          <w:highlight w:val="none"/>
          <w:lang w:val="en-US" w:eastAsia="zh-CN"/>
        </w:rPr>
        <w:t>所有货物到达甲方指定地点，安装、调试完毕，正常运行无质量问题满一个月并验收合格后，接到甲方通知、乙方出具发票10个工作日内支付合同总价款的90％。</w:t>
      </w:r>
    </w:p>
    <w:p w14:paraId="7050B184">
      <w:pPr>
        <w:spacing w:line="360" w:lineRule="auto"/>
        <w:ind w:firstLine="576" w:firstLineChars="200"/>
        <w:rPr>
          <w:rFonts w:hint="eastAsia" w:ascii="宋体" w:hAnsi="宋体" w:cs="宋体"/>
          <w:b/>
          <w:sz w:val="28"/>
          <w:szCs w:val="28"/>
          <w:highlight w:val="none"/>
        </w:rPr>
      </w:pPr>
      <w:r>
        <w:rPr>
          <w:rFonts w:hint="eastAsia" w:eastAsia="宋体" w:cs="Times New Roman"/>
          <w:b w:val="0"/>
          <w:bCs w:val="0"/>
          <w:sz w:val="28"/>
          <w:szCs w:val="28"/>
          <w:highlight w:val="none"/>
          <w:lang w:val="en-US" w:eastAsia="zh-CN"/>
        </w:rPr>
        <w:t>剩余10%满一年并且无任何质量问题后，收到发票10个工作日内支付4%货款，满两年并且无任何质量问题后，收到发票10个工作日内支付3%货款。满3年并且无任何质量问题后，收到发票10个工作日内支付3%货款。</w:t>
      </w:r>
      <w:r>
        <w:rPr>
          <w:rFonts w:hint="eastAsia" w:ascii="宋体" w:hAnsi="宋体" w:cs="宋体"/>
          <w:b/>
          <w:sz w:val="28"/>
          <w:szCs w:val="28"/>
          <w:highlight w:val="none"/>
        </w:rPr>
        <w:br w:type="page"/>
      </w:r>
    </w:p>
    <w:bookmarkEnd w:id="88"/>
    <w:p w14:paraId="1D5A3451">
      <w:pPr>
        <w:pStyle w:val="32"/>
        <w:spacing w:line="360" w:lineRule="auto"/>
        <w:ind w:left="0" w:leftChars="0" w:firstLine="0" w:firstLineChars="0"/>
        <w:jc w:val="center"/>
        <w:outlineLvl w:val="1"/>
        <w:rPr>
          <w:rFonts w:hint="eastAsia" w:ascii="宋体" w:hAnsi="宋体" w:eastAsia="宋体" w:cs="宋体"/>
          <w:b w:val="0"/>
          <w:bCs w:val="0"/>
          <w:sz w:val="28"/>
          <w:szCs w:val="28"/>
          <w:highlight w:val="none"/>
          <w:lang w:val="en-US" w:eastAsia="zh-CN"/>
        </w:rPr>
      </w:pPr>
      <w:r>
        <w:rPr>
          <w:rFonts w:hint="eastAsia"/>
          <w:b/>
          <w:color w:val="000000" w:themeColor="text1"/>
          <w:kern w:val="2"/>
          <w:sz w:val="28"/>
          <w:szCs w:val="28"/>
          <w:lang w:val="en-US" w:eastAsia="zh-CN"/>
          <w14:textFill>
            <w14:solidFill>
              <w14:schemeClr w14:val="tx1"/>
            </w14:solidFill>
          </w14:textFill>
        </w:rPr>
        <w:t>彩色多普勒超声诊断仪及胃肠镜系统</w:t>
      </w:r>
      <w:r>
        <w:rPr>
          <w:rFonts w:hint="eastAsia" w:ascii="仿宋_GB2312" w:hAnsi="仿宋_GB2312" w:eastAsia="仿宋_GB2312" w:cs="仿宋_GB2312"/>
          <w:b/>
          <w:bCs/>
          <w:sz w:val="28"/>
          <w:szCs w:val="28"/>
          <w:highlight w:val="none"/>
          <w:lang w:val="en-US" w:eastAsia="zh-CN"/>
        </w:rPr>
        <w:t>明细</w:t>
      </w:r>
    </w:p>
    <w:tbl>
      <w:tblPr>
        <w:tblStyle w:val="33"/>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5"/>
        <w:gridCol w:w="1080"/>
        <w:gridCol w:w="781"/>
        <w:gridCol w:w="2831"/>
        <w:gridCol w:w="715"/>
        <w:gridCol w:w="715"/>
        <w:gridCol w:w="1842"/>
        <w:gridCol w:w="829"/>
      </w:tblGrid>
      <w:tr w14:paraId="174B4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7B3F2">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序号</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BC93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B89C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产地</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B84D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单项名称</w:t>
            </w:r>
          </w:p>
        </w:tc>
        <w:tc>
          <w:tcPr>
            <w:tcW w:w="3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46A9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4A10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38D7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总</w:t>
            </w:r>
            <w:r>
              <w:rPr>
                <w:rFonts w:hint="eastAsia" w:ascii="宋体" w:hAnsi="宋体" w:cs="宋体"/>
                <w:b/>
                <w:bCs/>
                <w:i w:val="0"/>
                <w:iCs w:val="0"/>
                <w:color w:val="000000"/>
                <w:kern w:val="0"/>
                <w:sz w:val="24"/>
                <w:szCs w:val="24"/>
                <w:u w:val="none"/>
                <w:lang w:val="en-US" w:eastAsia="zh-CN" w:bidi="ar"/>
              </w:rPr>
              <w:t>预算</w:t>
            </w:r>
            <w:r>
              <w:rPr>
                <w:rFonts w:hint="eastAsia" w:ascii="宋体" w:hAnsi="宋体" w:cs="宋体"/>
                <w:b/>
                <w:bCs/>
                <w:i w:val="0"/>
                <w:iCs w:val="0"/>
                <w:color w:val="000000"/>
                <w:kern w:val="0"/>
                <w:sz w:val="21"/>
                <w:szCs w:val="21"/>
                <w:u w:val="none"/>
                <w:lang w:val="en-US" w:eastAsia="zh-CN" w:bidi="ar"/>
              </w:rPr>
              <w:t>（万元）</w:t>
            </w:r>
          </w:p>
        </w:tc>
        <w:tc>
          <w:tcPr>
            <w:tcW w:w="5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4D1C9">
            <w:pPr>
              <w:keepNext w:val="0"/>
              <w:keepLines w:val="0"/>
              <w:widowControl/>
              <w:suppressLineNumbers w:val="0"/>
              <w:jc w:val="center"/>
              <w:textAlignment w:val="center"/>
              <w:rPr>
                <w:rFonts w:hint="eastAsia"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单价</w:t>
            </w:r>
          </w:p>
          <w:p w14:paraId="4DC9A224">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限价</w:t>
            </w:r>
          </w:p>
        </w:tc>
      </w:tr>
      <w:tr w14:paraId="690C8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309" w:type="pct"/>
            <w:vMerge w:val="restart"/>
            <w:tcBorders>
              <w:top w:val="single" w:color="000000" w:sz="4" w:space="0"/>
              <w:left w:val="single" w:color="000000" w:sz="4" w:space="0"/>
              <w:right w:val="single" w:color="000000" w:sz="4" w:space="0"/>
            </w:tcBorders>
            <w:shd w:val="clear" w:color="auto" w:fill="auto"/>
            <w:vAlign w:val="center"/>
          </w:tcPr>
          <w:p w14:paraId="2FFBF2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660" w:type="pct"/>
            <w:vMerge w:val="restart"/>
            <w:tcBorders>
              <w:top w:val="single" w:color="000000" w:sz="4" w:space="0"/>
              <w:left w:val="single" w:color="000000" w:sz="4" w:space="0"/>
              <w:right w:val="single" w:color="000000" w:sz="4" w:space="0"/>
            </w:tcBorders>
            <w:shd w:val="clear" w:color="auto" w:fill="auto"/>
            <w:vAlign w:val="center"/>
          </w:tcPr>
          <w:p w14:paraId="4195CC2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彩色多普勒超声诊断系统（中高端全身机）</w:t>
            </w: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36E2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8B1FE">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彩色多普勒超声诊断</w:t>
            </w:r>
            <w:r>
              <w:rPr>
                <w:rFonts w:hint="eastAsia" w:ascii="宋体" w:hAnsi="宋体" w:cs="宋体"/>
                <w:i w:val="0"/>
                <w:iCs w:val="0"/>
                <w:color w:val="auto"/>
                <w:kern w:val="0"/>
                <w:sz w:val="22"/>
                <w:szCs w:val="22"/>
                <w:u w:val="none"/>
                <w:lang w:val="en-US" w:eastAsia="zh-CN" w:bidi="ar"/>
              </w:rPr>
              <w:t>系统（中高端）主机</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9986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FB60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套</w:t>
            </w:r>
          </w:p>
        </w:tc>
        <w:tc>
          <w:tcPr>
            <w:tcW w:w="725" w:type="pct"/>
            <w:vMerge w:val="restart"/>
            <w:tcBorders>
              <w:top w:val="single" w:color="000000" w:sz="4" w:space="0"/>
              <w:left w:val="single" w:color="000000" w:sz="4" w:space="0"/>
              <w:right w:val="single" w:color="000000" w:sz="4" w:space="0"/>
            </w:tcBorders>
            <w:shd w:val="clear" w:color="auto" w:fill="auto"/>
            <w:vAlign w:val="center"/>
          </w:tcPr>
          <w:p w14:paraId="3491829A">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180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01B48">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110</w:t>
            </w:r>
          </w:p>
        </w:tc>
      </w:tr>
      <w:tr w14:paraId="34E82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309" w:type="pct"/>
            <w:vMerge w:val="continue"/>
            <w:tcBorders>
              <w:left w:val="single" w:color="000000" w:sz="4" w:space="0"/>
              <w:right w:val="single" w:color="000000" w:sz="4" w:space="0"/>
            </w:tcBorders>
            <w:shd w:val="clear" w:color="auto" w:fill="auto"/>
            <w:vAlign w:val="center"/>
          </w:tcPr>
          <w:p w14:paraId="439C1B0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vMerge w:val="continue"/>
            <w:tcBorders>
              <w:left w:val="single" w:color="000000" w:sz="4" w:space="0"/>
              <w:right w:val="single" w:color="000000" w:sz="4" w:space="0"/>
            </w:tcBorders>
            <w:shd w:val="clear" w:color="auto" w:fill="auto"/>
            <w:vAlign w:val="center"/>
          </w:tcPr>
          <w:p w14:paraId="2FED150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89D0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97D49">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超高频线阵探头</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CD96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6F5C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把</w:t>
            </w:r>
          </w:p>
        </w:tc>
        <w:tc>
          <w:tcPr>
            <w:tcW w:w="725" w:type="pct"/>
            <w:vMerge w:val="continue"/>
            <w:tcBorders>
              <w:left w:val="single" w:color="000000" w:sz="4" w:space="0"/>
              <w:right w:val="single" w:color="000000" w:sz="4" w:space="0"/>
            </w:tcBorders>
            <w:shd w:val="clear" w:color="auto" w:fill="auto"/>
            <w:vAlign w:val="center"/>
          </w:tcPr>
          <w:p w14:paraId="40F857E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D2DBC">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27</w:t>
            </w:r>
          </w:p>
        </w:tc>
      </w:tr>
      <w:tr w14:paraId="26B28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309" w:type="pct"/>
            <w:vMerge w:val="continue"/>
            <w:tcBorders>
              <w:left w:val="single" w:color="000000" w:sz="4" w:space="0"/>
              <w:right w:val="single" w:color="000000" w:sz="4" w:space="0"/>
            </w:tcBorders>
            <w:shd w:val="clear" w:color="auto" w:fill="auto"/>
            <w:vAlign w:val="center"/>
          </w:tcPr>
          <w:p w14:paraId="7000C90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vMerge w:val="continue"/>
            <w:tcBorders>
              <w:left w:val="single" w:color="000000" w:sz="4" w:space="0"/>
              <w:right w:val="single" w:color="000000" w:sz="4" w:space="0"/>
            </w:tcBorders>
            <w:shd w:val="clear" w:color="auto" w:fill="auto"/>
            <w:vAlign w:val="center"/>
          </w:tcPr>
          <w:p w14:paraId="1320032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407B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DC7D2">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高频线阵探头</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948B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A718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把</w:t>
            </w:r>
          </w:p>
        </w:tc>
        <w:tc>
          <w:tcPr>
            <w:tcW w:w="725" w:type="pct"/>
            <w:vMerge w:val="continue"/>
            <w:tcBorders>
              <w:left w:val="single" w:color="000000" w:sz="4" w:space="0"/>
              <w:right w:val="single" w:color="000000" w:sz="4" w:space="0"/>
            </w:tcBorders>
            <w:shd w:val="clear" w:color="auto" w:fill="auto"/>
            <w:vAlign w:val="center"/>
          </w:tcPr>
          <w:p w14:paraId="3C958F9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BB442">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11</w:t>
            </w:r>
          </w:p>
        </w:tc>
      </w:tr>
      <w:tr w14:paraId="03346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309" w:type="pct"/>
            <w:vMerge w:val="continue"/>
            <w:tcBorders>
              <w:left w:val="single" w:color="000000" w:sz="4" w:space="0"/>
              <w:right w:val="single" w:color="000000" w:sz="4" w:space="0"/>
            </w:tcBorders>
            <w:shd w:val="clear" w:color="auto" w:fill="auto"/>
            <w:vAlign w:val="center"/>
          </w:tcPr>
          <w:p w14:paraId="700AFE2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vMerge w:val="continue"/>
            <w:tcBorders>
              <w:left w:val="single" w:color="000000" w:sz="4" w:space="0"/>
              <w:right w:val="single" w:color="000000" w:sz="4" w:space="0"/>
            </w:tcBorders>
            <w:shd w:val="clear" w:color="auto" w:fill="auto"/>
            <w:vAlign w:val="center"/>
          </w:tcPr>
          <w:p w14:paraId="148ACFD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A99B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DB794">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L型超高频探头</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070E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5839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把</w:t>
            </w:r>
          </w:p>
        </w:tc>
        <w:tc>
          <w:tcPr>
            <w:tcW w:w="725" w:type="pct"/>
            <w:vMerge w:val="continue"/>
            <w:tcBorders>
              <w:left w:val="single" w:color="000000" w:sz="4" w:space="0"/>
              <w:right w:val="single" w:color="000000" w:sz="4" w:space="0"/>
            </w:tcBorders>
            <w:shd w:val="clear" w:color="auto" w:fill="auto"/>
            <w:vAlign w:val="center"/>
          </w:tcPr>
          <w:p w14:paraId="4E717B3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08E7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11</w:t>
            </w:r>
          </w:p>
        </w:tc>
      </w:tr>
      <w:tr w14:paraId="11453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309" w:type="pct"/>
            <w:vMerge w:val="continue"/>
            <w:tcBorders>
              <w:left w:val="single" w:color="000000" w:sz="4" w:space="0"/>
              <w:right w:val="single" w:color="000000" w:sz="4" w:space="0"/>
            </w:tcBorders>
            <w:shd w:val="clear" w:color="auto" w:fill="auto"/>
            <w:vAlign w:val="center"/>
          </w:tcPr>
          <w:p w14:paraId="66DE2BF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vMerge w:val="continue"/>
            <w:tcBorders>
              <w:left w:val="single" w:color="000000" w:sz="4" w:space="0"/>
              <w:right w:val="single" w:color="000000" w:sz="4" w:space="0"/>
            </w:tcBorders>
            <w:shd w:val="clear" w:color="auto" w:fill="auto"/>
            <w:vAlign w:val="center"/>
          </w:tcPr>
          <w:p w14:paraId="00850CF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8542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1784B">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成人心脏探头</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EA9B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468A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把</w:t>
            </w:r>
          </w:p>
        </w:tc>
        <w:tc>
          <w:tcPr>
            <w:tcW w:w="725" w:type="pct"/>
            <w:vMerge w:val="continue"/>
            <w:tcBorders>
              <w:left w:val="single" w:color="000000" w:sz="4" w:space="0"/>
              <w:right w:val="single" w:color="000000" w:sz="4" w:space="0"/>
            </w:tcBorders>
            <w:shd w:val="clear" w:color="auto" w:fill="auto"/>
            <w:vAlign w:val="center"/>
          </w:tcPr>
          <w:p w14:paraId="1B6E460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5C95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11</w:t>
            </w:r>
          </w:p>
        </w:tc>
      </w:tr>
      <w:tr w14:paraId="7F238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309" w:type="pct"/>
            <w:vMerge w:val="continue"/>
            <w:tcBorders>
              <w:left w:val="single" w:color="000000" w:sz="4" w:space="0"/>
              <w:bottom w:val="single" w:color="000000" w:sz="4" w:space="0"/>
              <w:right w:val="single" w:color="000000" w:sz="4" w:space="0"/>
            </w:tcBorders>
            <w:shd w:val="clear" w:color="auto" w:fill="auto"/>
            <w:vAlign w:val="center"/>
          </w:tcPr>
          <w:p w14:paraId="1929CB6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vMerge w:val="continue"/>
            <w:tcBorders>
              <w:left w:val="single" w:color="000000" w:sz="4" w:space="0"/>
              <w:bottom w:val="single" w:color="000000" w:sz="4" w:space="0"/>
              <w:right w:val="single" w:color="000000" w:sz="4" w:space="0"/>
            </w:tcBorders>
            <w:shd w:val="clear" w:color="auto" w:fill="auto"/>
            <w:vAlign w:val="center"/>
          </w:tcPr>
          <w:p w14:paraId="592C71C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C396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92BCE">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腹部探头</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CDE5E">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3D40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把</w:t>
            </w:r>
          </w:p>
        </w:tc>
        <w:tc>
          <w:tcPr>
            <w:tcW w:w="725" w:type="pct"/>
            <w:vMerge w:val="continue"/>
            <w:tcBorders>
              <w:left w:val="single" w:color="000000" w:sz="4" w:space="0"/>
              <w:bottom w:val="single" w:color="000000" w:sz="4" w:space="0"/>
              <w:right w:val="single" w:color="000000" w:sz="4" w:space="0"/>
            </w:tcBorders>
            <w:shd w:val="clear" w:color="auto" w:fill="auto"/>
            <w:vAlign w:val="center"/>
          </w:tcPr>
          <w:p w14:paraId="09C6BE7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9F74D">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10</w:t>
            </w:r>
          </w:p>
        </w:tc>
      </w:tr>
      <w:tr w14:paraId="724F5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309" w:type="pct"/>
            <w:vMerge w:val="restart"/>
            <w:tcBorders>
              <w:top w:val="single" w:color="000000" w:sz="4" w:space="0"/>
              <w:left w:val="single" w:color="000000" w:sz="4" w:space="0"/>
              <w:right w:val="single" w:color="000000" w:sz="4" w:space="0"/>
            </w:tcBorders>
            <w:shd w:val="clear" w:color="auto" w:fill="auto"/>
            <w:vAlign w:val="center"/>
          </w:tcPr>
          <w:p w14:paraId="255E7A3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660" w:type="pct"/>
            <w:vMerge w:val="restart"/>
            <w:tcBorders>
              <w:top w:val="single" w:color="000000" w:sz="4" w:space="0"/>
              <w:left w:val="single" w:color="000000" w:sz="4" w:space="0"/>
              <w:right w:val="single" w:color="000000" w:sz="4" w:space="0"/>
            </w:tcBorders>
            <w:shd w:val="clear" w:color="auto" w:fill="auto"/>
            <w:vAlign w:val="center"/>
          </w:tcPr>
          <w:p w14:paraId="1A4F495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电子影像处理系统（胃肠镜主机及配套胃镜、肠镜）</w:t>
            </w: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8DD8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F53D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电子内窥镜图像处理器（电子内窥镜主机）（</w:t>
            </w:r>
            <w:r>
              <w:rPr>
                <w:rFonts w:hint="eastAsia" w:ascii="宋体" w:hAnsi="宋体" w:eastAsia="宋体" w:cs="宋体"/>
                <w:b/>
                <w:bCs/>
                <w:i w:val="0"/>
                <w:iCs w:val="0"/>
                <w:color w:val="000000"/>
                <w:kern w:val="0"/>
                <w:sz w:val="22"/>
                <w:szCs w:val="22"/>
                <w:u w:val="none"/>
                <w:lang w:val="en-US" w:eastAsia="zh-CN" w:bidi="ar"/>
              </w:rPr>
              <w:t>核心产品</w:t>
            </w:r>
            <w:r>
              <w:rPr>
                <w:rFonts w:hint="eastAsia" w:ascii="宋体" w:hAnsi="宋体" w:eastAsia="宋体" w:cs="宋体"/>
                <w:i w:val="0"/>
                <w:iCs w:val="0"/>
                <w:color w:val="000000"/>
                <w:kern w:val="0"/>
                <w:sz w:val="22"/>
                <w:szCs w:val="22"/>
                <w:u w:val="none"/>
                <w:lang w:val="en-US" w:eastAsia="zh-CN" w:bidi="ar"/>
              </w:rPr>
              <w:t>）</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E15C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9695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725" w:type="pct"/>
            <w:vMerge w:val="restart"/>
            <w:tcBorders>
              <w:top w:val="single" w:color="000000" w:sz="4" w:space="0"/>
              <w:left w:val="single" w:color="000000" w:sz="4" w:space="0"/>
              <w:right w:val="single" w:color="000000" w:sz="4" w:space="0"/>
            </w:tcBorders>
            <w:shd w:val="clear" w:color="auto" w:fill="auto"/>
            <w:vAlign w:val="center"/>
          </w:tcPr>
          <w:p w14:paraId="1BBEDD6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3EBF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70</w:t>
            </w:r>
          </w:p>
        </w:tc>
      </w:tr>
      <w:tr w14:paraId="78E41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309" w:type="pct"/>
            <w:vMerge w:val="continue"/>
            <w:tcBorders>
              <w:left w:val="single" w:color="000000" w:sz="4" w:space="0"/>
              <w:right w:val="single" w:color="000000" w:sz="4" w:space="0"/>
            </w:tcBorders>
            <w:shd w:val="clear" w:color="auto" w:fill="auto"/>
            <w:vAlign w:val="center"/>
          </w:tcPr>
          <w:p w14:paraId="10F3670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vMerge w:val="continue"/>
            <w:tcBorders>
              <w:left w:val="single" w:color="000000" w:sz="4" w:space="0"/>
              <w:right w:val="single" w:color="000000" w:sz="4" w:space="0"/>
            </w:tcBorders>
            <w:shd w:val="clear" w:color="auto" w:fill="auto"/>
            <w:vAlign w:val="center"/>
          </w:tcPr>
          <w:p w14:paraId="52EDED5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991E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6D2F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电子上消化道内窥镜（</w:t>
            </w:r>
            <w:r>
              <w:rPr>
                <w:rFonts w:hint="eastAsia" w:ascii="宋体" w:hAnsi="宋体" w:eastAsia="宋体" w:cs="宋体"/>
                <w:b/>
                <w:bCs/>
                <w:i w:val="0"/>
                <w:iCs w:val="0"/>
                <w:color w:val="000000"/>
                <w:kern w:val="0"/>
                <w:sz w:val="22"/>
                <w:szCs w:val="22"/>
                <w:u w:val="none"/>
                <w:lang w:val="en-US" w:eastAsia="zh-CN" w:bidi="ar"/>
              </w:rPr>
              <w:t>核心产品</w:t>
            </w:r>
            <w:r>
              <w:rPr>
                <w:rFonts w:hint="eastAsia" w:ascii="宋体" w:hAnsi="宋体" w:eastAsia="宋体" w:cs="宋体"/>
                <w:i w:val="0"/>
                <w:iCs w:val="0"/>
                <w:color w:val="000000"/>
                <w:kern w:val="0"/>
                <w:sz w:val="22"/>
                <w:szCs w:val="22"/>
                <w:u w:val="none"/>
                <w:lang w:val="en-US" w:eastAsia="zh-CN" w:bidi="ar"/>
              </w:rPr>
              <w:t>）</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74B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BA37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条</w:t>
            </w:r>
          </w:p>
        </w:tc>
        <w:tc>
          <w:tcPr>
            <w:tcW w:w="725" w:type="pct"/>
            <w:vMerge w:val="continue"/>
            <w:tcBorders>
              <w:left w:val="single" w:color="000000" w:sz="4" w:space="0"/>
              <w:right w:val="single" w:color="000000" w:sz="4" w:space="0"/>
            </w:tcBorders>
            <w:shd w:val="clear" w:color="auto" w:fill="auto"/>
            <w:vAlign w:val="center"/>
          </w:tcPr>
          <w:p w14:paraId="16AF387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F23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w:t>
            </w:r>
          </w:p>
        </w:tc>
      </w:tr>
      <w:tr w14:paraId="7E28D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jc w:val="center"/>
        </w:trPr>
        <w:tc>
          <w:tcPr>
            <w:tcW w:w="309" w:type="pct"/>
            <w:vMerge w:val="continue"/>
            <w:tcBorders>
              <w:left w:val="single" w:color="000000" w:sz="4" w:space="0"/>
              <w:right w:val="single" w:color="000000" w:sz="4" w:space="0"/>
            </w:tcBorders>
            <w:shd w:val="clear" w:color="auto" w:fill="auto"/>
            <w:vAlign w:val="center"/>
          </w:tcPr>
          <w:p w14:paraId="26D2F4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vMerge w:val="continue"/>
            <w:tcBorders>
              <w:left w:val="single" w:color="000000" w:sz="4" w:space="0"/>
              <w:right w:val="single" w:color="000000" w:sz="4" w:space="0"/>
            </w:tcBorders>
            <w:shd w:val="clear" w:color="auto" w:fill="auto"/>
            <w:vAlign w:val="center"/>
          </w:tcPr>
          <w:p w14:paraId="43F5CED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F1C1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BF28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电子上消化道内窥镜</w:t>
            </w:r>
          </w:p>
          <w:p w14:paraId="414DB91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（高清治疗胃镜）</w:t>
            </w:r>
          </w:p>
          <w:p w14:paraId="6D1027B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b/>
                <w:bCs/>
                <w:i w:val="0"/>
                <w:iCs w:val="0"/>
                <w:color w:val="000000"/>
                <w:kern w:val="0"/>
                <w:sz w:val="22"/>
                <w:szCs w:val="22"/>
                <w:u w:val="none"/>
                <w:lang w:val="en-US" w:eastAsia="zh-CN" w:bidi="ar"/>
              </w:rPr>
              <w:t>核心产品</w:t>
            </w:r>
            <w:r>
              <w:rPr>
                <w:rFonts w:hint="eastAsia" w:ascii="宋体" w:hAnsi="宋体" w:eastAsia="宋体" w:cs="宋体"/>
                <w:i w:val="0"/>
                <w:iCs w:val="0"/>
                <w:color w:val="000000"/>
                <w:kern w:val="0"/>
                <w:sz w:val="22"/>
                <w:szCs w:val="22"/>
                <w:u w:val="none"/>
                <w:lang w:val="en-US" w:eastAsia="zh-CN" w:bidi="ar"/>
              </w:rPr>
              <w:t>）</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8D87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BBDC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条</w:t>
            </w:r>
          </w:p>
        </w:tc>
        <w:tc>
          <w:tcPr>
            <w:tcW w:w="725" w:type="pct"/>
            <w:vMerge w:val="continue"/>
            <w:tcBorders>
              <w:left w:val="single" w:color="000000" w:sz="4" w:space="0"/>
              <w:right w:val="single" w:color="000000" w:sz="4" w:space="0"/>
            </w:tcBorders>
            <w:shd w:val="clear" w:color="auto" w:fill="auto"/>
            <w:vAlign w:val="center"/>
          </w:tcPr>
          <w:p w14:paraId="3846C7D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7610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w:t>
            </w:r>
          </w:p>
        </w:tc>
      </w:tr>
      <w:tr w14:paraId="45D79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309" w:type="pct"/>
            <w:vMerge w:val="continue"/>
            <w:tcBorders>
              <w:left w:val="single" w:color="000000" w:sz="4" w:space="0"/>
              <w:right w:val="single" w:color="000000" w:sz="4" w:space="0"/>
            </w:tcBorders>
            <w:shd w:val="clear" w:color="auto" w:fill="auto"/>
            <w:vAlign w:val="center"/>
          </w:tcPr>
          <w:p w14:paraId="131B953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vMerge w:val="continue"/>
            <w:tcBorders>
              <w:left w:val="single" w:color="000000" w:sz="4" w:space="0"/>
              <w:right w:val="single" w:color="000000" w:sz="4" w:space="0"/>
            </w:tcBorders>
            <w:shd w:val="clear" w:color="auto" w:fill="auto"/>
            <w:vAlign w:val="center"/>
          </w:tcPr>
          <w:p w14:paraId="4AA4159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D89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569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电子下消化道电子内窥镜</w:t>
            </w:r>
          </w:p>
          <w:p w14:paraId="5B6B791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（核心产品）</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286A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AFB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条</w:t>
            </w:r>
          </w:p>
        </w:tc>
        <w:tc>
          <w:tcPr>
            <w:tcW w:w="725" w:type="pct"/>
            <w:vMerge w:val="continue"/>
            <w:tcBorders>
              <w:left w:val="single" w:color="000000" w:sz="4" w:space="0"/>
              <w:right w:val="single" w:color="000000" w:sz="4" w:space="0"/>
            </w:tcBorders>
            <w:shd w:val="clear" w:color="auto" w:fill="auto"/>
            <w:vAlign w:val="center"/>
          </w:tcPr>
          <w:p w14:paraId="70726D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CAB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44</w:t>
            </w:r>
          </w:p>
        </w:tc>
      </w:tr>
      <w:tr w14:paraId="15F38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3" w:hRule="atLeast"/>
          <w:jc w:val="center"/>
        </w:trPr>
        <w:tc>
          <w:tcPr>
            <w:tcW w:w="309" w:type="pct"/>
            <w:vMerge w:val="continue"/>
            <w:tcBorders>
              <w:left w:val="single" w:color="000000" w:sz="4" w:space="0"/>
              <w:right w:val="single" w:color="000000" w:sz="4" w:space="0"/>
            </w:tcBorders>
            <w:shd w:val="clear" w:color="auto" w:fill="auto"/>
            <w:vAlign w:val="center"/>
          </w:tcPr>
          <w:p w14:paraId="46F2A31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vMerge w:val="continue"/>
            <w:tcBorders>
              <w:left w:val="single" w:color="000000" w:sz="4" w:space="0"/>
              <w:right w:val="single" w:color="000000" w:sz="4" w:space="0"/>
            </w:tcBorders>
            <w:shd w:val="clear" w:color="auto" w:fill="auto"/>
            <w:vAlign w:val="center"/>
          </w:tcPr>
          <w:p w14:paraId="2786B80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0FDA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159D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4K医用液晶监视器</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096D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E74C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725" w:type="pct"/>
            <w:vMerge w:val="continue"/>
            <w:tcBorders>
              <w:left w:val="single" w:color="000000" w:sz="4" w:space="0"/>
              <w:right w:val="single" w:color="000000" w:sz="4" w:space="0"/>
            </w:tcBorders>
            <w:shd w:val="clear" w:color="auto" w:fill="auto"/>
            <w:vAlign w:val="center"/>
          </w:tcPr>
          <w:p w14:paraId="3B9389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A21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r>
      <w:tr w14:paraId="0810D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309" w:type="pct"/>
            <w:vMerge w:val="continue"/>
            <w:tcBorders>
              <w:left w:val="single" w:color="000000" w:sz="4" w:space="0"/>
              <w:right w:val="single" w:color="000000" w:sz="4" w:space="0"/>
            </w:tcBorders>
            <w:shd w:val="clear" w:color="auto" w:fill="auto"/>
            <w:vAlign w:val="center"/>
          </w:tcPr>
          <w:p w14:paraId="0C0113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vMerge w:val="continue"/>
            <w:tcBorders>
              <w:left w:val="single" w:color="000000" w:sz="4" w:space="0"/>
              <w:right w:val="single" w:color="000000" w:sz="4" w:space="0"/>
            </w:tcBorders>
            <w:shd w:val="clear" w:color="auto" w:fill="auto"/>
            <w:vAlign w:val="center"/>
          </w:tcPr>
          <w:p w14:paraId="729528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6F04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2EB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内镜送水泵</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66CF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B4D5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725" w:type="pct"/>
            <w:vMerge w:val="continue"/>
            <w:tcBorders>
              <w:left w:val="single" w:color="000000" w:sz="4" w:space="0"/>
              <w:right w:val="single" w:color="000000" w:sz="4" w:space="0"/>
            </w:tcBorders>
            <w:shd w:val="clear" w:color="auto" w:fill="auto"/>
            <w:vAlign w:val="center"/>
          </w:tcPr>
          <w:p w14:paraId="52DDD4E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5AD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r>
      <w:tr w14:paraId="2D3CD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309" w:type="pct"/>
            <w:vMerge w:val="continue"/>
            <w:tcBorders>
              <w:left w:val="single" w:color="000000" w:sz="4" w:space="0"/>
              <w:right w:val="single" w:color="000000" w:sz="4" w:space="0"/>
            </w:tcBorders>
            <w:shd w:val="clear" w:color="auto" w:fill="auto"/>
            <w:vAlign w:val="center"/>
          </w:tcPr>
          <w:p w14:paraId="29E3FD3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vMerge w:val="continue"/>
            <w:tcBorders>
              <w:left w:val="single" w:color="000000" w:sz="4" w:space="0"/>
              <w:right w:val="single" w:color="000000" w:sz="4" w:space="0"/>
            </w:tcBorders>
            <w:shd w:val="clear" w:color="auto" w:fill="auto"/>
            <w:vAlign w:val="center"/>
          </w:tcPr>
          <w:p w14:paraId="55EFA6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BC94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5EDE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内镜用二氧化碳送气装置</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29FD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56EE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725" w:type="pct"/>
            <w:vMerge w:val="continue"/>
            <w:tcBorders>
              <w:left w:val="single" w:color="000000" w:sz="4" w:space="0"/>
              <w:right w:val="single" w:color="000000" w:sz="4" w:space="0"/>
            </w:tcBorders>
            <w:shd w:val="clear" w:color="auto" w:fill="auto"/>
            <w:vAlign w:val="center"/>
          </w:tcPr>
          <w:p w14:paraId="3824EBF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F91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r>
      <w:tr w14:paraId="1F74E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309" w:type="pct"/>
            <w:tcBorders>
              <w:left w:val="single" w:color="000000" w:sz="4" w:space="0"/>
              <w:bottom w:val="single" w:color="000000" w:sz="4" w:space="0"/>
              <w:right w:val="single" w:color="000000" w:sz="4" w:space="0"/>
            </w:tcBorders>
            <w:shd w:val="clear" w:color="auto" w:fill="auto"/>
            <w:vAlign w:val="center"/>
          </w:tcPr>
          <w:p w14:paraId="4D9A40A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pct"/>
            <w:tcBorders>
              <w:left w:val="single" w:color="000000" w:sz="4" w:space="0"/>
              <w:bottom w:val="single" w:color="000000" w:sz="4" w:space="0"/>
              <w:right w:val="single" w:color="000000" w:sz="4" w:space="0"/>
            </w:tcBorders>
            <w:shd w:val="clear" w:color="auto" w:fill="auto"/>
            <w:vAlign w:val="center"/>
          </w:tcPr>
          <w:p w14:paraId="3C9C079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421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国产</w:t>
            </w:r>
          </w:p>
        </w:tc>
        <w:tc>
          <w:tcPr>
            <w:tcW w:w="15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8C7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高清图文工作站</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0C73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334D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725" w:type="pct"/>
            <w:tcBorders>
              <w:left w:val="single" w:color="000000" w:sz="4" w:space="0"/>
              <w:bottom w:val="single" w:color="000000" w:sz="4" w:space="0"/>
              <w:right w:val="single" w:color="000000" w:sz="4" w:space="0"/>
            </w:tcBorders>
            <w:shd w:val="clear" w:color="auto" w:fill="auto"/>
            <w:vAlign w:val="center"/>
          </w:tcPr>
          <w:p w14:paraId="041103F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7BF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r>
    </w:tbl>
    <w:p w14:paraId="5DF9352B">
      <w:pPr>
        <w:pStyle w:val="32"/>
        <w:spacing w:line="360" w:lineRule="auto"/>
        <w:ind w:left="0" w:leftChars="0" w:firstLine="0" w:firstLineChars="0"/>
        <w:jc w:val="center"/>
        <w:outlineLvl w:val="1"/>
        <w:rPr>
          <w:rFonts w:hint="eastAsia" w:ascii="宋体" w:hAnsi="宋体" w:eastAsia="宋体" w:cs="宋体"/>
          <w:b w:val="0"/>
          <w:bCs w:val="0"/>
          <w:sz w:val="28"/>
          <w:szCs w:val="28"/>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合计：预算500万元、最高限价后：400</w:t>
      </w:r>
      <w:r>
        <w:rPr>
          <w:rFonts w:hint="eastAsia" w:ascii="仿宋" w:hAnsi="仿宋" w:eastAsia="仿宋" w:cs="仿宋"/>
          <w:i w:val="0"/>
          <w:iCs w:val="0"/>
          <w:color w:val="000000"/>
          <w:kern w:val="0"/>
          <w:sz w:val="24"/>
          <w:szCs w:val="24"/>
          <w:u w:val="none"/>
          <w:lang w:val="en-US" w:eastAsia="zh-CN" w:bidi="ar"/>
        </w:rPr>
        <w:t>万元</w:t>
      </w:r>
    </w:p>
    <w:p w14:paraId="313AD99F">
      <w:pPr>
        <w:pStyle w:val="32"/>
        <w:spacing w:line="360" w:lineRule="auto"/>
        <w:ind w:left="0" w:leftChars="0" w:firstLine="0" w:firstLineChars="0"/>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二、技术要求</w:t>
      </w:r>
    </w:p>
    <w:p w14:paraId="466376D5">
      <w:pPr>
        <w:numPr>
          <w:ilvl w:val="0"/>
          <w:numId w:val="0"/>
        </w:numPr>
        <w:tabs>
          <w:tab w:val="left" w:pos="0"/>
        </w:tabs>
        <w:spacing w:line="500" w:lineRule="exact"/>
        <w:ind w:left="0" w:leftChars="0" w:firstLine="0" w:firstLineChars="0"/>
        <w:outlineLvl w:val="1"/>
        <w:rPr>
          <w:rFonts w:hint="eastAsia" w:ascii="宋体" w:hAnsi="宋体" w:eastAsia="宋体" w:cs="宋体"/>
          <w:b/>
          <w:bCs w:val="0"/>
          <w:kern w:val="2"/>
          <w:sz w:val="28"/>
          <w:szCs w:val="28"/>
          <w:lang w:val="en-US" w:eastAsia="zh-CN" w:bidi="ar-SA"/>
        </w:rPr>
      </w:pPr>
      <w:bookmarkStart w:id="89" w:name="_Toc100219616"/>
      <w:r>
        <w:rPr>
          <w:rFonts w:hint="eastAsia" w:ascii="宋体" w:hAnsi="宋体" w:eastAsia="宋体" w:cs="宋体"/>
          <w:b/>
          <w:bCs/>
          <w:kern w:val="0"/>
          <w:sz w:val="28"/>
          <w:szCs w:val="28"/>
          <w:lang w:val="en-US" w:eastAsia="zh-CN" w:bidi="ar-SA"/>
        </w:rPr>
        <w:t>（一）</w:t>
      </w:r>
      <w:r>
        <w:rPr>
          <w:rFonts w:hint="eastAsia" w:ascii="宋体" w:hAnsi="宋体" w:eastAsia="宋体" w:cs="宋体"/>
          <w:b/>
          <w:bCs/>
          <w:sz w:val="28"/>
          <w:szCs w:val="28"/>
          <w:highlight w:val="none"/>
        </w:rPr>
        <w:t>彩色多普勒超声诊断系统</w:t>
      </w:r>
      <w:r>
        <w:rPr>
          <w:rFonts w:hint="eastAsia" w:ascii="宋体" w:hAnsi="宋体" w:eastAsia="宋体" w:cs="宋体"/>
          <w:b/>
          <w:bCs/>
          <w:sz w:val="28"/>
          <w:szCs w:val="28"/>
          <w:highlight w:val="none"/>
          <w:lang w:eastAsia="zh-CN"/>
        </w:rPr>
        <w:t>（中高端全身机）</w:t>
      </w:r>
      <w:r>
        <w:rPr>
          <w:rFonts w:hint="eastAsia" w:ascii="宋体" w:hAnsi="宋体" w:eastAsia="宋体" w:cs="宋体"/>
          <w:b/>
          <w:bCs w:val="0"/>
          <w:kern w:val="2"/>
          <w:sz w:val="28"/>
          <w:szCs w:val="28"/>
          <w:lang w:val="en-US" w:eastAsia="zh-CN" w:bidi="ar-SA"/>
        </w:rPr>
        <w:t>数量：1套 最高限价：180万</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2952"/>
        <w:gridCol w:w="1612"/>
        <w:gridCol w:w="1632"/>
        <w:gridCol w:w="2203"/>
      </w:tblGrid>
      <w:tr w14:paraId="06A1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739" w:type="dxa"/>
            <w:vAlign w:val="center"/>
          </w:tcPr>
          <w:p w14:paraId="5C4EBCB2">
            <w:pPr>
              <w:jc w:val="center"/>
              <w:rPr>
                <w:rFonts w:hint="eastAsia" w:ascii="宋体" w:hAnsi="宋体" w:eastAsia="宋体" w:cs="宋体"/>
                <w:sz w:val="28"/>
                <w:szCs w:val="28"/>
              </w:rPr>
            </w:pPr>
            <w:r>
              <w:rPr>
                <w:rFonts w:hint="eastAsia" w:ascii="宋体" w:hAnsi="宋体" w:eastAsia="宋体" w:cs="宋体"/>
                <w:sz w:val="28"/>
                <w:szCs w:val="28"/>
              </w:rPr>
              <w:t>序号</w:t>
            </w:r>
          </w:p>
        </w:tc>
        <w:tc>
          <w:tcPr>
            <w:tcW w:w="2952" w:type="dxa"/>
            <w:vAlign w:val="center"/>
          </w:tcPr>
          <w:p w14:paraId="236032F9">
            <w:pPr>
              <w:jc w:val="center"/>
              <w:rPr>
                <w:rFonts w:hint="eastAsia" w:ascii="宋体" w:hAnsi="宋体" w:eastAsia="宋体" w:cs="宋体"/>
                <w:sz w:val="28"/>
                <w:szCs w:val="28"/>
              </w:rPr>
            </w:pPr>
            <w:r>
              <w:rPr>
                <w:rFonts w:hint="eastAsia" w:ascii="宋体" w:hAnsi="宋体" w:eastAsia="宋体" w:cs="宋体"/>
                <w:sz w:val="28"/>
                <w:szCs w:val="28"/>
              </w:rPr>
              <w:t>名称</w:t>
            </w:r>
          </w:p>
        </w:tc>
        <w:tc>
          <w:tcPr>
            <w:tcW w:w="1612" w:type="dxa"/>
            <w:vAlign w:val="center"/>
          </w:tcPr>
          <w:p w14:paraId="376009B6">
            <w:pPr>
              <w:jc w:val="center"/>
              <w:rPr>
                <w:rFonts w:hint="eastAsia" w:ascii="宋体" w:hAnsi="宋体" w:eastAsia="宋体" w:cs="宋体"/>
                <w:sz w:val="28"/>
                <w:szCs w:val="28"/>
              </w:rPr>
            </w:pPr>
            <w:r>
              <w:rPr>
                <w:rFonts w:hint="eastAsia" w:ascii="宋体" w:hAnsi="宋体" w:eastAsia="宋体" w:cs="宋体"/>
                <w:sz w:val="28"/>
                <w:szCs w:val="28"/>
              </w:rPr>
              <w:t>数量/单位</w:t>
            </w:r>
          </w:p>
        </w:tc>
        <w:tc>
          <w:tcPr>
            <w:tcW w:w="1632" w:type="dxa"/>
            <w:vAlign w:val="center"/>
          </w:tcPr>
          <w:p w14:paraId="2D26D564">
            <w:pPr>
              <w:jc w:val="center"/>
              <w:rPr>
                <w:rFonts w:hint="eastAsia" w:ascii="宋体" w:hAnsi="宋体" w:eastAsia="宋体" w:cs="宋体"/>
                <w:sz w:val="28"/>
                <w:szCs w:val="28"/>
              </w:rPr>
            </w:pPr>
            <w:r>
              <w:rPr>
                <w:rFonts w:hint="eastAsia" w:ascii="宋体" w:hAnsi="宋体" w:eastAsia="宋体" w:cs="宋体"/>
                <w:sz w:val="28"/>
                <w:szCs w:val="28"/>
              </w:rPr>
              <w:t>单价</w:t>
            </w:r>
            <w:r>
              <w:rPr>
                <w:rFonts w:hint="eastAsia" w:ascii="宋体" w:hAnsi="宋体" w:eastAsia="宋体" w:cs="宋体"/>
                <w:sz w:val="28"/>
                <w:szCs w:val="28"/>
                <w:lang w:val="en-US" w:eastAsia="zh-CN"/>
              </w:rPr>
              <w:t>限价</w:t>
            </w:r>
            <w:r>
              <w:rPr>
                <w:rFonts w:hint="eastAsia" w:ascii="宋体" w:hAnsi="宋体" w:eastAsia="宋体" w:cs="宋体"/>
                <w:sz w:val="28"/>
                <w:szCs w:val="28"/>
              </w:rPr>
              <w:t>（万元）</w:t>
            </w:r>
          </w:p>
        </w:tc>
        <w:tc>
          <w:tcPr>
            <w:tcW w:w="2203" w:type="dxa"/>
            <w:vAlign w:val="center"/>
          </w:tcPr>
          <w:p w14:paraId="4A7C285B">
            <w:pPr>
              <w:jc w:val="center"/>
              <w:rPr>
                <w:rFonts w:hint="eastAsia" w:ascii="宋体" w:hAnsi="宋体" w:eastAsia="宋体" w:cs="宋体"/>
                <w:sz w:val="28"/>
                <w:szCs w:val="28"/>
              </w:rPr>
            </w:pPr>
            <w:r>
              <w:rPr>
                <w:rFonts w:hint="eastAsia" w:ascii="宋体" w:hAnsi="宋体" w:eastAsia="宋体" w:cs="宋体"/>
                <w:sz w:val="28"/>
                <w:szCs w:val="28"/>
              </w:rPr>
              <w:t>备注</w:t>
            </w:r>
          </w:p>
        </w:tc>
      </w:tr>
      <w:tr w14:paraId="33BA4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739" w:type="dxa"/>
            <w:vAlign w:val="center"/>
          </w:tcPr>
          <w:p w14:paraId="4F9EA9CD">
            <w:pPr>
              <w:jc w:val="center"/>
              <w:rPr>
                <w:rFonts w:hint="eastAsia" w:ascii="宋体" w:hAnsi="宋体" w:eastAsia="宋体" w:cs="宋体"/>
                <w:sz w:val="28"/>
                <w:szCs w:val="28"/>
              </w:rPr>
            </w:pPr>
            <w:r>
              <w:rPr>
                <w:rFonts w:hint="eastAsia" w:ascii="宋体" w:hAnsi="宋体" w:eastAsia="宋体" w:cs="宋体"/>
                <w:sz w:val="28"/>
                <w:szCs w:val="28"/>
              </w:rPr>
              <w:t>1</w:t>
            </w:r>
          </w:p>
        </w:tc>
        <w:tc>
          <w:tcPr>
            <w:tcW w:w="2952" w:type="dxa"/>
            <w:vAlign w:val="center"/>
          </w:tcPr>
          <w:p w14:paraId="5A1F7C57">
            <w:pPr>
              <w:jc w:val="center"/>
              <w:rPr>
                <w:rFonts w:hint="eastAsia" w:ascii="宋体" w:hAnsi="宋体" w:eastAsia="宋体" w:cs="宋体"/>
                <w:sz w:val="28"/>
                <w:szCs w:val="28"/>
                <w:lang w:eastAsia="zh-CN"/>
              </w:rPr>
            </w:pPr>
            <w:r>
              <w:rPr>
                <w:rFonts w:hint="eastAsia" w:ascii="宋体" w:hAnsi="宋体" w:eastAsia="宋体" w:cs="宋体"/>
                <w:sz w:val="28"/>
                <w:szCs w:val="28"/>
              </w:rPr>
              <w:t xml:space="preserve">彩色多普勒超声诊断系统（中高端）主机 </w:t>
            </w:r>
          </w:p>
        </w:tc>
        <w:tc>
          <w:tcPr>
            <w:tcW w:w="1612" w:type="dxa"/>
            <w:vAlign w:val="center"/>
          </w:tcPr>
          <w:p w14:paraId="2E5CB7F0">
            <w:pPr>
              <w:jc w:val="cente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val="en-US" w:eastAsia="zh-CN"/>
              </w:rPr>
              <w:t>套</w:t>
            </w:r>
          </w:p>
        </w:tc>
        <w:tc>
          <w:tcPr>
            <w:tcW w:w="1632" w:type="dxa"/>
            <w:vAlign w:val="center"/>
          </w:tcPr>
          <w:p w14:paraId="316CB48D">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110</w:t>
            </w:r>
          </w:p>
        </w:tc>
        <w:tc>
          <w:tcPr>
            <w:tcW w:w="2203" w:type="dxa"/>
            <w:vAlign w:val="center"/>
          </w:tcPr>
          <w:p w14:paraId="07588F6D">
            <w:pPr>
              <w:jc w:val="center"/>
              <w:rPr>
                <w:rFonts w:hint="eastAsia" w:ascii="宋体" w:hAnsi="宋体" w:eastAsia="宋体" w:cs="宋体"/>
                <w:sz w:val="28"/>
                <w:szCs w:val="28"/>
              </w:rPr>
            </w:pPr>
          </w:p>
        </w:tc>
      </w:tr>
      <w:tr w14:paraId="6D0CA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9" w:type="dxa"/>
            <w:vAlign w:val="center"/>
          </w:tcPr>
          <w:p w14:paraId="59B77FD5">
            <w:pPr>
              <w:jc w:val="center"/>
              <w:rPr>
                <w:rFonts w:hint="eastAsia" w:ascii="宋体" w:hAnsi="宋体" w:eastAsia="宋体" w:cs="宋体"/>
                <w:sz w:val="28"/>
                <w:szCs w:val="28"/>
              </w:rPr>
            </w:pPr>
            <w:r>
              <w:rPr>
                <w:rFonts w:hint="eastAsia" w:ascii="宋体" w:hAnsi="宋体" w:eastAsia="宋体" w:cs="宋体"/>
                <w:sz w:val="28"/>
                <w:szCs w:val="28"/>
              </w:rPr>
              <w:t>2</w:t>
            </w:r>
          </w:p>
        </w:tc>
        <w:tc>
          <w:tcPr>
            <w:tcW w:w="2952" w:type="dxa"/>
            <w:vAlign w:val="center"/>
          </w:tcPr>
          <w:p w14:paraId="6316F7FF">
            <w:pPr>
              <w:jc w:val="center"/>
              <w:rPr>
                <w:rFonts w:hint="eastAsia" w:ascii="宋体" w:hAnsi="宋体" w:eastAsia="宋体" w:cs="宋体"/>
                <w:sz w:val="28"/>
                <w:szCs w:val="28"/>
              </w:rPr>
            </w:pPr>
            <w:r>
              <w:rPr>
                <w:rFonts w:hint="eastAsia" w:ascii="宋体" w:hAnsi="宋体" w:eastAsia="宋体" w:cs="宋体"/>
                <w:sz w:val="28"/>
                <w:szCs w:val="28"/>
              </w:rPr>
              <w:t>超高频线阵探头</w:t>
            </w:r>
          </w:p>
        </w:tc>
        <w:tc>
          <w:tcPr>
            <w:tcW w:w="1612" w:type="dxa"/>
            <w:vAlign w:val="center"/>
          </w:tcPr>
          <w:p w14:paraId="063F4E06">
            <w:pPr>
              <w:jc w:val="center"/>
              <w:rPr>
                <w:rFonts w:hint="eastAsia" w:ascii="宋体" w:hAnsi="宋体" w:eastAsia="宋体" w:cs="宋体"/>
                <w:sz w:val="28"/>
                <w:szCs w:val="28"/>
              </w:rPr>
            </w:pPr>
            <w:r>
              <w:rPr>
                <w:rFonts w:hint="eastAsia" w:ascii="宋体" w:hAnsi="宋体" w:eastAsia="宋体" w:cs="宋体"/>
                <w:sz w:val="28"/>
                <w:szCs w:val="28"/>
              </w:rPr>
              <w:t>1把</w:t>
            </w:r>
          </w:p>
        </w:tc>
        <w:tc>
          <w:tcPr>
            <w:tcW w:w="1632" w:type="dxa"/>
            <w:vAlign w:val="center"/>
          </w:tcPr>
          <w:p w14:paraId="274A497C">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27</w:t>
            </w:r>
          </w:p>
        </w:tc>
        <w:tc>
          <w:tcPr>
            <w:tcW w:w="2203" w:type="dxa"/>
            <w:vAlign w:val="center"/>
          </w:tcPr>
          <w:p w14:paraId="7B0E3294">
            <w:pPr>
              <w:jc w:val="center"/>
              <w:rPr>
                <w:rFonts w:hint="eastAsia" w:ascii="宋体" w:hAnsi="宋体" w:eastAsia="宋体" w:cs="宋体"/>
                <w:sz w:val="28"/>
                <w:szCs w:val="28"/>
              </w:rPr>
            </w:pPr>
          </w:p>
        </w:tc>
      </w:tr>
      <w:tr w14:paraId="62279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39" w:type="dxa"/>
            <w:vAlign w:val="center"/>
          </w:tcPr>
          <w:p w14:paraId="2AF22D97">
            <w:pPr>
              <w:jc w:val="center"/>
              <w:rPr>
                <w:rFonts w:hint="eastAsia" w:ascii="宋体" w:hAnsi="宋体" w:eastAsia="宋体" w:cs="宋体"/>
                <w:sz w:val="28"/>
                <w:szCs w:val="28"/>
              </w:rPr>
            </w:pPr>
            <w:r>
              <w:rPr>
                <w:rFonts w:hint="eastAsia" w:ascii="宋体" w:hAnsi="宋体" w:eastAsia="宋体" w:cs="宋体"/>
                <w:sz w:val="28"/>
                <w:szCs w:val="28"/>
              </w:rPr>
              <w:t>3</w:t>
            </w:r>
          </w:p>
        </w:tc>
        <w:tc>
          <w:tcPr>
            <w:tcW w:w="2952" w:type="dxa"/>
            <w:vAlign w:val="center"/>
          </w:tcPr>
          <w:p w14:paraId="7B4527B4">
            <w:pPr>
              <w:jc w:val="center"/>
              <w:rPr>
                <w:rFonts w:hint="eastAsia" w:ascii="宋体" w:hAnsi="宋体" w:eastAsia="宋体" w:cs="宋体"/>
                <w:sz w:val="28"/>
                <w:szCs w:val="28"/>
              </w:rPr>
            </w:pPr>
            <w:r>
              <w:rPr>
                <w:rFonts w:hint="eastAsia" w:ascii="宋体" w:hAnsi="宋体" w:eastAsia="宋体" w:cs="宋体"/>
                <w:sz w:val="28"/>
                <w:szCs w:val="28"/>
              </w:rPr>
              <w:t>高频线阵探头</w:t>
            </w:r>
          </w:p>
        </w:tc>
        <w:tc>
          <w:tcPr>
            <w:tcW w:w="1612" w:type="dxa"/>
            <w:vAlign w:val="center"/>
          </w:tcPr>
          <w:p w14:paraId="324E930C">
            <w:pPr>
              <w:jc w:val="center"/>
              <w:rPr>
                <w:rFonts w:hint="eastAsia" w:ascii="宋体" w:hAnsi="宋体" w:eastAsia="宋体" w:cs="宋体"/>
                <w:sz w:val="28"/>
                <w:szCs w:val="28"/>
              </w:rPr>
            </w:pPr>
            <w:r>
              <w:rPr>
                <w:rFonts w:hint="eastAsia" w:ascii="宋体" w:hAnsi="宋体" w:eastAsia="宋体" w:cs="宋体"/>
                <w:sz w:val="28"/>
                <w:szCs w:val="28"/>
              </w:rPr>
              <w:t>1把</w:t>
            </w:r>
          </w:p>
        </w:tc>
        <w:tc>
          <w:tcPr>
            <w:tcW w:w="1632" w:type="dxa"/>
            <w:vAlign w:val="center"/>
          </w:tcPr>
          <w:p w14:paraId="420DD718">
            <w:pPr>
              <w:jc w:val="cente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val="en-US" w:eastAsia="zh-CN"/>
              </w:rPr>
              <w:t>1</w:t>
            </w:r>
          </w:p>
        </w:tc>
        <w:tc>
          <w:tcPr>
            <w:tcW w:w="2203" w:type="dxa"/>
            <w:vAlign w:val="center"/>
          </w:tcPr>
          <w:p w14:paraId="2BEDA0EF">
            <w:pPr>
              <w:jc w:val="center"/>
              <w:rPr>
                <w:rFonts w:hint="eastAsia" w:ascii="宋体" w:hAnsi="宋体" w:eastAsia="宋体" w:cs="宋体"/>
                <w:sz w:val="28"/>
                <w:szCs w:val="28"/>
              </w:rPr>
            </w:pPr>
          </w:p>
        </w:tc>
      </w:tr>
      <w:tr w14:paraId="1E55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39" w:type="dxa"/>
            <w:vAlign w:val="center"/>
          </w:tcPr>
          <w:p w14:paraId="2ED5E0D3">
            <w:pPr>
              <w:jc w:val="center"/>
              <w:rPr>
                <w:rFonts w:hint="eastAsia" w:ascii="宋体" w:hAnsi="宋体" w:eastAsia="宋体" w:cs="宋体"/>
                <w:sz w:val="28"/>
                <w:szCs w:val="28"/>
              </w:rPr>
            </w:pPr>
            <w:r>
              <w:rPr>
                <w:rFonts w:hint="eastAsia" w:ascii="宋体" w:hAnsi="宋体" w:eastAsia="宋体" w:cs="宋体"/>
                <w:sz w:val="28"/>
                <w:szCs w:val="28"/>
              </w:rPr>
              <w:t>4</w:t>
            </w:r>
          </w:p>
        </w:tc>
        <w:tc>
          <w:tcPr>
            <w:tcW w:w="2952" w:type="dxa"/>
            <w:vAlign w:val="center"/>
          </w:tcPr>
          <w:p w14:paraId="211735C9">
            <w:pPr>
              <w:jc w:val="center"/>
              <w:rPr>
                <w:rFonts w:hint="eastAsia" w:ascii="宋体" w:hAnsi="宋体" w:eastAsia="宋体" w:cs="宋体"/>
                <w:sz w:val="28"/>
                <w:szCs w:val="28"/>
              </w:rPr>
            </w:pPr>
            <w:r>
              <w:rPr>
                <w:rFonts w:hint="eastAsia" w:ascii="宋体" w:hAnsi="宋体" w:eastAsia="宋体" w:cs="宋体"/>
                <w:sz w:val="28"/>
                <w:szCs w:val="28"/>
              </w:rPr>
              <w:t>L型超高频探头</w:t>
            </w:r>
          </w:p>
        </w:tc>
        <w:tc>
          <w:tcPr>
            <w:tcW w:w="1612" w:type="dxa"/>
            <w:vAlign w:val="center"/>
          </w:tcPr>
          <w:p w14:paraId="01F0CF61">
            <w:pPr>
              <w:jc w:val="center"/>
              <w:rPr>
                <w:rFonts w:hint="eastAsia" w:ascii="宋体" w:hAnsi="宋体" w:eastAsia="宋体" w:cs="宋体"/>
                <w:sz w:val="28"/>
                <w:szCs w:val="28"/>
              </w:rPr>
            </w:pPr>
            <w:r>
              <w:rPr>
                <w:rFonts w:hint="eastAsia" w:ascii="宋体" w:hAnsi="宋体" w:eastAsia="宋体" w:cs="宋体"/>
                <w:sz w:val="28"/>
                <w:szCs w:val="28"/>
              </w:rPr>
              <w:t>1把</w:t>
            </w:r>
          </w:p>
        </w:tc>
        <w:tc>
          <w:tcPr>
            <w:tcW w:w="1632" w:type="dxa"/>
            <w:vAlign w:val="center"/>
          </w:tcPr>
          <w:p w14:paraId="22E6030D">
            <w:pPr>
              <w:jc w:val="center"/>
              <w:rPr>
                <w:rFonts w:hint="eastAsia" w:ascii="宋体" w:hAnsi="宋体" w:eastAsia="宋体" w:cs="宋体"/>
                <w:sz w:val="28"/>
                <w:szCs w:val="28"/>
              </w:rPr>
            </w:pPr>
            <w:r>
              <w:rPr>
                <w:rFonts w:hint="eastAsia" w:ascii="宋体" w:hAnsi="宋体" w:eastAsia="宋体" w:cs="宋体"/>
                <w:sz w:val="28"/>
                <w:szCs w:val="28"/>
              </w:rPr>
              <w:t>11</w:t>
            </w:r>
          </w:p>
        </w:tc>
        <w:tc>
          <w:tcPr>
            <w:tcW w:w="2203" w:type="dxa"/>
            <w:vAlign w:val="center"/>
          </w:tcPr>
          <w:p w14:paraId="2CB12775">
            <w:pPr>
              <w:jc w:val="center"/>
              <w:rPr>
                <w:rFonts w:hint="eastAsia" w:ascii="宋体" w:hAnsi="宋体" w:eastAsia="宋体" w:cs="宋体"/>
                <w:sz w:val="28"/>
                <w:szCs w:val="28"/>
              </w:rPr>
            </w:pPr>
          </w:p>
        </w:tc>
      </w:tr>
      <w:tr w14:paraId="3B56F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39" w:type="dxa"/>
            <w:vAlign w:val="center"/>
          </w:tcPr>
          <w:p w14:paraId="36CCBBAE">
            <w:pPr>
              <w:jc w:val="center"/>
              <w:rPr>
                <w:rFonts w:hint="eastAsia" w:ascii="宋体" w:hAnsi="宋体" w:eastAsia="宋体" w:cs="宋体"/>
                <w:sz w:val="28"/>
                <w:szCs w:val="28"/>
              </w:rPr>
            </w:pPr>
            <w:r>
              <w:rPr>
                <w:rFonts w:hint="eastAsia" w:ascii="宋体" w:hAnsi="宋体" w:eastAsia="宋体" w:cs="宋体"/>
                <w:sz w:val="28"/>
                <w:szCs w:val="28"/>
              </w:rPr>
              <w:t>5</w:t>
            </w:r>
          </w:p>
        </w:tc>
        <w:tc>
          <w:tcPr>
            <w:tcW w:w="2952" w:type="dxa"/>
            <w:vAlign w:val="center"/>
          </w:tcPr>
          <w:p w14:paraId="2C7D8917">
            <w:pPr>
              <w:jc w:val="center"/>
              <w:rPr>
                <w:rFonts w:hint="eastAsia" w:ascii="宋体" w:hAnsi="宋体" w:eastAsia="宋体" w:cs="宋体"/>
                <w:sz w:val="28"/>
                <w:szCs w:val="28"/>
              </w:rPr>
            </w:pPr>
            <w:r>
              <w:rPr>
                <w:rFonts w:hint="eastAsia" w:ascii="宋体" w:hAnsi="宋体" w:eastAsia="宋体" w:cs="宋体"/>
                <w:sz w:val="28"/>
                <w:szCs w:val="28"/>
              </w:rPr>
              <w:t>成人心脏探头</w:t>
            </w:r>
          </w:p>
        </w:tc>
        <w:tc>
          <w:tcPr>
            <w:tcW w:w="1612" w:type="dxa"/>
            <w:vAlign w:val="center"/>
          </w:tcPr>
          <w:p w14:paraId="33D0E517">
            <w:pPr>
              <w:jc w:val="center"/>
              <w:rPr>
                <w:rFonts w:hint="eastAsia" w:ascii="宋体" w:hAnsi="宋体" w:eastAsia="宋体" w:cs="宋体"/>
                <w:sz w:val="28"/>
                <w:szCs w:val="28"/>
              </w:rPr>
            </w:pPr>
            <w:r>
              <w:rPr>
                <w:rFonts w:hint="eastAsia" w:ascii="宋体" w:hAnsi="宋体" w:eastAsia="宋体" w:cs="宋体"/>
                <w:sz w:val="28"/>
                <w:szCs w:val="28"/>
              </w:rPr>
              <w:t>1把</w:t>
            </w:r>
          </w:p>
        </w:tc>
        <w:tc>
          <w:tcPr>
            <w:tcW w:w="1632" w:type="dxa"/>
            <w:vAlign w:val="center"/>
          </w:tcPr>
          <w:p w14:paraId="04B514A3">
            <w:pPr>
              <w:jc w:val="center"/>
              <w:rPr>
                <w:rFonts w:hint="eastAsia" w:ascii="宋体" w:hAnsi="宋体" w:eastAsia="宋体" w:cs="宋体"/>
                <w:sz w:val="28"/>
                <w:szCs w:val="28"/>
              </w:rPr>
            </w:pPr>
            <w:r>
              <w:rPr>
                <w:rFonts w:hint="eastAsia" w:ascii="宋体" w:hAnsi="宋体" w:eastAsia="宋体" w:cs="宋体"/>
                <w:sz w:val="28"/>
                <w:szCs w:val="28"/>
              </w:rPr>
              <w:t>11</w:t>
            </w:r>
          </w:p>
        </w:tc>
        <w:tc>
          <w:tcPr>
            <w:tcW w:w="2203" w:type="dxa"/>
            <w:vAlign w:val="center"/>
          </w:tcPr>
          <w:p w14:paraId="53228B91">
            <w:pPr>
              <w:jc w:val="center"/>
              <w:rPr>
                <w:rFonts w:hint="eastAsia" w:ascii="宋体" w:hAnsi="宋体" w:eastAsia="宋体" w:cs="宋体"/>
                <w:sz w:val="28"/>
                <w:szCs w:val="28"/>
              </w:rPr>
            </w:pPr>
          </w:p>
        </w:tc>
      </w:tr>
      <w:tr w14:paraId="0B513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39" w:type="dxa"/>
            <w:vAlign w:val="center"/>
          </w:tcPr>
          <w:p w14:paraId="255A3523">
            <w:pPr>
              <w:jc w:val="center"/>
              <w:rPr>
                <w:rFonts w:hint="eastAsia" w:ascii="宋体" w:hAnsi="宋体" w:eastAsia="宋体" w:cs="宋体"/>
                <w:sz w:val="28"/>
                <w:szCs w:val="28"/>
              </w:rPr>
            </w:pPr>
            <w:r>
              <w:rPr>
                <w:rFonts w:hint="eastAsia" w:ascii="宋体" w:hAnsi="宋体" w:eastAsia="宋体" w:cs="宋体"/>
                <w:sz w:val="28"/>
                <w:szCs w:val="28"/>
              </w:rPr>
              <w:t>6</w:t>
            </w:r>
          </w:p>
        </w:tc>
        <w:tc>
          <w:tcPr>
            <w:tcW w:w="2952" w:type="dxa"/>
            <w:vAlign w:val="center"/>
          </w:tcPr>
          <w:p w14:paraId="292F8126">
            <w:pPr>
              <w:jc w:val="center"/>
              <w:rPr>
                <w:rFonts w:hint="eastAsia" w:ascii="宋体" w:hAnsi="宋体" w:eastAsia="宋体" w:cs="宋体"/>
                <w:sz w:val="28"/>
                <w:szCs w:val="28"/>
              </w:rPr>
            </w:pPr>
            <w:r>
              <w:rPr>
                <w:rFonts w:hint="eastAsia" w:ascii="宋体" w:hAnsi="宋体" w:eastAsia="宋体" w:cs="宋体"/>
                <w:sz w:val="28"/>
                <w:szCs w:val="28"/>
              </w:rPr>
              <w:t>腹部探头</w:t>
            </w:r>
          </w:p>
        </w:tc>
        <w:tc>
          <w:tcPr>
            <w:tcW w:w="1612" w:type="dxa"/>
            <w:vAlign w:val="center"/>
          </w:tcPr>
          <w:p w14:paraId="38CFFD16">
            <w:pPr>
              <w:jc w:val="center"/>
              <w:rPr>
                <w:rFonts w:hint="eastAsia" w:ascii="宋体" w:hAnsi="宋体" w:eastAsia="宋体" w:cs="宋体"/>
                <w:sz w:val="28"/>
                <w:szCs w:val="28"/>
              </w:rPr>
            </w:pPr>
            <w:r>
              <w:rPr>
                <w:rFonts w:hint="eastAsia" w:ascii="宋体" w:hAnsi="宋体" w:eastAsia="宋体" w:cs="宋体"/>
                <w:sz w:val="28"/>
                <w:szCs w:val="28"/>
              </w:rPr>
              <w:t>1把</w:t>
            </w:r>
          </w:p>
        </w:tc>
        <w:tc>
          <w:tcPr>
            <w:tcW w:w="1632" w:type="dxa"/>
            <w:vAlign w:val="center"/>
          </w:tcPr>
          <w:p w14:paraId="66A68183">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10</w:t>
            </w:r>
          </w:p>
        </w:tc>
        <w:tc>
          <w:tcPr>
            <w:tcW w:w="2203" w:type="dxa"/>
            <w:vAlign w:val="center"/>
          </w:tcPr>
          <w:p w14:paraId="1CA7C9A2">
            <w:pPr>
              <w:jc w:val="center"/>
              <w:rPr>
                <w:rFonts w:hint="eastAsia" w:ascii="宋体" w:hAnsi="宋体" w:eastAsia="宋体" w:cs="宋体"/>
                <w:sz w:val="28"/>
                <w:szCs w:val="28"/>
              </w:rPr>
            </w:pPr>
          </w:p>
        </w:tc>
      </w:tr>
      <w:tr w14:paraId="12B77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5303" w:type="dxa"/>
            <w:gridSpan w:val="3"/>
            <w:vAlign w:val="center"/>
          </w:tcPr>
          <w:p w14:paraId="38F472EA">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总计</w:t>
            </w:r>
          </w:p>
        </w:tc>
        <w:tc>
          <w:tcPr>
            <w:tcW w:w="1632" w:type="dxa"/>
            <w:vAlign w:val="center"/>
          </w:tcPr>
          <w:p w14:paraId="3062EDE6">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180</w:t>
            </w:r>
          </w:p>
        </w:tc>
        <w:tc>
          <w:tcPr>
            <w:tcW w:w="2203" w:type="dxa"/>
            <w:vAlign w:val="center"/>
          </w:tcPr>
          <w:p w14:paraId="1F1EE331">
            <w:pPr>
              <w:jc w:val="center"/>
              <w:rPr>
                <w:rFonts w:hint="eastAsia" w:ascii="宋体" w:hAnsi="宋体" w:eastAsia="宋体" w:cs="宋体"/>
                <w:sz w:val="28"/>
                <w:szCs w:val="28"/>
              </w:rPr>
            </w:pPr>
          </w:p>
        </w:tc>
      </w:tr>
    </w:tbl>
    <w:p w14:paraId="1C344A10">
      <w:pPr>
        <w:outlineLvl w:val="2"/>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1.</w:t>
      </w:r>
      <w:r>
        <w:rPr>
          <w:rFonts w:hint="eastAsia" w:ascii="宋体" w:hAnsi="宋体" w:eastAsia="宋体" w:cs="宋体"/>
          <w:b/>
          <w:bCs/>
          <w:sz w:val="28"/>
          <w:szCs w:val="28"/>
        </w:rPr>
        <w:t>设备名称：彩色多普勒超声诊断系统</w:t>
      </w:r>
      <w:r>
        <w:rPr>
          <w:rFonts w:hint="eastAsia" w:ascii="宋体" w:hAnsi="宋体" w:eastAsia="宋体" w:cs="宋体"/>
          <w:b/>
          <w:bCs/>
          <w:sz w:val="28"/>
          <w:szCs w:val="28"/>
          <w:lang w:eastAsia="zh-CN"/>
        </w:rPr>
        <w:t>（中高端全身机）</w:t>
      </w:r>
    </w:p>
    <w:p w14:paraId="1D0A0A5A">
      <w:pPr>
        <w:outlineLvl w:val="2"/>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数量：一</w:t>
      </w:r>
      <w:r>
        <w:rPr>
          <w:rFonts w:hint="eastAsia" w:ascii="宋体" w:hAnsi="宋体" w:eastAsia="宋体" w:cs="宋体"/>
          <w:b/>
          <w:bCs/>
          <w:sz w:val="28"/>
          <w:szCs w:val="28"/>
          <w:lang w:eastAsia="zh-CN"/>
        </w:rPr>
        <w:t>台</w:t>
      </w:r>
    </w:p>
    <w:p w14:paraId="7483BDFB">
      <w:pPr>
        <w:outlineLvl w:val="2"/>
        <w:rPr>
          <w:rFonts w:hint="eastAsia" w:ascii="宋体" w:hAnsi="宋体" w:eastAsia="宋体" w:cs="宋体"/>
          <w:b/>
          <w:bCs/>
          <w:sz w:val="28"/>
          <w:szCs w:val="28"/>
        </w:rPr>
      </w:pP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设备用途及主要要求：</w:t>
      </w:r>
    </w:p>
    <w:p w14:paraId="0C48F8F6">
      <w:pPr>
        <w:rPr>
          <w:rFonts w:hint="eastAsia" w:ascii="宋体" w:hAnsi="宋体" w:eastAsia="宋体" w:cs="宋体"/>
          <w:sz w:val="28"/>
          <w:szCs w:val="28"/>
        </w:rPr>
      </w:pPr>
      <w:r>
        <w:rPr>
          <w:rFonts w:hint="eastAsia" w:ascii="宋体" w:hAnsi="宋体" w:eastAsia="宋体" w:cs="宋体"/>
          <w:sz w:val="28"/>
          <w:szCs w:val="28"/>
        </w:rPr>
        <w:t>3.1用途：</w:t>
      </w:r>
    </w:p>
    <w:p w14:paraId="5C5EEBF7">
      <w:pPr>
        <w:ind w:firstLine="576" w:firstLineChars="200"/>
        <w:rPr>
          <w:rFonts w:hint="eastAsia" w:ascii="宋体" w:hAnsi="宋体" w:eastAsia="宋体" w:cs="宋体"/>
          <w:sz w:val="28"/>
          <w:szCs w:val="28"/>
          <w:lang w:eastAsia="zh-CN"/>
        </w:rPr>
      </w:pPr>
      <w:r>
        <w:rPr>
          <w:rFonts w:hint="eastAsia" w:ascii="宋体" w:hAnsi="宋体" w:eastAsia="宋体" w:cs="宋体"/>
          <w:sz w:val="28"/>
          <w:szCs w:val="28"/>
        </w:rPr>
        <w:t>彩色多普勒超声诊断系统</w:t>
      </w:r>
      <w:r>
        <w:rPr>
          <w:rFonts w:hint="eastAsia" w:ascii="宋体" w:hAnsi="宋体" w:eastAsia="宋体" w:cs="宋体"/>
          <w:sz w:val="28"/>
          <w:szCs w:val="28"/>
          <w:lang w:eastAsia="zh-CN"/>
        </w:rPr>
        <w:t>（中高端全身机）</w:t>
      </w:r>
      <w:r>
        <w:rPr>
          <w:rFonts w:hint="eastAsia" w:ascii="宋体" w:hAnsi="宋体" w:eastAsia="宋体" w:cs="宋体"/>
          <w:sz w:val="28"/>
          <w:szCs w:val="28"/>
        </w:rPr>
        <w:t>，主要用于腹部、心脏、妇科及胎儿检查、血管、小器官、肌肉骨骼、神经、术中、弹性、造影及介入等方面的临床诊断和科研教学工作。具有最新平台，具备持续升级能力，可满足临床开展新技术应用的需求</w:t>
      </w:r>
      <w:r>
        <w:rPr>
          <w:rFonts w:hint="eastAsia" w:ascii="宋体" w:hAnsi="宋体" w:eastAsia="宋体" w:cs="宋体"/>
          <w:sz w:val="28"/>
          <w:szCs w:val="28"/>
          <w:lang w:eastAsia="zh-CN"/>
        </w:rPr>
        <w:t>。</w:t>
      </w:r>
    </w:p>
    <w:p w14:paraId="6BAE8283">
      <w:pPr>
        <w:outlineLvl w:val="2"/>
        <w:rPr>
          <w:rFonts w:hint="eastAsia" w:ascii="宋体" w:hAnsi="宋体" w:eastAsia="宋体" w:cs="宋体"/>
          <w:b/>
          <w:bCs/>
          <w:sz w:val="28"/>
          <w:szCs w:val="28"/>
        </w:rPr>
      </w:pP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主要技术规格及系统概述：</w:t>
      </w:r>
    </w:p>
    <w:p w14:paraId="2CE44513">
      <w:pPr>
        <w:rPr>
          <w:rFonts w:hint="eastAsia" w:ascii="宋体" w:hAnsi="宋体" w:eastAsia="宋体" w:cs="宋体"/>
          <w:sz w:val="28"/>
          <w:szCs w:val="28"/>
        </w:rPr>
      </w:pPr>
      <w:r>
        <w:rPr>
          <w:rFonts w:hint="eastAsia" w:ascii="宋体" w:hAnsi="宋体" w:eastAsia="宋体" w:cs="宋体"/>
          <w:sz w:val="28"/>
          <w:szCs w:val="28"/>
        </w:rPr>
        <w:t>4.1主机系统性能概括</w:t>
      </w:r>
    </w:p>
    <w:p w14:paraId="77F25030">
      <w:pPr>
        <w:rPr>
          <w:rFonts w:hint="eastAsia" w:ascii="宋体" w:hAnsi="宋体" w:eastAsia="宋体" w:cs="宋体"/>
          <w:sz w:val="28"/>
          <w:szCs w:val="28"/>
          <w:highlight w:val="none"/>
        </w:rPr>
      </w:pPr>
      <w:bookmarkStart w:id="90" w:name="OLE_LINK158"/>
      <w:bookmarkStart w:id="91" w:name="OLE_LINK157"/>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w:t>
      </w:r>
      <w:r>
        <w:rPr>
          <w:rFonts w:hint="eastAsia" w:ascii="宋体" w:hAnsi="宋体" w:eastAsia="宋体" w:cs="宋体"/>
          <w:sz w:val="28"/>
          <w:szCs w:val="28"/>
        </w:rPr>
        <w:t>≥24英寸高分辨率显示器</w:t>
      </w:r>
      <w:r>
        <w:rPr>
          <w:rFonts w:hint="eastAsia" w:ascii="宋体" w:hAnsi="宋体" w:eastAsia="宋体" w:cs="宋体"/>
          <w:sz w:val="28"/>
          <w:szCs w:val="28"/>
          <w:highlight w:val="none"/>
        </w:rPr>
        <w:t>，采用可调节支撑臂；</w:t>
      </w:r>
    </w:p>
    <w:p w14:paraId="0F9EE60F">
      <w:pP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操作面板具备液晶触摸屏≥15英寸</w:t>
      </w:r>
      <w:bookmarkEnd w:id="90"/>
      <w:bookmarkEnd w:id="91"/>
      <w:r>
        <w:rPr>
          <w:rFonts w:hint="eastAsia" w:ascii="宋体" w:hAnsi="宋体" w:eastAsia="宋体" w:cs="宋体"/>
          <w:sz w:val="28"/>
          <w:szCs w:val="28"/>
          <w:highlight w:val="none"/>
        </w:rPr>
        <w:t>；</w:t>
      </w:r>
    </w:p>
    <w:p w14:paraId="475C2B38">
      <w:pP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全数字化彩色超声诊断系统主机;</w:t>
      </w:r>
    </w:p>
    <w:p w14:paraId="63D4C7DA">
      <w:pP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全新集束精准发射技术，全程动态聚焦发射声束；</w:t>
      </w:r>
    </w:p>
    <w:p w14:paraId="493F629C">
      <w:pP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单晶体探头技术;</w:t>
      </w:r>
    </w:p>
    <w:p w14:paraId="0C3BE345">
      <w:pP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 xml:space="preserve">全聚焦成像，整个图像区域无焦点，支持所有探头及应用条件;    </w:t>
      </w:r>
    </w:p>
    <w:p w14:paraId="2A71E388">
      <w:pP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智能图像一键优化技术，一键优化二维、多普勒及造影图像质量；</w:t>
      </w:r>
    </w:p>
    <w:p w14:paraId="061D1CEB">
      <w:pP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数字化二维灰阶成像及M 型成像单元（包括灰阶M型和彩色M型）；</w:t>
      </w:r>
    </w:p>
    <w:p w14:paraId="03C4ADF0">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具备全方位、多角度解剖M型技术，取样线≥3条</w:t>
      </w:r>
      <w:r>
        <w:rPr>
          <w:rFonts w:hint="eastAsia" w:ascii="宋体" w:hAnsi="宋体" w:eastAsia="宋体" w:cs="宋体"/>
          <w:sz w:val="28"/>
          <w:szCs w:val="28"/>
          <w:highlight w:val="none"/>
          <w:lang w:eastAsia="zh-CN"/>
        </w:rPr>
        <w:t>；</w:t>
      </w:r>
    </w:p>
    <w:p w14:paraId="5FEF7B6B">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数字化频谱多普勒显示和分析单元（包括PW、CW和HPRF）</w:t>
      </w:r>
      <w:r>
        <w:rPr>
          <w:rFonts w:hint="eastAsia" w:ascii="宋体" w:hAnsi="宋体" w:eastAsia="宋体" w:cs="宋体"/>
          <w:sz w:val="28"/>
          <w:szCs w:val="28"/>
          <w:highlight w:val="none"/>
          <w:lang w:eastAsia="zh-CN"/>
        </w:rPr>
        <w:t>；</w:t>
      </w:r>
    </w:p>
    <w:p w14:paraId="0DD5785E">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彩色多普勒成像技术：彩色多普勒速度图、彩色多普勒能量图</w:t>
      </w:r>
      <w:r>
        <w:rPr>
          <w:rFonts w:hint="eastAsia" w:ascii="宋体" w:hAnsi="宋体" w:eastAsia="宋体" w:cs="宋体"/>
          <w:sz w:val="28"/>
          <w:szCs w:val="28"/>
          <w:highlight w:val="none"/>
          <w:lang w:eastAsia="zh-CN"/>
        </w:rPr>
        <w:t>；</w:t>
      </w:r>
    </w:p>
    <w:p w14:paraId="08A01AB4">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具有组织多普勒成像单元，可支持彩色、谐波、PW、M型多种模式</w:t>
      </w:r>
      <w:r>
        <w:rPr>
          <w:rFonts w:hint="eastAsia" w:ascii="宋体" w:hAnsi="宋体" w:eastAsia="宋体" w:cs="宋体"/>
          <w:sz w:val="28"/>
          <w:szCs w:val="28"/>
          <w:highlight w:val="none"/>
          <w:lang w:eastAsia="zh-CN"/>
        </w:rPr>
        <w:t>；</w:t>
      </w:r>
    </w:p>
    <w:p w14:paraId="2B943571">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具备电影回放及剪辑功能</w:t>
      </w:r>
      <w:r>
        <w:rPr>
          <w:rFonts w:hint="eastAsia" w:ascii="宋体" w:hAnsi="宋体" w:eastAsia="宋体" w:cs="宋体"/>
          <w:sz w:val="28"/>
          <w:szCs w:val="28"/>
          <w:highlight w:val="none"/>
          <w:lang w:eastAsia="zh-CN"/>
        </w:rPr>
        <w:t>；</w:t>
      </w:r>
    </w:p>
    <w:p w14:paraId="64673D8C">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 xml:space="preserve">具备高分辨率局部图像放大功能 </w:t>
      </w:r>
      <w:r>
        <w:rPr>
          <w:rFonts w:hint="eastAsia" w:ascii="宋体" w:hAnsi="宋体" w:eastAsia="宋体" w:cs="宋体"/>
          <w:sz w:val="28"/>
          <w:szCs w:val="28"/>
          <w:highlight w:val="none"/>
          <w:lang w:eastAsia="zh-CN"/>
        </w:rPr>
        <w:t>；</w:t>
      </w:r>
    </w:p>
    <w:p w14:paraId="262EA5F6">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高级空间复合成像技术，逐级可调</w:t>
      </w:r>
      <w:r>
        <w:rPr>
          <w:rFonts w:hint="eastAsia" w:ascii="宋体" w:hAnsi="宋体" w:eastAsia="宋体" w:cs="宋体"/>
          <w:sz w:val="28"/>
          <w:szCs w:val="28"/>
          <w:highlight w:val="none"/>
          <w:lang w:eastAsia="zh-CN"/>
        </w:rPr>
        <w:t>；</w:t>
      </w:r>
    </w:p>
    <w:p w14:paraId="7BDFFD4A">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16</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具备超微细血流成像技术，具备血流占比定量分析</w:t>
      </w:r>
      <w:r>
        <w:rPr>
          <w:rFonts w:hint="eastAsia" w:ascii="宋体" w:hAnsi="宋体" w:eastAsia="宋体" w:cs="宋体"/>
          <w:sz w:val="28"/>
          <w:szCs w:val="28"/>
          <w:highlight w:val="none"/>
          <w:lang w:eastAsia="zh-CN"/>
        </w:rPr>
        <w:t>；</w:t>
      </w:r>
    </w:p>
    <w:p w14:paraId="19E1297B">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17</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多参数成像技术，可实时多种成像参数同时成像（如剪切波、应变等）</w:t>
      </w:r>
      <w:r>
        <w:rPr>
          <w:rFonts w:hint="eastAsia" w:ascii="宋体" w:hAnsi="宋体" w:eastAsia="宋体" w:cs="宋体"/>
          <w:sz w:val="28"/>
          <w:szCs w:val="28"/>
          <w:highlight w:val="none"/>
          <w:lang w:eastAsia="zh-CN"/>
        </w:rPr>
        <w:t>；</w:t>
      </w:r>
    </w:p>
    <w:p w14:paraId="57079E83">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18</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具备B模式局部</w:t>
      </w:r>
      <w:r>
        <w:rPr>
          <w:rFonts w:hint="eastAsia" w:ascii="宋体" w:hAnsi="宋体" w:eastAsia="宋体" w:cs="宋体"/>
          <w:sz w:val="28"/>
          <w:szCs w:val="28"/>
          <w:highlight w:val="none"/>
          <w:lang w:eastAsia="zh-CN"/>
        </w:rPr>
        <w:t>取样框</w:t>
      </w:r>
      <w:r>
        <w:rPr>
          <w:rFonts w:hint="eastAsia" w:ascii="宋体" w:hAnsi="宋体" w:eastAsia="宋体" w:cs="宋体"/>
          <w:sz w:val="28"/>
          <w:szCs w:val="28"/>
          <w:highlight w:val="none"/>
        </w:rPr>
        <w:t>区域显示技术，支持</w:t>
      </w:r>
      <w:r>
        <w:rPr>
          <w:rFonts w:hint="eastAsia" w:ascii="宋体" w:hAnsi="宋体" w:eastAsia="宋体" w:cs="宋体"/>
          <w:sz w:val="28"/>
          <w:szCs w:val="28"/>
          <w:highlight w:val="none"/>
          <w:lang w:val="en-US" w:eastAsia="zh-CN"/>
        </w:rPr>
        <w:t>实时</w:t>
      </w:r>
      <w:r>
        <w:rPr>
          <w:rFonts w:hint="eastAsia" w:ascii="宋体" w:hAnsi="宋体" w:eastAsia="宋体" w:cs="宋体"/>
          <w:sz w:val="28"/>
          <w:szCs w:val="28"/>
          <w:highlight w:val="none"/>
        </w:rPr>
        <w:t>显示取样框，显示取样框的大小可调节</w:t>
      </w:r>
      <w:r>
        <w:rPr>
          <w:rFonts w:hint="eastAsia" w:ascii="宋体" w:hAnsi="宋体" w:eastAsia="宋体" w:cs="宋体"/>
          <w:sz w:val="28"/>
          <w:szCs w:val="28"/>
          <w:highlight w:val="none"/>
          <w:lang w:eastAsia="zh-CN"/>
        </w:rPr>
        <w:t>；</w:t>
      </w:r>
    </w:p>
    <w:p w14:paraId="242A036F">
      <w:pP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19</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主机具备耦合剂加热装置</w:t>
      </w:r>
    </w:p>
    <w:p w14:paraId="319932AF">
      <w:pPr>
        <w:ind w:firstLine="576"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①</w:t>
      </w:r>
      <w:r>
        <w:rPr>
          <w:rFonts w:hint="eastAsia" w:ascii="宋体" w:hAnsi="宋体" w:eastAsia="宋体" w:cs="宋体"/>
          <w:sz w:val="28"/>
          <w:szCs w:val="28"/>
          <w:highlight w:val="none"/>
        </w:rPr>
        <w:t>360度环绕加热方式</w:t>
      </w:r>
      <w:r>
        <w:rPr>
          <w:rFonts w:hint="eastAsia" w:ascii="宋体" w:hAnsi="宋体" w:eastAsia="宋体" w:cs="宋体"/>
          <w:sz w:val="28"/>
          <w:szCs w:val="28"/>
          <w:highlight w:val="none"/>
          <w:lang w:eastAsia="zh-CN"/>
        </w:rPr>
        <w:t>；</w:t>
      </w:r>
    </w:p>
    <w:p w14:paraId="57245F3D">
      <w:pPr>
        <w:ind w:firstLine="576"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②</w:t>
      </w:r>
      <w:r>
        <w:rPr>
          <w:rFonts w:hint="eastAsia" w:ascii="宋体" w:hAnsi="宋体" w:eastAsia="宋体" w:cs="宋体"/>
          <w:sz w:val="28"/>
          <w:szCs w:val="28"/>
          <w:highlight w:val="none"/>
        </w:rPr>
        <w:t>加热温度分级可控</w:t>
      </w:r>
    </w:p>
    <w:p w14:paraId="6E517626">
      <w:pP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20</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支持按键探头技术，探头具备按键设计，点击即可激活探头进入扫查，按键支持功能自定义；</w:t>
      </w:r>
    </w:p>
    <w:p w14:paraId="0441494A">
      <w:pPr>
        <w:pStyle w:val="15"/>
        <w:spacing w:after="0"/>
        <w:ind w:right="144"/>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内置 DICOM 3.0 标准输出接口；</w:t>
      </w:r>
    </w:p>
    <w:p w14:paraId="5BC9FAC5">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内有一体化超声工作站；</w:t>
      </w:r>
    </w:p>
    <w:p w14:paraId="27747E28">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4.2成像技术</w:t>
      </w:r>
    </w:p>
    <w:p w14:paraId="6C667D1E">
      <w:pPr>
        <w:pStyle w:val="15"/>
        <w:spacing w:after="0"/>
        <w:ind w:right="144"/>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超宽视野成像扫描技术</w:t>
      </w:r>
    </w:p>
    <w:p w14:paraId="08E5A44B">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①</w:t>
      </w:r>
      <w:r>
        <w:rPr>
          <w:rFonts w:hint="eastAsia" w:ascii="宋体" w:hAnsi="宋体" w:eastAsia="宋体" w:cs="宋体"/>
          <w:sz w:val="28"/>
          <w:szCs w:val="28"/>
          <w:highlight w:val="none"/>
        </w:rPr>
        <w:t>扩展成像视野，支持二维和能量模式</w:t>
      </w:r>
      <w:r>
        <w:rPr>
          <w:rFonts w:hint="eastAsia" w:ascii="宋体" w:hAnsi="宋体" w:eastAsia="宋体" w:cs="宋体"/>
          <w:sz w:val="28"/>
          <w:szCs w:val="28"/>
          <w:highlight w:val="none"/>
          <w:lang w:eastAsia="zh-CN"/>
        </w:rPr>
        <w:t>；</w:t>
      </w:r>
    </w:p>
    <w:p w14:paraId="3E2DFA70">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②</w:t>
      </w:r>
      <w:r>
        <w:rPr>
          <w:rFonts w:hint="eastAsia" w:ascii="宋体" w:hAnsi="宋体" w:eastAsia="宋体" w:cs="宋体"/>
          <w:sz w:val="28"/>
          <w:szCs w:val="28"/>
          <w:highlight w:val="none"/>
        </w:rPr>
        <w:t>实时扫查时支持放大、缩放及旋转功能</w:t>
      </w:r>
      <w:r>
        <w:rPr>
          <w:rFonts w:hint="eastAsia" w:ascii="宋体" w:hAnsi="宋体" w:eastAsia="宋体" w:cs="宋体"/>
          <w:sz w:val="28"/>
          <w:szCs w:val="28"/>
          <w:highlight w:val="none"/>
          <w:lang w:eastAsia="zh-CN"/>
        </w:rPr>
        <w:t>；</w:t>
      </w:r>
    </w:p>
    <w:p w14:paraId="6BAAD173">
      <w:pPr>
        <w:pStyle w:val="15"/>
        <w:spacing w:after="0"/>
        <w:ind w:right="144" w:firstLine="288"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③</w:t>
      </w:r>
      <w:r>
        <w:rPr>
          <w:rFonts w:hint="eastAsia" w:ascii="宋体" w:hAnsi="宋体" w:eastAsia="宋体" w:cs="宋体"/>
          <w:sz w:val="28"/>
          <w:szCs w:val="28"/>
          <w:highlight w:val="none"/>
        </w:rPr>
        <w:t>具有速度指示器，测量功能，获取过程可暂停和退回</w:t>
      </w:r>
      <w:r>
        <w:rPr>
          <w:rFonts w:hint="eastAsia" w:ascii="宋体" w:hAnsi="宋体" w:eastAsia="宋体" w:cs="宋体"/>
          <w:sz w:val="28"/>
          <w:szCs w:val="28"/>
          <w:highlight w:val="none"/>
          <w:lang w:val="en-US" w:eastAsia="zh-CN"/>
        </w:rPr>
        <w:t>;</w:t>
      </w:r>
    </w:p>
    <w:p w14:paraId="69D4A596">
      <w:pPr>
        <w:pStyle w:val="15"/>
        <w:spacing w:after="0"/>
        <w:ind w:right="144" w:firstLine="288"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④</w:t>
      </w:r>
      <w:r>
        <w:rPr>
          <w:rFonts w:hint="eastAsia" w:ascii="宋体" w:hAnsi="宋体" w:eastAsia="宋体" w:cs="宋体"/>
          <w:sz w:val="28"/>
          <w:szCs w:val="28"/>
          <w:highlight w:val="none"/>
        </w:rPr>
        <w:t>支持凸阵、线阵、相控阵、容积、腔内等探头</w:t>
      </w:r>
      <w:r>
        <w:rPr>
          <w:rFonts w:hint="eastAsia" w:ascii="宋体" w:hAnsi="宋体" w:eastAsia="宋体" w:cs="宋体"/>
          <w:sz w:val="28"/>
          <w:szCs w:val="28"/>
          <w:highlight w:val="none"/>
          <w:lang w:val="en-US" w:eastAsia="zh-CN"/>
        </w:rPr>
        <w:t>;</w:t>
      </w:r>
    </w:p>
    <w:p w14:paraId="0D720BA1">
      <w:pPr>
        <w:pStyle w:val="15"/>
        <w:spacing w:after="0"/>
        <w:ind w:right="144"/>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超声声速自动校正技术</w:t>
      </w:r>
    </w:p>
    <w:p w14:paraId="55718689">
      <w:pPr>
        <w:pStyle w:val="15"/>
        <w:spacing w:after="0"/>
        <w:ind w:right="144" w:firstLine="288"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①</w:t>
      </w:r>
      <w:r>
        <w:rPr>
          <w:rFonts w:hint="eastAsia" w:ascii="宋体" w:hAnsi="宋体" w:eastAsia="宋体" w:cs="宋体"/>
          <w:sz w:val="28"/>
          <w:szCs w:val="28"/>
          <w:highlight w:val="none"/>
        </w:rPr>
        <w:t>针对肥胖及困难病人</w:t>
      </w:r>
      <w:r>
        <w:rPr>
          <w:rFonts w:hint="eastAsia" w:ascii="宋体" w:hAnsi="宋体" w:eastAsia="宋体" w:cs="宋体"/>
          <w:sz w:val="28"/>
          <w:szCs w:val="28"/>
          <w:highlight w:val="none"/>
          <w:lang w:val="en-US" w:eastAsia="zh-CN"/>
        </w:rPr>
        <w:t>;</w:t>
      </w:r>
    </w:p>
    <w:p w14:paraId="4137F481">
      <w:pPr>
        <w:pStyle w:val="15"/>
        <w:numPr>
          <w:ilvl w:val="0"/>
          <w:numId w:val="0"/>
        </w:numPr>
        <w:spacing w:after="0"/>
        <w:ind w:right="144" w:rightChars="0" w:firstLine="288"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②</w:t>
      </w:r>
      <w:r>
        <w:rPr>
          <w:rFonts w:hint="eastAsia" w:ascii="宋体" w:hAnsi="宋体" w:eastAsia="宋体" w:cs="宋体"/>
          <w:sz w:val="28"/>
          <w:szCs w:val="28"/>
          <w:highlight w:val="none"/>
        </w:rPr>
        <w:t>可用于所有检查</w:t>
      </w:r>
      <w:r>
        <w:rPr>
          <w:rFonts w:hint="eastAsia" w:ascii="宋体" w:hAnsi="宋体" w:eastAsia="宋体" w:cs="宋体"/>
          <w:sz w:val="28"/>
          <w:szCs w:val="28"/>
          <w:highlight w:val="none"/>
          <w:lang w:val="en-US" w:eastAsia="zh-CN"/>
        </w:rPr>
        <w:t>;</w:t>
      </w:r>
    </w:p>
    <w:p w14:paraId="4EA829A6">
      <w:pPr>
        <w:pStyle w:val="15"/>
        <w:numPr>
          <w:ilvl w:val="0"/>
          <w:numId w:val="0"/>
        </w:numPr>
        <w:spacing w:after="0"/>
        <w:ind w:right="144" w:rightChars="0" w:firstLine="288"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③支持在</w:t>
      </w:r>
      <w:r>
        <w:rPr>
          <w:rFonts w:hint="eastAsia" w:ascii="宋体" w:hAnsi="宋体" w:eastAsia="宋体" w:cs="宋体"/>
          <w:sz w:val="28"/>
          <w:szCs w:val="28"/>
          <w:highlight w:val="none"/>
        </w:rPr>
        <w:t>显示器显示具体声速值</w:t>
      </w:r>
      <w:r>
        <w:rPr>
          <w:rFonts w:hint="eastAsia" w:ascii="宋体" w:hAnsi="宋体" w:eastAsia="宋体" w:cs="宋体"/>
          <w:sz w:val="28"/>
          <w:szCs w:val="28"/>
          <w:highlight w:val="none"/>
          <w:lang w:val="en-US" w:eastAsia="zh-CN"/>
        </w:rPr>
        <w:t>;</w:t>
      </w:r>
    </w:p>
    <w:p w14:paraId="10C00F6E">
      <w:pPr>
        <w:pStyle w:val="15"/>
        <w:ind w:right="144"/>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超声造影成像技术:</w:t>
      </w:r>
    </w:p>
    <w:p w14:paraId="0402CC4E">
      <w:pPr>
        <w:pStyle w:val="15"/>
        <w:spacing w:after="0"/>
        <w:ind w:right="144" w:firstLine="288"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①</w:t>
      </w:r>
      <w:r>
        <w:rPr>
          <w:rFonts w:hint="eastAsia" w:ascii="宋体" w:hAnsi="宋体" w:eastAsia="宋体" w:cs="宋体"/>
          <w:sz w:val="28"/>
          <w:szCs w:val="28"/>
          <w:highlight w:val="none"/>
        </w:rPr>
        <w:t>具备低机械指数和中等机械指数两种选择模式</w:t>
      </w:r>
      <w:r>
        <w:rPr>
          <w:rFonts w:hint="eastAsia" w:ascii="宋体" w:hAnsi="宋体" w:eastAsia="宋体" w:cs="宋体"/>
          <w:sz w:val="28"/>
          <w:szCs w:val="28"/>
          <w:highlight w:val="none"/>
          <w:lang w:val="en-US" w:eastAsia="zh-CN"/>
        </w:rPr>
        <w:t>;</w:t>
      </w:r>
    </w:p>
    <w:p w14:paraId="1788D3BA">
      <w:pPr>
        <w:pStyle w:val="15"/>
        <w:spacing w:after="0"/>
        <w:ind w:right="144" w:firstLine="288"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②</w:t>
      </w:r>
      <w:r>
        <w:rPr>
          <w:rFonts w:hint="eastAsia" w:ascii="宋体" w:hAnsi="宋体" w:eastAsia="宋体" w:cs="宋体"/>
          <w:sz w:val="28"/>
          <w:szCs w:val="28"/>
          <w:highlight w:val="none"/>
        </w:rPr>
        <w:t>具备爆破后再灌注显像技术</w:t>
      </w:r>
      <w:r>
        <w:rPr>
          <w:rFonts w:hint="eastAsia" w:ascii="宋体" w:hAnsi="宋体" w:eastAsia="宋体" w:cs="宋体"/>
          <w:sz w:val="28"/>
          <w:szCs w:val="28"/>
          <w:highlight w:val="none"/>
          <w:lang w:val="en-US" w:eastAsia="zh-CN"/>
        </w:rPr>
        <w:t>;</w:t>
      </w:r>
    </w:p>
    <w:p w14:paraId="163EE4BF">
      <w:pPr>
        <w:pStyle w:val="15"/>
        <w:spacing w:after="0"/>
        <w:ind w:right="144" w:firstLine="288"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③</w:t>
      </w:r>
      <w:r>
        <w:rPr>
          <w:rFonts w:hint="eastAsia" w:ascii="宋体" w:hAnsi="宋体" w:eastAsia="宋体" w:cs="宋体"/>
          <w:sz w:val="28"/>
          <w:szCs w:val="28"/>
          <w:highlight w:val="none"/>
        </w:rPr>
        <w:t>支持造影剂二次注射，</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2个独立造影计时器</w:t>
      </w:r>
      <w:r>
        <w:rPr>
          <w:rFonts w:hint="eastAsia" w:ascii="宋体" w:hAnsi="宋体" w:eastAsia="宋体" w:cs="宋体"/>
          <w:sz w:val="28"/>
          <w:szCs w:val="28"/>
          <w:highlight w:val="none"/>
          <w:lang w:val="en-US" w:eastAsia="zh-CN"/>
        </w:rPr>
        <w:t>;</w:t>
      </w:r>
    </w:p>
    <w:p w14:paraId="663725D9">
      <w:pPr>
        <w:pStyle w:val="15"/>
        <w:spacing w:after="0"/>
        <w:ind w:right="144" w:firstLine="288"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④</w:t>
      </w:r>
      <w:r>
        <w:rPr>
          <w:rFonts w:hint="eastAsia" w:ascii="宋体" w:hAnsi="宋体" w:eastAsia="宋体" w:cs="宋体"/>
          <w:sz w:val="28"/>
          <w:szCs w:val="28"/>
          <w:highlight w:val="none"/>
        </w:rPr>
        <w:t>具备造影双幅模式下映射功能，支持同步测量</w:t>
      </w:r>
      <w:r>
        <w:rPr>
          <w:rFonts w:hint="eastAsia" w:ascii="宋体" w:hAnsi="宋体" w:eastAsia="宋体" w:cs="宋体"/>
          <w:sz w:val="28"/>
          <w:szCs w:val="28"/>
          <w:highlight w:val="none"/>
          <w:lang w:val="en-US" w:eastAsia="zh-CN"/>
        </w:rPr>
        <w:t>;</w:t>
      </w:r>
    </w:p>
    <w:p w14:paraId="7998D1FB">
      <w:pPr>
        <w:pStyle w:val="15"/>
        <w:spacing w:after="0"/>
        <w:ind w:right="144" w:firstLine="288"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⑤</w:t>
      </w:r>
      <w:r>
        <w:rPr>
          <w:rFonts w:hint="eastAsia" w:ascii="宋体" w:hAnsi="宋体" w:eastAsia="宋体" w:cs="宋体"/>
          <w:sz w:val="28"/>
          <w:szCs w:val="28"/>
          <w:highlight w:val="none"/>
        </w:rPr>
        <w:t>具备超微血管造影成像技术</w:t>
      </w:r>
      <w:r>
        <w:rPr>
          <w:rFonts w:hint="eastAsia" w:ascii="宋体" w:hAnsi="宋体" w:eastAsia="宋体" w:cs="宋体"/>
          <w:sz w:val="28"/>
          <w:szCs w:val="28"/>
          <w:highlight w:val="none"/>
          <w:lang w:val="en-US" w:eastAsia="zh-CN"/>
        </w:rPr>
        <w:t>;</w:t>
      </w:r>
    </w:p>
    <w:p w14:paraId="769CC9FD">
      <w:pPr>
        <w:pStyle w:val="15"/>
        <w:spacing w:after="0"/>
        <w:ind w:right="144" w:firstLine="288"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⑥</w:t>
      </w:r>
      <w:r>
        <w:rPr>
          <w:rFonts w:hint="eastAsia" w:ascii="宋体" w:hAnsi="宋体" w:eastAsia="宋体" w:cs="宋体"/>
          <w:sz w:val="28"/>
          <w:szCs w:val="28"/>
          <w:highlight w:val="none"/>
        </w:rPr>
        <w:t>使用不同颜色标记造影剂到达时间，可对彩色和时间进行</w:t>
      </w:r>
      <w:r>
        <w:rPr>
          <w:rFonts w:hint="eastAsia" w:ascii="宋体" w:hAnsi="宋体" w:eastAsia="宋体" w:cs="宋体"/>
          <w:sz w:val="28"/>
          <w:szCs w:val="28"/>
          <w:highlight w:val="none"/>
          <w:lang w:eastAsia="zh-CN"/>
        </w:rPr>
        <w:t>设置</w:t>
      </w:r>
      <w:r>
        <w:rPr>
          <w:rFonts w:hint="eastAsia" w:ascii="宋体" w:hAnsi="宋体" w:eastAsia="宋体" w:cs="宋体"/>
          <w:sz w:val="28"/>
          <w:szCs w:val="28"/>
          <w:highlight w:val="none"/>
          <w:lang w:val="en-US" w:eastAsia="zh-CN"/>
        </w:rPr>
        <w:t>;</w:t>
      </w:r>
    </w:p>
    <w:p w14:paraId="5D59700A">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⑦</w:t>
      </w:r>
      <w:r>
        <w:rPr>
          <w:rFonts w:hint="eastAsia" w:ascii="宋体" w:hAnsi="宋体" w:eastAsia="宋体" w:cs="宋体"/>
          <w:sz w:val="28"/>
          <w:szCs w:val="28"/>
          <w:highlight w:val="none"/>
        </w:rPr>
        <w:t>造影功能支持相控阵、凸阵、线阵、腔内、双平面探头</w:t>
      </w:r>
      <w:r>
        <w:rPr>
          <w:rFonts w:hint="eastAsia" w:ascii="宋体" w:hAnsi="宋体" w:eastAsia="宋体" w:cs="宋体"/>
          <w:sz w:val="28"/>
          <w:szCs w:val="28"/>
          <w:highlight w:val="none"/>
          <w:lang w:eastAsia="zh-CN"/>
        </w:rPr>
        <w:t>；</w:t>
      </w:r>
    </w:p>
    <w:p w14:paraId="3E699E39">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⑧</w:t>
      </w:r>
      <w:r>
        <w:rPr>
          <w:rFonts w:hint="eastAsia" w:ascii="宋体" w:hAnsi="宋体" w:eastAsia="宋体" w:cs="宋体"/>
          <w:sz w:val="28"/>
          <w:szCs w:val="28"/>
          <w:highlight w:val="none"/>
        </w:rPr>
        <w:t>双幅超声造影模式下支持双穿刺引导功能，且实时显示穿刺针进针路径</w:t>
      </w:r>
      <w:r>
        <w:rPr>
          <w:rFonts w:hint="eastAsia" w:ascii="宋体" w:hAnsi="宋体" w:eastAsia="宋体" w:cs="宋体"/>
          <w:sz w:val="28"/>
          <w:szCs w:val="28"/>
          <w:highlight w:val="none"/>
          <w:lang w:eastAsia="zh-CN"/>
        </w:rPr>
        <w:t>；</w:t>
      </w:r>
    </w:p>
    <w:p w14:paraId="228EE1EB">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⑨</w:t>
      </w:r>
      <w:r>
        <w:rPr>
          <w:rFonts w:hint="eastAsia" w:ascii="宋体" w:hAnsi="宋体" w:eastAsia="宋体" w:cs="宋体"/>
          <w:sz w:val="28"/>
          <w:szCs w:val="28"/>
          <w:highlight w:val="none"/>
        </w:rPr>
        <w:t>造影模式下，支持图像一键优化技术</w:t>
      </w:r>
      <w:r>
        <w:rPr>
          <w:rFonts w:hint="eastAsia" w:ascii="宋体" w:hAnsi="宋体" w:eastAsia="宋体" w:cs="宋体"/>
          <w:sz w:val="28"/>
          <w:szCs w:val="28"/>
          <w:highlight w:val="none"/>
          <w:lang w:eastAsia="zh-CN"/>
        </w:rPr>
        <w:t>；</w:t>
      </w:r>
    </w:p>
    <w:p w14:paraId="444C7FC8">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⑩</w:t>
      </w:r>
      <w:r>
        <w:rPr>
          <w:rFonts w:hint="eastAsia" w:ascii="宋体" w:hAnsi="宋体" w:eastAsia="宋体" w:cs="宋体"/>
          <w:sz w:val="28"/>
          <w:szCs w:val="28"/>
          <w:highlight w:val="none"/>
        </w:rPr>
        <w:t>具备在机造影定量分析，支持时间强度分析曲线，以表格的形式显示数据，取样点可跟踪感兴趣区运动，≥8个R</w:t>
      </w:r>
      <w:r>
        <w:rPr>
          <w:rFonts w:hint="eastAsia" w:ascii="宋体" w:hAnsi="宋体" w:eastAsia="宋体" w:cs="宋体"/>
          <w:sz w:val="28"/>
          <w:szCs w:val="28"/>
          <w:highlight w:val="none"/>
          <w:lang w:val="en-US" w:eastAsia="zh-CN"/>
        </w:rPr>
        <w:t>O</w:t>
      </w:r>
      <w:r>
        <w:rPr>
          <w:rFonts w:hint="eastAsia" w:ascii="宋体" w:hAnsi="宋体" w:eastAsia="宋体" w:cs="宋体"/>
          <w:sz w:val="28"/>
          <w:szCs w:val="28"/>
          <w:highlight w:val="none"/>
        </w:rPr>
        <w:t>I</w:t>
      </w:r>
      <w:r>
        <w:rPr>
          <w:rFonts w:hint="eastAsia" w:ascii="宋体" w:hAnsi="宋体" w:eastAsia="宋体" w:cs="宋体"/>
          <w:sz w:val="28"/>
          <w:szCs w:val="28"/>
          <w:highlight w:val="none"/>
          <w:lang w:eastAsia="zh-CN"/>
        </w:rPr>
        <w:t>；</w:t>
      </w:r>
    </w:p>
    <w:p w14:paraId="00640BA1">
      <w:pPr>
        <w:pStyle w:val="15"/>
        <w:spacing w:after="0"/>
        <w:ind w:right="144"/>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实时应变弹性成像技术</w:t>
      </w:r>
    </w:p>
    <w:p w14:paraId="0C73A34B">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①</w:t>
      </w:r>
      <w:r>
        <w:rPr>
          <w:rFonts w:hint="eastAsia" w:ascii="宋体" w:hAnsi="宋体" w:eastAsia="宋体" w:cs="宋体"/>
          <w:sz w:val="28"/>
          <w:szCs w:val="28"/>
          <w:highlight w:val="none"/>
        </w:rPr>
        <w:t>能够以灰阶或彩阶图像方式显示感兴趣区组织的弹性硬度</w:t>
      </w:r>
      <w:r>
        <w:rPr>
          <w:rFonts w:hint="eastAsia" w:ascii="宋体" w:hAnsi="宋体" w:eastAsia="宋体" w:cs="宋体"/>
          <w:sz w:val="28"/>
          <w:szCs w:val="28"/>
          <w:highlight w:val="none"/>
          <w:lang w:eastAsia="zh-CN"/>
        </w:rPr>
        <w:t>；</w:t>
      </w:r>
    </w:p>
    <w:p w14:paraId="4747FCDC">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②</w:t>
      </w:r>
      <w:r>
        <w:rPr>
          <w:rFonts w:hint="eastAsia" w:ascii="宋体" w:hAnsi="宋体" w:eastAsia="宋体" w:cs="宋体"/>
          <w:sz w:val="28"/>
          <w:szCs w:val="28"/>
          <w:highlight w:val="none"/>
        </w:rPr>
        <w:t>提供实时动态弹性应变分析、动态弹性参数成像</w:t>
      </w:r>
      <w:r>
        <w:rPr>
          <w:rFonts w:hint="eastAsia" w:ascii="宋体" w:hAnsi="宋体" w:eastAsia="宋体" w:cs="宋体"/>
          <w:sz w:val="28"/>
          <w:szCs w:val="28"/>
          <w:highlight w:val="none"/>
          <w:lang w:eastAsia="zh-CN"/>
        </w:rPr>
        <w:t>；</w:t>
      </w:r>
    </w:p>
    <w:p w14:paraId="5C56C238">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③</w:t>
      </w:r>
      <w:r>
        <w:rPr>
          <w:rFonts w:hint="eastAsia" w:ascii="宋体" w:hAnsi="宋体" w:eastAsia="宋体" w:cs="宋体"/>
          <w:sz w:val="28"/>
          <w:szCs w:val="28"/>
          <w:highlight w:val="none"/>
        </w:rPr>
        <w:t>具备“映射”模式测量，并可进行直径比、面积比、应变、应变率比值等定量测量，对弹性质体的硬度性质全面定量</w:t>
      </w:r>
      <w:r>
        <w:rPr>
          <w:rFonts w:hint="eastAsia" w:ascii="宋体" w:hAnsi="宋体" w:eastAsia="宋体" w:cs="宋体"/>
          <w:sz w:val="28"/>
          <w:szCs w:val="28"/>
          <w:highlight w:val="none"/>
          <w:lang w:eastAsia="zh-CN"/>
        </w:rPr>
        <w:t>；</w:t>
      </w:r>
    </w:p>
    <w:p w14:paraId="27F4A88F">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④</w:t>
      </w:r>
      <w:r>
        <w:rPr>
          <w:rFonts w:hint="eastAsia" w:ascii="宋体" w:hAnsi="宋体" w:eastAsia="宋体" w:cs="宋体"/>
          <w:sz w:val="28"/>
          <w:szCs w:val="28"/>
          <w:highlight w:val="none"/>
        </w:rPr>
        <w:t>具有压力提示，可自动判断组织的整体位移程度，与本底图像进行自动比较</w:t>
      </w:r>
      <w:r>
        <w:rPr>
          <w:rFonts w:hint="eastAsia" w:ascii="宋体" w:hAnsi="宋体" w:eastAsia="宋体" w:cs="宋体"/>
          <w:sz w:val="28"/>
          <w:szCs w:val="28"/>
          <w:highlight w:val="none"/>
          <w:lang w:eastAsia="zh-CN"/>
        </w:rPr>
        <w:t>；</w:t>
      </w:r>
    </w:p>
    <w:p w14:paraId="6CD18542">
      <w:pPr>
        <w:pStyle w:val="15"/>
        <w:spacing w:after="0"/>
        <w:ind w:right="144"/>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剪切波成像技术</w:t>
      </w:r>
    </w:p>
    <w:p w14:paraId="61393C85">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①</w:t>
      </w:r>
      <w:r>
        <w:rPr>
          <w:rFonts w:hint="eastAsia" w:ascii="宋体" w:hAnsi="宋体" w:eastAsia="宋体" w:cs="宋体"/>
          <w:sz w:val="28"/>
          <w:szCs w:val="28"/>
          <w:highlight w:val="none"/>
        </w:rPr>
        <w:t>定量组织弹性</w:t>
      </w:r>
      <w:r>
        <w:rPr>
          <w:rFonts w:hint="eastAsia" w:ascii="宋体" w:hAnsi="宋体" w:eastAsia="宋体" w:cs="宋体"/>
          <w:sz w:val="28"/>
          <w:szCs w:val="28"/>
          <w:highlight w:val="none"/>
          <w:lang w:eastAsia="zh-CN"/>
        </w:rPr>
        <w:t>；</w:t>
      </w:r>
    </w:p>
    <w:p w14:paraId="196BB58F">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②</w:t>
      </w:r>
      <w:r>
        <w:rPr>
          <w:rFonts w:hint="eastAsia" w:ascii="宋体" w:hAnsi="宋体" w:eastAsia="宋体" w:cs="宋体"/>
          <w:sz w:val="28"/>
          <w:szCs w:val="28"/>
          <w:highlight w:val="none"/>
        </w:rPr>
        <w:t>可显示剪切波传播的速度图(m/s)和组织的弹性图(kPa)</w:t>
      </w:r>
      <w:r>
        <w:rPr>
          <w:rFonts w:hint="eastAsia" w:ascii="宋体" w:hAnsi="宋体" w:eastAsia="宋体" w:cs="宋体"/>
          <w:sz w:val="28"/>
          <w:szCs w:val="28"/>
          <w:highlight w:val="none"/>
          <w:lang w:eastAsia="zh-CN"/>
        </w:rPr>
        <w:t>；</w:t>
      </w:r>
    </w:p>
    <w:p w14:paraId="0856E5E2">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③</w:t>
      </w:r>
      <w:r>
        <w:rPr>
          <w:rFonts w:hint="eastAsia" w:ascii="宋体" w:hAnsi="宋体" w:eastAsia="宋体" w:cs="宋体"/>
          <w:sz w:val="28"/>
          <w:szCs w:val="28"/>
          <w:highlight w:val="none"/>
        </w:rPr>
        <w:t>支持凸阵、线阵、腔内探头</w:t>
      </w:r>
      <w:r>
        <w:rPr>
          <w:rFonts w:hint="eastAsia" w:ascii="宋体" w:hAnsi="宋体" w:eastAsia="宋体" w:cs="宋体"/>
          <w:sz w:val="28"/>
          <w:szCs w:val="28"/>
          <w:highlight w:val="none"/>
          <w:lang w:eastAsia="zh-CN"/>
        </w:rPr>
        <w:t>；</w:t>
      </w:r>
    </w:p>
    <w:p w14:paraId="1F74F1DD">
      <w:pPr>
        <w:pStyle w:val="15"/>
        <w:spacing w:after="0"/>
        <w:ind w:right="144"/>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二维实时剪切波弹性成像技术</w:t>
      </w:r>
    </w:p>
    <w:p w14:paraId="0F89ADDE">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①</w:t>
      </w:r>
      <w:r>
        <w:rPr>
          <w:rFonts w:hint="eastAsia" w:ascii="宋体" w:hAnsi="宋体" w:eastAsia="宋体" w:cs="宋体"/>
          <w:sz w:val="28"/>
          <w:szCs w:val="28"/>
          <w:highlight w:val="none"/>
        </w:rPr>
        <w:t>采用脉冲波激发，可实现二维实时剪切波弹性</w:t>
      </w:r>
      <w:r>
        <w:rPr>
          <w:rFonts w:hint="eastAsia" w:ascii="宋体" w:hAnsi="宋体" w:eastAsia="宋体" w:cs="宋体"/>
          <w:sz w:val="28"/>
          <w:szCs w:val="28"/>
          <w:highlight w:val="none"/>
          <w:lang w:eastAsia="zh-CN"/>
        </w:rPr>
        <w:t>；</w:t>
      </w:r>
    </w:p>
    <w:p w14:paraId="49AF9C0F">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▲②</w:t>
      </w:r>
      <w:r>
        <w:rPr>
          <w:rFonts w:hint="eastAsia" w:ascii="宋体" w:hAnsi="宋体" w:eastAsia="宋体" w:cs="宋体"/>
          <w:sz w:val="28"/>
          <w:szCs w:val="28"/>
          <w:highlight w:val="none"/>
        </w:rPr>
        <w:t>同时定性和定量软组织弹性值</w:t>
      </w:r>
      <w:r>
        <w:rPr>
          <w:rFonts w:hint="eastAsia" w:ascii="宋体" w:hAnsi="宋体" w:eastAsia="宋体" w:cs="宋体"/>
          <w:sz w:val="28"/>
          <w:szCs w:val="28"/>
          <w:highlight w:val="none"/>
          <w:lang w:eastAsia="zh-CN"/>
        </w:rPr>
        <w:t>；</w:t>
      </w:r>
    </w:p>
    <w:p w14:paraId="296348A8">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③</w:t>
      </w:r>
      <w:r>
        <w:rPr>
          <w:rFonts w:hint="eastAsia" w:ascii="宋体" w:hAnsi="宋体" w:eastAsia="宋体" w:cs="宋体"/>
          <w:sz w:val="28"/>
          <w:szCs w:val="28"/>
          <w:highlight w:val="none"/>
        </w:rPr>
        <w:t>具有运动稳定性、可信度指数等多种质控模式</w:t>
      </w:r>
      <w:r>
        <w:rPr>
          <w:rFonts w:hint="eastAsia" w:ascii="宋体" w:hAnsi="宋体" w:eastAsia="宋体" w:cs="宋体"/>
          <w:sz w:val="28"/>
          <w:szCs w:val="28"/>
          <w:highlight w:val="none"/>
          <w:lang w:eastAsia="zh-CN"/>
        </w:rPr>
        <w:t>；</w:t>
      </w:r>
    </w:p>
    <w:p w14:paraId="074BF127">
      <w:pPr>
        <w:pStyle w:val="15"/>
        <w:spacing w:after="0"/>
        <w:ind w:right="144" w:firstLine="288" w:firstLineChars="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④</w:t>
      </w:r>
      <w:r>
        <w:rPr>
          <w:rFonts w:hint="eastAsia" w:ascii="宋体" w:hAnsi="宋体" w:eastAsia="宋体" w:cs="宋体"/>
          <w:sz w:val="28"/>
          <w:szCs w:val="28"/>
          <w:highlight w:val="none"/>
        </w:rPr>
        <w:t>支持凸阵、线阵、腔内探头，拓展临床应用</w:t>
      </w:r>
      <w:r>
        <w:rPr>
          <w:rFonts w:hint="eastAsia" w:ascii="宋体" w:hAnsi="宋体" w:eastAsia="宋体" w:cs="宋体"/>
          <w:sz w:val="28"/>
          <w:szCs w:val="28"/>
          <w:highlight w:val="none"/>
          <w:lang w:eastAsia="zh-CN"/>
        </w:rPr>
        <w:t>；</w:t>
      </w:r>
    </w:p>
    <w:p w14:paraId="331BF28B">
      <w:pPr>
        <w:pStyle w:val="15"/>
        <w:spacing w:after="0"/>
        <w:ind w:right="144" w:firstLine="288"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▲⑤</w:t>
      </w:r>
      <w:r>
        <w:rPr>
          <w:rFonts w:hint="eastAsia" w:ascii="宋体" w:hAnsi="宋体" w:eastAsia="宋体" w:cs="宋体"/>
          <w:sz w:val="28"/>
          <w:szCs w:val="28"/>
          <w:highlight w:val="none"/>
        </w:rPr>
        <w:t>测量取样框大小及位置可调，可显示剪切波速度 (m/s)、剪切模量(kPa)、杨氏模量（kPa）</w:t>
      </w:r>
    </w:p>
    <w:p w14:paraId="40A99199">
      <w:pPr>
        <w:pStyle w:val="15"/>
        <w:spacing w:after="0"/>
        <w:ind w:right="144"/>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lang w:val="en-US" w:eastAsia="zh-CN"/>
        </w:rPr>
        <w:t>4.3</w:t>
      </w:r>
      <w:r>
        <w:rPr>
          <w:rFonts w:hint="eastAsia" w:ascii="宋体" w:hAnsi="宋体" w:eastAsia="宋体" w:cs="宋体"/>
          <w:b w:val="0"/>
          <w:bCs/>
          <w:sz w:val="28"/>
          <w:szCs w:val="28"/>
          <w:highlight w:val="none"/>
        </w:rPr>
        <w:t>测量和分析：(B型、M型、D型、彩色模式)</w:t>
      </w:r>
    </w:p>
    <w:p w14:paraId="16B6D3FD">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一般测量：距离、面积、周长等；</w:t>
      </w:r>
    </w:p>
    <w:p w14:paraId="68B0E7AB">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妇科测量和计算；</w:t>
      </w:r>
    </w:p>
    <w:p w14:paraId="3F6BE14A">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产科测量：包括全面的产科径线测量、NT测量、单/双胎儿孕龄及生长曲线、羊水指数等；</w:t>
      </w:r>
    </w:p>
    <w:p w14:paraId="20ACC696">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外周血管测量和计算；</w:t>
      </w:r>
    </w:p>
    <w:p w14:paraId="0AE379BA">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心脏功能测量和计算；</w:t>
      </w:r>
    </w:p>
    <w:p w14:paraId="3B68381B">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泌尿科测量和计算；</w:t>
      </w:r>
    </w:p>
    <w:p w14:paraId="0AE4D115">
      <w:pPr>
        <w:widowControl/>
        <w:tabs>
          <w:tab w:val="left" w:pos="1617"/>
        </w:tabs>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多普勒血流测量与分析 (含自动多普勒频谱包络计算)，客户自定义；</w:t>
      </w:r>
    </w:p>
    <w:p w14:paraId="3EE3E950">
      <w:pPr>
        <w:widowControl/>
        <w:tabs>
          <w:tab w:val="left" w:pos="1617"/>
        </w:tabs>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支持实时内中膜自动测量，支持在实时图像上进行自动测量，可同时自动描记血管前、后壁的内中膜，自动生成测量数据，包括最大值、平均值、标准偏差、ROI宽度等</w:t>
      </w:r>
      <w:r>
        <w:rPr>
          <w:rFonts w:hint="eastAsia" w:ascii="宋体" w:hAnsi="宋体" w:eastAsia="宋体" w:cs="宋体"/>
          <w:sz w:val="28"/>
          <w:szCs w:val="28"/>
          <w:highlight w:val="none"/>
          <w:lang w:eastAsia="zh-CN"/>
        </w:rPr>
        <w:t>；</w:t>
      </w:r>
    </w:p>
    <w:p w14:paraId="2A0B09A6">
      <w:pPr>
        <w:widowControl/>
        <w:tabs>
          <w:tab w:val="left" w:pos="1617"/>
        </w:tabs>
        <w:overflowPunct w:val="0"/>
        <w:autoSpaceDE w:val="0"/>
        <w:autoSpaceDN w:val="0"/>
        <w:adjustRightInd w:val="0"/>
        <w:ind w:right="-180"/>
        <w:textAlignment w:val="baseline"/>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4.4图像存储、(电影)回放重现及病案管理单元</w:t>
      </w:r>
    </w:p>
    <w:p w14:paraId="04C74843">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超声图像存档与病案管理系统，可按不同条件检索病历资料，病历与对应的超声图像同时显现，并可翻阅所检索的病历</w:t>
      </w:r>
      <w:r>
        <w:rPr>
          <w:rFonts w:hint="eastAsia" w:ascii="宋体" w:hAnsi="宋体" w:eastAsia="宋体" w:cs="宋体"/>
          <w:sz w:val="28"/>
          <w:szCs w:val="28"/>
          <w:highlight w:val="none"/>
          <w:lang w:eastAsia="zh-CN"/>
        </w:rPr>
        <w:t>；</w:t>
      </w:r>
    </w:p>
    <w:p w14:paraId="5B55760A">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固态硬盘容量≥1TB</w:t>
      </w:r>
      <w:r>
        <w:rPr>
          <w:rFonts w:hint="eastAsia" w:ascii="宋体" w:hAnsi="宋体" w:eastAsia="宋体" w:cs="宋体"/>
          <w:sz w:val="28"/>
          <w:szCs w:val="28"/>
          <w:highlight w:val="none"/>
          <w:lang w:eastAsia="zh-CN"/>
        </w:rPr>
        <w:t>；</w:t>
      </w:r>
    </w:p>
    <w:p w14:paraId="094F11F4">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USB接口≥</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个；</w:t>
      </w:r>
    </w:p>
    <w:p w14:paraId="33EE7C7F">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图像储存格式支持DICOM或PC文件，无需特殊软件转换；</w:t>
      </w:r>
    </w:p>
    <w:p w14:paraId="17772C70">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具有远程图像通讯功能，超声机器内同时具有手机扫二维码和输入账号密码两种登录功能，可进行将静态和动态图像发送到指定的个体账户和群账户，手机和电脑等终端随时随地可以查看，并可以在手机和电脑端进行添加备注</w:t>
      </w:r>
      <w:r>
        <w:rPr>
          <w:rFonts w:hint="eastAsia" w:ascii="宋体" w:hAnsi="宋体" w:eastAsia="宋体" w:cs="宋体"/>
          <w:sz w:val="28"/>
          <w:szCs w:val="28"/>
          <w:highlight w:val="none"/>
          <w:lang w:eastAsia="zh-CN"/>
        </w:rPr>
        <w:t>；</w:t>
      </w:r>
    </w:p>
    <w:p w14:paraId="2D2C32FF">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4.5输入/输出信号</w:t>
      </w:r>
    </w:p>
    <w:p w14:paraId="06F73D84">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输入：视频、音频</w:t>
      </w:r>
      <w:r>
        <w:rPr>
          <w:rFonts w:hint="eastAsia" w:ascii="宋体" w:hAnsi="宋体" w:eastAsia="宋体" w:cs="宋体"/>
          <w:sz w:val="28"/>
          <w:szCs w:val="28"/>
          <w:highlight w:val="none"/>
          <w:lang w:eastAsia="zh-CN"/>
        </w:rPr>
        <w:t>；</w:t>
      </w:r>
    </w:p>
    <w:p w14:paraId="10E80C23">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 xml:space="preserve">输出：S端子、HDMI、VGA </w:t>
      </w:r>
      <w:r>
        <w:rPr>
          <w:rFonts w:hint="eastAsia" w:ascii="宋体" w:hAnsi="宋体" w:eastAsia="宋体" w:cs="宋体"/>
          <w:sz w:val="28"/>
          <w:szCs w:val="28"/>
          <w:highlight w:val="none"/>
          <w:lang w:eastAsia="zh-CN"/>
        </w:rPr>
        <w:t>；</w:t>
      </w:r>
    </w:p>
    <w:p w14:paraId="232198B3">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4.6连通性：医学数字图像和通信DICOM 3.0版接口部件</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 xml:space="preserve"> </w:t>
      </w:r>
    </w:p>
    <w:p w14:paraId="1A35A084">
      <w:pPr>
        <w:widowControl/>
        <w:overflowPunct w:val="0"/>
        <w:autoSpaceDE w:val="0"/>
        <w:autoSpaceDN w:val="0"/>
        <w:adjustRightInd w:val="0"/>
        <w:ind w:right="-180"/>
        <w:textAlignment w:val="baseline"/>
        <w:outlineLvl w:val="2"/>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rPr>
        <w:t>系统技术参数及要求：</w:t>
      </w:r>
    </w:p>
    <w:p w14:paraId="3AB9FA71">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rPr>
      </w:pPr>
      <w:r>
        <w:rPr>
          <w:rFonts w:hint="eastAsia" w:ascii="宋体" w:hAnsi="宋体" w:eastAsia="宋体" w:cs="宋体"/>
          <w:sz w:val="28"/>
          <w:szCs w:val="28"/>
          <w:highlight w:val="none"/>
        </w:rPr>
        <w:t>5.1 系统通用</w:t>
      </w:r>
      <w:r>
        <w:rPr>
          <w:rFonts w:hint="eastAsia" w:ascii="宋体" w:hAnsi="宋体" w:eastAsia="宋体" w:cs="宋体"/>
          <w:b w:val="0"/>
          <w:bCs/>
          <w:sz w:val="28"/>
          <w:szCs w:val="28"/>
          <w:highlight w:val="none"/>
        </w:rPr>
        <w:t>功能</w:t>
      </w:r>
    </w:p>
    <w:p w14:paraId="3D6F780A">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高分辨率彩色液晶显示器≥24英寸高分辨率显示器，显示器可以上下、左右、前后</w:t>
      </w:r>
      <w:r>
        <w:rPr>
          <w:rFonts w:hint="eastAsia" w:ascii="宋体" w:hAnsi="宋体" w:eastAsia="宋体" w:cs="宋体"/>
          <w:sz w:val="28"/>
          <w:szCs w:val="28"/>
          <w:highlight w:val="none"/>
          <w:lang w:eastAsia="zh-CN"/>
        </w:rPr>
        <w:t>；</w:t>
      </w:r>
    </w:p>
    <w:p w14:paraId="5A875EFC">
      <w:pPr>
        <w:widowControl/>
        <w:overflowPunct w:val="0"/>
        <w:autoSpaceDE w:val="0"/>
        <w:autoSpaceDN w:val="0"/>
        <w:adjustRightInd w:val="0"/>
        <w:ind w:right="-180"/>
        <w:textAlignment w:val="baseline"/>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操作面板具备液晶触摸屏≥15英寸，触摸屏角度可调</w:t>
      </w:r>
      <w:r>
        <w:rPr>
          <w:rFonts w:hint="eastAsia" w:ascii="宋体" w:hAnsi="宋体" w:eastAsia="宋体" w:cs="宋体"/>
          <w:sz w:val="28"/>
          <w:szCs w:val="28"/>
          <w:highlight w:val="none"/>
          <w:lang w:eastAsia="zh-CN"/>
        </w:rPr>
        <w:t>。</w:t>
      </w:r>
    </w:p>
    <w:p w14:paraId="69AB8CFC">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操作面板，</w:t>
      </w:r>
      <w:r>
        <w:rPr>
          <w:rFonts w:hint="eastAsia" w:ascii="宋体" w:hAnsi="宋体" w:eastAsia="宋体" w:cs="宋体"/>
          <w:sz w:val="28"/>
          <w:szCs w:val="28"/>
          <w:highlight w:val="none"/>
          <w:lang w:val="en-US" w:eastAsia="zh-CN"/>
        </w:rPr>
        <w:t>支持</w:t>
      </w:r>
      <w:r>
        <w:rPr>
          <w:rFonts w:hint="eastAsia" w:ascii="宋体" w:hAnsi="宋体" w:eastAsia="宋体" w:cs="宋体"/>
          <w:sz w:val="28"/>
          <w:szCs w:val="28"/>
          <w:highlight w:val="none"/>
        </w:rPr>
        <w:t>高度调整及旋转，高度可调范围≥30cm，左右旋转角度≥90°</w:t>
      </w:r>
      <w:r>
        <w:rPr>
          <w:rFonts w:hint="eastAsia" w:ascii="宋体" w:hAnsi="宋体" w:eastAsia="宋体" w:cs="宋体"/>
          <w:sz w:val="28"/>
          <w:szCs w:val="28"/>
          <w:highlight w:val="none"/>
          <w:lang w:eastAsia="zh-CN"/>
        </w:rPr>
        <w:t>；</w:t>
      </w:r>
    </w:p>
    <w:p w14:paraId="5FB01994">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探头接口选择≥5个，均为无针式探头接口、全部激活相互通用</w:t>
      </w:r>
      <w:r>
        <w:rPr>
          <w:rFonts w:hint="eastAsia" w:ascii="宋体" w:hAnsi="宋体" w:eastAsia="宋体" w:cs="宋体"/>
          <w:sz w:val="28"/>
          <w:szCs w:val="28"/>
          <w:highlight w:val="none"/>
          <w:lang w:eastAsia="zh-CN"/>
        </w:rPr>
        <w:t>；</w:t>
      </w:r>
    </w:p>
    <w:p w14:paraId="6182FB1F">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针对不同检查部位，预置最佳化图像的检查条件，</w:t>
      </w:r>
    </w:p>
    <w:p w14:paraId="057A7E4D">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5.2 探头规格</w:t>
      </w:r>
    </w:p>
    <w:p w14:paraId="4471B867">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频率：无针式宽频、多频可变频成像探头，主机支持最高频率≥</w:t>
      </w:r>
      <w:r>
        <w:rPr>
          <w:rFonts w:hint="eastAsia" w:ascii="宋体" w:hAnsi="宋体" w:eastAsia="宋体" w:cs="宋体"/>
          <w:sz w:val="28"/>
          <w:szCs w:val="28"/>
          <w:highlight w:val="none"/>
          <w:lang w:val="en-US" w:eastAsia="zh-CN"/>
        </w:rPr>
        <w:t>22</w:t>
      </w:r>
      <w:r>
        <w:rPr>
          <w:rFonts w:hint="eastAsia" w:ascii="宋体" w:hAnsi="宋体" w:eastAsia="宋体" w:cs="宋体"/>
          <w:sz w:val="28"/>
          <w:szCs w:val="28"/>
          <w:highlight w:val="none"/>
        </w:rPr>
        <w:t>MHz，从1MHz</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MHz</w:t>
      </w:r>
      <w:r>
        <w:rPr>
          <w:rFonts w:hint="eastAsia" w:ascii="宋体" w:hAnsi="宋体" w:eastAsia="宋体" w:cs="宋体"/>
          <w:sz w:val="28"/>
          <w:szCs w:val="28"/>
          <w:highlight w:val="none"/>
          <w:lang w:eastAsia="zh-CN"/>
        </w:rPr>
        <w:t>；</w:t>
      </w:r>
    </w:p>
    <w:p w14:paraId="6E338DF3">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二维、彩色、频谱多普勒及谐波均可独立变频</w:t>
      </w:r>
      <w:r>
        <w:rPr>
          <w:rFonts w:hint="eastAsia" w:ascii="宋体" w:hAnsi="宋体" w:eastAsia="宋体" w:cs="宋体"/>
          <w:sz w:val="28"/>
          <w:szCs w:val="28"/>
          <w:highlight w:val="none"/>
          <w:lang w:eastAsia="zh-CN"/>
        </w:rPr>
        <w:t>；</w:t>
      </w:r>
    </w:p>
    <w:p w14:paraId="5E5B5F78">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变频探头基波中心频率可选择≥3种，多普勒可选不同频率</w:t>
      </w:r>
      <w:r>
        <w:rPr>
          <w:rFonts w:hint="eastAsia" w:ascii="宋体" w:hAnsi="宋体" w:eastAsia="宋体" w:cs="宋体"/>
          <w:sz w:val="28"/>
          <w:szCs w:val="28"/>
          <w:highlight w:val="none"/>
          <w:lang w:eastAsia="zh-CN"/>
        </w:rPr>
        <w:t>；</w:t>
      </w:r>
    </w:p>
    <w:p w14:paraId="0C962957">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主机支持探头类型：凸阵、线阵、相控阵、腔内、容积、双平面，L型等</w:t>
      </w:r>
      <w:r>
        <w:rPr>
          <w:rFonts w:hint="eastAsia" w:ascii="宋体" w:hAnsi="宋体" w:eastAsia="宋体" w:cs="宋体"/>
          <w:sz w:val="28"/>
          <w:szCs w:val="28"/>
          <w:highlight w:val="none"/>
          <w:lang w:eastAsia="zh-CN"/>
        </w:rPr>
        <w:t>；</w:t>
      </w:r>
    </w:p>
    <w:p w14:paraId="656B1BC1">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单晶体探头≥2种</w:t>
      </w:r>
      <w:r>
        <w:rPr>
          <w:rFonts w:hint="eastAsia" w:ascii="宋体" w:hAnsi="宋体" w:eastAsia="宋体" w:cs="宋体"/>
          <w:sz w:val="28"/>
          <w:szCs w:val="28"/>
          <w:highlight w:val="none"/>
          <w:lang w:eastAsia="zh-CN"/>
        </w:rPr>
        <w:t>；</w:t>
      </w:r>
    </w:p>
    <w:p w14:paraId="6F953FC2">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腹部凸阵探头有效最大探测深度≥48cm</w:t>
      </w:r>
      <w:r>
        <w:rPr>
          <w:rFonts w:hint="eastAsia" w:ascii="宋体" w:hAnsi="宋体" w:eastAsia="宋体" w:cs="宋体"/>
          <w:sz w:val="28"/>
          <w:szCs w:val="28"/>
          <w:highlight w:val="none"/>
          <w:lang w:eastAsia="zh-CN"/>
        </w:rPr>
        <w:t>；</w:t>
      </w:r>
    </w:p>
    <w:p w14:paraId="7E67DE4A">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探头频率：（配置5把探头）</w:t>
      </w:r>
    </w:p>
    <w:p w14:paraId="54EF674F">
      <w:pPr>
        <w:widowControl/>
        <w:overflowPunct w:val="0"/>
        <w:autoSpaceDE w:val="0"/>
        <w:autoSpaceDN w:val="0"/>
        <w:adjustRightInd w:val="0"/>
        <w:ind w:right="-180" w:firstLine="864" w:firstLineChars="3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7.1</w:t>
      </w:r>
      <w:r>
        <w:rPr>
          <w:rFonts w:hint="eastAsia" w:ascii="宋体" w:hAnsi="宋体" w:eastAsia="宋体" w:cs="宋体"/>
          <w:sz w:val="28"/>
          <w:szCs w:val="28"/>
          <w:highlight w:val="none"/>
        </w:rPr>
        <w:t>单晶体腹部凸阵探头：</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.0</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.0 MHz</w:t>
      </w:r>
    </w:p>
    <w:p w14:paraId="187D7AB9">
      <w:pPr>
        <w:widowControl/>
        <w:overflowPunct w:val="0"/>
        <w:autoSpaceDE w:val="0"/>
        <w:autoSpaceDN w:val="0"/>
        <w:adjustRightInd w:val="0"/>
        <w:ind w:right="-180" w:firstLine="864" w:firstLineChars="3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7.2</w:t>
      </w:r>
      <w:r>
        <w:rPr>
          <w:rFonts w:hint="eastAsia" w:ascii="宋体" w:hAnsi="宋体" w:eastAsia="宋体" w:cs="宋体"/>
          <w:sz w:val="28"/>
          <w:szCs w:val="28"/>
          <w:highlight w:val="none"/>
        </w:rPr>
        <w:t>高频线阵探头：4.0-18.0MHz，阵元数≥1000</w:t>
      </w:r>
    </w:p>
    <w:p w14:paraId="6E930805">
      <w:pPr>
        <w:widowControl/>
        <w:overflowPunct w:val="0"/>
        <w:autoSpaceDE w:val="0"/>
        <w:autoSpaceDN w:val="0"/>
        <w:adjustRightInd w:val="0"/>
        <w:ind w:right="-180" w:firstLine="864" w:firstLineChars="3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7.3</w:t>
      </w:r>
      <w:r>
        <w:rPr>
          <w:rFonts w:hint="eastAsia" w:ascii="宋体" w:hAnsi="宋体" w:eastAsia="宋体" w:cs="宋体"/>
          <w:sz w:val="28"/>
          <w:szCs w:val="28"/>
          <w:highlight w:val="none"/>
        </w:rPr>
        <w:t>超高频线阵探头：9.0</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.0MHz</w:t>
      </w:r>
    </w:p>
    <w:p w14:paraId="5DC04741">
      <w:pPr>
        <w:widowControl/>
        <w:overflowPunct w:val="0"/>
        <w:autoSpaceDE w:val="0"/>
        <w:autoSpaceDN w:val="0"/>
        <w:adjustRightInd w:val="0"/>
        <w:ind w:right="-180" w:firstLine="864" w:firstLineChars="3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7.4</w:t>
      </w:r>
      <w:r>
        <w:rPr>
          <w:rFonts w:hint="eastAsia" w:ascii="宋体" w:hAnsi="宋体" w:eastAsia="宋体" w:cs="宋体"/>
          <w:sz w:val="28"/>
          <w:szCs w:val="28"/>
          <w:highlight w:val="none"/>
        </w:rPr>
        <w:t>L型高频探头：3.5-16.0MHz</w:t>
      </w:r>
    </w:p>
    <w:p w14:paraId="6DC2A4FB">
      <w:pPr>
        <w:widowControl/>
        <w:overflowPunct w:val="0"/>
        <w:autoSpaceDE w:val="0"/>
        <w:autoSpaceDN w:val="0"/>
        <w:adjustRightInd w:val="0"/>
        <w:ind w:right="-180" w:firstLine="864" w:firstLineChars="3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7.5</w:t>
      </w:r>
      <w:r>
        <w:rPr>
          <w:rFonts w:hint="eastAsia" w:ascii="宋体" w:hAnsi="宋体" w:eastAsia="宋体" w:cs="宋体"/>
          <w:sz w:val="28"/>
          <w:szCs w:val="28"/>
          <w:highlight w:val="none"/>
        </w:rPr>
        <w:t>单晶体相控阵心脏探头：1.0</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6.0 MHz，角度≥110°</w:t>
      </w:r>
    </w:p>
    <w:p w14:paraId="3A012E20">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B/D兼用：</w:t>
      </w:r>
    </w:p>
    <w:p w14:paraId="27D02B34">
      <w:pPr>
        <w:widowControl/>
        <w:overflowPunct w:val="0"/>
        <w:autoSpaceDE w:val="0"/>
        <w:autoSpaceDN w:val="0"/>
        <w:adjustRightInd w:val="0"/>
        <w:ind w:right="-180" w:firstLine="864" w:firstLineChars="3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电子凸阵：B/PW</w:t>
      </w:r>
    </w:p>
    <w:p w14:paraId="6CB9B49E">
      <w:pPr>
        <w:widowControl/>
        <w:overflowPunct w:val="0"/>
        <w:autoSpaceDE w:val="0"/>
        <w:autoSpaceDN w:val="0"/>
        <w:adjustRightInd w:val="0"/>
        <w:ind w:right="-180" w:firstLine="864" w:firstLineChars="3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电子线阵：B/PW</w:t>
      </w:r>
    </w:p>
    <w:p w14:paraId="2C86EE96">
      <w:pPr>
        <w:widowControl/>
        <w:overflowPunct w:val="0"/>
        <w:autoSpaceDE w:val="0"/>
        <w:autoSpaceDN w:val="0"/>
        <w:adjustRightInd w:val="0"/>
        <w:ind w:right="-180" w:firstLine="864" w:firstLineChars="30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电子相控阵：B/PWD、 B/CWD</w:t>
      </w:r>
      <w:r>
        <w:rPr>
          <w:rFonts w:hint="eastAsia" w:ascii="宋体" w:hAnsi="宋体" w:eastAsia="宋体" w:cs="宋体"/>
          <w:sz w:val="28"/>
          <w:szCs w:val="28"/>
          <w:highlight w:val="none"/>
          <w:lang w:eastAsia="zh-CN"/>
        </w:rPr>
        <w:t>；</w:t>
      </w:r>
    </w:p>
    <w:p w14:paraId="0FE02F1A">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穿刺导向：探头可配穿刺导向装置</w:t>
      </w:r>
      <w:r>
        <w:rPr>
          <w:rFonts w:hint="eastAsia" w:ascii="宋体" w:hAnsi="宋体" w:eastAsia="宋体" w:cs="宋体"/>
          <w:sz w:val="28"/>
          <w:szCs w:val="28"/>
          <w:highlight w:val="none"/>
          <w:lang w:eastAsia="zh-CN"/>
        </w:rPr>
        <w:t>；</w:t>
      </w:r>
    </w:p>
    <w:p w14:paraId="1CA03F95">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5.3 二维灰阶显像主要参数</w:t>
      </w:r>
    </w:p>
    <w:p w14:paraId="6262D22D">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扫描线：二维图像每帧图像线密度≥512</w:t>
      </w:r>
      <w:r>
        <w:rPr>
          <w:rFonts w:hint="eastAsia" w:ascii="宋体" w:hAnsi="宋体" w:eastAsia="宋体" w:cs="宋体"/>
          <w:sz w:val="28"/>
          <w:szCs w:val="28"/>
          <w:highlight w:val="none"/>
          <w:lang w:eastAsia="zh-CN"/>
        </w:rPr>
        <w:t>；</w:t>
      </w:r>
    </w:p>
    <w:p w14:paraId="3F8C8B0A">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智能高密度波束形成器，数字式全程动态聚焦，数字式可变孔径及动态变迹，A/D≥14bit</w:t>
      </w:r>
      <w:r>
        <w:rPr>
          <w:rFonts w:hint="eastAsia" w:ascii="宋体" w:hAnsi="宋体" w:eastAsia="宋体" w:cs="宋体"/>
          <w:sz w:val="28"/>
          <w:szCs w:val="28"/>
          <w:highlight w:val="none"/>
          <w:lang w:eastAsia="zh-CN"/>
        </w:rPr>
        <w:t>；</w:t>
      </w:r>
    </w:p>
    <w:p w14:paraId="38706FE2">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成像速率：</w:t>
      </w:r>
    </w:p>
    <w:p w14:paraId="7E1B6667">
      <w:pPr>
        <w:widowControl/>
        <w:overflowPunct w:val="0"/>
        <w:autoSpaceDE w:val="0"/>
        <w:autoSpaceDN w:val="0"/>
        <w:adjustRightInd w:val="0"/>
        <w:ind w:right="-180" w:firstLine="576" w:firstLineChars="20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凸阵探头，全视野，18cm深度时，在最高线密度下，帧速率≥40帧/秒</w:t>
      </w:r>
      <w:r>
        <w:rPr>
          <w:rFonts w:hint="eastAsia" w:ascii="宋体" w:hAnsi="宋体" w:eastAsia="宋体" w:cs="宋体"/>
          <w:sz w:val="28"/>
          <w:szCs w:val="28"/>
          <w:highlight w:val="none"/>
          <w:lang w:eastAsia="zh-CN"/>
        </w:rPr>
        <w:t>；</w:t>
      </w:r>
    </w:p>
    <w:p w14:paraId="407EF3BD">
      <w:pPr>
        <w:widowControl/>
        <w:overflowPunct w:val="0"/>
        <w:autoSpaceDE w:val="0"/>
        <w:autoSpaceDN w:val="0"/>
        <w:adjustRightInd w:val="0"/>
        <w:ind w:right="-180" w:firstLine="576" w:firstLineChars="20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相控阵探头，扫描角度90°，18cm深度时，在最高线密度下，帧速率≥70帧/秒</w:t>
      </w:r>
      <w:r>
        <w:rPr>
          <w:rFonts w:hint="eastAsia" w:ascii="宋体" w:hAnsi="宋体" w:eastAsia="宋体" w:cs="宋体"/>
          <w:sz w:val="28"/>
          <w:szCs w:val="28"/>
          <w:highlight w:val="none"/>
          <w:lang w:eastAsia="zh-CN"/>
        </w:rPr>
        <w:t>；</w:t>
      </w:r>
    </w:p>
    <w:p w14:paraId="0B2D016C">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声束发射聚焦：发射≥8段；接收可连续聚焦</w:t>
      </w:r>
      <w:r>
        <w:rPr>
          <w:rFonts w:hint="eastAsia" w:ascii="宋体" w:hAnsi="宋体" w:eastAsia="宋体" w:cs="宋体"/>
          <w:sz w:val="28"/>
          <w:szCs w:val="28"/>
          <w:highlight w:val="none"/>
          <w:lang w:eastAsia="zh-CN"/>
        </w:rPr>
        <w:t>；</w:t>
      </w:r>
    </w:p>
    <w:p w14:paraId="78D48A1F">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增益调节：深度增益补偿≥8 段，B/M 可独立调节</w:t>
      </w:r>
      <w:r>
        <w:rPr>
          <w:rFonts w:hint="eastAsia" w:ascii="宋体" w:hAnsi="宋体" w:eastAsia="宋体" w:cs="宋体"/>
          <w:sz w:val="28"/>
          <w:szCs w:val="28"/>
          <w:highlight w:val="none"/>
          <w:lang w:eastAsia="zh-CN"/>
        </w:rPr>
        <w:t>；</w:t>
      </w:r>
    </w:p>
    <w:p w14:paraId="2A4935A4">
      <w:pPr>
        <w:widowControl/>
        <w:overflowPunct w:val="0"/>
        <w:autoSpaceDE w:val="0"/>
        <w:autoSpaceDN w:val="0"/>
        <w:adjustRightInd w:val="0"/>
        <w:ind w:right="-180"/>
        <w:textAlignment w:val="baseline"/>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w:t>
      </w:r>
      <w:r>
        <w:rPr>
          <w:rFonts w:hint="eastAsia" w:ascii="宋体" w:hAnsi="宋体" w:eastAsia="宋体" w:cs="宋体"/>
          <w:b w:val="0"/>
          <w:bCs w:val="0"/>
          <w:sz w:val="28"/>
          <w:szCs w:val="28"/>
          <w:highlight w:val="none"/>
          <w:lang w:val="en-US" w:eastAsia="zh-CN"/>
        </w:rPr>
        <w:t>6</w:t>
      </w:r>
      <w:r>
        <w:rPr>
          <w:rFonts w:hint="eastAsia" w:ascii="宋体" w:hAnsi="宋体" w:eastAsia="宋体" w:cs="宋体"/>
          <w:b w:val="0"/>
          <w:bCs w:val="0"/>
          <w:sz w:val="28"/>
          <w:szCs w:val="28"/>
          <w:highlight w:val="none"/>
          <w:lang w:eastAsia="zh-CN"/>
        </w:rPr>
        <w:t>）</w:t>
      </w:r>
      <w:r>
        <w:rPr>
          <w:rFonts w:hint="eastAsia" w:ascii="宋体" w:hAnsi="宋体" w:eastAsia="宋体" w:cs="宋体"/>
          <w:b w:val="0"/>
          <w:bCs w:val="0"/>
          <w:sz w:val="28"/>
          <w:szCs w:val="28"/>
          <w:highlight w:val="none"/>
        </w:rPr>
        <w:t>接收超声信号动态范围≥380 dB</w:t>
      </w:r>
      <w:r>
        <w:rPr>
          <w:rFonts w:hint="eastAsia" w:ascii="宋体" w:hAnsi="宋体" w:eastAsia="宋体" w:cs="宋体"/>
          <w:b w:val="0"/>
          <w:bCs w:val="0"/>
          <w:sz w:val="28"/>
          <w:szCs w:val="28"/>
          <w:highlight w:val="none"/>
          <w:lang w:eastAsia="zh-CN"/>
        </w:rPr>
        <w:t>；</w:t>
      </w:r>
    </w:p>
    <w:p w14:paraId="16860902">
      <w:pPr>
        <w:widowControl/>
        <w:overflowPunct w:val="0"/>
        <w:autoSpaceDE w:val="0"/>
        <w:autoSpaceDN w:val="0"/>
        <w:adjustRightInd w:val="0"/>
        <w:ind w:right="-180"/>
        <w:textAlignment w:val="baseline"/>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w:t>
      </w:r>
      <w:r>
        <w:rPr>
          <w:rFonts w:hint="eastAsia" w:ascii="宋体" w:hAnsi="宋体" w:eastAsia="宋体" w:cs="宋体"/>
          <w:b w:val="0"/>
          <w:bCs w:val="0"/>
          <w:sz w:val="28"/>
          <w:szCs w:val="28"/>
          <w:highlight w:val="none"/>
          <w:lang w:val="en-US" w:eastAsia="zh-CN"/>
        </w:rPr>
        <w:t>7</w:t>
      </w:r>
      <w:r>
        <w:rPr>
          <w:rFonts w:hint="eastAsia" w:ascii="宋体" w:hAnsi="宋体" w:eastAsia="宋体" w:cs="宋体"/>
          <w:b w:val="0"/>
          <w:bCs w:val="0"/>
          <w:sz w:val="28"/>
          <w:szCs w:val="28"/>
          <w:highlight w:val="none"/>
          <w:lang w:eastAsia="zh-CN"/>
        </w:rPr>
        <w:t>）</w:t>
      </w:r>
      <w:r>
        <w:rPr>
          <w:rFonts w:hint="eastAsia" w:ascii="宋体" w:hAnsi="宋体" w:eastAsia="宋体" w:cs="宋体"/>
          <w:b w:val="0"/>
          <w:bCs w:val="0"/>
          <w:sz w:val="28"/>
          <w:szCs w:val="28"/>
          <w:highlight w:val="none"/>
        </w:rPr>
        <w:t>可视动态范围：30-260dB，步进为5dB</w:t>
      </w:r>
      <w:r>
        <w:rPr>
          <w:rFonts w:hint="eastAsia" w:ascii="宋体" w:hAnsi="宋体" w:eastAsia="宋体" w:cs="宋体"/>
          <w:b w:val="0"/>
          <w:bCs w:val="0"/>
          <w:sz w:val="28"/>
          <w:szCs w:val="28"/>
          <w:highlight w:val="none"/>
          <w:lang w:eastAsia="zh-CN"/>
        </w:rPr>
        <w:t>；</w:t>
      </w:r>
    </w:p>
    <w:p w14:paraId="7CA9BE28">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回放重现：灰阶图像回放</w:t>
      </w:r>
      <w:r>
        <w:rPr>
          <w:rFonts w:hint="eastAsia" w:ascii="宋体" w:hAnsi="宋体" w:eastAsia="宋体" w:cs="宋体"/>
          <w:b w:val="0"/>
          <w:bCs w:val="0"/>
          <w:sz w:val="28"/>
          <w:szCs w:val="28"/>
          <w:highlight w:val="none"/>
        </w:rPr>
        <w:t>≥</w:t>
      </w:r>
      <w:r>
        <w:rPr>
          <w:rFonts w:hint="eastAsia" w:ascii="宋体" w:hAnsi="宋体" w:eastAsia="宋体" w:cs="宋体"/>
          <w:sz w:val="28"/>
          <w:szCs w:val="28"/>
          <w:highlight w:val="none"/>
        </w:rPr>
        <w:t>9000帧，并能进行测量和计算</w:t>
      </w:r>
      <w:r>
        <w:rPr>
          <w:rFonts w:hint="eastAsia" w:ascii="宋体" w:hAnsi="宋体" w:eastAsia="宋体" w:cs="宋体"/>
          <w:sz w:val="28"/>
          <w:szCs w:val="28"/>
          <w:highlight w:val="none"/>
          <w:lang w:eastAsia="zh-CN"/>
        </w:rPr>
        <w:t>；</w:t>
      </w:r>
    </w:p>
    <w:p w14:paraId="5F22FFF2">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具备原始数据处理，支持存储图像回顾性参数调节，可支持B模式、M模式、彩色模式、PW模式</w:t>
      </w:r>
      <w:r>
        <w:rPr>
          <w:rFonts w:hint="eastAsia" w:ascii="宋体" w:hAnsi="宋体" w:eastAsia="宋体" w:cs="宋体"/>
          <w:sz w:val="28"/>
          <w:szCs w:val="28"/>
          <w:highlight w:val="none"/>
          <w:lang w:eastAsia="zh-CN"/>
        </w:rPr>
        <w:t>；</w:t>
      </w:r>
    </w:p>
    <w:p w14:paraId="5D73FC07">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5.4 频谱多普勒</w:t>
      </w:r>
    </w:p>
    <w:p w14:paraId="247E674C">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显示模式：</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脉冲多普勒 PWD</w:t>
      </w:r>
    </w:p>
    <w:p w14:paraId="727146F1">
      <w:pPr>
        <w:widowControl/>
        <w:overflowPunct w:val="0"/>
        <w:autoSpaceDE w:val="0"/>
        <w:autoSpaceDN w:val="0"/>
        <w:adjustRightInd w:val="0"/>
        <w:ind w:right="-180" w:firstLine="2304" w:firstLineChars="8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连续多普勒 CWD</w:t>
      </w:r>
    </w:p>
    <w:p w14:paraId="665B24BE">
      <w:pPr>
        <w:widowControl/>
        <w:overflowPunct w:val="0"/>
        <w:autoSpaceDE w:val="0"/>
        <w:autoSpaceDN w:val="0"/>
        <w:adjustRightInd w:val="0"/>
        <w:ind w:right="-180" w:firstLine="2304" w:firstLineChars="80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高脉冲重复频率 HPRF</w:t>
      </w:r>
      <w:r>
        <w:rPr>
          <w:rFonts w:hint="eastAsia" w:ascii="宋体" w:hAnsi="宋体" w:eastAsia="宋体" w:cs="宋体"/>
          <w:sz w:val="28"/>
          <w:szCs w:val="28"/>
          <w:highlight w:val="none"/>
          <w:lang w:eastAsia="zh-CN"/>
        </w:rPr>
        <w:t>；</w:t>
      </w:r>
    </w:p>
    <w:p w14:paraId="0A5BC763">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频谱多普勒：可选中心频率≥3个</w:t>
      </w:r>
      <w:r>
        <w:rPr>
          <w:rFonts w:hint="eastAsia" w:ascii="宋体" w:hAnsi="宋体" w:eastAsia="宋体" w:cs="宋体"/>
          <w:sz w:val="28"/>
          <w:szCs w:val="28"/>
          <w:highlight w:val="none"/>
          <w:lang w:eastAsia="zh-CN"/>
        </w:rPr>
        <w:t>；</w:t>
      </w:r>
    </w:p>
    <w:p w14:paraId="20246A24">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 xml:space="preserve">显示方式：B/D、M/D、D、B/CDV、B/CDE、B/CDV/PW、B/CDE/PW、B/CDV/CW </w:t>
      </w:r>
      <w:r>
        <w:rPr>
          <w:rFonts w:hint="eastAsia" w:ascii="宋体" w:hAnsi="宋体" w:eastAsia="宋体" w:cs="宋体"/>
          <w:sz w:val="28"/>
          <w:szCs w:val="28"/>
          <w:highlight w:val="none"/>
          <w:lang w:eastAsia="zh-CN"/>
        </w:rPr>
        <w:t>；</w:t>
      </w:r>
    </w:p>
    <w:p w14:paraId="2F147F85">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频谱多普勒取样容积：0.5mm-30mm，多级可调</w:t>
      </w:r>
      <w:r>
        <w:rPr>
          <w:rFonts w:hint="eastAsia" w:ascii="宋体" w:hAnsi="宋体" w:eastAsia="宋体" w:cs="宋体"/>
          <w:sz w:val="28"/>
          <w:szCs w:val="28"/>
          <w:highlight w:val="none"/>
          <w:lang w:eastAsia="zh-CN"/>
        </w:rPr>
        <w:t>；</w:t>
      </w:r>
    </w:p>
    <w:p w14:paraId="16FE2AE6">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最大测量速度：</w:t>
      </w:r>
    </w:p>
    <w:p w14:paraId="3D3DCF2A">
      <w:pPr>
        <w:widowControl/>
        <w:overflowPunct w:val="0"/>
        <w:autoSpaceDE w:val="0"/>
        <w:autoSpaceDN w:val="0"/>
        <w:adjustRightInd w:val="0"/>
        <w:ind w:right="-180" w:firstLine="864" w:firstLineChars="3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PWD正或反向血流速度≥10 m/s</w:t>
      </w:r>
    </w:p>
    <w:p w14:paraId="0907CF4F">
      <w:pPr>
        <w:widowControl/>
        <w:overflowPunct w:val="0"/>
        <w:autoSpaceDE w:val="0"/>
        <w:autoSpaceDN w:val="0"/>
        <w:adjustRightInd w:val="0"/>
        <w:ind w:right="-180" w:firstLine="864" w:firstLineChars="30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CWD血流速度≥3</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 xml:space="preserve"> m/s</w:t>
      </w:r>
      <w:r>
        <w:rPr>
          <w:rFonts w:hint="eastAsia" w:ascii="宋体" w:hAnsi="宋体" w:eastAsia="宋体" w:cs="宋体"/>
          <w:sz w:val="28"/>
          <w:szCs w:val="28"/>
          <w:highlight w:val="none"/>
          <w:lang w:eastAsia="zh-CN"/>
        </w:rPr>
        <w:t>；</w:t>
      </w:r>
    </w:p>
    <w:p w14:paraId="00976C1E">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最低测量速度≤1.0 mm/s（非噪音信号）</w:t>
      </w:r>
      <w:r>
        <w:rPr>
          <w:rFonts w:hint="eastAsia" w:ascii="宋体" w:hAnsi="宋体" w:eastAsia="宋体" w:cs="宋体"/>
          <w:sz w:val="28"/>
          <w:szCs w:val="28"/>
          <w:highlight w:val="none"/>
          <w:lang w:eastAsia="zh-CN"/>
        </w:rPr>
        <w:t>；</w:t>
      </w:r>
    </w:p>
    <w:p w14:paraId="136C4B2D">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实时自动包络频谱并完成频谱测量计算，测量参数支持自定义</w:t>
      </w:r>
      <w:r>
        <w:rPr>
          <w:rFonts w:hint="eastAsia" w:ascii="宋体" w:hAnsi="宋体" w:eastAsia="宋体" w:cs="宋体"/>
          <w:sz w:val="28"/>
          <w:szCs w:val="28"/>
          <w:highlight w:val="none"/>
          <w:lang w:eastAsia="zh-CN"/>
        </w:rPr>
        <w:t>；</w:t>
      </w:r>
    </w:p>
    <w:p w14:paraId="2B466607">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5.5 彩色多普勒</w:t>
      </w:r>
    </w:p>
    <w:p w14:paraId="21E5D2DC">
      <w:pPr>
        <w:spacing w:line="400" w:lineRule="exact"/>
        <w:jc w:val="left"/>
        <w:rPr>
          <w:rFonts w:hint="eastAsia" w:ascii="宋体" w:hAnsi="宋体" w:eastAsia="宋体" w:cs="宋体"/>
          <w:color w:val="000000"/>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显示方式：速度方差显示、能量显示、速度显示和方差显示</w:t>
      </w:r>
      <w:r>
        <w:rPr>
          <w:rFonts w:hint="eastAsia" w:ascii="宋体" w:hAnsi="宋体" w:eastAsia="宋体" w:cs="宋体"/>
          <w:sz w:val="28"/>
          <w:szCs w:val="28"/>
          <w:highlight w:val="none"/>
          <w:lang w:eastAsia="zh-CN"/>
        </w:rPr>
        <w:t>；</w:t>
      </w:r>
    </w:p>
    <w:p w14:paraId="013C60D4">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彩色增强功能：</w:t>
      </w:r>
      <w:r>
        <w:rPr>
          <w:rFonts w:hint="eastAsia" w:ascii="宋体" w:hAnsi="宋体" w:eastAsia="宋体" w:cs="宋体"/>
          <w:sz w:val="28"/>
          <w:szCs w:val="28"/>
          <w:highlight w:val="none"/>
        </w:rPr>
        <w:tab/>
      </w:r>
      <w:r>
        <w:rPr>
          <w:rFonts w:hint="eastAsia" w:ascii="宋体" w:hAnsi="宋体" w:eastAsia="宋体" w:cs="宋体"/>
          <w:sz w:val="28"/>
          <w:szCs w:val="28"/>
          <w:highlight w:val="none"/>
        </w:rPr>
        <w:t>彩色多普勒能量图、组织多普勒</w:t>
      </w:r>
      <w:r>
        <w:rPr>
          <w:rFonts w:hint="eastAsia" w:ascii="宋体" w:hAnsi="宋体" w:eastAsia="宋体" w:cs="宋体"/>
          <w:sz w:val="28"/>
          <w:szCs w:val="28"/>
          <w:highlight w:val="none"/>
          <w:lang w:eastAsia="zh-CN"/>
        </w:rPr>
        <w:t>；</w:t>
      </w:r>
    </w:p>
    <w:p w14:paraId="58DF986E">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扫描速度：</w:t>
      </w:r>
    </w:p>
    <w:p w14:paraId="57258921">
      <w:pPr>
        <w:widowControl/>
        <w:overflowPunct w:val="0"/>
        <w:autoSpaceDE w:val="0"/>
        <w:autoSpaceDN w:val="0"/>
        <w:adjustRightInd w:val="0"/>
        <w:ind w:right="-180" w:firstLine="576" w:firstLineChars="20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凸阵探头，全视野，18cm深度时，在最高线密度下，帧速率≥9帧/秒</w:t>
      </w:r>
      <w:r>
        <w:rPr>
          <w:rFonts w:hint="eastAsia" w:ascii="宋体" w:hAnsi="宋体" w:eastAsia="宋体" w:cs="宋体"/>
          <w:sz w:val="28"/>
          <w:szCs w:val="28"/>
          <w:highlight w:val="none"/>
          <w:lang w:eastAsia="zh-CN"/>
        </w:rPr>
        <w:t>；</w:t>
      </w:r>
    </w:p>
    <w:p w14:paraId="1B0EA3F8">
      <w:pPr>
        <w:widowControl/>
        <w:overflowPunct w:val="0"/>
        <w:autoSpaceDE w:val="0"/>
        <w:autoSpaceDN w:val="0"/>
        <w:adjustRightInd w:val="0"/>
        <w:ind w:right="-180" w:firstLine="576" w:firstLineChars="20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成人相控阵探头，扫描角度90°，18cm深度时，帧速率≥60帧/秒</w:t>
      </w:r>
      <w:r>
        <w:rPr>
          <w:rFonts w:hint="eastAsia" w:ascii="宋体" w:hAnsi="宋体" w:eastAsia="宋体" w:cs="宋体"/>
          <w:sz w:val="28"/>
          <w:szCs w:val="28"/>
          <w:highlight w:val="none"/>
          <w:lang w:eastAsia="zh-CN"/>
        </w:rPr>
        <w:t>；</w:t>
      </w:r>
    </w:p>
    <w:p w14:paraId="62EE1328">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具有双同步/三同步显示（B/D/CDV）</w:t>
      </w:r>
      <w:r>
        <w:rPr>
          <w:rFonts w:hint="eastAsia" w:ascii="宋体" w:hAnsi="宋体" w:eastAsia="宋体" w:cs="宋体"/>
          <w:sz w:val="28"/>
          <w:szCs w:val="28"/>
          <w:highlight w:val="none"/>
          <w:lang w:eastAsia="zh-CN"/>
        </w:rPr>
        <w:t>；</w:t>
      </w:r>
    </w:p>
    <w:p w14:paraId="7D492E3A">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彩色显示速度：最低平均血流速度≤5mm/s（非噪声信号）</w:t>
      </w:r>
      <w:r>
        <w:rPr>
          <w:rFonts w:hint="eastAsia" w:ascii="宋体" w:hAnsi="宋体" w:eastAsia="宋体" w:cs="宋体"/>
          <w:sz w:val="28"/>
          <w:szCs w:val="28"/>
          <w:highlight w:val="none"/>
          <w:lang w:eastAsia="zh-CN"/>
        </w:rPr>
        <w:t>；</w:t>
      </w:r>
    </w:p>
    <w:p w14:paraId="045B8E73">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显示控制：零位移动、黑白与彩色比较、彩色对比</w:t>
      </w:r>
      <w:r>
        <w:rPr>
          <w:rFonts w:hint="eastAsia" w:ascii="宋体" w:hAnsi="宋体" w:eastAsia="宋体" w:cs="宋体"/>
          <w:sz w:val="28"/>
          <w:szCs w:val="28"/>
          <w:highlight w:val="none"/>
          <w:lang w:eastAsia="zh-CN"/>
        </w:rPr>
        <w:t>；</w:t>
      </w:r>
    </w:p>
    <w:p w14:paraId="2FF5B729">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显示位置调整：线阵扫描感兴趣的图像范围：-30°～+30°）</w:t>
      </w:r>
      <w:r>
        <w:rPr>
          <w:rFonts w:hint="eastAsia" w:ascii="宋体" w:hAnsi="宋体" w:eastAsia="宋体" w:cs="宋体"/>
          <w:sz w:val="28"/>
          <w:szCs w:val="28"/>
          <w:highlight w:val="none"/>
          <w:lang w:eastAsia="zh-CN"/>
        </w:rPr>
        <w:t>；</w:t>
      </w:r>
    </w:p>
    <w:p w14:paraId="49B1099E">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5.6 超声功率输出调节</w:t>
      </w:r>
    </w:p>
    <w:p w14:paraId="16AE533C">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lang w:eastAsia="zh-CN"/>
        </w:rPr>
        <w:t>（</w:t>
      </w:r>
      <w:r>
        <w:rPr>
          <w:rFonts w:hint="eastAsia" w:ascii="宋体" w:hAnsi="宋体" w:eastAsia="宋体" w:cs="宋体"/>
          <w:b w:val="0"/>
          <w:bCs/>
          <w:sz w:val="28"/>
          <w:szCs w:val="28"/>
          <w:highlight w:val="none"/>
          <w:lang w:val="en-US" w:eastAsia="zh-CN"/>
        </w:rPr>
        <w:t>1</w:t>
      </w:r>
      <w:r>
        <w:rPr>
          <w:rFonts w:hint="eastAsia" w:ascii="宋体" w:hAnsi="宋体" w:eastAsia="宋体" w:cs="宋体"/>
          <w:b w:val="0"/>
          <w:bCs/>
          <w:sz w:val="28"/>
          <w:szCs w:val="28"/>
          <w:highlight w:val="none"/>
          <w:lang w:eastAsia="zh-CN"/>
        </w:rPr>
        <w:t>）</w:t>
      </w:r>
      <w:r>
        <w:rPr>
          <w:rFonts w:hint="eastAsia" w:ascii="宋体" w:hAnsi="宋体" w:eastAsia="宋体" w:cs="宋体"/>
          <w:b w:val="0"/>
          <w:bCs/>
          <w:sz w:val="28"/>
          <w:szCs w:val="28"/>
          <w:highlight w:val="none"/>
        </w:rPr>
        <w:t>B/M、PWD、Color Doppler</w:t>
      </w:r>
      <w:r>
        <w:rPr>
          <w:rFonts w:hint="eastAsia" w:ascii="宋体" w:hAnsi="宋体" w:eastAsia="宋体" w:cs="宋体"/>
          <w:b w:val="0"/>
          <w:bCs/>
          <w:sz w:val="28"/>
          <w:szCs w:val="28"/>
          <w:highlight w:val="none"/>
          <w:lang w:eastAsia="zh-CN"/>
        </w:rPr>
        <w:t>；</w:t>
      </w:r>
    </w:p>
    <w:p w14:paraId="595EBF76">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lang w:eastAsia="zh-CN"/>
        </w:rPr>
        <w:t>（</w:t>
      </w:r>
      <w:r>
        <w:rPr>
          <w:rFonts w:hint="eastAsia" w:ascii="宋体" w:hAnsi="宋体" w:eastAsia="宋体" w:cs="宋体"/>
          <w:b w:val="0"/>
          <w:bCs/>
          <w:sz w:val="28"/>
          <w:szCs w:val="28"/>
          <w:highlight w:val="none"/>
          <w:lang w:val="en-US" w:eastAsia="zh-CN"/>
        </w:rPr>
        <w:t>2</w:t>
      </w:r>
      <w:r>
        <w:rPr>
          <w:rFonts w:hint="eastAsia" w:ascii="宋体" w:hAnsi="宋体" w:eastAsia="宋体" w:cs="宋体"/>
          <w:b w:val="0"/>
          <w:bCs/>
          <w:sz w:val="28"/>
          <w:szCs w:val="28"/>
          <w:highlight w:val="none"/>
          <w:lang w:eastAsia="zh-CN"/>
        </w:rPr>
        <w:t>）</w:t>
      </w:r>
      <w:r>
        <w:rPr>
          <w:rFonts w:hint="eastAsia" w:ascii="宋体" w:hAnsi="宋体" w:eastAsia="宋体" w:cs="宋体"/>
          <w:b w:val="0"/>
          <w:bCs/>
          <w:sz w:val="28"/>
          <w:szCs w:val="28"/>
          <w:highlight w:val="none"/>
        </w:rPr>
        <w:t>输出功率选择分级可调</w:t>
      </w:r>
      <w:r>
        <w:rPr>
          <w:rFonts w:hint="eastAsia" w:ascii="宋体" w:hAnsi="宋体" w:eastAsia="宋体" w:cs="宋体"/>
          <w:b w:val="0"/>
          <w:bCs/>
          <w:sz w:val="28"/>
          <w:szCs w:val="28"/>
          <w:highlight w:val="none"/>
          <w:lang w:eastAsia="zh-CN"/>
        </w:rPr>
        <w:t>；</w:t>
      </w:r>
    </w:p>
    <w:p w14:paraId="6A17B21A">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5.7 记录装置</w:t>
      </w:r>
    </w:p>
    <w:p w14:paraId="2D12B55D">
      <w:pPr>
        <w:widowControl/>
        <w:overflowPunct w:val="0"/>
        <w:autoSpaceDE w:val="0"/>
        <w:autoSpaceDN w:val="0"/>
        <w:adjustRightInd w:val="0"/>
        <w:ind w:right="-18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内置一体化超声工作站：数字化储存静态及动态图像，动态图像及静态图像可以AVI、JPG等PC通用格式直接储存；</w:t>
      </w:r>
    </w:p>
    <w:p w14:paraId="6E05BE09">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主机固态硬盘容量≥1TB</w:t>
      </w:r>
      <w:r>
        <w:rPr>
          <w:rFonts w:hint="eastAsia" w:ascii="宋体" w:hAnsi="宋体" w:eastAsia="宋体" w:cs="宋体"/>
          <w:sz w:val="28"/>
          <w:szCs w:val="28"/>
          <w:highlight w:val="none"/>
          <w:lang w:eastAsia="zh-CN"/>
        </w:rPr>
        <w:t>；</w:t>
      </w:r>
    </w:p>
    <w:p w14:paraId="1CF1BC97">
      <w:pPr>
        <w:widowControl/>
        <w:overflowPunct w:val="0"/>
        <w:autoSpaceDE w:val="0"/>
        <w:autoSpaceDN w:val="0"/>
        <w:adjustRightInd w:val="0"/>
        <w:ind w:right="-180"/>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USB接口≥</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个</w:t>
      </w:r>
      <w:r>
        <w:rPr>
          <w:rFonts w:hint="eastAsia" w:ascii="宋体" w:hAnsi="宋体" w:eastAsia="宋体" w:cs="宋体"/>
          <w:sz w:val="28"/>
          <w:szCs w:val="28"/>
          <w:highlight w:val="none"/>
          <w:lang w:eastAsia="zh-CN"/>
        </w:rPr>
        <w:t>；</w:t>
      </w:r>
    </w:p>
    <w:p w14:paraId="0963778F">
      <w:pPr>
        <w:widowControl/>
        <w:overflowPunct w:val="0"/>
        <w:autoSpaceDE w:val="0"/>
        <w:autoSpaceDN w:val="0"/>
        <w:adjustRightInd w:val="0"/>
        <w:ind w:right="-180"/>
        <w:textAlignment w:val="baseline"/>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5.8 技术手册：中文操作手册</w:t>
      </w:r>
    </w:p>
    <w:p w14:paraId="0EC3EE7A">
      <w:pPr>
        <w:outlineLvl w:val="2"/>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lang w:eastAsia="zh-CN"/>
        </w:rPr>
        <w:t>其他配置</w:t>
      </w:r>
      <w:r>
        <w:rPr>
          <w:rFonts w:hint="eastAsia" w:ascii="宋体" w:hAnsi="宋体" w:eastAsia="宋体" w:cs="宋体"/>
          <w:b/>
          <w:bCs/>
          <w:sz w:val="28"/>
          <w:szCs w:val="28"/>
          <w:highlight w:val="none"/>
        </w:rPr>
        <w:t>：</w:t>
      </w:r>
    </w:p>
    <w:p w14:paraId="6C6ABA32">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（1）工作站</w:t>
      </w:r>
      <w:r>
        <w:rPr>
          <w:rFonts w:hint="eastAsia" w:ascii="宋体" w:hAnsi="宋体" w:eastAsia="宋体" w:cs="宋体"/>
          <w:sz w:val="28"/>
          <w:szCs w:val="28"/>
          <w:highlight w:val="none"/>
        </w:rPr>
        <w:t>一套：CPUi7</w:t>
      </w:r>
      <w:r>
        <w:rPr>
          <w:rFonts w:hint="eastAsia" w:ascii="宋体" w:hAnsi="宋体" w:eastAsia="宋体" w:cs="宋体"/>
          <w:sz w:val="28"/>
          <w:szCs w:val="28"/>
          <w:highlight w:val="none"/>
          <w:lang w:val="en-US" w:eastAsia="zh-CN"/>
        </w:rPr>
        <w:t>及以上</w:t>
      </w:r>
      <w:r>
        <w:rPr>
          <w:rFonts w:hint="eastAsia" w:ascii="宋体" w:hAnsi="宋体" w:eastAsia="宋体" w:cs="宋体"/>
          <w:sz w:val="28"/>
          <w:szCs w:val="28"/>
          <w:highlight w:val="none"/>
        </w:rPr>
        <w:t>，硬盘≥1T，显示器≥22英寸</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64G内存</w:t>
      </w:r>
      <w:r>
        <w:rPr>
          <w:rFonts w:hint="eastAsia" w:ascii="宋体" w:hAnsi="宋体" w:eastAsia="宋体" w:cs="宋体"/>
          <w:sz w:val="28"/>
          <w:szCs w:val="28"/>
          <w:highlight w:val="none"/>
        </w:rPr>
        <w:t>。根据超声图像输出接口（DP、DVI或者HDMI）配备高清采集卡</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连续彩色喷墨打印</w:t>
      </w:r>
      <w:r>
        <w:rPr>
          <w:rFonts w:hint="eastAsia" w:ascii="宋体" w:hAnsi="宋体" w:eastAsia="宋体" w:cs="宋体"/>
          <w:sz w:val="28"/>
          <w:szCs w:val="28"/>
          <w:highlight w:val="none"/>
          <w:lang w:val="en-US" w:eastAsia="zh-CN"/>
        </w:rPr>
        <w:t>设备</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报告</w:t>
      </w:r>
      <w:r>
        <w:rPr>
          <w:rFonts w:hint="eastAsia" w:ascii="宋体" w:hAnsi="宋体" w:eastAsia="宋体" w:cs="宋体"/>
          <w:sz w:val="28"/>
          <w:szCs w:val="28"/>
          <w:highlight w:val="none"/>
        </w:rPr>
        <w:t>桌一张，椅子一把。</w:t>
      </w:r>
    </w:p>
    <w:p w14:paraId="53A0E424">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UPS稳压电源（≥3KVA)一台。</w:t>
      </w:r>
    </w:p>
    <w:p w14:paraId="4C6BBF6C">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专用超声检查床一台、专用超声检查椅一把。</w:t>
      </w:r>
    </w:p>
    <w:p w14:paraId="6D4F03B5">
      <w:pP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br w:type="page"/>
      </w:r>
    </w:p>
    <w:p w14:paraId="455EA5A9">
      <w:pPr>
        <w:numPr>
          <w:ilvl w:val="0"/>
          <w:numId w:val="0"/>
        </w:numPr>
        <w:pBdr>
          <w:top w:val="none" w:color="auto" w:sz="0" w:space="0"/>
          <w:left w:val="none" w:color="auto" w:sz="0" w:space="0"/>
          <w:bottom w:val="none" w:color="auto" w:sz="0" w:space="0"/>
          <w:right w:val="none" w:color="auto" w:sz="0" w:space="0"/>
          <w:between w:val="none" w:color="auto" w:sz="0" w:space="0"/>
        </w:pBdr>
        <w:jc w:val="both"/>
        <w:outlineLvl w:val="1"/>
        <w:rPr>
          <w:rFonts w:hint="eastAsia" w:ascii="宋体" w:hAnsi="宋体" w:eastAsia="宋体" w:cs="宋体"/>
          <w:b/>
          <w:bCs w:val="0"/>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（二）</w:t>
      </w:r>
      <w:r>
        <w:rPr>
          <w:rFonts w:hint="eastAsia" w:ascii="宋体" w:hAnsi="宋体" w:eastAsia="宋体" w:cs="宋体"/>
          <w:b/>
          <w:bCs/>
          <w:color w:val="auto"/>
          <w:sz w:val="28"/>
          <w:szCs w:val="28"/>
          <w:highlight w:val="none"/>
          <w:lang w:val="en-US" w:eastAsia="zh-CN"/>
        </w:rPr>
        <w:t>电子影像处理系统（胃肠镜主机及配套胃镜、肠镜）</w:t>
      </w:r>
      <w:r>
        <w:rPr>
          <w:rFonts w:hint="eastAsia" w:ascii="宋体" w:hAnsi="宋体" w:eastAsia="宋体" w:cs="宋体"/>
          <w:b/>
          <w:bCs w:val="0"/>
          <w:kern w:val="2"/>
          <w:sz w:val="28"/>
          <w:szCs w:val="28"/>
          <w:highlight w:val="none"/>
          <w:lang w:val="en-US" w:eastAsia="zh-CN" w:bidi="ar-SA"/>
        </w:rPr>
        <w:t xml:space="preserve"> 数量：1套 最高限价：220万  </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4186"/>
        <w:gridCol w:w="1050"/>
        <w:gridCol w:w="1616"/>
        <w:gridCol w:w="918"/>
      </w:tblGrid>
      <w:tr w14:paraId="2594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top"/>
          </w:tcPr>
          <w:p w14:paraId="666E0B05">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序号</w:t>
            </w:r>
          </w:p>
        </w:tc>
        <w:tc>
          <w:tcPr>
            <w:tcW w:w="4186" w:type="dxa"/>
            <w:noWrap w:val="0"/>
            <w:vAlign w:val="top"/>
          </w:tcPr>
          <w:p w14:paraId="691AFC3C">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货物名称</w:t>
            </w:r>
          </w:p>
        </w:tc>
        <w:tc>
          <w:tcPr>
            <w:tcW w:w="1050" w:type="dxa"/>
            <w:noWrap w:val="0"/>
            <w:vAlign w:val="top"/>
          </w:tcPr>
          <w:p w14:paraId="57E4D787">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数量</w:t>
            </w:r>
          </w:p>
        </w:tc>
        <w:tc>
          <w:tcPr>
            <w:tcW w:w="1616" w:type="dxa"/>
            <w:noWrap w:val="0"/>
            <w:vAlign w:val="top"/>
          </w:tcPr>
          <w:p w14:paraId="28B44E4C">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单价限价（元）</w:t>
            </w:r>
          </w:p>
        </w:tc>
        <w:tc>
          <w:tcPr>
            <w:tcW w:w="918" w:type="dxa"/>
            <w:noWrap w:val="0"/>
            <w:vAlign w:val="top"/>
          </w:tcPr>
          <w:p w14:paraId="5AE3E693">
            <w:pPr>
              <w:keepNext w:val="0"/>
              <w:keepLines w:val="0"/>
              <w:widowControl/>
              <w:suppressLineNumbers w:val="0"/>
              <w:spacing w:line="240" w:lineRule="auto"/>
              <w:jc w:val="left"/>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备注</w:t>
            </w:r>
          </w:p>
        </w:tc>
      </w:tr>
      <w:tr w14:paraId="1E957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top"/>
          </w:tcPr>
          <w:p w14:paraId="2B2C88EF">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1</w:t>
            </w:r>
          </w:p>
        </w:tc>
        <w:tc>
          <w:tcPr>
            <w:tcW w:w="4186" w:type="dxa"/>
            <w:noWrap w:val="0"/>
            <w:vAlign w:val="top"/>
          </w:tcPr>
          <w:p w14:paraId="07203F0F">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电子内窥镜图像处理器</w:t>
            </w:r>
          </w:p>
          <w:p w14:paraId="16C2AF45">
            <w:pPr>
              <w:keepNext w:val="0"/>
              <w:keepLines w:val="0"/>
              <w:widowControl/>
              <w:suppressLineNumbers w:val="0"/>
              <w:spacing w:line="240" w:lineRule="auto"/>
              <w:jc w:val="center"/>
              <w:rPr>
                <w:rFonts w:hint="default" w:ascii="宋体" w:hAnsi="宋体" w:eastAsia="宋体" w:cs="宋体"/>
                <w:b w:val="0"/>
                <w:bCs w:val="0"/>
                <w:kern w:val="2"/>
                <w:sz w:val="28"/>
                <w:szCs w:val="28"/>
                <w:highlight w:val="none"/>
                <w:vertAlign w:val="baseline"/>
                <w:lang w:val="en-US" w:eastAsia="zh-CN" w:bidi="ar-SA"/>
              </w:rPr>
            </w:pPr>
            <w:r>
              <w:rPr>
                <w:rFonts w:hint="eastAsia" w:ascii="宋体" w:hAnsi="宋体" w:eastAsia="宋体" w:cs="宋体"/>
                <w:b w:val="0"/>
                <w:bCs w:val="0"/>
                <w:kern w:val="2"/>
                <w:sz w:val="28"/>
                <w:szCs w:val="28"/>
                <w:highlight w:val="none"/>
                <w:lang w:val="en-US" w:eastAsia="zh-CN" w:bidi="ar-SA"/>
              </w:rPr>
              <w:t>（电子内窥镜主机）（</w:t>
            </w:r>
            <w:r>
              <w:rPr>
                <w:rFonts w:hint="eastAsia" w:ascii="宋体" w:hAnsi="宋体" w:eastAsia="宋体" w:cs="宋体"/>
                <w:b/>
                <w:bCs/>
                <w:kern w:val="2"/>
                <w:sz w:val="28"/>
                <w:szCs w:val="28"/>
                <w:highlight w:val="none"/>
                <w:lang w:val="en-US" w:eastAsia="zh-CN" w:bidi="ar-SA"/>
              </w:rPr>
              <w:t>核心产品</w:t>
            </w:r>
            <w:r>
              <w:rPr>
                <w:rFonts w:hint="eastAsia" w:ascii="宋体" w:hAnsi="宋体" w:eastAsia="宋体" w:cs="宋体"/>
                <w:b w:val="0"/>
                <w:bCs w:val="0"/>
                <w:kern w:val="2"/>
                <w:sz w:val="28"/>
                <w:szCs w:val="28"/>
                <w:highlight w:val="none"/>
                <w:lang w:val="en-US" w:eastAsia="zh-CN" w:bidi="ar-SA"/>
              </w:rPr>
              <w:t>）</w:t>
            </w:r>
          </w:p>
        </w:tc>
        <w:tc>
          <w:tcPr>
            <w:tcW w:w="1050" w:type="dxa"/>
            <w:noWrap w:val="0"/>
            <w:vAlign w:val="top"/>
          </w:tcPr>
          <w:p w14:paraId="10ECD801">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1</w:t>
            </w:r>
          </w:p>
        </w:tc>
        <w:tc>
          <w:tcPr>
            <w:tcW w:w="1616" w:type="dxa"/>
            <w:noWrap w:val="0"/>
            <w:vAlign w:val="center"/>
          </w:tcPr>
          <w:p w14:paraId="647F5127">
            <w:pPr>
              <w:keepNext w:val="0"/>
              <w:keepLines w:val="0"/>
              <w:widowControl/>
              <w:suppressLineNumbers w:val="0"/>
              <w:jc w:val="center"/>
              <w:textAlignment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i w:val="0"/>
                <w:iCs w:val="0"/>
                <w:color w:val="000000"/>
                <w:kern w:val="0"/>
                <w:sz w:val="28"/>
                <w:szCs w:val="28"/>
                <w:highlight w:val="none"/>
                <w:u w:val="none"/>
                <w:lang w:val="en-US" w:eastAsia="zh-CN" w:bidi="ar"/>
              </w:rPr>
              <w:t>70</w:t>
            </w:r>
          </w:p>
        </w:tc>
        <w:tc>
          <w:tcPr>
            <w:tcW w:w="918" w:type="dxa"/>
            <w:noWrap w:val="0"/>
            <w:vAlign w:val="top"/>
          </w:tcPr>
          <w:p w14:paraId="488979CD">
            <w:pPr>
              <w:keepNext w:val="0"/>
              <w:keepLines w:val="0"/>
              <w:widowControl/>
              <w:suppressLineNumbers w:val="0"/>
              <w:spacing w:line="240" w:lineRule="auto"/>
              <w:jc w:val="left"/>
              <w:rPr>
                <w:rFonts w:hint="eastAsia" w:ascii="宋体" w:hAnsi="宋体" w:eastAsia="宋体" w:cs="宋体"/>
                <w:kern w:val="2"/>
                <w:sz w:val="28"/>
                <w:szCs w:val="28"/>
                <w:highlight w:val="none"/>
                <w:vertAlign w:val="baseline"/>
                <w:lang w:val="en-US" w:eastAsia="zh-CN" w:bidi="ar-SA"/>
              </w:rPr>
            </w:pPr>
          </w:p>
        </w:tc>
      </w:tr>
      <w:tr w14:paraId="187DC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top"/>
          </w:tcPr>
          <w:p w14:paraId="4DA31978">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2</w:t>
            </w:r>
          </w:p>
        </w:tc>
        <w:tc>
          <w:tcPr>
            <w:tcW w:w="4186" w:type="dxa"/>
            <w:noWrap w:val="0"/>
            <w:vAlign w:val="top"/>
          </w:tcPr>
          <w:p w14:paraId="5143AD07">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电子上消化道内窥镜</w:t>
            </w:r>
          </w:p>
          <w:p w14:paraId="02B035C1">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vertAlign w:val="baseline"/>
                <w:lang w:val="en-US" w:eastAsia="zh-CN" w:bidi="ar-SA"/>
              </w:rPr>
            </w:pPr>
            <w:r>
              <w:rPr>
                <w:rFonts w:hint="eastAsia" w:ascii="宋体" w:hAnsi="宋体" w:eastAsia="宋体" w:cs="宋体"/>
                <w:b/>
                <w:bCs/>
                <w:kern w:val="2"/>
                <w:sz w:val="28"/>
                <w:szCs w:val="28"/>
                <w:highlight w:val="none"/>
                <w:lang w:val="en-US" w:eastAsia="zh-CN" w:bidi="ar-SA"/>
              </w:rPr>
              <w:t>（核心产品）</w:t>
            </w:r>
          </w:p>
        </w:tc>
        <w:tc>
          <w:tcPr>
            <w:tcW w:w="1050" w:type="dxa"/>
            <w:noWrap w:val="0"/>
            <w:vAlign w:val="top"/>
          </w:tcPr>
          <w:p w14:paraId="37A76644">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1</w:t>
            </w:r>
          </w:p>
        </w:tc>
        <w:tc>
          <w:tcPr>
            <w:tcW w:w="1616" w:type="dxa"/>
            <w:noWrap w:val="0"/>
            <w:vAlign w:val="center"/>
          </w:tcPr>
          <w:p w14:paraId="200597AE">
            <w:pPr>
              <w:keepNext w:val="0"/>
              <w:keepLines w:val="0"/>
              <w:widowControl/>
              <w:suppressLineNumbers w:val="0"/>
              <w:jc w:val="center"/>
              <w:textAlignment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i w:val="0"/>
                <w:iCs w:val="0"/>
                <w:color w:val="000000"/>
                <w:kern w:val="0"/>
                <w:sz w:val="28"/>
                <w:szCs w:val="28"/>
                <w:highlight w:val="none"/>
                <w:u w:val="none"/>
                <w:lang w:val="en-US" w:eastAsia="zh-CN" w:bidi="ar"/>
              </w:rPr>
              <w:t>45</w:t>
            </w:r>
          </w:p>
        </w:tc>
        <w:tc>
          <w:tcPr>
            <w:tcW w:w="918" w:type="dxa"/>
            <w:noWrap w:val="0"/>
            <w:vAlign w:val="top"/>
          </w:tcPr>
          <w:p w14:paraId="422A2A5E">
            <w:pPr>
              <w:keepNext w:val="0"/>
              <w:keepLines w:val="0"/>
              <w:widowControl/>
              <w:suppressLineNumbers w:val="0"/>
              <w:spacing w:line="240" w:lineRule="auto"/>
              <w:jc w:val="left"/>
              <w:rPr>
                <w:rFonts w:hint="eastAsia" w:ascii="宋体" w:hAnsi="宋体" w:eastAsia="宋体" w:cs="宋体"/>
                <w:kern w:val="2"/>
                <w:sz w:val="28"/>
                <w:szCs w:val="28"/>
                <w:highlight w:val="none"/>
                <w:vertAlign w:val="baseline"/>
                <w:lang w:val="en-US" w:eastAsia="zh-CN" w:bidi="ar-SA"/>
              </w:rPr>
            </w:pPr>
          </w:p>
        </w:tc>
      </w:tr>
      <w:tr w14:paraId="2E791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top"/>
          </w:tcPr>
          <w:p w14:paraId="564E79CF">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3</w:t>
            </w:r>
          </w:p>
        </w:tc>
        <w:tc>
          <w:tcPr>
            <w:tcW w:w="4186" w:type="dxa"/>
            <w:noWrap w:val="0"/>
            <w:vAlign w:val="top"/>
          </w:tcPr>
          <w:p w14:paraId="181C0268">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电子上消化道内窥镜</w:t>
            </w:r>
          </w:p>
          <w:p w14:paraId="1BD98A0F">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（高清治疗胃镜）</w:t>
            </w:r>
          </w:p>
          <w:p w14:paraId="3D4ABE01">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（核心产品）</w:t>
            </w:r>
          </w:p>
        </w:tc>
        <w:tc>
          <w:tcPr>
            <w:tcW w:w="1050" w:type="dxa"/>
            <w:noWrap w:val="0"/>
            <w:vAlign w:val="top"/>
          </w:tcPr>
          <w:p w14:paraId="4A730A63">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1</w:t>
            </w:r>
          </w:p>
        </w:tc>
        <w:tc>
          <w:tcPr>
            <w:tcW w:w="1616" w:type="dxa"/>
            <w:noWrap w:val="0"/>
            <w:vAlign w:val="center"/>
          </w:tcPr>
          <w:p w14:paraId="57550186">
            <w:pPr>
              <w:keepNext w:val="0"/>
              <w:keepLines w:val="0"/>
              <w:widowControl/>
              <w:suppressLineNumbers w:val="0"/>
              <w:jc w:val="center"/>
              <w:textAlignment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i w:val="0"/>
                <w:iCs w:val="0"/>
                <w:color w:val="000000"/>
                <w:kern w:val="0"/>
                <w:sz w:val="28"/>
                <w:szCs w:val="28"/>
                <w:highlight w:val="none"/>
                <w:u w:val="none"/>
                <w:lang w:val="en-US" w:eastAsia="zh-CN" w:bidi="ar"/>
              </w:rPr>
              <w:t>45</w:t>
            </w:r>
          </w:p>
        </w:tc>
        <w:tc>
          <w:tcPr>
            <w:tcW w:w="918" w:type="dxa"/>
            <w:noWrap w:val="0"/>
            <w:vAlign w:val="top"/>
          </w:tcPr>
          <w:p w14:paraId="3787ECBB">
            <w:pPr>
              <w:keepNext w:val="0"/>
              <w:keepLines w:val="0"/>
              <w:widowControl/>
              <w:suppressLineNumbers w:val="0"/>
              <w:spacing w:line="240" w:lineRule="auto"/>
              <w:jc w:val="left"/>
              <w:rPr>
                <w:rFonts w:hint="eastAsia" w:ascii="宋体" w:hAnsi="宋体" w:eastAsia="宋体" w:cs="宋体"/>
                <w:kern w:val="2"/>
                <w:sz w:val="28"/>
                <w:szCs w:val="28"/>
                <w:highlight w:val="none"/>
                <w:vertAlign w:val="baseline"/>
                <w:lang w:val="en-US" w:eastAsia="zh-CN" w:bidi="ar-SA"/>
              </w:rPr>
            </w:pPr>
          </w:p>
        </w:tc>
      </w:tr>
      <w:tr w14:paraId="16B7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top"/>
          </w:tcPr>
          <w:p w14:paraId="0FB538AD">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4</w:t>
            </w:r>
          </w:p>
        </w:tc>
        <w:tc>
          <w:tcPr>
            <w:tcW w:w="4186" w:type="dxa"/>
            <w:noWrap w:val="0"/>
            <w:vAlign w:val="top"/>
          </w:tcPr>
          <w:p w14:paraId="39E6B6DF">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电子下消化道电子内窥镜</w:t>
            </w:r>
          </w:p>
          <w:p w14:paraId="16FB51D7">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vertAlign w:val="baseline"/>
                <w:lang w:val="en-US" w:eastAsia="zh-CN" w:bidi="ar-SA"/>
              </w:rPr>
            </w:pPr>
            <w:r>
              <w:rPr>
                <w:rFonts w:hint="eastAsia" w:ascii="宋体" w:hAnsi="宋体" w:eastAsia="宋体" w:cs="宋体"/>
                <w:b w:val="0"/>
                <w:bCs w:val="0"/>
                <w:kern w:val="2"/>
                <w:sz w:val="28"/>
                <w:szCs w:val="28"/>
                <w:highlight w:val="none"/>
                <w:lang w:val="en-US" w:eastAsia="zh-CN" w:bidi="ar-SA"/>
              </w:rPr>
              <w:t>（</w:t>
            </w:r>
            <w:r>
              <w:rPr>
                <w:rFonts w:hint="eastAsia" w:ascii="宋体" w:hAnsi="宋体" w:eastAsia="宋体" w:cs="宋体"/>
                <w:b/>
                <w:bCs/>
                <w:kern w:val="2"/>
                <w:sz w:val="28"/>
                <w:szCs w:val="28"/>
                <w:highlight w:val="none"/>
                <w:lang w:val="en-US" w:eastAsia="zh-CN" w:bidi="ar-SA"/>
              </w:rPr>
              <w:t>核心产品</w:t>
            </w:r>
            <w:r>
              <w:rPr>
                <w:rFonts w:hint="eastAsia" w:ascii="宋体" w:hAnsi="宋体" w:eastAsia="宋体" w:cs="宋体"/>
                <w:b w:val="0"/>
                <w:bCs w:val="0"/>
                <w:kern w:val="2"/>
                <w:sz w:val="28"/>
                <w:szCs w:val="28"/>
                <w:highlight w:val="none"/>
                <w:lang w:val="en-US" w:eastAsia="zh-CN" w:bidi="ar-SA"/>
              </w:rPr>
              <w:t>）</w:t>
            </w:r>
          </w:p>
        </w:tc>
        <w:tc>
          <w:tcPr>
            <w:tcW w:w="1050" w:type="dxa"/>
            <w:noWrap w:val="0"/>
            <w:vAlign w:val="top"/>
          </w:tcPr>
          <w:p w14:paraId="520EF197">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1</w:t>
            </w:r>
          </w:p>
        </w:tc>
        <w:tc>
          <w:tcPr>
            <w:tcW w:w="1616" w:type="dxa"/>
            <w:noWrap w:val="0"/>
            <w:vAlign w:val="center"/>
          </w:tcPr>
          <w:p w14:paraId="0CB69C22">
            <w:pPr>
              <w:keepNext w:val="0"/>
              <w:keepLines w:val="0"/>
              <w:widowControl/>
              <w:suppressLineNumbers w:val="0"/>
              <w:jc w:val="center"/>
              <w:textAlignment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i w:val="0"/>
                <w:iCs w:val="0"/>
                <w:color w:val="000000"/>
                <w:kern w:val="0"/>
                <w:sz w:val="28"/>
                <w:szCs w:val="28"/>
                <w:highlight w:val="none"/>
                <w:u w:val="none"/>
                <w:lang w:val="en-US" w:eastAsia="zh-CN" w:bidi="ar"/>
              </w:rPr>
              <w:t>44</w:t>
            </w:r>
          </w:p>
        </w:tc>
        <w:tc>
          <w:tcPr>
            <w:tcW w:w="918" w:type="dxa"/>
            <w:noWrap w:val="0"/>
            <w:vAlign w:val="top"/>
          </w:tcPr>
          <w:p w14:paraId="2FC48525">
            <w:pPr>
              <w:keepNext w:val="0"/>
              <w:keepLines w:val="0"/>
              <w:widowControl/>
              <w:suppressLineNumbers w:val="0"/>
              <w:spacing w:line="240" w:lineRule="auto"/>
              <w:jc w:val="left"/>
              <w:rPr>
                <w:rFonts w:hint="eastAsia" w:ascii="宋体" w:hAnsi="宋体" w:eastAsia="宋体" w:cs="宋体"/>
                <w:kern w:val="2"/>
                <w:sz w:val="28"/>
                <w:szCs w:val="28"/>
                <w:highlight w:val="none"/>
                <w:vertAlign w:val="baseline"/>
                <w:lang w:val="en-US" w:eastAsia="zh-CN" w:bidi="ar-SA"/>
              </w:rPr>
            </w:pPr>
          </w:p>
        </w:tc>
      </w:tr>
      <w:tr w14:paraId="67A6C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top"/>
          </w:tcPr>
          <w:p w14:paraId="40C8345C">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5</w:t>
            </w:r>
          </w:p>
        </w:tc>
        <w:tc>
          <w:tcPr>
            <w:tcW w:w="4186" w:type="dxa"/>
            <w:noWrap w:val="0"/>
            <w:vAlign w:val="top"/>
          </w:tcPr>
          <w:p w14:paraId="6E0B3E97">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vertAlign w:val="baseline"/>
                <w:lang w:val="en-US" w:eastAsia="zh-CN" w:bidi="ar-SA"/>
              </w:rPr>
            </w:pPr>
            <w:r>
              <w:rPr>
                <w:rFonts w:hint="eastAsia" w:ascii="宋体" w:hAnsi="宋体" w:eastAsia="宋体" w:cs="宋体"/>
                <w:b w:val="0"/>
                <w:bCs w:val="0"/>
                <w:kern w:val="2"/>
                <w:sz w:val="28"/>
                <w:szCs w:val="28"/>
                <w:highlight w:val="none"/>
                <w:lang w:val="en-US" w:eastAsia="zh-CN" w:bidi="ar-SA"/>
              </w:rPr>
              <w:t>4K医用液晶监视器</w:t>
            </w:r>
          </w:p>
        </w:tc>
        <w:tc>
          <w:tcPr>
            <w:tcW w:w="1050" w:type="dxa"/>
            <w:noWrap w:val="0"/>
            <w:vAlign w:val="top"/>
          </w:tcPr>
          <w:p w14:paraId="7AA78CB4">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2</w:t>
            </w:r>
          </w:p>
        </w:tc>
        <w:tc>
          <w:tcPr>
            <w:tcW w:w="1616" w:type="dxa"/>
            <w:noWrap w:val="0"/>
            <w:vAlign w:val="center"/>
          </w:tcPr>
          <w:p w14:paraId="2CF4FB24">
            <w:pPr>
              <w:keepNext w:val="0"/>
              <w:keepLines w:val="0"/>
              <w:widowControl/>
              <w:suppressLineNumbers w:val="0"/>
              <w:jc w:val="center"/>
              <w:textAlignment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i w:val="0"/>
                <w:iCs w:val="0"/>
                <w:color w:val="000000"/>
                <w:kern w:val="0"/>
                <w:sz w:val="28"/>
                <w:szCs w:val="28"/>
                <w:highlight w:val="none"/>
                <w:u w:val="none"/>
                <w:lang w:val="en-US" w:eastAsia="zh-CN" w:bidi="ar"/>
              </w:rPr>
              <w:t>4</w:t>
            </w:r>
          </w:p>
        </w:tc>
        <w:tc>
          <w:tcPr>
            <w:tcW w:w="918" w:type="dxa"/>
            <w:noWrap w:val="0"/>
            <w:vAlign w:val="top"/>
          </w:tcPr>
          <w:p w14:paraId="156596C6">
            <w:pPr>
              <w:keepNext w:val="0"/>
              <w:keepLines w:val="0"/>
              <w:widowControl/>
              <w:suppressLineNumbers w:val="0"/>
              <w:spacing w:line="240" w:lineRule="auto"/>
              <w:jc w:val="left"/>
              <w:rPr>
                <w:rFonts w:hint="eastAsia" w:ascii="宋体" w:hAnsi="宋体" w:eastAsia="宋体" w:cs="宋体"/>
                <w:kern w:val="2"/>
                <w:sz w:val="28"/>
                <w:szCs w:val="28"/>
                <w:highlight w:val="none"/>
                <w:vertAlign w:val="baseline"/>
                <w:lang w:val="en-US" w:eastAsia="zh-CN" w:bidi="ar-SA"/>
              </w:rPr>
            </w:pPr>
          </w:p>
        </w:tc>
      </w:tr>
      <w:tr w14:paraId="3359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top"/>
          </w:tcPr>
          <w:p w14:paraId="31BEF76F">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6</w:t>
            </w:r>
          </w:p>
        </w:tc>
        <w:tc>
          <w:tcPr>
            <w:tcW w:w="4186" w:type="dxa"/>
            <w:noWrap w:val="0"/>
            <w:vAlign w:val="top"/>
          </w:tcPr>
          <w:p w14:paraId="7AF35FD5">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vertAlign w:val="baseline"/>
                <w:lang w:val="en-US" w:eastAsia="zh-CN" w:bidi="ar-SA"/>
              </w:rPr>
            </w:pPr>
            <w:r>
              <w:rPr>
                <w:rFonts w:hint="eastAsia" w:ascii="宋体" w:hAnsi="宋体" w:eastAsia="宋体" w:cs="宋体"/>
                <w:b w:val="0"/>
                <w:bCs w:val="0"/>
                <w:kern w:val="2"/>
                <w:sz w:val="28"/>
                <w:szCs w:val="28"/>
                <w:highlight w:val="none"/>
                <w:lang w:val="en-US" w:eastAsia="zh-CN" w:bidi="ar-SA"/>
              </w:rPr>
              <w:t>内镜送水泵</w:t>
            </w:r>
          </w:p>
        </w:tc>
        <w:tc>
          <w:tcPr>
            <w:tcW w:w="1050" w:type="dxa"/>
            <w:noWrap w:val="0"/>
            <w:vAlign w:val="top"/>
          </w:tcPr>
          <w:p w14:paraId="4D8C57AD">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1</w:t>
            </w:r>
          </w:p>
        </w:tc>
        <w:tc>
          <w:tcPr>
            <w:tcW w:w="1616" w:type="dxa"/>
            <w:noWrap w:val="0"/>
            <w:vAlign w:val="center"/>
          </w:tcPr>
          <w:p w14:paraId="1B8E913F">
            <w:pPr>
              <w:keepNext w:val="0"/>
              <w:keepLines w:val="0"/>
              <w:widowControl/>
              <w:suppressLineNumbers w:val="0"/>
              <w:jc w:val="center"/>
              <w:textAlignment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i w:val="0"/>
                <w:iCs w:val="0"/>
                <w:color w:val="000000"/>
                <w:kern w:val="0"/>
                <w:sz w:val="28"/>
                <w:szCs w:val="28"/>
                <w:highlight w:val="none"/>
                <w:u w:val="none"/>
                <w:lang w:val="en-US" w:eastAsia="zh-CN" w:bidi="ar"/>
              </w:rPr>
              <w:t>2</w:t>
            </w:r>
          </w:p>
        </w:tc>
        <w:tc>
          <w:tcPr>
            <w:tcW w:w="918" w:type="dxa"/>
            <w:noWrap w:val="0"/>
            <w:vAlign w:val="top"/>
          </w:tcPr>
          <w:p w14:paraId="77ED907E">
            <w:pPr>
              <w:keepNext w:val="0"/>
              <w:keepLines w:val="0"/>
              <w:widowControl/>
              <w:suppressLineNumbers w:val="0"/>
              <w:spacing w:line="240" w:lineRule="auto"/>
              <w:jc w:val="left"/>
              <w:rPr>
                <w:rFonts w:hint="eastAsia" w:ascii="宋体" w:hAnsi="宋体" w:eastAsia="宋体" w:cs="宋体"/>
                <w:kern w:val="2"/>
                <w:sz w:val="28"/>
                <w:szCs w:val="28"/>
                <w:highlight w:val="none"/>
                <w:vertAlign w:val="baseline"/>
                <w:lang w:val="en-US" w:eastAsia="zh-CN" w:bidi="ar-SA"/>
              </w:rPr>
            </w:pPr>
          </w:p>
        </w:tc>
      </w:tr>
      <w:tr w14:paraId="6320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top"/>
          </w:tcPr>
          <w:p w14:paraId="7C463D07">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7</w:t>
            </w:r>
          </w:p>
        </w:tc>
        <w:tc>
          <w:tcPr>
            <w:tcW w:w="4186" w:type="dxa"/>
            <w:noWrap w:val="0"/>
            <w:vAlign w:val="top"/>
          </w:tcPr>
          <w:p w14:paraId="7C88E4DE">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vertAlign w:val="baseline"/>
                <w:lang w:val="en-US" w:eastAsia="zh-CN" w:bidi="ar-SA"/>
              </w:rPr>
            </w:pPr>
            <w:r>
              <w:rPr>
                <w:rFonts w:hint="eastAsia" w:ascii="宋体" w:hAnsi="宋体" w:eastAsia="宋体" w:cs="宋体"/>
                <w:b w:val="0"/>
                <w:bCs w:val="0"/>
                <w:kern w:val="2"/>
                <w:sz w:val="28"/>
                <w:szCs w:val="28"/>
                <w:highlight w:val="none"/>
                <w:lang w:val="en-US" w:eastAsia="zh-CN" w:bidi="ar-SA"/>
              </w:rPr>
              <w:t>内镜用二氧化碳送气装置</w:t>
            </w:r>
          </w:p>
        </w:tc>
        <w:tc>
          <w:tcPr>
            <w:tcW w:w="1050" w:type="dxa"/>
            <w:noWrap w:val="0"/>
            <w:vAlign w:val="top"/>
          </w:tcPr>
          <w:p w14:paraId="76F9985A">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1</w:t>
            </w:r>
          </w:p>
        </w:tc>
        <w:tc>
          <w:tcPr>
            <w:tcW w:w="1616" w:type="dxa"/>
            <w:noWrap w:val="0"/>
            <w:vAlign w:val="center"/>
          </w:tcPr>
          <w:p w14:paraId="67E4DB7C">
            <w:pPr>
              <w:keepNext w:val="0"/>
              <w:keepLines w:val="0"/>
              <w:widowControl/>
              <w:suppressLineNumbers w:val="0"/>
              <w:jc w:val="center"/>
              <w:textAlignment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i w:val="0"/>
                <w:iCs w:val="0"/>
                <w:color w:val="000000"/>
                <w:kern w:val="0"/>
                <w:sz w:val="28"/>
                <w:szCs w:val="28"/>
                <w:highlight w:val="none"/>
                <w:u w:val="none"/>
                <w:lang w:val="en-US" w:eastAsia="zh-CN" w:bidi="ar"/>
              </w:rPr>
              <w:t>3</w:t>
            </w:r>
          </w:p>
        </w:tc>
        <w:tc>
          <w:tcPr>
            <w:tcW w:w="918" w:type="dxa"/>
            <w:noWrap w:val="0"/>
            <w:vAlign w:val="top"/>
          </w:tcPr>
          <w:p w14:paraId="536E03D7">
            <w:pPr>
              <w:keepNext w:val="0"/>
              <w:keepLines w:val="0"/>
              <w:widowControl/>
              <w:suppressLineNumbers w:val="0"/>
              <w:spacing w:line="240" w:lineRule="auto"/>
              <w:jc w:val="left"/>
              <w:rPr>
                <w:rFonts w:hint="eastAsia" w:ascii="宋体" w:hAnsi="宋体" w:eastAsia="宋体" w:cs="宋体"/>
                <w:kern w:val="2"/>
                <w:sz w:val="28"/>
                <w:szCs w:val="28"/>
                <w:highlight w:val="none"/>
                <w:vertAlign w:val="baseline"/>
                <w:lang w:val="en-US" w:eastAsia="zh-CN" w:bidi="ar-SA"/>
              </w:rPr>
            </w:pPr>
          </w:p>
        </w:tc>
      </w:tr>
      <w:tr w14:paraId="6C639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noWrap w:val="0"/>
            <w:vAlign w:val="top"/>
          </w:tcPr>
          <w:p w14:paraId="151B0951">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8</w:t>
            </w:r>
          </w:p>
        </w:tc>
        <w:tc>
          <w:tcPr>
            <w:tcW w:w="4186" w:type="dxa"/>
            <w:noWrap w:val="0"/>
            <w:vAlign w:val="top"/>
          </w:tcPr>
          <w:p w14:paraId="066628FD">
            <w:pPr>
              <w:keepNext w:val="0"/>
              <w:keepLines w:val="0"/>
              <w:widowControl/>
              <w:suppressLineNumbers w:val="0"/>
              <w:spacing w:line="240" w:lineRule="auto"/>
              <w:jc w:val="center"/>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高清图文工作站</w:t>
            </w:r>
          </w:p>
        </w:tc>
        <w:tc>
          <w:tcPr>
            <w:tcW w:w="1050" w:type="dxa"/>
            <w:noWrap w:val="0"/>
            <w:vAlign w:val="top"/>
          </w:tcPr>
          <w:p w14:paraId="02AA7056">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1</w:t>
            </w:r>
          </w:p>
        </w:tc>
        <w:tc>
          <w:tcPr>
            <w:tcW w:w="1616" w:type="dxa"/>
            <w:noWrap w:val="0"/>
            <w:vAlign w:val="center"/>
          </w:tcPr>
          <w:p w14:paraId="0F820902">
            <w:pPr>
              <w:keepNext w:val="0"/>
              <w:keepLines w:val="0"/>
              <w:widowControl/>
              <w:suppressLineNumbers w:val="0"/>
              <w:jc w:val="center"/>
              <w:textAlignment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i w:val="0"/>
                <w:iCs w:val="0"/>
                <w:color w:val="000000"/>
                <w:kern w:val="0"/>
                <w:sz w:val="28"/>
                <w:szCs w:val="28"/>
                <w:highlight w:val="none"/>
                <w:u w:val="none"/>
                <w:lang w:val="en-US" w:eastAsia="zh-CN" w:bidi="ar"/>
              </w:rPr>
              <w:t>3</w:t>
            </w:r>
          </w:p>
        </w:tc>
        <w:tc>
          <w:tcPr>
            <w:tcW w:w="918" w:type="dxa"/>
            <w:noWrap w:val="0"/>
            <w:vAlign w:val="top"/>
          </w:tcPr>
          <w:p w14:paraId="20137FC5">
            <w:pPr>
              <w:keepNext w:val="0"/>
              <w:keepLines w:val="0"/>
              <w:widowControl/>
              <w:suppressLineNumbers w:val="0"/>
              <w:spacing w:line="240" w:lineRule="auto"/>
              <w:jc w:val="left"/>
              <w:rPr>
                <w:rFonts w:hint="eastAsia" w:ascii="宋体" w:hAnsi="宋体" w:eastAsia="宋体" w:cs="宋体"/>
                <w:kern w:val="2"/>
                <w:sz w:val="28"/>
                <w:szCs w:val="28"/>
                <w:highlight w:val="none"/>
                <w:vertAlign w:val="baseline"/>
                <w:lang w:val="en-US" w:eastAsia="zh-CN" w:bidi="ar-SA"/>
              </w:rPr>
            </w:pPr>
          </w:p>
        </w:tc>
      </w:tr>
      <w:tr w14:paraId="23B6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5" w:type="dxa"/>
            <w:gridSpan w:val="3"/>
            <w:noWrap w:val="0"/>
            <w:vAlign w:val="top"/>
          </w:tcPr>
          <w:p w14:paraId="42F910E3">
            <w:pPr>
              <w:keepNext w:val="0"/>
              <w:keepLines w:val="0"/>
              <w:widowControl/>
              <w:suppressLineNumbers w:val="0"/>
              <w:spacing w:line="240" w:lineRule="auto"/>
              <w:jc w:val="center"/>
              <w:rPr>
                <w:rFonts w:hint="eastAsia" w:ascii="宋体" w:hAnsi="宋体" w:eastAsia="宋体" w:cs="宋体"/>
                <w:kern w:val="2"/>
                <w:sz w:val="28"/>
                <w:szCs w:val="28"/>
                <w:highlight w:val="none"/>
                <w:vertAlign w:val="baseline"/>
                <w:lang w:val="en-US" w:eastAsia="zh-CN" w:bidi="ar-SA"/>
              </w:rPr>
            </w:pPr>
            <w:r>
              <w:rPr>
                <w:rFonts w:hint="eastAsia" w:ascii="宋体" w:hAnsi="宋体" w:eastAsia="宋体" w:cs="宋体"/>
                <w:kern w:val="2"/>
                <w:sz w:val="28"/>
                <w:szCs w:val="28"/>
                <w:highlight w:val="none"/>
                <w:vertAlign w:val="baseline"/>
                <w:lang w:val="en-US" w:eastAsia="zh-CN" w:bidi="ar-SA"/>
              </w:rPr>
              <w:t>总计</w:t>
            </w:r>
          </w:p>
        </w:tc>
        <w:tc>
          <w:tcPr>
            <w:tcW w:w="1616" w:type="dxa"/>
            <w:noWrap w:val="0"/>
            <w:vAlign w:val="center"/>
          </w:tcPr>
          <w:p w14:paraId="31FFABAE">
            <w:pPr>
              <w:keepNext w:val="0"/>
              <w:keepLines w:val="0"/>
              <w:widowControl/>
              <w:suppressLineNumbers w:val="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220</w:t>
            </w:r>
          </w:p>
        </w:tc>
        <w:tc>
          <w:tcPr>
            <w:tcW w:w="918" w:type="dxa"/>
            <w:noWrap w:val="0"/>
            <w:vAlign w:val="top"/>
          </w:tcPr>
          <w:p w14:paraId="47828919">
            <w:pPr>
              <w:keepNext w:val="0"/>
              <w:keepLines w:val="0"/>
              <w:widowControl/>
              <w:suppressLineNumbers w:val="0"/>
              <w:spacing w:line="240" w:lineRule="auto"/>
              <w:jc w:val="left"/>
              <w:rPr>
                <w:rFonts w:hint="eastAsia" w:ascii="宋体" w:hAnsi="宋体" w:eastAsia="宋体" w:cs="宋体"/>
                <w:kern w:val="2"/>
                <w:sz w:val="28"/>
                <w:szCs w:val="28"/>
                <w:highlight w:val="none"/>
                <w:vertAlign w:val="baseline"/>
                <w:lang w:val="en-US" w:eastAsia="zh-CN" w:bidi="ar-SA"/>
              </w:rPr>
            </w:pPr>
          </w:p>
        </w:tc>
      </w:tr>
    </w:tbl>
    <w:p w14:paraId="7D92016D">
      <w:pPr>
        <w:keepNext w:val="0"/>
        <w:keepLines w:val="0"/>
        <w:widowControl/>
        <w:suppressLineNumbers w:val="0"/>
        <w:spacing w:line="240" w:lineRule="auto"/>
        <w:jc w:val="left"/>
        <w:outlineLvl w:val="2"/>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1. 电子内窥镜图像处理器（ 1 台）</w:t>
      </w:r>
    </w:p>
    <w:p w14:paraId="1B2AFD73">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▲（1）图像输出：4K 超高清图像输出，分辨率≥3840*2160p；</w:t>
      </w:r>
    </w:p>
    <w:p w14:paraId="0EAA81ED">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▲（2）主机光源一体式设计；</w:t>
      </w:r>
    </w:p>
    <w:p w14:paraId="66AF2197">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（3）主机液晶触摸屏操作；</w:t>
      </w:r>
    </w:p>
    <w:p w14:paraId="3B9E0EB4">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（4）电子放大：具有数字放大功能，放大倍数≥4倍；</w:t>
      </w:r>
    </w:p>
    <w:p w14:paraId="7956D582">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（5）测光模式：≥3种，至少包含：平均测光/峰值测光/全自动测光；</w:t>
      </w:r>
    </w:p>
    <w:p w14:paraId="1786473F">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▲（6）特殊光观察：具有特殊光成像功能，染色模式≥3种模式；</w:t>
      </w:r>
    </w:p>
    <w:p w14:paraId="03F540C3">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（7）色彩调节功能：可分别进行红色、绿色、蓝色色度调节；</w:t>
      </w:r>
    </w:p>
    <w:p w14:paraId="2BF3A4D6">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（8）结构强化：可凸显内镜下图像的结构形态；</w:t>
      </w:r>
    </w:p>
    <w:p w14:paraId="68EEF8B4">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（9）轮廓强调：可凸显内镜下图像的边缘及轮廓；</w:t>
      </w:r>
    </w:p>
    <w:p w14:paraId="6AA3B6A5">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（10）具有自动增益控制功能；</w:t>
      </w:r>
    </w:p>
    <w:p w14:paraId="613EA4D2">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（11）具有纹理色彩增强功能；</w:t>
      </w:r>
    </w:p>
    <w:p w14:paraId="5C5D45FF">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（12）白平衡：具有自动白平衡和记忆功能；</w:t>
      </w:r>
    </w:p>
    <w:p w14:paraId="1E6C32D3">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（13）可冻结实时图像，冻结选图；</w:t>
      </w:r>
    </w:p>
    <w:p w14:paraId="10494E38">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（14）具有对比度调节功能；</w:t>
      </w:r>
    </w:p>
    <w:p w14:paraId="12C76456">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（15）支持画中画显示功能；</w:t>
      </w:r>
    </w:p>
    <w:p w14:paraId="7DD1E3C6">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（16）用户存储数量≥20 个，内置硬盘≥100G；</w:t>
      </w:r>
    </w:p>
    <w:p w14:paraId="72DEBDBE">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（17）支持DICOM3.0标准协议；</w:t>
      </w:r>
    </w:p>
    <w:p w14:paraId="294E0711">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▲（18）图像传输方式：激光传输；</w:t>
      </w:r>
    </w:p>
    <w:p w14:paraId="0E8B9141">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（19）具有内窥镜连接热插拔功能；</w:t>
      </w:r>
    </w:p>
    <w:p w14:paraId="4C31F225">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▲（20）可兼容胃肠镜、光学放大镜、十二指肠镜等不同镜种；</w:t>
      </w:r>
    </w:p>
    <w:p w14:paraId="19602F7C">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（21）光源：≥4路LED光源；</w:t>
      </w:r>
    </w:p>
    <w:p w14:paraId="111D7E0A">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（22）灯泡平均寿命≥25000 小时；</w:t>
      </w:r>
    </w:p>
    <w:p w14:paraId="5FDC8200">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（23）具有自动及手动调光模式；</w:t>
      </w:r>
    </w:p>
    <w:p w14:paraId="62395CA8">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（24）显色指数：≥90；</w:t>
      </w:r>
    </w:p>
    <w:p w14:paraId="09778C73">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（25）色温：3000-7000K；</w:t>
      </w:r>
    </w:p>
    <w:p w14:paraId="49459D70">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（26）光通量：白光照明下光通量≥300 lm；</w:t>
      </w:r>
    </w:p>
    <w:p w14:paraId="51A3DE84">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（27）气泵压力：≥3 档可调。</w:t>
      </w:r>
    </w:p>
    <w:p w14:paraId="5EA5D0D5">
      <w:pPr>
        <w:keepNext w:val="0"/>
        <w:keepLines w:val="0"/>
        <w:widowControl/>
        <w:suppressLineNumbers w:val="0"/>
        <w:spacing w:line="240" w:lineRule="auto"/>
        <w:jc w:val="left"/>
        <w:outlineLvl w:val="2"/>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2. 电子上消化道内窥镜（检查镜 1 条）</w:t>
      </w:r>
    </w:p>
    <w:p w14:paraId="5642E004">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（1）视场角:≥140 °；</w:t>
      </w:r>
    </w:p>
    <w:p w14:paraId="43B7A65D">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（2）钳道内径:≥2.8mm；</w:t>
      </w:r>
    </w:p>
    <w:p w14:paraId="731FD75D">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（3）观察景深:2～100mm；</w:t>
      </w:r>
    </w:p>
    <w:p w14:paraId="09FC8EBD">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（4）头端部外径≤9.3mm，主插入部外径≤9.2mm；</w:t>
      </w:r>
    </w:p>
    <w:p w14:paraId="404949E6">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（5）弯曲角度上≥210 °下≥90 °左≥100 °右≥100 °；</w:t>
      </w:r>
    </w:p>
    <w:p w14:paraId="7402FED1">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（6）有效工作长度：≥1000mm，总长≥1350mm；</w:t>
      </w:r>
    </w:p>
    <w:p w14:paraId="4076085F">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（7）具有副送水功能；</w:t>
      </w:r>
    </w:p>
    <w:p w14:paraId="2E9A6697">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（8）操作手柄自定义按键≥4个；</w:t>
      </w:r>
    </w:p>
    <w:p w14:paraId="54EB6733">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（9）具有一键热插拔功能，全防水设计；</w:t>
      </w:r>
    </w:p>
    <w:p w14:paraId="07CE7A34">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（10）具备激光传输功能。</w:t>
      </w:r>
    </w:p>
    <w:p w14:paraId="67D1AB53">
      <w:pPr>
        <w:keepNext w:val="0"/>
        <w:keepLines w:val="0"/>
        <w:widowControl/>
        <w:suppressLineNumbers w:val="0"/>
        <w:spacing w:line="240" w:lineRule="auto"/>
        <w:jc w:val="left"/>
        <w:outlineLvl w:val="2"/>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3. 电子上消化道内窥镜（治疗镜 1 条）</w:t>
      </w:r>
    </w:p>
    <w:p w14:paraId="26C0E305">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（1）视场角:≥140 ° ;</w:t>
      </w:r>
    </w:p>
    <w:p w14:paraId="6D42B2B7">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▲（2）钳道内径:≥3.2mm；</w:t>
      </w:r>
    </w:p>
    <w:p w14:paraId="3717B7F6">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（3）观察景深:2～100mm；</w:t>
      </w:r>
    </w:p>
    <w:p w14:paraId="2F6DEF5E">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（4）头端部外径≤9.8mm，主软管外径≤9.8mm；</w:t>
      </w:r>
    </w:p>
    <w:p w14:paraId="31886078">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（5）弯曲角度上≥210 °下≥90 °左≥100 °右≥100 ° ;</w:t>
      </w:r>
    </w:p>
    <w:p w14:paraId="01470A24">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（6）有效工作长度： ≥1000mm；</w:t>
      </w:r>
    </w:p>
    <w:p w14:paraId="016FCC5F">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（7）镜身全长： ≥1350mm；</w:t>
      </w:r>
    </w:p>
    <w:p w14:paraId="11FB547D">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（8）具有副送水功能；</w:t>
      </w:r>
    </w:p>
    <w:p w14:paraId="6E5976A8">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（9）操作手柄自定义按键≥4 个；</w:t>
      </w:r>
    </w:p>
    <w:p w14:paraId="5BAC737C">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（10）具有一键热插拔功能，全防水设计；</w:t>
      </w:r>
    </w:p>
    <w:p w14:paraId="1E084E1C">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（11）具备激光传输功能。</w:t>
      </w:r>
    </w:p>
    <w:p w14:paraId="210BFA70">
      <w:pPr>
        <w:keepNext w:val="0"/>
        <w:keepLines w:val="0"/>
        <w:widowControl/>
        <w:suppressLineNumbers w:val="0"/>
        <w:spacing w:line="240" w:lineRule="auto"/>
        <w:jc w:val="left"/>
        <w:outlineLvl w:val="2"/>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4. 电子下消化道电子内窥镜（ 1 条）</w:t>
      </w:r>
    </w:p>
    <w:p w14:paraId="1A70596C">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▲（1）视场角≥170 ° ;</w:t>
      </w:r>
    </w:p>
    <w:p w14:paraId="35984505">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（2）头端部外径≤12mm；</w:t>
      </w:r>
    </w:p>
    <w:p w14:paraId="4E7F1404">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（3）主软管外径≤12mm；</w:t>
      </w:r>
    </w:p>
    <w:p w14:paraId="2CAE8F4A">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（4）观察景深：2～100mm；</w:t>
      </w:r>
    </w:p>
    <w:p w14:paraId="210AF386">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（5）弯曲角度上下≥180 ° , 左右≥160 ° ;</w:t>
      </w:r>
    </w:p>
    <w:p w14:paraId="55B0A09D">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（6）钳道孔径≥3.8mm；</w:t>
      </w:r>
    </w:p>
    <w:p w14:paraId="58E6912F">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（7）工作长度≥1300mm；</w:t>
      </w:r>
    </w:p>
    <w:p w14:paraId="6757A164">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（8）具备软硬可调功能， ≥4 档可调；</w:t>
      </w:r>
    </w:p>
    <w:p w14:paraId="03922FC5">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（9）具有副送水功能；</w:t>
      </w:r>
    </w:p>
    <w:p w14:paraId="0B8A35C0">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（10）操作手柄自定义按键≥4 个；</w:t>
      </w:r>
    </w:p>
    <w:p w14:paraId="6DA7AF08">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（11）具有一键热插拔功能，全防水设计；</w:t>
      </w:r>
    </w:p>
    <w:p w14:paraId="5893BA44">
      <w:pPr>
        <w:keepNext w:val="0"/>
        <w:keepLines w:val="0"/>
        <w:widowControl/>
        <w:suppressLineNumbers w:val="0"/>
        <w:spacing w:line="240" w:lineRule="auto"/>
        <w:jc w:val="left"/>
        <w:outlineLvl w:val="2"/>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（12）具备激光传输功能</w:t>
      </w:r>
    </w:p>
    <w:p w14:paraId="6BC591B4">
      <w:pPr>
        <w:keepNext w:val="0"/>
        <w:keepLines w:val="0"/>
        <w:widowControl/>
        <w:suppressLineNumbers w:val="0"/>
        <w:spacing w:line="240" w:lineRule="auto"/>
        <w:jc w:val="left"/>
        <w:outlineLvl w:val="2"/>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5. 4K医用液晶监视器（2台）</w:t>
      </w:r>
    </w:p>
    <w:p w14:paraId="1DC31F7F">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（1）高清液晶彩色监视器：≥32英寸</w:t>
      </w:r>
    </w:p>
    <w:p w14:paraId="31B24A45">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（2）图像分辨率≥3840*2160。</w:t>
      </w:r>
    </w:p>
    <w:p w14:paraId="37A6B51A">
      <w:pPr>
        <w:keepNext w:val="0"/>
        <w:keepLines w:val="0"/>
        <w:widowControl/>
        <w:suppressLineNumbers w:val="0"/>
        <w:spacing w:line="240" w:lineRule="auto"/>
        <w:jc w:val="left"/>
        <w:outlineLvl w:val="2"/>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6. 内镜送水泵（1台）</w:t>
      </w:r>
    </w:p>
    <w:p w14:paraId="28497A61">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（1）流量调节范围：0～600ml/min；</w:t>
      </w:r>
    </w:p>
    <w:p w14:paraId="2D5D99FD">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（2）流量调节：≥10档；</w:t>
      </w:r>
    </w:p>
    <w:p w14:paraId="3AA9C5D6">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（3）传输压强：≤350kPa； </w:t>
      </w:r>
    </w:p>
    <w:p w14:paraId="5DB99969">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（4）配备≥2400ml大容量水瓶；</w:t>
      </w:r>
    </w:p>
    <w:p w14:paraId="541DAD6B">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（5）具有供水控制，供水调节，供水时间控制的功能；</w:t>
      </w:r>
    </w:p>
    <w:p w14:paraId="6C0276D2">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（6）具有泵头启闭检测功能。</w:t>
      </w:r>
    </w:p>
    <w:p w14:paraId="0D7654B3">
      <w:pPr>
        <w:keepNext w:val="0"/>
        <w:keepLines w:val="0"/>
        <w:widowControl/>
        <w:suppressLineNumbers w:val="0"/>
        <w:spacing w:line="240" w:lineRule="auto"/>
        <w:jc w:val="left"/>
        <w:outlineLvl w:val="2"/>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7. 内镜用二氧化碳送气装置（1台）</w:t>
      </w:r>
    </w:p>
    <w:p w14:paraId="0080CC20">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（1）液晶屏实时显示输出流量和压力；</w:t>
      </w:r>
    </w:p>
    <w:p w14:paraId="3E2A4710">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（2）具有内置减压阀；</w:t>
      </w:r>
    </w:p>
    <w:p w14:paraId="6B2DC84E">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（3）输出CO</w:t>
      </w:r>
      <w:r>
        <w:rPr>
          <w:rFonts w:hint="eastAsia" w:ascii="宋体" w:hAnsi="宋体" w:eastAsia="宋体" w:cs="宋体"/>
          <w:kern w:val="2"/>
          <w:sz w:val="28"/>
          <w:szCs w:val="28"/>
          <w:highlight w:val="none"/>
          <w:vertAlign w:val="subscript"/>
          <w:lang w:val="en-US" w:eastAsia="zh-CN" w:bidi="ar-SA"/>
        </w:rPr>
        <w:t>2</w:t>
      </w:r>
      <w:r>
        <w:rPr>
          <w:rFonts w:hint="eastAsia" w:ascii="宋体" w:hAnsi="宋体" w:eastAsia="宋体" w:cs="宋体"/>
          <w:kern w:val="2"/>
          <w:sz w:val="28"/>
          <w:szCs w:val="28"/>
          <w:highlight w:val="none"/>
          <w:lang w:val="en-US" w:eastAsia="zh-CN" w:bidi="ar-SA"/>
        </w:rPr>
        <w:t>气体压强调节范围：0~45KPa；</w:t>
      </w:r>
    </w:p>
    <w:p w14:paraId="4BDAD7EE">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（4）输出CO</w:t>
      </w:r>
      <w:r>
        <w:rPr>
          <w:rFonts w:hint="eastAsia" w:ascii="宋体" w:hAnsi="宋体" w:eastAsia="宋体" w:cs="宋体"/>
          <w:kern w:val="2"/>
          <w:sz w:val="28"/>
          <w:szCs w:val="28"/>
          <w:highlight w:val="none"/>
          <w:vertAlign w:val="subscript"/>
          <w:lang w:val="en-US" w:eastAsia="zh-CN" w:bidi="ar-SA"/>
        </w:rPr>
        <w:t>2</w:t>
      </w:r>
      <w:r>
        <w:rPr>
          <w:rFonts w:hint="eastAsia" w:ascii="宋体" w:hAnsi="宋体" w:eastAsia="宋体" w:cs="宋体"/>
          <w:kern w:val="2"/>
          <w:sz w:val="28"/>
          <w:szCs w:val="28"/>
          <w:highlight w:val="none"/>
          <w:lang w:val="en-US" w:eastAsia="zh-CN" w:bidi="ar-SA"/>
        </w:rPr>
        <w:t>气体流量调节范围：0L/min~8.5 L/min；</w:t>
      </w:r>
    </w:p>
    <w:p w14:paraId="7BAD762F">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（5）输出C0</w:t>
      </w:r>
      <w:r>
        <w:rPr>
          <w:rFonts w:hint="eastAsia" w:ascii="宋体" w:hAnsi="宋体" w:eastAsia="宋体" w:cs="宋体"/>
          <w:kern w:val="2"/>
          <w:sz w:val="28"/>
          <w:szCs w:val="28"/>
          <w:highlight w:val="none"/>
          <w:vertAlign w:val="subscript"/>
          <w:lang w:val="en-US" w:eastAsia="zh-CN" w:bidi="ar-SA"/>
        </w:rPr>
        <w:t>2</w:t>
      </w:r>
      <w:r>
        <w:rPr>
          <w:rFonts w:hint="eastAsia" w:ascii="宋体" w:hAnsi="宋体" w:eastAsia="宋体" w:cs="宋体"/>
          <w:kern w:val="2"/>
          <w:sz w:val="28"/>
          <w:szCs w:val="28"/>
          <w:highlight w:val="none"/>
          <w:lang w:val="en-US" w:eastAsia="zh-CN" w:bidi="ar-SA"/>
        </w:rPr>
        <w:t>气体额定压强范围：0.3MPa~0.6MPa；</w:t>
      </w:r>
    </w:p>
    <w:p w14:paraId="2D4E6F4D">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（6）定时功能：≥5档；</w:t>
      </w:r>
    </w:p>
    <w:p w14:paraId="0326BF62">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（7）具有输出压力提示功能。</w:t>
      </w:r>
    </w:p>
    <w:p w14:paraId="2145594D">
      <w:pPr>
        <w:keepNext w:val="0"/>
        <w:keepLines w:val="0"/>
        <w:widowControl/>
        <w:suppressLineNumbers w:val="0"/>
        <w:spacing w:line="240" w:lineRule="auto"/>
        <w:jc w:val="left"/>
        <w:outlineLvl w:val="2"/>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8. 高清图文工作站（1套）</w:t>
      </w:r>
    </w:p>
    <w:p w14:paraId="0A9D4559">
      <w:pPr>
        <w:keepNext w:val="0"/>
        <w:keepLines w:val="0"/>
        <w:widowControl/>
        <w:suppressLineNumbers w:val="0"/>
        <w:spacing w:line="240" w:lineRule="auto"/>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（1）工作站1套，≥16G内存，≥1T硬盘，≥21英寸显示屏，PCI-E插槽，九针com口，彩色打印设备1台，含加密狗，高清数据线，高清采集卡（1080P），脚踏开关1个。</w:t>
      </w:r>
    </w:p>
    <w:p w14:paraId="78E9F433">
      <w:pPr>
        <w:keepNext w:val="0"/>
        <w:keepLines w:val="0"/>
        <w:widowControl/>
        <w:suppressLineNumbers w:val="0"/>
        <w:spacing w:line="240" w:lineRule="auto"/>
        <w:jc w:val="left"/>
        <w:rPr>
          <w:rFonts w:hint="eastAsia" w:ascii="宋体" w:hAnsi="宋体" w:eastAsia="宋体" w:cs="宋体"/>
          <w:sz w:val="44"/>
          <w:szCs w:val="44"/>
          <w:highlight w:val="none"/>
          <w:lang w:val="en-US" w:eastAsia="zh-CN" w:bidi="ar-SA"/>
        </w:rPr>
      </w:pPr>
      <w:r>
        <w:rPr>
          <w:rFonts w:hint="eastAsia" w:ascii="宋体" w:hAnsi="宋体" w:eastAsia="宋体" w:cs="宋体"/>
          <w:sz w:val="28"/>
          <w:szCs w:val="28"/>
          <w:highlight w:val="none"/>
          <w:lang w:eastAsia="zh-CN"/>
        </w:rPr>
        <w:t>▲</w:t>
      </w:r>
      <w:r>
        <w:rPr>
          <w:rFonts w:hint="eastAsia" w:ascii="宋体" w:hAnsi="宋体" w:eastAsia="宋体" w:cs="宋体"/>
          <w:kern w:val="2"/>
          <w:sz w:val="28"/>
          <w:szCs w:val="28"/>
          <w:highlight w:val="none"/>
          <w:lang w:val="en-US" w:eastAsia="zh-CN" w:bidi="ar-SA"/>
        </w:rPr>
        <w:t>9、其他要求：电子内窥镜图像处理器、电子上消化道内窥镜、电子上消化道内窥镜（高清治疗胃镜）、电子下消化道电子内窥镜为同品牌。</w:t>
      </w:r>
      <w:r>
        <w:rPr>
          <w:rFonts w:hint="eastAsia" w:ascii="宋体" w:hAnsi="宋体" w:eastAsia="宋体" w:cs="宋体"/>
          <w:sz w:val="44"/>
          <w:szCs w:val="44"/>
          <w:highlight w:val="none"/>
          <w:lang w:val="en-US" w:eastAsia="zh-CN" w:bidi="ar-SA"/>
        </w:rPr>
        <w:br w:type="page"/>
      </w:r>
    </w:p>
    <w:p w14:paraId="020F1711">
      <w:pPr>
        <w:jc w:val="center"/>
        <w:outlineLvl w:val="0"/>
        <w:rPr>
          <w:rFonts w:hint="eastAsia" w:ascii="宋体" w:hAnsi="宋体" w:eastAsia="宋体" w:cs="宋体"/>
          <w:sz w:val="44"/>
          <w:szCs w:val="44"/>
          <w:highlight w:val="none"/>
          <w:lang w:val="en-US" w:eastAsia="zh-CN" w:bidi="ar-SA"/>
        </w:rPr>
      </w:pPr>
      <w:r>
        <w:rPr>
          <w:rFonts w:hint="eastAsia" w:ascii="宋体" w:hAnsi="宋体" w:eastAsia="宋体" w:cs="宋体"/>
          <w:sz w:val="44"/>
          <w:szCs w:val="44"/>
          <w:highlight w:val="none"/>
          <w:lang w:val="en-US" w:eastAsia="zh-CN" w:bidi="ar-SA"/>
        </w:rPr>
        <w:t>第四章</w:t>
      </w:r>
      <w:r>
        <w:rPr>
          <w:rFonts w:hint="eastAsia" w:ascii="宋体" w:hAnsi="宋体" w:eastAsia="宋体" w:cs="宋体"/>
          <w:highlight w:val="none"/>
        </w:rPr>
        <w:t xml:space="preserve"> </w:t>
      </w:r>
      <w:bookmarkStart w:id="92" w:name="_Toc15476"/>
      <w:r>
        <w:rPr>
          <w:rFonts w:hint="eastAsia" w:ascii="宋体" w:hAnsi="宋体" w:eastAsia="宋体" w:cs="宋体"/>
          <w:sz w:val="44"/>
          <w:szCs w:val="44"/>
          <w:highlight w:val="none"/>
          <w:lang w:val="en-US" w:eastAsia="zh-CN" w:bidi="ar-SA"/>
        </w:rPr>
        <w:t>合同文本</w:t>
      </w:r>
      <w:bookmarkEnd w:id="92"/>
    </w:p>
    <w:p w14:paraId="672B6C3A">
      <w:pPr>
        <w:rPr>
          <w:rFonts w:hint="eastAsia" w:ascii="宋体" w:hAnsi="宋体" w:eastAsia="宋体" w:cs="宋体"/>
          <w:highlight w:val="none"/>
        </w:rPr>
      </w:pPr>
      <w:bookmarkStart w:id="93" w:name="_Toc12726"/>
      <w:bookmarkStart w:id="94" w:name="_Toc29427"/>
    </w:p>
    <w:p w14:paraId="1F9998EC">
      <w:pPr>
        <w:pBdr>
          <w:top w:val="none" w:color="auto" w:sz="0" w:space="0"/>
          <w:left w:val="none" w:color="auto" w:sz="0" w:space="0"/>
          <w:bottom w:val="none" w:color="auto" w:sz="0" w:space="0"/>
          <w:right w:val="none" w:color="auto" w:sz="0" w:space="0"/>
          <w:between w:val="none" w:color="auto" w:sz="0" w:space="0"/>
        </w:pBdr>
        <w:rPr>
          <w:rFonts w:hint="eastAsia" w:ascii="仿宋" w:hAnsi="仿宋" w:eastAsia="仿宋"/>
          <w:b/>
          <w:sz w:val="28"/>
        </w:rPr>
      </w:pPr>
    </w:p>
    <w:tbl>
      <w:tblPr>
        <w:tblStyle w:val="33"/>
        <w:tblpPr w:leftFromText="180" w:rightFromText="180" w:vertAnchor="text" w:horzAnchor="page" w:tblpX="1740" w:tblpY="2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tblGrid>
      <w:tr w14:paraId="3ABBF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951" w:type="dxa"/>
            <w:noWrap w:val="0"/>
            <w:vAlign w:val="top"/>
          </w:tcPr>
          <w:p w14:paraId="7EF23DB2">
            <w:pPr>
              <w:rPr>
                <w:rFonts w:hint="eastAsia" w:eastAsia="黑体"/>
                <w:sz w:val="30"/>
                <w:szCs w:val="30"/>
              </w:rPr>
            </w:pPr>
            <w:r>
              <w:rPr>
                <w:rFonts w:hint="eastAsia" w:ascii="黑体" w:eastAsia="黑体"/>
                <w:b/>
                <w:sz w:val="32"/>
                <w:szCs w:val="32"/>
              </w:rPr>
              <w:t>院      外</w:t>
            </w:r>
          </w:p>
        </w:tc>
      </w:tr>
    </w:tbl>
    <w:p w14:paraId="56E09593">
      <w:pPr>
        <w:rPr>
          <w:rFonts w:hint="eastAsia" w:ascii="黑体" w:eastAsia="黑体"/>
          <w:b/>
          <w:sz w:val="32"/>
          <w:szCs w:val="32"/>
        </w:rPr>
      </w:pPr>
      <w:r>
        <w:drawing>
          <wp:anchor distT="0" distB="0" distL="114300" distR="114300" simplePos="0" relativeHeight="251659264" behindDoc="1" locked="0" layoutInCell="1" allowOverlap="1">
            <wp:simplePos x="0" y="0"/>
            <wp:positionH relativeFrom="column">
              <wp:posOffset>2180590</wp:posOffset>
            </wp:positionH>
            <wp:positionV relativeFrom="paragraph">
              <wp:posOffset>45720</wp:posOffset>
            </wp:positionV>
            <wp:extent cx="1793875" cy="1052830"/>
            <wp:effectExtent l="0" t="0" r="15875" b="13970"/>
            <wp:wrapNone/>
            <wp:docPr id="1" name="图片 1" descr="logo（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022"/>
                    <pic:cNvPicPr>
                      <a:picLocks noChangeAspect="1"/>
                    </pic:cNvPicPr>
                  </pic:nvPicPr>
                  <pic:blipFill>
                    <a:blip r:embed="rId21"/>
                    <a:stretch>
                      <a:fillRect/>
                    </a:stretch>
                  </pic:blipFill>
                  <pic:spPr>
                    <a:xfrm>
                      <a:off x="0" y="0"/>
                      <a:ext cx="1793875" cy="1052830"/>
                    </a:xfrm>
                    <a:prstGeom prst="rect">
                      <a:avLst/>
                    </a:prstGeom>
                    <a:noFill/>
                    <a:ln>
                      <a:noFill/>
                    </a:ln>
                  </pic:spPr>
                </pic:pic>
              </a:graphicData>
            </a:graphic>
          </wp:anchor>
        </w:drawing>
      </w:r>
    </w:p>
    <w:p w14:paraId="7994353D">
      <w:pPr>
        <w:rPr>
          <w:rFonts w:hint="eastAsia" w:ascii="黑体" w:eastAsia="黑体"/>
          <w:b/>
          <w:sz w:val="32"/>
          <w:szCs w:val="32"/>
        </w:rPr>
      </w:pPr>
    </w:p>
    <w:p w14:paraId="09F59447">
      <w:pPr>
        <w:tabs>
          <w:tab w:val="center" w:pos="4535"/>
        </w:tabs>
        <w:ind w:firstLine="328" w:firstLineChars="100"/>
        <w:rPr>
          <w:rFonts w:hint="eastAsia" w:ascii="黑体" w:eastAsia="黑体"/>
          <w:b/>
          <w:sz w:val="32"/>
          <w:szCs w:val="32"/>
          <w:lang w:eastAsia="zh-CN"/>
        </w:rPr>
      </w:pPr>
      <w:r>
        <w:rPr>
          <w:rFonts w:hint="eastAsia" w:ascii="黑体" w:eastAsia="黑体"/>
          <w:b/>
          <w:sz w:val="32"/>
          <w:szCs w:val="32"/>
        </w:rPr>
        <w:t>合同编号：DWYY-202</w:t>
      </w:r>
      <w:r>
        <w:rPr>
          <w:rFonts w:hint="eastAsia" w:ascii="黑体" w:eastAsia="黑体"/>
          <w:b/>
          <w:sz w:val="32"/>
          <w:szCs w:val="32"/>
          <w:lang w:val="en-US" w:eastAsia="zh-CN"/>
        </w:rPr>
        <w:t>6</w:t>
      </w:r>
      <w:r>
        <w:rPr>
          <w:rFonts w:hint="eastAsia" w:ascii="黑体" w:eastAsia="黑体"/>
          <w:b/>
          <w:sz w:val="32"/>
          <w:szCs w:val="32"/>
        </w:rPr>
        <w:t>-SBK-H-</w:t>
      </w:r>
      <w:r>
        <w:rPr>
          <w:rFonts w:hint="eastAsia" w:ascii="黑体" w:eastAsia="黑体"/>
          <w:b/>
          <w:sz w:val="32"/>
          <w:szCs w:val="32"/>
          <w:lang w:eastAsia="zh-CN"/>
        </w:rPr>
        <w:tab/>
      </w:r>
    </w:p>
    <w:p w14:paraId="1A0C8703">
      <w:pPr>
        <w:tabs>
          <w:tab w:val="center" w:pos="4535"/>
        </w:tabs>
        <w:ind w:firstLine="528" w:firstLineChars="100"/>
        <w:rPr>
          <w:rFonts w:hint="eastAsia" w:ascii="黑体" w:eastAsia="黑体"/>
          <w:sz w:val="52"/>
          <w:szCs w:val="52"/>
        </w:rPr>
      </w:pPr>
      <w:r>
        <w:rPr>
          <w:rFonts w:hint="eastAsia" w:ascii="黑体" w:eastAsia="黑体"/>
          <w:sz w:val="52"/>
          <w:szCs w:val="52"/>
        </w:rPr>
        <w:t xml:space="preserve">         </w:t>
      </w:r>
    </w:p>
    <w:p w14:paraId="67B0C1B6">
      <w:pPr>
        <w:ind w:firstLine="2928" w:firstLineChars="600"/>
        <w:rPr>
          <w:rFonts w:hint="eastAsia" w:ascii="宋体" w:hAnsi="宋体"/>
          <w:b/>
          <w:snapToGrid w:val="0"/>
          <w:color w:val="000000" w:themeColor="text1"/>
          <w:sz w:val="48"/>
          <w:szCs w:val="48"/>
          <w14:textFill>
            <w14:solidFill>
              <w14:schemeClr w14:val="tx1"/>
            </w14:solidFill>
          </w14:textFill>
        </w:rPr>
      </w:pPr>
      <w:r>
        <w:rPr>
          <w:rFonts w:hint="eastAsia" w:ascii="宋体" w:hAnsi="宋体"/>
          <w:b/>
          <w:snapToGrid w:val="0"/>
          <w:color w:val="000000" w:themeColor="text1"/>
          <w:sz w:val="48"/>
          <w:szCs w:val="48"/>
          <w14:textFill>
            <w14:solidFill>
              <w14:schemeClr w14:val="tx1"/>
            </w14:solidFill>
          </w14:textFill>
        </w:rPr>
        <w:t>西安市第五医院</w:t>
      </w:r>
    </w:p>
    <w:p w14:paraId="6B69CC42">
      <w:pPr>
        <w:jc w:val="center"/>
        <w:rPr>
          <w:rFonts w:hint="eastAsia" w:ascii="宋体" w:hAnsi="宋体"/>
          <w:b/>
          <w:snapToGrid w:val="0"/>
          <w:color w:val="000000" w:themeColor="text1"/>
          <w:sz w:val="44"/>
          <w:szCs w:val="44"/>
          <w14:textFill>
            <w14:solidFill>
              <w14:schemeClr w14:val="tx1"/>
            </w14:solidFill>
          </w14:textFill>
        </w:rPr>
      </w:pPr>
      <w:r>
        <w:rPr>
          <w:rFonts w:hint="eastAsia" w:ascii="宋体" w:hAnsi="宋体"/>
          <w:b/>
          <w:snapToGrid w:val="0"/>
          <w:color w:val="000000" w:themeColor="text1"/>
          <w:sz w:val="44"/>
          <w:szCs w:val="44"/>
          <w14:textFill>
            <w14:solidFill>
              <w14:schemeClr w14:val="tx1"/>
            </w14:solidFill>
          </w14:textFill>
        </w:rPr>
        <w:t xml:space="preserve"> （项目名称:</w:t>
      </w:r>
      <w:r>
        <w:rPr>
          <w:rFonts w:hint="eastAsia" w:ascii="宋体" w:hAnsi="宋体" w:eastAsia="宋体" w:cs="Times New Roman"/>
          <w:b/>
          <w:snapToGrid w:val="0"/>
          <w:color w:val="000000" w:themeColor="text1"/>
          <w:sz w:val="44"/>
          <w:szCs w:val="44"/>
          <w:lang w:val="en-US" w:eastAsia="zh-CN"/>
          <w14:textFill>
            <w14:solidFill>
              <w14:schemeClr w14:val="tx1"/>
            </w14:solidFill>
          </w14:textFill>
        </w:rPr>
        <w:t>xx</w:t>
      </w:r>
      <w:r>
        <w:rPr>
          <w:rFonts w:hint="eastAsia" w:ascii="宋体" w:hAnsi="宋体" w:eastAsia="宋体" w:cs="Times New Roman"/>
          <w:b/>
          <w:snapToGrid w:val="0"/>
          <w:color w:val="000000" w:themeColor="text1"/>
          <w:sz w:val="44"/>
          <w:szCs w:val="44"/>
          <w14:textFill>
            <w14:solidFill>
              <w14:schemeClr w14:val="tx1"/>
            </w14:solidFill>
          </w14:textFill>
        </w:rPr>
        <w:t>项目</w:t>
      </w:r>
      <w:r>
        <w:rPr>
          <w:rFonts w:hint="eastAsia" w:ascii="宋体" w:hAnsi="宋体"/>
          <w:b/>
          <w:snapToGrid w:val="0"/>
          <w:color w:val="000000" w:themeColor="text1"/>
          <w:sz w:val="44"/>
          <w:szCs w:val="44"/>
          <w14:textFill>
            <w14:solidFill>
              <w14:schemeClr w14:val="tx1"/>
            </w14:solidFill>
          </w14:textFill>
        </w:rPr>
        <w:t>）</w:t>
      </w:r>
    </w:p>
    <w:p w14:paraId="10FEDB84">
      <w:pPr>
        <w:pStyle w:val="130"/>
        <w:rPr>
          <w:rFonts w:hint="eastAsia" w:ascii="宋体" w:hAnsi="宋体"/>
          <w:b/>
          <w:snapToGrid w:val="0"/>
          <w:color w:val="000000" w:themeColor="text1"/>
          <w:sz w:val="48"/>
          <w:szCs w:val="48"/>
          <w14:textFill>
            <w14:solidFill>
              <w14:schemeClr w14:val="tx1"/>
            </w14:solidFill>
          </w14:textFill>
        </w:rPr>
      </w:pPr>
    </w:p>
    <w:p w14:paraId="597BCE0E">
      <w:pPr>
        <w:jc w:val="center"/>
        <w:rPr>
          <w:rFonts w:hint="eastAsia" w:ascii="黑体" w:eastAsia="黑体"/>
          <w:b/>
          <w:color w:val="000000" w:themeColor="text1"/>
          <w:sz w:val="72"/>
          <w:szCs w:val="72"/>
          <w14:textFill>
            <w14:solidFill>
              <w14:schemeClr w14:val="tx1"/>
            </w14:solidFill>
          </w14:textFill>
        </w:rPr>
      </w:pPr>
      <w:r>
        <w:rPr>
          <w:rFonts w:hint="eastAsia" w:ascii="黑体" w:eastAsia="黑体"/>
          <w:b/>
          <w:color w:val="000000" w:themeColor="text1"/>
          <w:sz w:val="72"/>
          <w:szCs w:val="72"/>
          <w:lang w:val="en-US" w:eastAsia="zh-CN"/>
          <w14:textFill>
            <w14:solidFill>
              <w14:schemeClr w14:val="tx1"/>
            </w14:solidFill>
          </w14:textFill>
        </w:rPr>
        <w:t xml:space="preserve">买 卖 </w:t>
      </w:r>
      <w:r>
        <w:rPr>
          <w:rFonts w:hint="eastAsia" w:ascii="黑体" w:eastAsia="黑体"/>
          <w:b/>
          <w:color w:val="000000" w:themeColor="text1"/>
          <w:sz w:val="72"/>
          <w:szCs w:val="72"/>
          <w14:textFill>
            <w14:solidFill>
              <w14:schemeClr w14:val="tx1"/>
            </w14:solidFill>
          </w14:textFill>
        </w:rPr>
        <w:t>合 同</w:t>
      </w:r>
    </w:p>
    <w:p w14:paraId="74B5788A">
      <w:pPr>
        <w:jc w:val="center"/>
        <w:rPr>
          <w:rFonts w:hint="eastAsia" w:ascii="宋体" w:hAnsi="宋体"/>
          <w:b/>
          <w:snapToGrid w:val="0"/>
          <w:color w:val="000000" w:themeColor="text1"/>
          <w:sz w:val="30"/>
          <w:szCs w:val="30"/>
          <w14:textFill>
            <w14:solidFill>
              <w14:schemeClr w14:val="tx1"/>
            </w14:solidFill>
          </w14:textFill>
        </w:rPr>
      </w:pPr>
      <w:r>
        <w:rPr>
          <w:rFonts w:hint="eastAsia" w:ascii="宋体" w:hAnsi="宋体"/>
          <w:b/>
          <w:snapToGrid w:val="0"/>
          <w:color w:val="000000" w:themeColor="text1"/>
          <w:sz w:val="30"/>
          <w:szCs w:val="30"/>
          <w14:textFill>
            <w14:solidFill>
              <w14:schemeClr w14:val="tx1"/>
            </w14:solidFill>
          </w14:textFill>
        </w:rPr>
        <w:t>（项目编号：）</w:t>
      </w:r>
    </w:p>
    <w:p w14:paraId="40488766">
      <w:pPr>
        <w:jc w:val="both"/>
        <w:rPr>
          <w:rFonts w:hint="eastAsia" w:ascii="黑体" w:eastAsia="黑体"/>
          <w:color w:val="000000" w:themeColor="text1"/>
          <w:sz w:val="30"/>
          <w:szCs w:val="30"/>
          <w14:textFill>
            <w14:solidFill>
              <w14:schemeClr w14:val="tx1"/>
            </w14:solidFill>
          </w14:textFill>
        </w:rPr>
      </w:pPr>
    </w:p>
    <w:p w14:paraId="69EC38EF">
      <w:pPr>
        <w:pStyle w:val="22"/>
        <w:rPr>
          <w:rFonts w:hint="eastAsia" w:ascii="黑体" w:eastAsia="黑体"/>
          <w:color w:val="000000" w:themeColor="text1"/>
          <w:sz w:val="30"/>
          <w:szCs w:val="30"/>
          <w14:textFill>
            <w14:solidFill>
              <w14:schemeClr w14:val="tx1"/>
            </w14:solidFill>
          </w14:textFill>
        </w:rPr>
      </w:pPr>
    </w:p>
    <w:p w14:paraId="16496A35">
      <w:pPr>
        <w:jc w:val="center"/>
        <w:rPr>
          <w:rFonts w:hint="eastAsia" w:ascii="黑体" w:eastAsia="黑体"/>
          <w:color w:val="000000" w:themeColor="text1"/>
          <w:sz w:val="30"/>
          <w:szCs w:val="30"/>
          <w14:textFill>
            <w14:solidFill>
              <w14:schemeClr w14:val="tx1"/>
            </w14:solidFill>
          </w14:textFill>
        </w:rPr>
      </w:pPr>
    </w:p>
    <w:p w14:paraId="3766890A">
      <w:pPr>
        <w:ind w:firstLine="2132" w:firstLineChars="650"/>
        <w:rPr>
          <w:rFonts w:hint="eastAsia"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甲  方：西安市第五医院</w:t>
      </w:r>
    </w:p>
    <w:p w14:paraId="19F4CA59">
      <w:pPr>
        <w:keepNext w:val="0"/>
        <w:keepLines w:val="0"/>
        <w:widowControl w:val="0"/>
        <w:suppressLineNumbers w:val="0"/>
        <w:tabs>
          <w:tab w:val="left" w:pos="480"/>
        </w:tabs>
        <w:spacing w:before="0" w:beforeAutospacing="0" w:after="0" w:afterAutospacing="0" w:line="360" w:lineRule="auto"/>
        <w:ind w:left="0" w:right="0" w:firstLine="640"/>
        <w:jc w:val="both"/>
        <w:rPr>
          <w:rFonts w:hint="eastAsia" w:ascii="黑体" w:hAnsi="宋体" w:eastAsia="黑体" w:cs="黑体"/>
          <w:color w:val="000000" w:themeColor="text1"/>
          <w:sz w:val="32"/>
          <w:szCs w:val="22"/>
          <w:lang w:val="en-US"/>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         </w:t>
      </w:r>
      <w:r>
        <w:rPr>
          <w:rFonts w:hint="eastAsia" w:ascii="黑体" w:hAnsi="黑体" w:eastAsia="黑体"/>
          <w:color w:val="000000" w:themeColor="text1"/>
          <w:sz w:val="32"/>
          <w:szCs w:val="32"/>
          <w14:textFill>
            <w14:solidFill>
              <w14:schemeClr w14:val="tx1"/>
            </w14:solidFill>
          </w14:textFill>
        </w:rPr>
        <w:t>乙  方：</w:t>
      </w:r>
    </w:p>
    <w:p w14:paraId="3AF98745">
      <w:pPr>
        <w:pStyle w:val="22"/>
        <w:rPr>
          <w:rFonts w:hint="eastAsia" w:eastAsia="黑体"/>
          <w:color w:val="000000" w:themeColor="text1"/>
          <w:lang w:eastAsia="zh-CN"/>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            </w:t>
      </w:r>
    </w:p>
    <w:p w14:paraId="64DBF41E">
      <w:pPr>
        <w:rPr>
          <w:rFonts w:hint="eastAsia"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            </w:t>
      </w:r>
    </w:p>
    <w:p w14:paraId="34117605">
      <w:pPr>
        <w:jc w:val="center"/>
        <w:rPr>
          <w:rFonts w:hint="eastAsia"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202</w:t>
      </w:r>
      <w:r>
        <w:rPr>
          <w:rFonts w:hint="eastAsia" w:ascii="黑体" w:eastAsia="黑体"/>
          <w:color w:val="000000" w:themeColor="text1"/>
          <w:sz w:val="32"/>
          <w:szCs w:val="32"/>
          <w:lang w:val="en-US" w:eastAsia="zh-CN"/>
          <w14:textFill>
            <w14:solidFill>
              <w14:schemeClr w14:val="tx1"/>
            </w14:solidFill>
          </w14:textFill>
        </w:rPr>
        <w:t>6年0x</w:t>
      </w:r>
      <w:r>
        <w:rPr>
          <w:rFonts w:hint="eastAsia" w:ascii="黑体" w:eastAsia="黑体"/>
          <w:color w:val="000000" w:themeColor="text1"/>
          <w:sz w:val="32"/>
          <w:szCs w:val="32"/>
          <w14:textFill>
            <w14:solidFill>
              <w14:schemeClr w14:val="tx1"/>
            </w14:solidFill>
          </w14:textFill>
        </w:rPr>
        <w:t>月</w:t>
      </w:r>
    </w:p>
    <w:p w14:paraId="6224F47D">
      <w:pPr>
        <w:jc w:val="center"/>
        <w:rPr>
          <w:rFonts w:hint="eastAsia"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中国  西安</w:t>
      </w:r>
    </w:p>
    <w:p w14:paraId="0D18A780">
      <w:pPr>
        <w:ind w:firstLine="496" w:firstLineChars="200"/>
        <w:rPr>
          <w:rFonts w:hint="eastAsia" w:ascii="宋体" w:hAnsi="宋体"/>
          <w:color w:val="000000" w:themeColor="text1"/>
          <w:szCs w:val="21"/>
          <w14:textFill>
            <w14:solidFill>
              <w14:schemeClr w14:val="tx1"/>
            </w14:solidFill>
          </w14:textFill>
        </w:rPr>
      </w:pPr>
    </w:p>
    <w:p w14:paraId="0C5F5CDB">
      <w:pPr>
        <w:ind w:firstLine="496" w:firstLineChars="200"/>
        <w:rPr>
          <w:rFonts w:hint="eastAsia" w:ascii="宋体" w:hAnsi="宋体" w:eastAsia="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甲</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方：</w:t>
      </w:r>
      <w:r>
        <w:rPr>
          <w:rFonts w:hint="eastAsia" w:ascii="宋体" w:hAnsi="宋体"/>
          <w:color w:val="000000" w:themeColor="text1"/>
          <w:szCs w:val="21"/>
          <w:u w:val="single"/>
          <w14:textFill>
            <w14:solidFill>
              <w14:schemeClr w14:val="tx1"/>
            </w14:solidFill>
          </w14:textFill>
        </w:rPr>
        <w:t>西安市第五医院</w:t>
      </w:r>
      <w:r>
        <w:rPr>
          <w:rFonts w:hint="eastAsia" w:ascii="宋体" w:hAnsi="宋体"/>
          <w:color w:val="000000" w:themeColor="text1"/>
          <w:szCs w:val="21"/>
          <w:u w:val="single"/>
          <w:lang w:val="en-US" w:eastAsia="zh-CN"/>
          <w14:textFill>
            <w14:solidFill>
              <w14:schemeClr w14:val="tx1"/>
            </w14:solidFill>
          </w14:textFill>
        </w:rPr>
        <w:t xml:space="preserve"> </w:t>
      </w:r>
    </w:p>
    <w:p w14:paraId="6CD5913F">
      <w:pPr>
        <w:keepNext w:val="0"/>
        <w:keepLines w:val="0"/>
        <w:widowControl w:val="0"/>
        <w:suppressLineNumbers w:val="0"/>
        <w:tabs>
          <w:tab w:val="left" w:pos="480"/>
        </w:tabs>
        <w:spacing w:before="0" w:beforeAutospacing="0" w:after="0" w:afterAutospacing="0" w:line="360" w:lineRule="auto"/>
        <w:ind w:right="0" w:firstLine="496" w:firstLineChars="200"/>
        <w:jc w:val="both"/>
        <w:rPr>
          <w:rFonts w:hint="default" w:ascii="宋体" w:hAnsi="宋体" w:eastAsia="宋体" w:cs="Times New Roman"/>
          <w:color w:val="000000" w:themeColor="text1"/>
          <w:szCs w:val="21"/>
          <w:lang w:val="en-US"/>
          <w14:textFill>
            <w14:solidFill>
              <w14:schemeClr w14:val="tx1"/>
            </w14:solidFill>
          </w14:textFill>
        </w:rPr>
      </w:pPr>
      <w:r>
        <w:rPr>
          <w:rFonts w:hint="eastAsia" w:ascii="宋体" w:hAnsi="宋体"/>
          <w:color w:val="000000" w:themeColor="text1"/>
          <w:szCs w:val="21"/>
          <w14:textFill>
            <w14:solidFill>
              <w14:schemeClr w14:val="tx1"/>
            </w14:solidFill>
          </w14:textFill>
        </w:rPr>
        <w:t>乙</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方：</w:t>
      </w:r>
    </w:p>
    <w:p w14:paraId="1401DB1B">
      <w:pPr>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甲方所需货物，在西安市财政局政府采购管理处的监督管理下，按照政府采购程序组织</w:t>
      </w:r>
      <w:r>
        <w:rPr>
          <w:rFonts w:hint="eastAsia" w:ascii="宋体" w:hAnsi="宋体"/>
          <w:color w:val="000000" w:themeColor="text1"/>
          <w:szCs w:val="21"/>
          <w:lang w:val="en-US" w:eastAsia="zh-CN"/>
          <w14:textFill>
            <w14:solidFill>
              <w14:schemeClr w14:val="tx1"/>
            </w14:solidFill>
          </w14:textFill>
        </w:rPr>
        <w:t>招标采购</w:t>
      </w:r>
      <w:r>
        <w:rPr>
          <w:rFonts w:hint="eastAsia" w:ascii="宋体" w:hAnsi="宋体"/>
          <w:color w:val="000000" w:themeColor="text1"/>
          <w:szCs w:val="21"/>
          <w14:textFill>
            <w14:solidFill>
              <w14:schemeClr w14:val="tx1"/>
            </w14:solidFill>
          </w14:textFill>
        </w:rPr>
        <w:t>，确定乙方为成交供应商。依据《中华人民共和国政府采购法》、《中华人民共和国招标投标法》、《中华人民共和国</w:t>
      </w:r>
      <w:r>
        <w:rPr>
          <w:rFonts w:hint="eastAsia" w:ascii="宋体" w:hAnsi="宋体" w:eastAsia="宋体" w:cs="Times New Roman"/>
          <w:color w:val="000000" w:themeColor="text1"/>
          <w:szCs w:val="21"/>
          <w:lang w:val="en-US" w:eastAsia="zh-CN"/>
          <w14:textFill>
            <w14:solidFill>
              <w14:schemeClr w14:val="tx1"/>
            </w14:solidFill>
          </w14:textFill>
        </w:rPr>
        <w:t>民法典</w:t>
      </w:r>
      <w:r>
        <w:rPr>
          <w:rFonts w:hint="eastAsia" w:ascii="宋体" w:hAnsi="宋体"/>
          <w:color w:val="000000" w:themeColor="text1"/>
          <w:szCs w:val="21"/>
          <w14:textFill>
            <w14:solidFill>
              <w14:schemeClr w14:val="tx1"/>
            </w14:solidFill>
          </w14:textFill>
        </w:rPr>
        <w:t>》以及</w:t>
      </w:r>
      <w:r>
        <w:rPr>
          <w:rFonts w:hint="eastAsia" w:ascii="宋体" w:hAnsi="宋体"/>
          <w:color w:val="000000" w:themeColor="text1"/>
          <w:szCs w:val="21"/>
          <w:lang w:val="en-US" w:eastAsia="zh-CN"/>
          <w14:textFill>
            <w14:solidFill>
              <w14:schemeClr w14:val="tx1"/>
            </w14:solidFill>
          </w14:textFill>
        </w:rPr>
        <w:t>招标</w:t>
      </w:r>
      <w:r>
        <w:rPr>
          <w:rFonts w:hint="eastAsia" w:ascii="宋体" w:hAnsi="宋体"/>
          <w:color w:val="000000" w:themeColor="text1"/>
          <w:szCs w:val="21"/>
          <w14:textFill>
            <w14:solidFill>
              <w14:schemeClr w14:val="tx1"/>
            </w14:solidFill>
          </w14:textFill>
        </w:rPr>
        <w:t>文件、成交供应商响应文件正本和澄清表（函）、成交通知书，经甲、乙双方协商，达成如下条款：</w:t>
      </w:r>
    </w:p>
    <w:p w14:paraId="31A02E41">
      <w:pPr>
        <w:tabs>
          <w:tab w:val="left" w:pos="480"/>
        </w:tabs>
        <w:ind w:firstLine="496" w:firstLineChars="200"/>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一、合同标的物</w:t>
      </w:r>
      <w:r>
        <w:rPr>
          <w:rFonts w:hint="eastAsia" w:ascii="宋体" w:hAnsi="宋体"/>
          <w:b/>
          <w:color w:val="000000" w:themeColor="text1"/>
          <w:szCs w:val="21"/>
          <w:lang w:val="en-US" w:eastAsia="zh-CN"/>
          <w14:textFill>
            <w14:solidFill>
              <w14:schemeClr w14:val="tx1"/>
            </w14:solidFill>
          </w14:textFill>
        </w:rPr>
        <w:t>品</w:t>
      </w:r>
      <w:r>
        <w:rPr>
          <w:rFonts w:hint="eastAsia" w:ascii="宋体" w:hAnsi="宋体"/>
          <w:b/>
          <w:color w:val="000000" w:themeColor="text1"/>
          <w:szCs w:val="21"/>
          <w14:textFill>
            <w14:solidFill>
              <w14:schemeClr w14:val="tx1"/>
            </w14:solidFill>
          </w14:textFill>
        </w:rPr>
        <w:t>内容及数量</w:t>
      </w:r>
      <w:r>
        <w:rPr>
          <w:rFonts w:hint="eastAsia" w:ascii="宋体" w:hAnsi="宋体"/>
          <w:color w:val="000000" w:themeColor="text1"/>
          <w:szCs w:val="21"/>
          <w14:textFill>
            <w14:solidFill>
              <w14:schemeClr w14:val="tx1"/>
            </w14:solidFill>
          </w14:textFill>
        </w:rPr>
        <w:t>（以谈判响应文件正本和澄清表〈函〉为准）</w:t>
      </w:r>
    </w:p>
    <w:tbl>
      <w:tblPr>
        <w:tblStyle w:val="33"/>
        <w:tblW w:w="9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3058"/>
        <w:gridCol w:w="1650"/>
        <w:gridCol w:w="717"/>
        <w:gridCol w:w="1200"/>
        <w:gridCol w:w="850"/>
        <w:gridCol w:w="1150"/>
        <w:gridCol w:w="664"/>
      </w:tblGrid>
      <w:tr w14:paraId="51CB1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6" w:type="dxa"/>
            <w:tcBorders>
              <w:top w:val="single" w:color="auto" w:sz="4" w:space="0"/>
              <w:left w:val="single" w:color="auto" w:sz="4" w:space="0"/>
              <w:bottom w:val="single" w:color="auto" w:sz="4" w:space="0"/>
              <w:right w:val="single" w:color="auto" w:sz="4" w:space="0"/>
            </w:tcBorders>
            <w:noWrap w:val="0"/>
            <w:vAlign w:val="center"/>
          </w:tcPr>
          <w:p w14:paraId="75577ACE">
            <w:pPr>
              <w:tabs>
                <w:tab w:val="left" w:pos="480"/>
              </w:tabs>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序号</w:t>
            </w:r>
          </w:p>
        </w:tc>
        <w:tc>
          <w:tcPr>
            <w:tcW w:w="3058" w:type="dxa"/>
            <w:tcBorders>
              <w:top w:val="single" w:color="auto" w:sz="4" w:space="0"/>
              <w:left w:val="single" w:color="auto" w:sz="4" w:space="0"/>
              <w:bottom w:val="single" w:color="auto" w:sz="4" w:space="0"/>
              <w:right w:val="single" w:color="auto" w:sz="4" w:space="0"/>
            </w:tcBorders>
            <w:noWrap w:val="0"/>
            <w:vAlign w:val="center"/>
          </w:tcPr>
          <w:p w14:paraId="4254193F">
            <w:pPr>
              <w:tabs>
                <w:tab w:val="left" w:pos="480"/>
              </w:tabs>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货物名称</w:t>
            </w:r>
          </w:p>
        </w:tc>
        <w:tc>
          <w:tcPr>
            <w:tcW w:w="1650" w:type="dxa"/>
            <w:tcBorders>
              <w:top w:val="single" w:color="auto" w:sz="4" w:space="0"/>
              <w:left w:val="single" w:color="auto" w:sz="4" w:space="0"/>
              <w:bottom w:val="single" w:color="auto" w:sz="4" w:space="0"/>
              <w:right w:val="single" w:color="auto" w:sz="4" w:space="0"/>
            </w:tcBorders>
            <w:noWrap w:val="0"/>
            <w:vAlign w:val="center"/>
          </w:tcPr>
          <w:p w14:paraId="492A4460">
            <w:pPr>
              <w:tabs>
                <w:tab w:val="left" w:pos="480"/>
              </w:tabs>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规格参数</w:t>
            </w:r>
          </w:p>
        </w:tc>
        <w:tc>
          <w:tcPr>
            <w:tcW w:w="717" w:type="dxa"/>
            <w:tcBorders>
              <w:top w:val="single" w:color="auto" w:sz="4" w:space="0"/>
              <w:left w:val="single" w:color="auto" w:sz="4" w:space="0"/>
              <w:bottom w:val="single" w:color="auto" w:sz="4" w:space="0"/>
              <w:right w:val="single" w:color="auto" w:sz="4" w:space="0"/>
            </w:tcBorders>
            <w:noWrap w:val="0"/>
            <w:vAlign w:val="center"/>
          </w:tcPr>
          <w:p w14:paraId="7E9AED63">
            <w:pPr>
              <w:tabs>
                <w:tab w:val="left" w:pos="480"/>
              </w:tabs>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数量</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67B3C73">
            <w:pPr>
              <w:tabs>
                <w:tab w:val="left" w:pos="480"/>
              </w:tabs>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产地</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3821DA36">
            <w:pPr>
              <w:tabs>
                <w:tab w:val="left" w:pos="480"/>
              </w:tabs>
              <w:jc w:val="center"/>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品牌</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02002551">
            <w:pPr>
              <w:tabs>
                <w:tab w:val="left" w:pos="480"/>
              </w:tabs>
              <w:jc w:val="center"/>
              <w:rPr>
                <w:rFonts w:hint="eastAsia"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eastAsia="宋体" w:cs="宋体"/>
                <w:b/>
                <w:bCs/>
                <w:color w:val="000000" w:themeColor="text1"/>
                <w:sz w:val="18"/>
                <w:szCs w:val="18"/>
                <w:lang w:val="en-US" w:eastAsia="zh-CN"/>
                <w14:textFill>
                  <w14:solidFill>
                    <w14:schemeClr w14:val="tx1"/>
                  </w14:solidFill>
                </w14:textFill>
              </w:rPr>
              <w:t>单价</w:t>
            </w:r>
          </w:p>
        </w:tc>
        <w:tc>
          <w:tcPr>
            <w:tcW w:w="664" w:type="dxa"/>
            <w:tcBorders>
              <w:top w:val="single" w:color="auto" w:sz="4" w:space="0"/>
              <w:left w:val="single" w:color="auto" w:sz="4" w:space="0"/>
              <w:bottom w:val="single" w:color="auto" w:sz="4" w:space="0"/>
              <w:right w:val="single" w:color="auto" w:sz="4" w:space="0"/>
            </w:tcBorders>
            <w:noWrap w:val="0"/>
            <w:vAlign w:val="center"/>
          </w:tcPr>
          <w:p w14:paraId="694FAC71">
            <w:pPr>
              <w:tabs>
                <w:tab w:val="left" w:pos="480"/>
              </w:tabs>
              <w:jc w:val="center"/>
              <w:rPr>
                <w:rFonts w:hint="eastAsia"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eastAsia="宋体" w:cs="宋体"/>
                <w:b/>
                <w:bCs/>
                <w:color w:val="000000" w:themeColor="text1"/>
                <w:sz w:val="18"/>
                <w:szCs w:val="18"/>
                <w:lang w:val="en-US" w:eastAsia="zh-CN"/>
                <w14:textFill>
                  <w14:solidFill>
                    <w14:schemeClr w14:val="tx1"/>
                  </w14:solidFill>
                </w14:textFill>
              </w:rPr>
              <w:t>备注</w:t>
            </w:r>
          </w:p>
        </w:tc>
      </w:tr>
      <w:tr w14:paraId="7AAFD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6" w:type="dxa"/>
            <w:tcBorders>
              <w:left w:val="single" w:color="auto" w:sz="4" w:space="0"/>
              <w:bottom w:val="single" w:color="auto" w:sz="4" w:space="0"/>
              <w:right w:val="single" w:color="auto" w:sz="4" w:space="0"/>
            </w:tcBorders>
            <w:noWrap w:val="0"/>
            <w:vAlign w:val="center"/>
          </w:tcPr>
          <w:p w14:paraId="291DA771">
            <w:pPr>
              <w:keepNext w:val="0"/>
              <w:keepLines w:val="0"/>
              <w:pageBreakBefore w:val="0"/>
              <w:tabs>
                <w:tab w:val="left" w:pos="480"/>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18"/>
                <w:szCs w:val="18"/>
                <w14:textFill>
                  <w14:solidFill>
                    <w14:schemeClr w14:val="tx1"/>
                  </w14:solidFill>
                </w14:textFill>
              </w:rPr>
            </w:pPr>
          </w:p>
        </w:tc>
        <w:tc>
          <w:tcPr>
            <w:tcW w:w="3058" w:type="dxa"/>
            <w:tcBorders>
              <w:left w:val="single" w:color="auto" w:sz="4" w:space="0"/>
              <w:bottom w:val="single" w:color="auto" w:sz="4" w:space="0"/>
              <w:right w:val="single" w:color="auto" w:sz="4" w:space="0"/>
            </w:tcBorders>
            <w:noWrap w:val="0"/>
            <w:vAlign w:val="center"/>
          </w:tcPr>
          <w:p w14:paraId="6E1B7E5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kern w:val="2"/>
                <w:sz w:val="18"/>
                <w:szCs w:val="18"/>
                <w:lang w:val="en-US" w:eastAsia="zh-CN" w:bidi="ar-SA"/>
                <w14:textFill>
                  <w14:solidFill>
                    <w14:schemeClr w14:val="tx1"/>
                  </w14:solidFill>
                </w14:textFill>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14:paraId="4BB920D2">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000000" w:themeColor="text1"/>
                <w:kern w:val="2"/>
                <w:sz w:val="18"/>
                <w:szCs w:val="18"/>
                <w:lang w:val="en-US" w:eastAsia="zh-CN" w:bidi="ar-SA"/>
                <w14:textFill>
                  <w14:solidFill>
                    <w14:schemeClr w14:val="tx1"/>
                  </w14:solidFill>
                </w14:textFill>
              </w:rPr>
            </w:pPr>
          </w:p>
        </w:tc>
        <w:tc>
          <w:tcPr>
            <w:tcW w:w="717" w:type="dxa"/>
            <w:tcBorders>
              <w:top w:val="single" w:color="auto" w:sz="4" w:space="0"/>
              <w:left w:val="single" w:color="auto" w:sz="4" w:space="0"/>
              <w:bottom w:val="single" w:color="auto" w:sz="4" w:space="0"/>
              <w:right w:val="single" w:color="auto" w:sz="4" w:space="0"/>
            </w:tcBorders>
            <w:noWrap w:val="0"/>
            <w:vAlign w:val="center"/>
          </w:tcPr>
          <w:p w14:paraId="7260524B">
            <w:pPr>
              <w:pStyle w:val="13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18"/>
                <w:szCs w:val="18"/>
                <w:lang w:val="en-US" w:eastAsia="zh-Hans"/>
                <w14:textFill>
                  <w14:solidFill>
                    <w14:schemeClr w14:val="tx1"/>
                  </w14:solidFill>
                </w14:textFill>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CE9748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kern w:val="2"/>
                <w:sz w:val="18"/>
                <w:szCs w:val="18"/>
                <w:lang w:val="en-US" w:eastAsia="zh-CN" w:bidi="ar-SA"/>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379F647">
            <w:pPr>
              <w:keepNext w:val="0"/>
              <w:keepLines w:val="0"/>
              <w:pageBreakBefore w:val="0"/>
              <w:tabs>
                <w:tab w:val="left" w:pos="480"/>
              </w:tabs>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000000" w:themeColor="text1"/>
                <w:sz w:val="18"/>
                <w:szCs w:val="18"/>
                <w:lang w:val="en-US" w:eastAsia="zh-CN"/>
                <w14:textFill>
                  <w14:solidFill>
                    <w14:schemeClr w14:val="tx1"/>
                  </w14:solidFill>
                </w14:textFill>
              </w:rPr>
            </w:pPr>
          </w:p>
        </w:tc>
        <w:tc>
          <w:tcPr>
            <w:tcW w:w="1150" w:type="dxa"/>
            <w:tcBorders>
              <w:top w:val="single" w:color="auto" w:sz="4" w:space="0"/>
              <w:left w:val="single" w:color="auto" w:sz="4" w:space="0"/>
              <w:bottom w:val="single" w:color="auto" w:sz="4" w:space="0"/>
              <w:right w:val="single" w:color="auto" w:sz="4" w:space="0"/>
            </w:tcBorders>
            <w:noWrap w:val="0"/>
            <w:vAlign w:val="center"/>
          </w:tcPr>
          <w:p w14:paraId="470AEA11">
            <w:pPr>
              <w:pStyle w:val="137"/>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18"/>
                <w:szCs w:val="18"/>
                <w:lang w:val="en-US" w:eastAsia="zh-CN"/>
                <w14:textFill>
                  <w14:solidFill>
                    <w14:schemeClr w14:val="tx1"/>
                  </w14:solidFill>
                </w14:textFill>
              </w:rPr>
            </w:pPr>
          </w:p>
        </w:tc>
        <w:tc>
          <w:tcPr>
            <w:tcW w:w="664" w:type="dxa"/>
            <w:tcBorders>
              <w:top w:val="single" w:color="auto" w:sz="4" w:space="0"/>
              <w:left w:val="single" w:color="auto" w:sz="4" w:space="0"/>
              <w:bottom w:val="single" w:color="auto" w:sz="4" w:space="0"/>
              <w:right w:val="single" w:color="auto" w:sz="4" w:space="0"/>
            </w:tcBorders>
            <w:noWrap w:val="0"/>
            <w:vAlign w:val="center"/>
          </w:tcPr>
          <w:p w14:paraId="7B4FB242">
            <w:pPr>
              <w:keepNext w:val="0"/>
              <w:keepLines w:val="0"/>
              <w:pageBreakBefore w:val="0"/>
              <w:tabs>
                <w:tab w:val="left" w:pos="480"/>
              </w:tab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18"/>
                <w:szCs w:val="18"/>
                <w14:textFill>
                  <w14:solidFill>
                    <w14:schemeClr w14:val="tx1"/>
                  </w14:solidFill>
                </w14:textFill>
              </w:rPr>
            </w:pPr>
          </w:p>
        </w:tc>
      </w:tr>
      <w:tr w14:paraId="28A9E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6" w:type="dxa"/>
            <w:tcBorders>
              <w:top w:val="single" w:color="auto" w:sz="4" w:space="0"/>
              <w:left w:val="single" w:color="auto" w:sz="4" w:space="0"/>
              <w:bottom w:val="single" w:color="auto" w:sz="4" w:space="0"/>
              <w:right w:val="single" w:color="auto" w:sz="4" w:space="0"/>
            </w:tcBorders>
            <w:noWrap w:val="0"/>
            <w:vAlign w:val="center"/>
          </w:tcPr>
          <w:p w14:paraId="71EAF787">
            <w:pPr>
              <w:tabs>
                <w:tab w:val="left" w:pos="480"/>
              </w:tabs>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说明</w:t>
            </w:r>
          </w:p>
        </w:tc>
        <w:tc>
          <w:tcPr>
            <w:tcW w:w="8625" w:type="dxa"/>
            <w:gridSpan w:val="6"/>
            <w:tcBorders>
              <w:top w:val="single" w:color="auto" w:sz="4" w:space="0"/>
              <w:left w:val="single" w:color="auto" w:sz="4" w:space="0"/>
              <w:bottom w:val="single" w:color="auto" w:sz="4" w:space="0"/>
              <w:right w:val="single" w:color="auto" w:sz="4" w:space="0"/>
            </w:tcBorders>
            <w:noWrap w:val="0"/>
            <w:vAlign w:val="center"/>
          </w:tcPr>
          <w:p w14:paraId="375DE762">
            <w:pPr>
              <w:tabs>
                <w:tab w:val="left" w:pos="480"/>
                <w:tab w:val="left" w:pos="3431"/>
              </w:tabs>
              <w:jc w:val="left"/>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附技术参数说明</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 </w:t>
            </w:r>
          </w:p>
        </w:tc>
        <w:tc>
          <w:tcPr>
            <w:tcW w:w="664" w:type="dxa"/>
            <w:tcBorders>
              <w:top w:val="single" w:color="auto" w:sz="4" w:space="0"/>
              <w:left w:val="single" w:color="auto" w:sz="4" w:space="0"/>
              <w:bottom w:val="single" w:color="auto" w:sz="4" w:space="0"/>
              <w:right w:val="single" w:color="auto" w:sz="4" w:space="0"/>
            </w:tcBorders>
            <w:noWrap w:val="0"/>
            <w:vAlign w:val="center"/>
          </w:tcPr>
          <w:p w14:paraId="7E04D6F6">
            <w:pPr>
              <w:tabs>
                <w:tab w:val="left" w:pos="480"/>
                <w:tab w:val="left" w:pos="3431"/>
              </w:tabs>
              <w:jc w:val="left"/>
              <w:rPr>
                <w:rFonts w:hint="eastAsia" w:ascii="宋体" w:hAnsi="宋体" w:eastAsia="宋体" w:cs="宋体"/>
                <w:color w:val="000000" w:themeColor="text1"/>
                <w:sz w:val="18"/>
                <w:szCs w:val="18"/>
                <w14:textFill>
                  <w14:solidFill>
                    <w14:schemeClr w14:val="tx1"/>
                  </w14:solidFill>
                </w14:textFill>
              </w:rPr>
            </w:pPr>
          </w:p>
        </w:tc>
      </w:tr>
    </w:tbl>
    <w:p w14:paraId="6F937A5B">
      <w:pPr>
        <w:tabs>
          <w:tab w:val="left" w:pos="480"/>
        </w:tabs>
        <w:ind w:firstLine="485" w:firstLineChars="196"/>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二、合同价款</w:t>
      </w:r>
    </w:p>
    <w:p w14:paraId="30ABA7FA">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（一）合同总价款为人民币（大写）元整（￥</w:t>
      </w:r>
      <w:r>
        <w:rPr>
          <w:rFonts w:hint="eastAsia" w:ascii="宋体" w:hAnsi="宋体"/>
          <w:color w:val="000000" w:themeColor="text1"/>
          <w:szCs w:val="21"/>
          <w:lang w:val="en-US" w:eastAsia="zh-CN"/>
          <w14:textFill>
            <w14:solidFill>
              <w14:schemeClr w14:val="tx1"/>
            </w14:solidFill>
          </w14:textFill>
        </w:rPr>
        <w:t>.00</w:t>
      </w:r>
      <w:r>
        <w:rPr>
          <w:rFonts w:hint="eastAsia" w:ascii="宋体" w:hAnsi="宋体"/>
          <w:color w:val="000000" w:themeColor="text1"/>
          <w:szCs w:val="21"/>
          <w14:textFill>
            <w14:solidFill>
              <w14:schemeClr w14:val="tx1"/>
            </w14:solidFill>
          </w14:textFill>
        </w:rPr>
        <w:t>元）。</w:t>
      </w:r>
    </w:p>
    <w:p w14:paraId="302BBE95">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（二）合同总价包括：货物费、运输费（含保险费）、安装调试费、检测验收费及其它费用。</w:t>
      </w:r>
    </w:p>
    <w:p w14:paraId="68501C04">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（三）合同总价一次性包死，不受市场价格变化因素的影响。</w:t>
      </w:r>
    </w:p>
    <w:p w14:paraId="22FB0A84">
      <w:pPr>
        <w:keepNext w:val="0"/>
        <w:keepLines w:val="0"/>
        <w:pageBreakBefore w:val="0"/>
        <w:tabs>
          <w:tab w:val="left" w:pos="480"/>
        </w:tabs>
        <w:kinsoku/>
        <w:wordWrap/>
        <w:overflowPunct/>
        <w:topLinePunct w:val="0"/>
        <w:bidi w:val="0"/>
        <w:adjustRightInd/>
        <w:spacing w:line="500" w:lineRule="exact"/>
        <w:ind w:firstLine="485" w:firstLineChars="196"/>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三、款项结算</w:t>
      </w:r>
    </w:p>
    <w:p w14:paraId="4C60A5FF">
      <w:pPr>
        <w:keepNext w:val="0"/>
        <w:keepLines w:val="0"/>
        <w:pageBreakBefore w:val="0"/>
        <w:widowControl/>
        <w:kinsoku/>
        <w:wordWrap/>
        <w:overflowPunct/>
        <w:topLinePunct w:val="0"/>
        <w:autoSpaceDE w:val="0"/>
        <w:autoSpaceDN w:val="0"/>
        <w:bidi w:val="0"/>
        <w:adjustRightInd/>
        <w:snapToGrid/>
        <w:spacing w:line="500" w:lineRule="exact"/>
        <w:ind w:right="0" w:firstLine="496" w:firstLineChars="200"/>
        <w:textAlignment w:val="bottom"/>
        <w:rPr>
          <w:rFonts w:hint="eastAsia" w:ascii="宋体" w:hAnsi="宋体" w:eastAsia="宋体" w:cs="宋体"/>
          <w:b/>
          <w:bCs/>
          <w:color w:val="000000" w:themeColor="text1"/>
          <w:lang w:eastAsia="zh-CN"/>
          <w14:textFill>
            <w14:solidFill>
              <w14:schemeClr w14:val="tx1"/>
            </w14:solidFill>
          </w14:textFill>
        </w:rPr>
      </w:pPr>
      <w:r>
        <w:rPr>
          <w:rFonts w:hint="eastAsia" w:ascii="宋体" w:hAnsi="宋体"/>
          <w:b/>
          <w:bCs/>
          <w:color w:val="000000" w:themeColor="text1"/>
          <w:szCs w:val="28"/>
          <w14:textFill>
            <w14:solidFill>
              <w14:schemeClr w14:val="tx1"/>
            </w14:solidFill>
          </w14:textFill>
        </w:rPr>
        <w:t>（一）所有货物到达甲方指定地点，安装、调试完毕</w:t>
      </w:r>
      <w:r>
        <w:rPr>
          <w:rFonts w:hint="eastAsia" w:ascii="宋体" w:hAnsi="宋体"/>
          <w:b/>
          <w:bCs/>
          <w:color w:val="000000" w:themeColor="text1"/>
          <w:szCs w:val="28"/>
          <w:lang w:eastAsia="zh-CN"/>
          <w14:textFill>
            <w14:solidFill>
              <w14:schemeClr w14:val="tx1"/>
            </w14:solidFill>
          </w14:textFill>
        </w:rPr>
        <w:t>，</w:t>
      </w:r>
      <w:r>
        <w:rPr>
          <w:rFonts w:hint="eastAsia" w:ascii="宋体" w:hAnsi="宋体"/>
          <w:b/>
          <w:bCs/>
          <w:color w:val="5B9BD5" w:themeColor="accent1"/>
          <w:szCs w:val="28"/>
          <w:lang w:val="en-US" w:eastAsia="zh-CN"/>
          <w14:textFill>
            <w14:solidFill>
              <w14:schemeClr w14:val="accent1"/>
            </w14:solidFill>
          </w14:textFill>
        </w:rPr>
        <w:t>正常运行无质量问题满一个月</w:t>
      </w:r>
      <w:r>
        <w:rPr>
          <w:rFonts w:hint="eastAsia" w:ascii="宋体" w:hAnsi="宋体"/>
          <w:b/>
          <w:bCs/>
          <w:color w:val="5B9BD5" w:themeColor="accent1"/>
          <w:szCs w:val="28"/>
          <w14:textFill>
            <w14:solidFill>
              <w14:schemeClr w14:val="accent1"/>
            </w14:solidFill>
          </w14:textFill>
        </w:rPr>
        <w:t>并验收合格后</w:t>
      </w:r>
      <w:r>
        <w:rPr>
          <w:rFonts w:hint="eastAsia" w:ascii="宋体" w:hAnsi="宋体"/>
          <w:b/>
          <w:bCs/>
          <w:color w:val="000000" w:themeColor="text1"/>
          <w:szCs w:val="28"/>
          <w14:textFill>
            <w14:solidFill>
              <w14:schemeClr w14:val="tx1"/>
            </w14:solidFill>
          </w14:textFill>
        </w:rPr>
        <w:t>，接到甲方通知、乙方出具发票10个工作日内支付合同总价款的90％</w:t>
      </w:r>
      <w:r>
        <w:rPr>
          <w:rFonts w:hint="eastAsia" w:ascii="宋体" w:hAnsi="宋体"/>
          <w:b/>
          <w:bCs/>
          <w:color w:val="000000" w:themeColor="text1"/>
          <w:szCs w:val="28"/>
          <w:lang w:eastAsia="zh-CN"/>
          <w14:textFill>
            <w14:solidFill>
              <w14:schemeClr w14:val="tx1"/>
            </w14:solidFill>
          </w14:textFill>
        </w:rPr>
        <w:t>，</w:t>
      </w:r>
      <w:r>
        <w:rPr>
          <w:rFonts w:hint="eastAsia" w:ascii="宋体" w:hAnsi="宋体" w:eastAsia="宋体" w:cs="宋体"/>
          <w:b/>
          <w:bCs/>
          <w:color w:val="000000" w:themeColor="text1"/>
          <w:szCs w:val="21"/>
          <w14:textFill>
            <w14:solidFill>
              <w14:schemeClr w14:val="tx1"/>
            </w14:solidFill>
          </w14:textFill>
        </w:rPr>
        <w:t>即人民币（大写）</w:t>
      </w:r>
      <w:r>
        <w:rPr>
          <w:rFonts w:hint="eastAsia" w:ascii="宋体" w:hAnsi="宋体" w:eastAsia="宋体" w:cs="宋体"/>
          <w:b/>
          <w:bCs/>
          <w:color w:val="000000" w:themeColor="text1"/>
          <w:szCs w:val="21"/>
          <w:lang w:val="en-US" w:eastAsia="zh-CN"/>
          <w14:textFill>
            <w14:solidFill>
              <w14:schemeClr w14:val="tx1"/>
            </w14:solidFill>
          </w14:textFill>
        </w:rPr>
        <w:t>：</w:t>
      </w:r>
      <w:r>
        <w:rPr>
          <w:rFonts w:hint="eastAsia" w:ascii="宋体" w:hAnsi="宋体" w:eastAsia="宋体" w:cs="宋体"/>
          <w:b/>
          <w:bCs/>
          <w:color w:val="000000" w:themeColor="text1"/>
          <w14:textFill>
            <w14:solidFill>
              <w14:schemeClr w14:val="tx1"/>
            </w14:solidFill>
          </w14:textFill>
        </w:rPr>
        <w:t>元整（￥</w:t>
      </w:r>
      <w:r>
        <w:rPr>
          <w:rFonts w:hint="eastAsia" w:ascii="宋体" w:hAnsi="宋体" w:eastAsia="宋体" w:cs="宋体"/>
          <w:b/>
          <w:bCs/>
          <w:color w:val="000000" w:themeColor="text1"/>
          <w:lang w:eastAsia="zh-CN"/>
          <w14:textFill>
            <w14:solidFill>
              <w14:schemeClr w14:val="tx1"/>
            </w14:solidFill>
          </w14:textFill>
        </w:rPr>
        <w:t>：</w:t>
      </w:r>
      <w:r>
        <w:rPr>
          <w:rFonts w:hint="eastAsia" w:ascii="宋体" w:hAnsi="宋体" w:eastAsia="宋体" w:cs="宋体"/>
          <w:b/>
          <w:bCs/>
          <w:color w:val="000000" w:themeColor="text1"/>
          <w:lang w:val="en-US" w:eastAsia="zh-CN"/>
          <w14:textFill>
            <w14:solidFill>
              <w14:schemeClr w14:val="tx1"/>
            </w14:solidFill>
          </w14:textFill>
        </w:rPr>
        <w:t>.00元</w:t>
      </w:r>
      <w:r>
        <w:rPr>
          <w:rFonts w:hint="eastAsia" w:ascii="宋体" w:hAnsi="宋体" w:eastAsia="宋体" w:cs="宋体"/>
          <w:b/>
          <w:bCs/>
          <w:color w:val="000000" w:themeColor="text1"/>
          <w14:textFill>
            <w14:solidFill>
              <w14:schemeClr w14:val="tx1"/>
            </w14:solidFill>
          </w14:textFill>
        </w:rPr>
        <w:t>）。</w:t>
      </w:r>
      <w:r>
        <w:rPr>
          <w:rFonts w:hint="eastAsia" w:ascii="宋体" w:hAnsi="宋体" w:eastAsia="宋体" w:cs="宋体"/>
          <w:b/>
          <w:bCs/>
          <w:color w:val="000000" w:themeColor="text1"/>
          <w:lang w:val="en-US" w:eastAsia="zh-CN"/>
          <w14:textFill>
            <w14:solidFill>
              <w14:schemeClr w14:val="tx1"/>
            </w14:solidFill>
          </w14:textFill>
        </w:rPr>
        <w:t>剩余</w:t>
      </w:r>
      <w:r>
        <w:rPr>
          <w:rFonts w:hint="eastAsia" w:ascii="宋体" w:hAnsi="宋体" w:eastAsia="宋体" w:cs="宋体"/>
          <w:b/>
          <w:bCs/>
          <w:color w:val="000000" w:themeColor="text1"/>
          <w:szCs w:val="21"/>
          <w14:textFill>
            <w14:solidFill>
              <w14:schemeClr w14:val="tx1"/>
            </w14:solidFill>
          </w14:textFill>
        </w:rPr>
        <w:t>10%</w:t>
      </w:r>
      <w:r>
        <w:rPr>
          <w:rFonts w:hint="eastAsia" w:ascii="宋体" w:hAnsi="宋体" w:eastAsia="宋体" w:cs="宋体"/>
          <w:b/>
          <w:bCs/>
          <w:color w:val="000000" w:themeColor="text1"/>
          <w:szCs w:val="21"/>
          <w:lang w:val="zh-CN"/>
          <w14:textFill>
            <w14:solidFill>
              <w14:schemeClr w14:val="tx1"/>
            </w14:solidFill>
          </w14:textFill>
        </w:rPr>
        <w:t>满一年</w:t>
      </w:r>
      <w:r>
        <w:rPr>
          <w:rFonts w:hint="eastAsia" w:ascii="宋体" w:hAnsi="宋体" w:cs="宋体"/>
          <w:b/>
          <w:bCs/>
          <w:color w:val="000000" w:themeColor="text1"/>
          <w:szCs w:val="21"/>
          <w:lang w:val="en-US" w:eastAsia="zh-CN"/>
          <w14:textFill>
            <w14:solidFill>
              <w14:schemeClr w14:val="tx1"/>
            </w14:solidFill>
          </w14:textFill>
        </w:rPr>
        <w:t>并且</w:t>
      </w:r>
      <w:r>
        <w:rPr>
          <w:rFonts w:hint="eastAsia" w:ascii="宋体" w:hAnsi="宋体" w:cs="宋体"/>
          <w:b/>
          <w:bCs/>
          <w:color w:val="0000FF"/>
          <w:szCs w:val="21"/>
          <w:lang w:val="en-US" w:eastAsia="zh-CN"/>
        </w:rPr>
        <w:t>无任何质量问题</w:t>
      </w:r>
      <w:r>
        <w:rPr>
          <w:rFonts w:hint="eastAsia" w:ascii="宋体" w:hAnsi="宋体" w:eastAsia="宋体" w:cs="宋体"/>
          <w:b/>
          <w:bCs/>
          <w:color w:val="0000FF"/>
          <w:szCs w:val="21"/>
          <w:lang w:val="zh-CN"/>
        </w:rPr>
        <w:t>后，</w:t>
      </w:r>
      <w:r>
        <w:rPr>
          <w:rFonts w:hint="eastAsia" w:ascii="宋体" w:hAnsi="宋体" w:eastAsia="宋体" w:cs="宋体"/>
          <w:b/>
          <w:bCs/>
          <w:color w:val="0000FF"/>
          <w:szCs w:val="28"/>
          <w:lang w:val="en-US" w:eastAsia="zh-CN"/>
        </w:rPr>
        <w:t>收到发</w:t>
      </w:r>
      <w:r>
        <w:rPr>
          <w:rFonts w:hint="eastAsia" w:ascii="宋体" w:hAnsi="宋体" w:eastAsia="宋体" w:cs="宋体"/>
          <w:b/>
          <w:bCs/>
          <w:color w:val="000000" w:themeColor="text1"/>
          <w:szCs w:val="28"/>
          <w:lang w:val="en-US" w:eastAsia="zh-CN"/>
          <w14:textFill>
            <w14:solidFill>
              <w14:schemeClr w14:val="tx1"/>
            </w14:solidFill>
          </w14:textFill>
        </w:rPr>
        <w:t>票</w:t>
      </w:r>
      <w:r>
        <w:rPr>
          <w:rFonts w:hint="eastAsia" w:ascii="宋体" w:hAnsi="宋体" w:eastAsia="宋体" w:cs="宋体"/>
          <w:b/>
          <w:bCs/>
          <w:color w:val="000000" w:themeColor="text1"/>
          <w:szCs w:val="21"/>
          <w:lang w:val="en-US" w:eastAsia="zh-CN"/>
          <w14:textFill>
            <w14:solidFill>
              <w14:schemeClr w14:val="tx1"/>
            </w14:solidFill>
          </w14:textFill>
        </w:rPr>
        <w:t>10个工作日</w:t>
      </w:r>
      <w:r>
        <w:rPr>
          <w:rFonts w:hint="eastAsia" w:ascii="宋体" w:hAnsi="宋体" w:eastAsia="宋体" w:cs="宋体"/>
          <w:b/>
          <w:bCs/>
          <w:color w:val="000000" w:themeColor="text1"/>
          <w:szCs w:val="21"/>
          <w:lang w:val="zh-CN"/>
          <w14:textFill>
            <w14:solidFill>
              <w14:schemeClr w14:val="tx1"/>
            </w14:solidFill>
          </w14:textFill>
        </w:rPr>
        <w:t>内支付4%货款</w:t>
      </w:r>
      <w:r>
        <w:rPr>
          <w:rFonts w:hint="eastAsia" w:ascii="宋体" w:hAnsi="宋体" w:eastAsia="宋体" w:cs="宋体"/>
          <w:b/>
          <w:bCs/>
          <w:color w:val="000000" w:themeColor="text1"/>
          <w:szCs w:val="21"/>
          <w14:textFill>
            <w14:solidFill>
              <w14:schemeClr w14:val="tx1"/>
            </w14:solidFill>
          </w14:textFill>
        </w:rPr>
        <w:t>即人民币（大写）</w:t>
      </w:r>
      <w:r>
        <w:rPr>
          <w:rFonts w:hint="eastAsia" w:ascii="宋体" w:hAnsi="宋体" w:eastAsia="宋体" w:cs="宋体"/>
          <w:b/>
          <w:bCs/>
          <w:color w:val="000000" w:themeColor="text1"/>
          <w:szCs w:val="21"/>
          <w:lang w:val="en-US" w:eastAsia="zh-CN"/>
          <w14:textFill>
            <w14:solidFill>
              <w14:schemeClr w14:val="tx1"/>
            </w14:solidFill>
          </w14:textFill>
        </w:rPr>
        <w:t>：</w:t>
      </w:r>
      <w:r>
        <w:rPr>
          <w:rFonts w:hint="eastAsia" w:ascii="宋体" w:hAnsi="宋体" w:eastAsia="宋体" w:cs="宋体"/>
          <w:b/>
          <w:bCs/>
          <w:color w:val="000000" w:themeColor="text1"/>
          <w14:textFill>
            <w14:solidFill>
              <w14:schemeClr w14:val="tx1"/>
            </w14:solidFill>
          </w14:textFill>
        </w:rPr>
        <w:t>元整（￥</w:t>
      </w:r>
      <w:r>
        <w:rPr>
          <w:rFonts w:hint="eastAsia" w:ascii="宋体" w:hAnsi="宋体" w:eastAsia="宋体" w:cs="宋体"/>
          <w:b/>
          <w:bCs/>
          <w:color w:val="000000" w:themeColor="text1"/>
          <w:lang w:eastAsia="zh-CN"/>
          <w14:textFill>
            <w14:solidFill>
              <w14:schemeClr w14:val="tx1"/>
            </w14:solidFill>
          </w14:textFill>
        </w:rPr>
        <w:t>：</w:t>
      </w:r>
      <w:r>
        <w:rPr>
          <w:rFonts w:hint="eastAsia" w:ascii="宋体" w:hAnsi="宋体" w:eastAsia="宋体" w:cs="宋体"/>
          <w:b/>
          <w:bCs/>
          <w:color w:val="000000" w:themeColor="text1"/>
          <w14:textFill>
            <w14:solidFill>
              <w14:schemeClr w14:val="tx1"/>
            </w14:solidFill>
          </w14:textFill>
        </w:rPr>
        <w:t>元）</w:t>
      </w:r>
      <w:r>
        <w:rPr>
          <w:rFonts w:hint="eastAsia" w:ascii="宋体" w:hAnsi="宋体" w:eastAsia="宋体" w:cs="宋体"/>
          <w:b/>
          <w:bCs/>
          <w:color w:val="000000" w:themeColor="text1"/>
          <w:szCs w:val="21"/>
          <w:lang w:val="zh-CN"/>
          <w14:textFill>
            <w14:solidFill>
              <w14:schemeClr w14:val="tx1"/>
            </w14:solidFill>
          </w14:textFill>
        </w:rPr>
        <w:t>，满两年</w:t>
      </w:r>
      <w:r>
        <w:rPr>
          <w:rFonts w:hint="eastAsia" w:ascii="宋体" w:hAnsi="宋体" w:cs="宋体"/>
          <w:b/>
          <w:bCs/>
          <w:color w:val="000000" w:themeColor="text1"/>
          <w:szCs w:val="21"/>
          <w:lang w:val="en-US" w:eastAsia="zh-CN"/>
          <w14:textFill>
            <w14:solidFill>
              <w14:schemeClr w14:val="tx1"/>
            </w14:solidFill>
          </w14:textFill>
        </w:rPr>
        <w:t>并且</w:t>
      </w:r>
      <w:r>
        <w:rPr>
          <w:rFonts w:hint="eastAsia" w:ascii="宋体" w:hAnsi="宋体" w:cs="宋体"/>
          <w:b/>
          <w:bCs/>
          <w:color w:val="0000FF"/>
          <w:szCs w:val="21"/>
          <w:lang w:val="en-US" w:eastAsia="zh-CN"/>
        </w:rPr>
        <w:t>无任何质量问题</w:t>
      </w:r>
      <w:r>
        <w:rPr>
          <w:rFonts w:hint="eastAsia" w:ascii="宋体" w:hAnsi="宋体" w:eastAsia="宋体" w:cs="宋体"/>
          <w:b/>
          <w:bCs/>
          <w:color w:val="000000" w:themeColor="text1"/>
          <w:szCs w:val="21"/>
          <w:lang w:val="zh-CN"/>
          <w14:textFill>
            <w14:solidFill>
              <w14:schemeClr w14:val="tx1"/>
            </w14:solidFill>
          </w14:textFill>
        </w:rPr>
        <w:t>后，</w:t>
      </w:r>
      <w:r>
        <w:rPr>
          <w:rFonts w:hint="eastAsia" w:ascii="宋体" w:hAnsi="宋体" w:eastAsia="宋体" w:cs="宋体"/>
          <w:b/>
          <w:bCs/>
          <w:color w:val="000000" w:themeColor="text1"/>
          <w:szCs w:val="28"/>
          <w:lang w:val="en-US" w:eastAsia="zh-CN"/>
          <w14:textFill>
            <w14:solidFill>
              <w14:schemeClr w14:val="tx1"/>
            </w14:solidFill>
          </w14:textFill>
        </w:rPr>
        <w:t>收到发票</w:t>
      </w:r>
      <w:r>
        <w:rPr>
          <w:rFonts w:hint="eastAsia" w:ascii="宋体" w:hAnsi="宋体" w:eastAsia="宋体" w:cs="宋体"/>
          <w:b/>
          <w:bCs/>
          <w:color w:val="000000" w:themeColor="text1"/>
          <w:szCs w:val="21"/>
          <w:lang w:val="en-US" w:eastAsia="zh-CN"/>
          <w14:textFill>
            <w14:solidFill>
              <w14:schemeClr w14:val="tx1"/>
            </w14:solidFill>
          </w14:textFill>
        </w:rPr>
        <w:t>10个工作日内</w:t>
      </w:r>
      <w:r>
        <w:rPr>
          <w:rFonts w:hint="eastAsia" w:ascii="宋体" w:hAnsi="宋体" w:eastAsia="宋体" w:cs="宋体"/>
          <w:b/>
          <w:bCs/>
          <w:color w:val="000000" w:themeColor="text1"/>
          <w:szCs w:val="21"/>
          <w:lang w:val="zh-CN"/>
          <w14:textFill>
            <w14:solidFill>
              <w14:schemeClr w14:val="tx1"/>
            </w14:solidFill>
          </w14:textFill>
        </w:rPr>
        <w:t>支付3%货款，</w:t>
      </w:r>
      <w:r>
        <w:rPr>
          <w:rFonts w:hint="eastAsia" w:ascii="宋体" w:hAnsi="宋体" w:eastAsia="宋体" w:cs="宋体"/>
          <w:b/>
          <w:bCs/>
          <w:color w:val="000000" w:themeColor="text1"/>
          <w:szCs w:val="21"/>
          <w14:textFill>
            <w14:solidFill>
              <w14:schemeClr w14:val="tx1"/>
            </w14:solidFill>
          </w14:textFill>
        </w:rPr>
        <w:t>即人民币（大写）</w:t>
      </w:r>
      <w:r>
        <w:rPr>
          <w:rFonts w:hint="eastAsia" w:ascii="宋体" w:hAnsi="宋体" w:eastAsia="宋体" w:cs="宋体"/>
          <w:b/>
          <w:bCs/>
          <w:color w:val="000000" w:themeColor="text1"/>
          <w:szCs w:val="21"/>
          <w:lang w:val="en-US" w:eastAsia="zh-CN"/>
          <w14:textFill>
            <w14:solidFill>
              <w14:schemeClr w14:val="tx1"/>
            </w14:solidFill>
          </w14:textFill>
        </w:rPr>
        <w:t>：</w:t>
      </w:r>
      <w:r>
        <w:rPr>
          <w:rFonts w:hint="eastAsia" w:ascii="宋体" w:hAnsi="宋体" w:eastAsia="宋体" w:cs="宋体"/>
          <w:b/>
          <w:bCs/>
          <w:color w:val="000000" w:themeColor="text1"/>
          <w14:textFill>
            <w14:solidFill>
              <w14:schemeClr w14:val="tx1"/>
            </w14:solidFill>
          </w14:textFill>
        </w:rPr>
        <w:t>元整（￥</w:t>
      </w:r>
      <w:r>
        <w:rPr>
          <w:rFonts w:hint="eastAsia" w:ascii="宋体" w:hAnsi="宋体" w:eastAsia="宋体" w:cs="宋体"/>
          <w:b/>
          <w:bCs/>
          <w:color w:val="000000" w:themeColor="text1"/>
          <w:lang w:eastAsia="zh-CN"/>
          <w14:textFill>
            <w14:solidFill>
              <w14:schemeClr w14:val="tx1"/>
            </w14:solidFill>
          </w14:textFill>
        </w:rPr>
        <w:t>：</w:t>
      </w:r>
      <w:r>
        <w:rPr>
          <w:rFonts w:hint="eastAsia" w:ascii="宋体" w:hAnsi="宋体" w:eastAsia="宋体" w:cs="宋体"/>
          <w:b/>
          <w:bCs/>
          <w:color w:val="000000" w:themeColor="text1"/>
          <w14:textFill>
            <w14:solidFill>
              <w14:schemeClr w14:val="tx1"/>
            </w14:solidFill>
          </w14:textFill>
        </w:rPr>
        <w:t>元）。</w:t>
      </w:r>
      <w:r>
        <w:rPr>
          <w:rFonts w:hint="eastAsia" w:ascii="宋体" w:hAnsi="宋体" w:eastAsia="宋体" w:cs="宋体"/>
          <w:b/>
          <w:bCs/>
          <w:color w:val="000000" w:themeColor="text1"/>
          <w:szCs w:val="21"/>
          <w:lang w:val="zh-CN"/>
          <w14:textFill>
            <w14:solidFill>
              <w14:schemeClr w14:val="tx1"/>
            </w14:solidFill>
          </w14:textFill>
        </w:rPr>
        <w:t>满3年</w:t>
      </w:r>
      <w:r>
        <w:rPr>
          <w:rFonts w:hint="eastAsia" w:ascii="宋体" w:hAnsi="宋体" w:cs="宋体"/>
          <w:b/>
          <w:bCs/>
          <w:color w:val="000000" w:themeColor="text1"/>
          <w:szCs w:val="21"/>
          <w:lang w:val="en-US" w:eastAsia="zh-CN"/>
          <w14:textFill>
            <w14:solidFill>
              <w14:schemeClr w14:val="tx1"/>
            </w14:solidFill>
          </w14:textFill>
        </w:rPr>
        <w:t>并且</w:t>
      </w:r>
      <w:r>
        <w:rPr>
          <w:rFonts w:hint="eastAsia" w:ascii="宋体" w:hAnsi="宋体" w:cs="宋体"/>
          <w:b/>
          <w:bCs/>
          <w:color w:val="0000FF"/>
          <w:szCs w:val="21"/>
          <w:lang w:val="en-US" w:eastAsia="zh-CN"/>
        </w:rPr>
        <w:t>无任何质量问题</w:t>
      </w:r>
      <w:r>
        <w:rPr>
          <w:rFonts w:hint="eastAsia" w:ascii="宋体" w:hAnsi="宋体" w:eastAsia="宋体" w:cs="宋体"/>
          <w:b/>
          <w:bCs/>
          <w:color w:val="000000" w:themeColor="text1"/>
          <w:szCs w:val="21"/>
          <w:lang w:val="zh-CN"/>
          <w14:textFill>
            <w14:solidFill>
              <w14:schemeClr w14:val="tx1"/>
            </w14:solidFill>
          </w14:textFill>
        </w:rPr>
        <w:t>后，</w:t>
      </w:r>
      <w:r>
        <w:rPr>
          <w:rFonts w:hint="eastAsia" w:ascii="宋体" w:hAnsi="宋体" w:eastAsia="宋体" w:cs="宋体"/>
          <w:b/>
          <w:bCs/>
          <w:color w:val="000000" w:themeColor="text1"/>
          <w:szCs w:val="28"/>
          <w:lang w:val="en-US" w:eastAsia="zh-CN"/>
          <w14:textFill>
            <w14:solidFill>
              <w14:schemeClr w14:val="tx1"/>
            </w14:solidFill>
          </w14:textFill>
        </w:rPr>
        <w:t>收到发票</w:t>
      </w:r>
      <w:r>
        <w:rPr>
          <w:rFonts w:hint="eastAsia" w:ascii="宋体" w:hAnsi="宋体" w:eastAsia="宋体" w:cs="宋体"/>
          <w:b/>
          <w:bCs/>
          <w:color w:val="000000" w:themeColor="text1"/>
          <w:szCs w:val="21"/>
          <w:lang w:val="en-US" w:eastAsia="zh-CN"/>
          <w14:textFill>
            <w14:solidFill>
              <w14:schemeClr w14:val="tx1"/>
            </w14:solidFill>
          </w14:textFill>
        </w:rPr>
        <w:t>10个工作日内</w:t>
      </w:r>
      <w:r>
        <w:rPr>
          <w:rFonts w:hint="eastAsia" w:ascii="宋体" w:hAnsi="宋体" w:eastAsia="宋体" w:cs="宋体"/>
          <w:b/>
          <w:bCs/>
          <w:color w:val="000000" w:themeColor="text1"/>
          <w:szCs w:val="21"/>
          <w:lang w:val="zh-CN"/>
          <w14:textFill>
            <w14:solidFill>
              <w14:schemeClr w14:val="tx1"/>
            </w14:solidFill>
          </w14:textFill>
        </w:rPr>
        <w:t>支付3%货款，</w:t>
      </w:r>
      <w:r>
        <w:rPr>
          <w:rFonts w:hint="eastAsia" w:ascii="宋体" w:hAnsi="宋体" w:eastAsia="宋体" w:cs="宋体"/>
          <w:b/>
          <w:bCs/>
          <w:color w:val="000000" w:themeColor="text1"/>
          <w:szCs w:val="21"/>
          <w14:textFill>
            <w14:solidFill>
              <w14:schemeClr w14:val="tx1"/>
            </w14:solidFill>
          </w14:textFill>
        </w:rPr>
        <w:t>即人民币（大写）</w:t>
      </w:r>
      <w:r>
        <w:rPr>
          <w:rFonts w:hint="eastAsia" w:ascii="宋体" w:hAnsi="宋体" w:eastAsia="宋体" w:cs="宋体"/>
          <w:b/>
          <w:bCs/>
          <w:color w:val="000000" w:themeColor="text1"/>
          <w:szCs w:val="21"/>
          <w:lang w:val="en-US" w:eastAsia="zh-CN"/>
          <w14:textFill>
            <w14:solidFill>
              <w14:schemeClr w14:val="tx1"/>
            </w14:solidFill>
          </w14:textFill>
        </w:rPr>
        <w:t>：</w:t>
      </w:r>
      <w:r>
        <w:rPr>
          <w:rFonts w:hint="eastAsia" w:ascii="宋体" w:hAnsi="宋体" w:eastAsia="宋体" w:cs="宋体"/>
          <w:b/>
          <w:bCs/>
          <w:color w:val="000000" w:themeColor="text1"/>
          <w14:textFill>
            <w14:solidFill>
              <w14:schemeClr w14:val="tx1"/>
            </w14:solidFill>
          </w14:textFill>
        </w:rPr>
        <w:t>元整（￥</w:t>
      </w:r>
      <w:r>
        <w:rPr>
          <w:rFonts w:hint="eastAsia" w:ascii="宋体" w:hAnsi="宋体" w:eastAsia="宋体" w:cs="宋体"/>
          <w:b/>
          <w:bCs/>
          <w:color w:val="000000" w:themeColor="text1"/>
          <w:lang w:eastAsia="zh-CN"/>
          <w14:textFill>
            <w14:solidFill>
              <w14:schemeClr w14:val="tx1"/>
            </w14:solidFill>
          </w14:textFill>
        </w:rPr>
        <w:t>：</w:t>
      </w:r>
      <w:r>
        <w:rPr>
          <w:rFonts w:hint="eastAsia" w:ascii="宋体" w:hAnsi="宋体" w:eastAsia="宋体" w:cs="宋体"/>
          <w:b/>
          <w:bCs/>
          <w:color w:val="000000" w:themeColor="text1"/>
          <w14:textFill>
            <w14:solidFill>
              <w14:schemeClr w14:val="tx1"/>
            </w14:solidFill>
          </w14:textFill>
        </w:rPr>
        <w:t>元）</w:t>
      </w:r>
      <w:r>
        <w:rPr>
          <w:rFonts w:hint="eastAsia" w:ascii="宋体" w:hAnsi="宋体" w:eastAsia="宋体" w:cs="宋体"/>
          <w:b/>
          <w:bCs/>
          <w:color w:val="000000" w:themeColor="text1"/>
          <w:lang w:eastAsia="zh-CN"/>
          <w14:textFill>
            <w14:solidFill>
              <w14:schemeClr w14:val="tx1"/>
            </w14:solidFill>
          </w14:textFill>
        </w:rPr>
        <w:t>。</w:t>
      </w:r>
    </w:p>
    <w:p w14:paraId="09A897E2">
      <w:pPr>
        <w:keepNext w:val="0"/>
        <w:keepLines w:val="0"/>
        <w:pageBreakBefore w:val="0"/>
        <w:widowControl/>
        <w:kinsoku/>
        <w:wordWrap/>
        <w:overflowPunct/>
        <w:topLinePunct w:val="0"/>
        <w:autoSpaceDE w:val="0"/>
        <w:autoSpaceDN w:val="0"/>
        <w:bidi w:val="0"/>
        <w:adjustRightInd/>
        <w:snapToGrid/>
        <w:spacing w:line="500" w:lineRule="exact"/>
        <w:ind w:right="0" w:firstLine="436" w:firstLineChars="200"/>
        <w:textAlignment w:val="bottom"/>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二</w:t>
      </w:r>
      <w:r>
        <w:rPr>
          <w:rFonts w:hint="eastAsia" w:ascii="宋体" w:hAnsi="宋体" w:eastAsia="宋体" w:cs="宋体"/>
          <w:b/>
          <w:bCs/>
          <w:color w:val="000000" w:themeColor="text1"/>
          <w:sz w:val="21"/>
          <w:szCs w:val="21"/>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付</w:t>
      </w:r>
      <w:r>
        <w:rPr>
          <w:rFonts w:hint="eastAsia" w:ascii="宋体" w:hAnsi="宋体" w:eastAsia="宋体" w:cs="宋体"/>
          <w:b/>
          <w:bCs/>
          <w:color w:val="000000" w:themeColor="text1"/>
          <w:sz w:val="21"/>
          <w:szCs w:val="21"/>
          <w:lang w:eastAsia="zh-CN"/>
          <w14:textFill>
            <w14:solidFill>
              <w14:schemeClr w14:val="tx1"/>
            </w14:solidFill>
          </w14:textFill>
        </w:rPr>
        <w:t>款</w:t>
      </w:r>
      <w:r>
        <w:rPr>
          <w:rFonts w:hint="eastAsia" w:ascii="宋体" w:hAnsi="宋体" w:eastAsia="宋体" w:cs="宋体"/>
          <w:b/>
          <w:bCs/>
          <w:color w:val="000000" w:themeColor="text1"/>
          <w:sz w:val="21"/>
          <w:szCs w:val="21"/>
          <w14:textFill>
            <w14:solidFill>
              <w14:schemeClr w14:val="tx1"/>
            </w14:solidFill>
          </w14:textFill>
        </w:rPr>
        <w:t>方式：</w:t>
      </w:r>
    </w:p>
    <w:p w14:paraId="3E112C78">
      <w:pPr>
        <w:keepNext w:val="0"/>
        <w:keepLines w:val="0"/>
        <w:pageBreakBefore w:val="0"/>
        <w:kinsoku/>
        <w:wordWrap/>
        <w:overflowPunct/>
        <w:topLinePunct w:val="0"/>
        <w:bidi w:val="0"/>
        <w:adjustRightInd/>
        <w:snapToGrid/>
        <w:spacing w:line="500" w:lineRule="exact"/>
        <w:ind w:firstLine="436" w:firstLineChars="200"/>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通过银行转账方式将款项转入乙方银行账户。乙方银行账户信息如下：</w:t>
      </w:r>
    </w:p>
    <w:p w14:paraId="13DC133F">
      <w:pPr>
        <w:keepNext w:val="0"/>
        <w:keepLines w:val="0"/>
        <w:pageBreakBefore w:val="0"/>
        <w:kinsoku/>
        <w:wordWrap/>
        <w:overflowPunct/>
        <w:topLinePunct w:val="0"/>
        <w:bidi w:val="0"/>
        <w:adjustRightInd/>
        <w:snapToGrid/>
        <w:spacing w:line="500" w:lineRule="exact"/>
        <w:ind w:firstLine="436" w:firstLineChars="200"/>
        <w:rPr>
          <w:rFonts w:hint="eastAsia" w:ascii="宋体" w:hAnsi="宋体" w:eastAsia="宋体" w:cs="宋体"/>
          <w:b/>
          <w:bCs/>
          <w:color w:val="000000" w:themeColor="text1"/>
          <w:sz w:val="21"/>
          <w:szCs w:val="21"/>
          <w:u w:val="single"/>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账户全称：</w:t>
      </w:r>
      <w:r>
        <w:rPr>
          <w:rFonts w:hint="eastAsia" w:ascii="宋体" w:hAnsi="宋体" w:eastAsia="宋体" w:cs="宋体"/>
          <w:b/>
          <w:bCs/>
          <w:color w:val="000000" w:themeColor="text1"/>
          <w:sz w:val="21"/>
          <w:szCs w:val="21"/>
          <w:u w:val="single"/>
          <w:lang w:val="zh-CN"/>
          <w14:textFill>
            <w14:solidFill>
              <w14:schemeClr w14:val="tx1"/>
            </w14:solidFill>
          </w14:textFill>
        </w:rPr>
        <w:t xml:space="preserve"> </w:t>
      </w:r>
    </w:p>
    <w:p w14:paraId="71266379">
      <w:pPr>
        <w:keepNext w:val="0"/>
        <w:keepLines w:val="0"/>
        <w:pageBreakBefore w:val="0"/>
        <w:tabs>
          <w:tab w:val="left" w:pos="630"/>
        </w:tabs>
        <w:kinsoku/>
        <w:wordWrap/>
        <w:overflowPunct/>
        <w:topLinePunct w:val="0"/>
        <w:bidi w:val="0"/>
        <w:adjustRightInd/>
        <w:snapToGrid/>
        <w:spacing w:line="500" w:lineRule="exact"/>
        <w:ind w:firstLine="436" w:firstLineChars="200"/>
        <w:rPr>
          <w:rFonts w:hint="default" w:ascii="宋体" w:hAnsi="宋体" w:eastAsia="宋体" w:cs="宋体"/>
          <w:b/>
          <w:bCs/>
          <w:color w:val="000000" w:themeColor="text1"/>
          <w:sz w:val="21"/>
          <w:szCs w:val="21"/>
          <w:u w:val="single"/>
          <w:lang w:val="en-US" w:eastAsia="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账    号：</w:t>
      </w:r>
      <w:r>
        <w:rPr>
          <w:rFonts w:hint="eastAsia" w:ascii="宋体" w:hAnsi="宋体" w:eastAsia="宋体" w:cs="宋体"/>
          <w:b/>
          <w:bCs/>
          <w:color w:val="000000" w:themeColor="text1"/>
          <w:sz w:val="21"/>
          <w:szCs w:val="21"/>
          <w:u w:val="single"/>
          <w:lang w:val="en-US" w:eastAsia="zh-CN"/>
          <w14:textFill>
            <w14:solidFill>
              <w14:schemeClr w14:val="tx1"/>
            </w14:solidFill>
          </w14:textFill>
        </w:rPr>
        <w:t xml:space="preserve"> </w:t>
      </w:r>
    </w:p>
    <w:p w14:paraId="70550385">
      <w:pPr>
        <w:keepNext w:val="0"/>
        <w:keepLines w:val="0"/>
        <w:pageBreakBefore w:val="0"/>
        <w:kinsoku/>
        <w:wordWrap/>
        <w:overflowPunct/>
        <w:topLinePunct w:val="0"/>
        <w:bidi w:val="0"/>
        <w:adjustRightInd/>
        <w:snapToGrid/>
        <w:spacing w:line="500" w:lineRule="exact"/>
        <w:ind w:firstLine="436" w:firstLineChars="200"/>
        <w:rPr>
          <w:rFonts w:hint="eastAsia" w:ascii="宋体" w:hAnsi="宋体" w:eastAsia="宋体" w:cs="宋体"/>
          <w:b/>
          <w:bCs/>
          <w:color w:val="000000" w:themeColor="text1"/>
          <w:sz w:val="21"/>
          <w:szCs w:val="21"/>
          <w:u w:val="single"/>
          <w:lang w:val="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开 户 行：</w:t>
      </w:r>
      <w:r>
        <w:rPr>
          <w:rFonts w:hint="eastAsia" w:ascii="宋体" w:hAnsi="宋体" w:eastAsia="宋体" w:cs="宋体"/>
          <w:b/>
          <w:bCs/>
          <w:color w:val="000000" w:themeColor="text1"/>
          <w:sz w:val="21"/>
          <w:szCs w:val="21"/>
          <w:u w:val="single"/>
          <w:lang w:val="zh-CN"/>
          <w14:textFill>
            <w14:solidFill>
              <w14:schemeClr w14:val="tx1"/>
            </w14:solidFill>
          </w14:textFill>
        </w:rPr>
        <w:t xml:space="preserve"> </w:t>
      </w:r>
    </w:p>
    <w:p w14:paraId="24EA8CA3">
      <w:pPr>
        <w:keepNext w:val="0"/>
        <w:keepLines w:val="0"/>
        <w:pageBreakBefore w:val="0"/>
        <w:tabs>
          <w:tab w:val="left" w:pos="630"/>
        </w:tabs>
        <w:kinsoku/>
        <w:wordWrap/>
        <w:overflowPunct/>
        <w:topLinePunct w:val="0"/>
        <w:bidi w:val="0"/>
        <w:adjustRightInd/>
        <w:snapToGrid/>
        <w:spacing w:line="500" w:lineRule="exact"/>
        <w:ind w:firstLine="436" w:firstLineChars="200"/>
        <w:rPr>
          <w:rFonts w:hint="eastAsia" w:ascii="宋体" w:hAnsi="宋体" w:eastAsia="宋体" w:cs="宋体"/>
          <w:b/>
          <w:bCs/>
          <w:color w:val="000000" w:themeColor="text1"/>
          <w:sz w:val="21"/>
          <w:szCs w:val="21"/>
          <w:lang w:val="zh-CN"/>
          <w14:textFill>
            <w14:solidFill>
              <w14:schemeClr w14:val="tx1"/>
            </w14:solidFill>
          </w14:textFill>
        </w:rPr>
      </w:pPr>
      <w:r>
        <w:rPr>
          <w:rFonts w:hint="eastAsia" w:ascii="宋体" w:hAnsi="宋体" w:eastAsia="宋体" w:cs="宋体"/>
          <w:b/>
          <w:bCs/>
          <w:color w:val="000000" w:themeColor="text1"/>
          <w:sz w:val="21"/>
          <w:szCs w:val="21"/>
          <w:u w:val="single"/>
          <w:lang w:val="zh-CN"/>
          <w14:textFill>
            <w14:solidFill>
              <w14:schemeClr w14:val="tx1"/>
            </w14:solidFill>
          </w14:textFill>
        </w:rPr>
        <w:t>甲方仅认可上述指定账户并向该账户付款。否则甲方有权拒绝向指定账户之外的任何账户付款，并且由此导致的付款延迟责任由乙方承担。</w:t>
      </w:r>
    </w:p>
    <w:p w14:paraId="1B65BB83">
      <w:pPr>
        <w:pStyle w:val="22"/>
        <w:keepNext w:val="0"/>
        <w:keepLines w:val="0"/>
        <w:pageBreakBefore w:val="0"/>
        <w:widowControl w:val="0"/>
        <w:kinsoku/>
        <w:wordWrap/>
        <w:overflowPunct/>
        <w:topLinePunct w:val="0"/>
        <w:autoSpaceDE/>
        <w:autoSpaceDN/>
        <w:bidi w:val="0"/>
        <w:adjustRightInd/>
        <w:snapToGrid/>
        <w:spacing w:line="500" w:lineRule="exact"/>
        <w:ind w:firstLine="436"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乙</w:t>
      </w:r>
      <w:r>
        <w:rPr>
          <w:rFonts w:hint="eastAsia" w:ascii="宋体" w:hAnsi="宋体"/>
          <w:color w:val="000000" w:themeColor="text1"/>
          <w:sz w:val="21"/>
          <w:szCs w:val="21"/>
          <w14:textFill>
            <w14:solidFill>
              <w14:schemeClr w14:val="tx1"/>
            </w14:solidFill>
          </w14:textFill>
        </w:rPr>
        <w:t>方要如实开具发票，不得变更开票内容，乙方开具发票出现税务争议时，乙方需承担税款、滞纳金、罚款等赔偿责任以及其他相关责任。</w:t>
      </w:r>
    </w:p>
    <w:p w14:paraId="3FCDD4D6">
      <w:pPr>
        <w:keepNext w:val="0"/>
        <w:keepLines w:val="0"/>
        <w:pageBreakBefore w:val="0"/>
        <w:widowControl w:val="0"/>
        <w:tabs>
          <w:tab w:val="left" w:pos="480"/>
        </w:tabs>
        <w:kinsoku/>
        <w:wordWrap/>
        <w:overflowPunct/>
        <w:topLinePunct w:val="0"/>
        <w:autoSpaceDE/>
        <w:autoSpaceDN/>
        <w:bidi w:val="0"/>
        <w:adjustRightInd/>
        <w:snapToGrid/>
        <w:spacing w:line="500" w:lineRule="exact"/>
        <w:ind w:firstLine="496" w:firstLineChars="200"/>
        <w:textAlignment w:val="auto"/>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三</w:t>
      </w:r>
      <w:r>
        <w:rPr>
          <w:rFonts w:hint="eastAsia" w:ascii="宋体" w:hAnsi="宋体"/>
          <w:color w:val="000000" w:themeColor="text1"/>
          <w:szCs w:val="21"/>
          <w14:textFill>
            <w14:solidFill>
              <w14:schemeClr w14:val="tx1"/>
            </w14:solidFill>
          </w14:textFill>
        </w:rPr>
        <w:t>）结算方式：验收合格后填写</w:t>
      </w:r>
      <w:r>
        <w:rPr>
          <w:rFonts w:hint="eastAsia" w:ascii="宋体" w:hAnsi="宋体"/>
          <w:color w:val="000000" w:themeColor="text1"/>
          <w:szCs w:val="21"/>
          <w:lang w:eastAsia="zh-CN"/>
          <w14:textFill>
            <w14:solidFill>
              <w14:schemeClr w14:val="tx1"/>
            </w14:solidFill>
          </w14:textFill>
        </w:rPr>
        <w:t>西安市第五医院设备</w:t>
      </w:r>
      <w:r>
        <w:rPr>
          <w:rFonts w:hint="eastAsia" w:ascii="宋体" w:hAnsi="宋体"/>
          <w:bCs/>
          <w:color w:val="000000" w:themeColor="text1"/>
          <w:szCs w:val="21"/>
          <w14:textFill>
            <w14:solidFill>
              <w14:schemeClr w14:val="tx1"/>
            </w14:solidFill>
          </w14:textFill>
        </w:rPr>
        <w:t>验收单（一式</w:t>
      </w:r>
      <w:r>
        <w:rPr>
          <w:rFonts w:hint="eastAsia" w:ascii="宋体" w:hAnsi="宋体"/>
          <w:bCs/>
          <w:color w:val="000000" w:themeColor="text1"/>
          <w:szCs w:val="21"/>
          <w:lang w:eastAsia="zh-CN"/>
          <w14:textFill>
            <w14:solidFill>
              <w14:schemeClr w14:val="tx1"/>
            </w14:solidFill>
          </w14:textFill>
        </w:rPr>
        <w:t>两</w:t>
      </w:r>
      <w:r>
        <w:rPr>
          <w:rFonts w:hint="eastAsia" w:ascii="宋体" w:hAnsi="宋体"/>
          <w:bCs/>
          <w:color w:val="000000" w:themeColor="text1"/>
          <w:szCs w:val="21"/>
          <w14:textFill>
            <w14:solidFill>
              <w14:schemeClr w14:val="tx1"/>
            </w14:solidFill>
          </w14:textFill>
        </w:rPr>
        <w:t>份）, 发票（按合同总</w:t>
      </w:r>
      <w:r>
        <w:rPr>
          <w:rFonts w:hint="eastAsia" w:ascii="宋体" w:hAnsi="宋体"/>
          <w:bCs/>
          <w:color w:val="000000" w:themeColor="text1"/>
          <w:szCs w:val="21"/>
          <w:lang w:eastAsia="zh-CN"/>
          <w14:textFill>
            <w14:solidFill>
              <w14:schemeClr w14:val="tx1"/>
            </w14:solidFill>
          </w14:textFill>
        </w:rPr>
        <w:t>价值</w:t>
      </w:r>
      <w:r>
        <w:rPr>
          <w:rFonts w:hint="eastAsia" w:ascii="宋体" w:hAnsi="宋体"/>
          <w:bCs/>
          <w:color w:val="000000" w:themeColor="text1"/>
          <w:szCs w:val="21"/>
          <w14:textFill>
            <w14:solidFill>
              <w14:schemeClr w14:val="tx1"/>
            </w14:solidFill>
          </w14:textFill>
        </w:rPr>
        <w:t>开甲方），持中标通知书、</w:t>
      </w:r>
      <w:r>
        <w:rPr>
          <w:rFonts w:hint="eastAsia" w:ascii="宋体" w:hAnsi="宋体"/>
          <w:bCs/>
          <w:color w:val="000000" w:themeColor="text1"/>
          <w:szCs w:val="21"/>
          <w:lang w:val="en-US" w:eastAsia="zh-CN"/>
          <w14:textFill>
            <w14:solidFill>
              <w14:schemeClr w14:val="tx1"/>
            </w14:solidFill>
          </w14:textFill>
        </w:rPr>
        <w:t>买卖</w:t>
      </w:r>
      <w:r>
        <w:rPr>
          <w:rFonts w:hint="eastAsia" w:ascii="宋体" w:hAnsi="宋体"/>
          <w:bCs/>
          <w:color w:val="000000" w:themeColor="text1"/>
          <w:szCs w:val="21"/>
          <w14:textFill>
            <w14:solidFill>
              <w14:schemeClr w14:val="tx1"/>
            </w14:solidFill>
          </w14:textFill>
        </w:rPr>
        <w:t>合同、发票及其复印件、项目验收单，到甲方办理资金结算。</w:t>
      </w:r>
    </w:p>
    <w:p w14:paraId="7F3B5AF4">
      <w:pPr>
        <w:keepNext w:val="0"/>
        <w:keepLines w:val="0"/>
        <w:pageBreakBefore w:val="0"/>
        <w:widowControl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b/>
          <w:bCs w:val="0"/>
          <w:color w:val="000000" w:themeColor="text1"/>
          <w:szCs w:val="21"/>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四、双方的权利和义务</w:t>
      </w:r>
    </w:p>
    <w:p w14:paraId="64E7AC4E">
      <w:pPr>
        <w:keepNext w:val="0"/>
        <w:keepLines w:val="0"/>
        <w:pageBreakBefore w:val="0"/>
        <w:widowControl w:val="0"/>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（一）甲方的权利和义务</w:t>
      </w:r>
    </w:p>
    <w:p w14:paraId="3AD13D1D">
      <w:pPr>
        <w:keepNext w:val="0"/>
        <w:keepLines w:val="0"/>
        <w:pageBreakBefore w:val="0"/>
        <w:widowControl w:val="0"/>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甲方权利：组织使用单位严格按照招标文件及投标文件要求和标准验收货物。</w:t>
      </w:r>
    </w:p>
    <w:p w14:paraId="787CCB05">
      <w:pPr>
        <w:keepNext w:val="0"/>
        <w:keepLines w:val="0"/>
        <w:pageBreakBefore w:val="0"/>
        <w:widowControl w:val="0"/>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甲方义务：积极配合乙方验收、安装、调试工作。</w:t>
      </w:r>
    </w:p>
    <w:p w14:paraId="1F389734">
      <w:pPr>
        <w:keepNext w:val="0"/>
        <w:keepLines w:val="0"/>
        <w:pageBreakBefore w:val="0"/>
        <w:widowControl w:val="0"/>
        <w:tabs>
          <w:tab w:val="left" w:pos="42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（二）乙方的权利和义务</w:t>
      </w:r>
    </w:p>
    <w:p w14:paraId="4F7CB790">
      <w:pPr>
        <w:keepNext w:val="0"/>
        <w:keepLines w:val="0"/>
        <w:pageBreakBefore w:val="0"/>
        <w:widowControl w:val="0"/>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乙方权利：按照合同约定要求甲方及时付款。</w:t>
      </w:r>
    </w:p>
    <w:p w14:paraId="25C92DD7">
      <w:pPr>
        <w:keepNext w:val="0"/>
        <w:keepLines w:val="0"/>
        <w:pageBreakBefore w:val="0"/>
        <w:widowControl w:val="0"/>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乙方义务：按照合同约定时间，按甲方指定地点提供货物，配合验收工作，并负责安装、调试、提供现场技术培训，保证使用人员正常操作设备的各种功能。</w:t>
      </w:r>
    </w:p>
    <w:p w14:paraId="0350D86E">
      <w:pPr>
        <w:tabs>
          <w:tab w:val="left" w:pos="480"/>
        </w:tabs>
        <w:ind w:firstLine="485" w:firstLineChars="196"/>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五、交货条件：</w:t>
      </w:r>
    </w:p>
    <w:p w14:paraId="0E158956">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（一）交货地点：甲方指定地点。</w:t>
      </w:r>
    </w:p>
    <w:p w14:paraId="0E4C160C">
      <w:pPr>
        <w:keepNext w:val="0"/>
        <w:keepLines w:val="0"/>
        <w:widowControl w:val="0"/>
        <w:suppressLineNumbers w:val="0"/>
        <w:tabs>
          <w:tab w:val="left" w:pos="480"/>
        </w:tabs>
        <w:spacing w:before="0" w:beforeAutospacing="0" w:after="0" w:afterAutospacing="0"/>
        <w:ind w:left="0" w:right="0" w:firstLine="496" w:firstLineChars="200"/>
        <w:jc w:val="both"/>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（二）交货期</w:t>
      </w:r>
      <w:r>
        <w:rPr>
          <w:rFonts w:hint="eastAsia" w:ascii="宋体" w:hAnsi="宋体"/>
          <w:b/>
          <w:bCs/>
          <w:color w:val="000000" w:themeColor="text1"/>
          <w:szCs w:val="21"/>
          <w14:textFill>
            <w14:solidFill>
              <w14:schemeClr w14:val="tx1"/>
            </w14:solidFill>
          </w14:textFill>
        </w:rPr>
        <w:t>：自合同签订之日起</w:t>
      </w:r>
      <w:r>
        <w:rPr>
          <w:rFonts w:hint="eastAsia" w:ascii="宋体" w:hAnsi="宋体"/>
          <w:b/>
          <w:bCs/>
          <w:color w:val="000000" w:themeColor="text1"/>
          <w:szCs w:val="21"/>
          <w:lang w:val="en-US" w:eastAsia="zh-CN"/>
          <w14:textFill>
            <w14:solidFill>
              <w14:schemeClr w14:val="tx1"/>
            </w14:solidFill>
          </w14:textFill>
        </w:rPr>
        <w:t>，</w:t>
      </w:r>
      <w:r>
        <w:rPr>
          <w:rFonts w:hint="eastAsia" w:ascii="宋体" w:hAnsi="宋体" w:eastAsia="宋体" w:cs="Times New Roman"/>
          <w:b/>
          <w:bCs/>
          <w:color w:val="000000" w:themeColor="text1"/>
          <w:szCs w:val="21"/>
          <w:lang w:val="en-US" w:eastAsia="zh-CN"/>
          <w14:textFill>
            <w14:solidFill>
              <w14:schemeClr w14:val="tx1"/>
            </w14:solidFill>
          </w14:textFill>
        </w:rPr>
        <w:t>乙方接到甲方通知后5</w:t>
      </w:r>
      <w:r>
        <w:rPr>
          <w:rFonts w:hint="eastAsia" w:ascii="宋体" w:hAnsi="宋体" w:eastAsia="宋体" w:cs="Times New Roman"/>
          <w:b/>
          <w:bCs/>
          <w:color w:val="000000" w:themeColor="text1"/>
          <w:szCs w:val="21"/>
          <w14:textFill>
            <w14:solidFill>
              <w14:schemeClr w14:val="tx1"/>
            </w14:solidFill>
          </w14:textFill>
        </w:rPr>
        <w:t>个</w:t>
      </w:r>
      <w:r>
        <w:rPr>
          <w:rFonts w:hint="eastAsia" w:ascii="宋体" w:hAnsi="宋体"/>
          <w:b/>
          <w:bCs/>
          <w:color w:val="000000" w:themeColor="text1"/>
          <w:szCs w:val="21"/>
          <w:lang w:eastAsia="zh-CN"/>
          <w14:textFill>
            <w14:solidFill>
              <w14:schemeClr w14:val="tx1"/>
            </w14:solidFill>
          </w14:textFill>
        </w:rPr>
        <w:t>工作</w:t>
      </w:r>
      <w:r>
        <w:rPr>
          <w:rFonts w:hint="eastAsia" w:ascii="宋体" w:hAnsi="宋体"/>
          <w:b/>
          <w:bCs/>
          <w:color w:val="000000" w:themeColor="text1"/>
          <w:szCs w:val="21"/>
          <w14:textFill>
            <w14:solidFill>
              <w14:schemeClr w14:val="tx1"/>
            </w14:solidFill>
          </w14:textFill>
        </w:rPr>
        <w:t>日完成货物的安装、调试并正常运行。</w:t>
      </w:r>
    </w:p>
    <w:p w14:paraId="1110578D">
      <w:pPr>
        <w:tabs>
          <w:tab w:val="left" w:pos="480"/>
        </w:tabs>
        <w:ind w:firstLine="485" w:firstLineChars="196"/>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六、运输</w:t>
      </w:r>
    </w:p>
    <w:p w14:paraId="2A94E682">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（一）运输由乙方负责，运杂费已包含在合同总价内</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包括从货物供应地点所含的运输费、装卸费、仓储费、保险费等。</w:t>
      </w:r>
    </w:p>
    <w:p w14:paraId="61FD8EB3">
      <w:pPr>
        <w:tabs>
          <w:tab w:val="left" w:pos="480"/>
        </w:tabs>
        <w:ind w:firstLine="496" w:firstLineChars="200"/>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（二）运输方式由乙方自行选择，但必须保证按</w:t>
      </w:r>
      <w:r>
        <w:rPr>
          <w:rFonts w:hint="eastAsia" w:ascii="宋体" w:hAnsi="宋体"/>
          <w:color w:val="auto"/>
          <w:szCs w:val="21"/>
        </w:rPr>
        <w:t>期交货</w:t>
      </w:r>
      <w:r>
        <w:rPr>
          <w:rFonts w:hint="eastAsia" w:ascii="宋体" w:hAnsi="宋体"/>
          <w:color w:val="0000FF"/>
          <w:szCs w:val="21"/>
          <w:lang w:eastAsia="zh-CN"/>
        </w:rPr>
        <w:t>，</w:t>
      </w:r>
      <w:r>
        <w:rPr>
          <w:rFonts w:hint="eastAsia" w:ascii="宋体" w:hAnsi="宋体"/>
          <w:color w:val="0000FF"/>
          <w:szCs w:val="21"/>
          <w:lang w:val="en-US" w:eastAsia="zh-CN"/>
        </w:rPr>
        <w:t>运输风险由乙方承担。</w:t>
      </w:r>
    </w:p>
    <w:p w14:paraId="70570E29">
      <w:pPr>
        <w:tabs>
          <w:tab w:val="left" w:pos="480"/>
        </w:tabs>
        <w:ind w:firstLine="485" w:firstLineChars="196"/>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七、质量保证</w:t>
      </w:r>
    </w:p>
    <w:p w14:paraId="32BD1201">
      <w:pPr>
        <w:tabs>
          <w:tab w:val="left" w:pos="480"/>
        </w:tabs>
        <w:ind w:firstLine="485" w:firstLineChars="196"/>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乙方所供货物必须执行下列条款：</w:t>
      </w:r>
    </w:p>
    <w:p w14:paraId="5A531BF2">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（一）保证技术指标先进、质量性能可靠、进货渠道正常，配置合理，全面满足谈判要求。</w:t>
      </w:r>
    </w:p>
    <w:p w14:paraId="2A44E790">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（二）符合国家有关规范要求，确保达到最佳运行状态。</w:t>
      </w:r>
    </w:p>
    <w:p w14:paraId="0C05AD9E">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（三）具有良好的外观，适合安装场所的使用。</w:t>
      </w:r>
    </w:p>
    <w:p w14:paraId="4F8524AD">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（四）</w:t>
      </w:r>
      <w:r>
        <w:rPr>
          <w:rFonts w:hint="eastAsia" w:ascii="宋体" w:hAnsi="宋体"/>
          <w:color w:val="000000" w:themeColor="text1"/>
          <w:szCs w:val="21"/>
          <w14:textFill>
            <w14:solidFill>
              <w14:schemeClr w14:val="tx1"/>
            </w14:solidFill>
          </w14:textFill>
        </w:rPr>
        <w:t>自安装、调试正常运行并验收合格之日起：</w:t>
      </w:r>
    </w:p>
    <w:p w14:paraId="42C48D01">
      <w:pPr>
        <w:keepNext w:val="0"/>
        <w:keepLines w:val="0"/>
        <w:pageBreakBefore w:val="0"/>
        <w:widowControl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彩色多普勒超声诊断系统整机质保</w:t>
      </w:r>
      <w:r>
        <w:rPr>
          <w:rFonts w:hint="eastAsia" w:eastAsia="宋体"/>
          <w:b w:val="0"/>
          <w:bCs w:val="0"/>
          <w:sz w:val="28"/>
          <w:szCs w:val="28"/>
          <w:highlight w:val="none"/>
          <w:lang w:val="en-US" w:eastAsia="zh-CN"/>
        </w:rPr>
        <w:t>≥</w:t>
      </w:r>
      <w:r>
        <w:rPr>
          <w:rFonts w:hint="eastAsia" w:ascii="宋体" w:hAnsi="宋体"/>
          <w:color w:val="000000" w:themeColor="text1"/>
          <w:szCs w:val="21"/>
          <w:highlight w:val="none"/>
          <w:lang w:val="en-US" w:eastAsia="zh-CN"/>
          <w14:textFill>
            <w14:solidFill>
              <w14:schemeClr w14:val="tx1"/>
            </w14:solidFill>
          </w14:textFill>
        </w:rPr>
        <w:t>3年（含第三方设备）、电子影像处理系统全部设备提供5年原厂维修保养服务，持续负责升级软件版本</w:t>
      </w:r>
      <w:r>
        <w:rPr>
          <w:rFonts w:hint="eastAsia" w:ascii="宋体" w:hAnsi="宋体"/>
          <w:color w:val="000000" w:themeColor="text1"/>
          <w:szCs w:val="21"/>
          <w:highlight w:val="none"/>
          <w14:textFill>
            <w14:solidFill>
              <w14:schemeClr w14:val="tx1"/>
            </w14:solidFill>
          </w14:textFill>
        </w:rPr>
        <w:t>，终身维护，免费保修期内，同一主要部件出现质量问题经过两次维修后仍无法正常使用，可以更换同型号、同规格的产品，服务响应时间不超过2小时，解决问题不超过4小时，对超过4小时，问题较大短期内暂不能解决的，为不影响甲方正常工作，乙方在2日内免费提供替代产品，确保正常运行；</w:t>
      </w:r>
    </w:p>
    <w:p w14:paraId="674E9584">
      <w:pPr>
        <w:keepNext w:val="0"/>
        <w:keepLines w:val="0"/>
        <w:pageBreakBefore w:val="0"/>
        <w:widowControl w:val="0"/>
        <w:tabs>
          <w:tab w:val="left" w:pos="480"/>
        </w:tabs>
        <w:kinsoku/>
        <w:wordWrap/>
        <w:overflowPunct/>
        <w:topLinePunct w:val="0"/>
        <w:bidi w:val="0"/>
        <w:adjustRightInd/>
        <w:snapToGrid/>
        <w:spacing w:line="500" w:lineRule="exact"/>
        <w:ind w:firstLine="496" w:firstLineChars="200"/>
        <w:textAlignment w:val="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、30天内，如出现质量问题</w:t>
      </w:r>
      <w:r>
        <w:rPr>
          <w:rFonts w:hint="eastAsia" w:ascii="宋体" w:hAnsi="宋体"/>
          <w:color w:val="2E75B6" w:themeColor="accent1" w:themeShade="BF"/>
          <w:szCs w:val="21"/>
          <w:highlight w:val="none"/>
        </w:rPr>
        <w:t>，可以选择换货或退货；30至60天内，如出现质量问题，可选择换货；</w:t>
      </w:r>
      <w:r>
        <w:rPr>
          <w:rFonts w:hint="eastAsia" w:ascii="宋体" w:hAnsi="宋体"/>
          <w:color w:val="2E75B6" w:themeColor="accent1" w:themeShade="BF"/>
          <w:szCs w:val="21"/>
          <w:highlight w:val="none"/>
          <w:lang w:val="en-US" w:eastAsia="zh-CN"/>
        </w:rPr>
        <w:t>换货的质保期重新计算。</w:t>
      </w:r>
    </w:p>
    <w:p w14:paraId="2A49077C">
      <w:pPr>
        <w:keepNext w:val="0"/>
        <w:keepLines w:val="0"/>
        <w:pageBreakBefore w:val="0"/>
        <w:widowControl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设备因产品质量或设计缺陷等问题，而发生的医疗差错或医疗纠纷而引起的经济责任及法律责任由乙方及生产厂商负全部责任，如果造成损失，由乙方赔偿甲方的全部损失包括直接损失和间接损失</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包括</w:t>
      </w:r>
      <w:r>
        <w:rPr>
          <w:rFonts w:hint="eastAsia" w:ascii="宋体" w:hAnsi="宋体"/>
          <w:color w:val="000000" w:themeColor="text1"/>
          <w:szCs w:val="21"/>
          <w:highlight w:val="none"/>
          <w:lang w:val="en-US" w:eastAsia="zh-CN"/>
          <w14:textFill>
            <w14:solidFill>
              <w14:schemeClr w14:val="tx1"/>
            </w14:solidFill>
          </w14:textFill>
        </w:rPr>
        <w:t>但不限于</w:t>
      </w:r>
      <w:r>
        <w:rPr>
          <w:rFonts w:hint="eastAsia" w:ascii="宋体" w:hAnsi="宋体"/>
          <w:color w:val="000000" w:themeColor="text1"/>
          <w:szCs w:val="21"/>
          <w:highlight w:val="none"/>
          <w14:textFill>
            <w14:solidFill>
              <w14:schemeClr w14:val="tx1"/>
            </w14:solidFill>
          </w14:textFill>
        </w:rPr>
        <w:t>给第三人（病人）造成人身损害、财产损失</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医院支出的相关费</w:t>
      </w:r>
      <w:r>
        <w:rPr>
          <w:rFonts w:hint="eastAsia" w:ascii="宋体" w:hAnsi="宋体"/>
          <w:color w:val="000000" w:themeColor="text1"/>
          <w:szCs w:val="21"/>
          <w:highlight w:val="none"/>
          <w:lang w:val="en-US" w:eastAsia="zh-CN"/>
          <w14:textFill>
            <w14:solidFill>
              <w14:schemeClr w14:val="tx1"/>
            </w14:solidFill>
          </w14:textFill>
        </w:rPr>
        <w:t>用以及</w:t>
      </w:r>
      <w:r>
        <w:rPr>
          <w:rFonts w:hint="eastAsia" w:ascii="宋体" w:hAnsi="宋体"/>
          <w:color w:val="000000" w:themeColor="text1"/>
          <w:szCs w:val="21"/>
          <w:highlight w:val="none"/>
          <w:lang w:eastAsia="zh-CN"/>
          <w14:textFill>
            <w14:solidFill>
              <w14:schemeClr w14:val="tx1"/>
            </w14:solidFill>
          </w14:textFill>
        </w:rPr>
        <w:t>诉讼费及律师费等</w:t>
      </w:r>
      <w:r>
        <w:rPr>
          <w:rFonts w:hint="eastAsia" w:ascii="宋体" w:hAnsi="宋体"/>
          <w:color w:val="000000" w:themeColor="text1"/>
          <w:szCs w:val="21"/>
          <w:highlight w:val="none"/>
          <w14:textFill>
            <w14:solidFill>
              <w14:schemeClr w14:val="tx1"/>
            </w14:solidFill>
          </w14:textFill>
        </w:rPr>
        <w:t>），如在质保期内，甲方可以从未付款项中直接扣除。</w:t>
      </w:r>
    </w:p>
    <w:p w14:paraId="64EC64D8">
      <w:pPr>
        <w:keepNext w:val="0"/>
        <w:keepLines w:val="0"/>
        <w:pageBreakBefore w:val="0"/>
        <w:widowControl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eastAsiaTheme="minorEastAsia"/>
          <w:color w:val="auto"/>
          <w:szCs w:val="21"/>
          <w:highlight w:val="none"/>
          <w:lang w:val="en-US" w:eastAsia="zh-CN"/>
        </w:rPr>
      </w:pPr>
      <w:r>
        <w:rPr>
          <w:rFonts w:hint="eastAsia" w:ascii="宋体" w:hAnsi="宋体"/>
          <w:color w:val="auto"/>
          <w:szCs w:val="21"/>
          <w:highlight w:val="none"/>
          <w:lang w:val="en-US" w:eastAsia="zh-CN"/>
        </w:rPr>
        <w:t>4、彩色多普勒超声诊断系统负责接入医院相关PACS网络；电子影像处理系统负责接入但不限于医院相关HIS、PACS、集成平台等相关网络。</w:t>
      </w:r>
    </w:p>
    <w:p w14:paraId="5209E7AC">
      <w:pPr>
        <w:pStyle w:val="131"/>
        <w:widowControl w:val="0"/>
        <w:autoSpaceDE w:val="0"/>
        <w:autoSpaceDN w:val="0"/>
        <w:adjustRightInd w:val="0"/>
        <w:spacing w:before="0" w:after="0" w:line="468" w:lineRule="exact"/>
        <w:ind w:firstLine="248" w:firstLineChars="100"/>
        <w:jc w:val="left"/>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t>（五）合同履行过程中及施工中所有的安全责任事故及造成的经济损失由乙方承担。</w:t>
      </w:r>
    </w:p>
    <w:p w14:paraId="1E0CA71E">
      <w:pPr>
        <w:keepNext w:val="0"/>
        <w:keepLines w:val="0"/>
        <w:pageBreakBefore w:val="0"/>
        <w:widowControl w:val="0"/>
        <w:kinsoku/>
        <w:wordWrap/>
        <w:overflowPunct/>
        <w:topLinePunct w:val="0"/>
        <w:bidi w:val="0"/>
        <w:spacing w:line="500" w:lineRule="exact"/>
        <w:ind w:firstLine="436" w:firstLineChars="200"/>
        <w:textAlignment w:val="auto"/>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八、售后服务</w:t>
      </w:r>
    </w:p>
    <w:p w14:paraId="54D48FF7">
      <w:pPr>
        <w:keepNext w:val="0"/>
        <w:keepLines w:val="0"/>
        <w:pageBreakBefore w:val="0"/>
        <w:widowControl w:val="0"/>
        <w:kinsoku/>
        <w:wordWrap/>
        <w:overflowPunct/>
        <w:topLinePunct w:val="0"/>
        <w:bidi w:val="0"/>
        <w:spacing w:line="500" w:lineRule="exact"/>
        <w:ind w:firstLine="436" w:firstLineChars="200"/>
        <w:textAlignment w:val="auto"/>
        <w:rPr>
          <w:rFonts w:hint="eastAsia" w:ascii="宋体" w:hAnsi="宋体"/>
          <w:b/>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乙方所供货物提供以下售后服务：</w:t>
      </w:r>
    </w:p>
    <w:p w14:paraId="370577CE">
      <w:pPr>
        <w:keepNext w:val="0"/>
        <w:keepLines w:val="0"/>
        <w:pageBreakBefore w:val="0"/>
        <w:widowControl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（一）质保期内：</w:t>
      </w:r>
    </w:p>
    <w:p w14:paraId="7AD72582">
      <w:pPr>
        <w:keepNext w:val="0"/>
        <w:keepLines w:val="0"/>
        <w:pageBreakBefore w:val="0"/>
        <w:widowControl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1、发生质量问题，接到甲方通知后，应于当日派出专业的维修人员到现场进行检测维修，发生</w:t>
      </w:r>
      <w:r>
        <w:rPr>
          <w:rFonts w:hint="eastAsia" w:ascii="宋体" w:hAnsi="宋体"/>
          <w:color w:val="000000" w:themeColor="text1"/>
          <w:szCs w:val="21"/>
          <w:lang w:val="en-US" w:eastAsia="zh-CN"/>
          <w14:textFill>
            <w14:solidFill>
              <w14:schemeClr w14:val="tx1"/>
            </w14:solidFill>
          </w14:textFill>
        </w:rPr>
        <w:t>质量问题</w:t>
      </w:r>
      <w:r>
        <w:rPr>
          <w:rFonts w:hint="eastAsia" w:ascii="宋体" w:hAnsi="宋体"/>
          <w:color w:val="000000" w:themeColor="text1"/>
          <w:szCs w:val="21"/>
          <w14:textFill>
            <w14:solidFill>
              <w14:schemeClr w14:val="tx1"/>
            </w14:solidFill>
          </w14:textFill>
        </w:rPr>
        <w:t>的全部费用由乙方承担，若需送回生产厂，乙方承担往返费用；</w:t>
      </w:r>
    </w:p>
    <w:p w14:paraId="38C543E7">
      <w:pPr>
        <w:keepNext w:val="0"/>
        <w:keepLines w:val="0"/>
        <w:pageBreakBefore w:val="0"/>
        <w:widowControl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2、定期派技术人员到现场走访，给予检查维护；</w:t>
      </w:r>
    </w:p>
    <w:p w14:paraId="412D4A1B">
      <w:pPr>
        <w:keepNext w:val="0"/>
        <w:keepLines w:val="0"/>
        <w:pageBreakBefore w:val="0"/>
        <w:widowControl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3、排除故障的期限不得超过24小时。否则甲方有权指定第三方维修，维修费用由乙方承担。</w:t>
      </w:r>
    </w:p>
    <w:p w14:paraId="35290D77">
      <w:pPr>
        <w:keepNext w:val="0"/>
        <w:keepLines w:val="0"/>
        <w:pageBreakBefore w:val="0"/>
        <w:widowControl w:val="0"/>
        <w:tabs>
          <w:tab w:val="left" w:pos="480"/>
        </w:tabs>
        <w:kinsoku/>
        <w:wordWrap/>
        <w:overflowPunct/>
        <w:topLinePunct w:val="0"/>
        <w:autoSpaceDE/>
        <w:autoSpaceDN/>
        <w:bidi w:val="0"/>
        <w:adjustRightInd/>
        <w:snapToGrid/>
        <w:spacing w:line="500" w:lineRule="exact"/>
        <w:ind w:firstLine="496" w:firstLineChars="200"/>
        <w:textAlignment w:val="auto"/>
        <w:rPr>
          <w:rFonts w:hint="default"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4、质保期从货物验收合格之日起计算质保期。</w:t>
      </w:r>
    </w:p>
    <w:p w14:paraId="129203DC">
      <w:pPr>
        <w:keepNext w:val="0"/>
        <w:keepLines w:val="0"/>
        <w:pageBreakBefore w:val="0"/>
        <w:widowControl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（二）质保期结束前，进行系统测试，全面保养维护，确保正常运行。</w:t>
      </w:r>
    </w:p>
    <w:p w14:paraId="7C216BAE">
      <w:pPr>
        <w:tabs>
          <w:tab w:val="left" w:pos="480"/>
        </w:tabs>
        <w:ind w:firstLine="436" w:firstLineChars="200"/>
        <w:rPr>
          <w:rFonts w:hint="eastAsia" w:ascii="宋体" w:hAnsi="宋体" w:eastAsia="宋体" w:cs="Times New Roman"/>
          <w:b/>
          <w:color w:val="000000" w:themeColor="text1"/>
          <w:sz w:val="21"/>
          <w:szCs w:val="21"/>
          <w14:textFill>
            <w14:solidFill>
              <w14:schemeClr w14:val="tx1"/>
            </w14:solidFill>
          </w14:textFill>
        </w:rPr>
      </w:pPr>
      <w:r>
        <w:rPr>
          <w:rFonts w:hint="eastAsia" w:ascii="宋体" w:hAnsi="宋体" w:eastAsia="宋体" w:cs="Times New Roman"/>
          <w:b/>
          <w:color w:val="000000" w:themeColor="text1"/>
          <w:sz w:val="21"/>
          <w:szCs w:val="21"/>
          <w14:textFill>
            <w14:solidFill>
              <w14:schemeClr w14:val="tx1"/>
            </w14:solidFill>
          </w14:textFill>
        </w:rPr>
        <w:t>九、技术与服务</w:t>
      </w:r>
    </w:p>
    <w:p w14:paraId="66BB1C12">
      <w:pPr>
        <w:tabs>
          <w:tab w:val="left" w:pos="480"/>
        </w:tabs>
        <w:ind w:firstLine="496" w:firstLineChars="200"/>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（一）</w:t>
      </w:r>
      <w:r>
        <w:rPr>
          <w:rFonts w:hint="eastAsia" w:ascii="宋体" w:hAnsi="宋体" w:cs="宋体"/>
          <w:color w:val="000000" w:themeColor="text1"/>
          <w:sz w:val="24"/>
          <w14:textFill>
            <w14:solidFill>
              <w14:schemeClr w14:val="tx1"/>
            </w14:solidFill>
          </w14:textFill>
        </w:rPr>
        <w:t>技术资料包括：</w:t>
      </w:r>
    </w:p>
    <w:p w14:paraId="21D1700A">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1、货物合格证；</w:t>
      </w:r>
    </w:p>
    <w:p w14:paraId="6150F409">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2、货物使用说明书（中文）；</w:t>
      </w:r>
    </w:p>
    <w:p w14:paraId="107232B3">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3、项目峻工资料、检验测试报告；</w:t>
      </w:r>
    </w:p>
    <w:p w14:paraId="0BC37294">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4、其它资料。</w:t>
      </w:r>
    </w:p>
    <w:p w14:paraId="5E617BE1">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（二）服务承诺：以谈判响应文件、澄清表（函）、合同和随货物的相关文件为准。</w:t>
      </w:r>
    </w:p>
    <w:p w14:paraId="1EE2DFE7">
      <w:pPr>
        <w:tabs>
          <w:tab w:val="left" w:pos="480"/>
        </w:tabs>
        <w:ind w:firstLine="456" w:firstLineChars="200"/>
        <w:rPr>
          <w:rFonts w:hint="eastAsia" w:ascii="宋体" w:hAnsi="宋体"/>
          <w:b/>
          <w:color w:val="000000" w:themeColor="text1"/>
          <w:sz w:val="22"/>
          <w:szCs w:val="22"/>
          <w14:textFill>
            <w14:solidFill>
              <w14:schemeClr w14:val="tx1"/>
            </w14:solidFill>
          </w14:textFill>
        </w:rPr>
      </w:pPr>
      <w:r>
        <w:rPr>
          <w:rFonts w:hint="eastAsia" w:ascii="宋体" w:hAnsi="宋体"/>
          <w:b/>
          <w:color w:val="000000" w:themeColor="text1"/>
          <w:sz w:val="22"/>
          <w:szCs w:val="22"/>
          <w14:textFill>
            <w14:solidFill>
              <w14:schemeClr w14:val="tx1"/>
            </w14:solidFill>
          </w14:textFill>
        </w:rPr>
        <w:t>十、验收</w:t>
      </w:r>
    </w:p>
    <w:p w14:paraId="2F0695B1">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（一）货物到达甲方指定地点后，甲方根据合同要求，进行外观验收，确认产地、规格、型号和数量。</w:t>
      </w:r>
      <w:r>
        <w:rPr>
          <w:rFonts w:hint="eastAsia" w:ascii="宋体" w:hAnsi="宋体" w:cs="宋体"/>
          <w:color w:val="000000" w:themeColor="text1"/>
          <w:szCs w:val="21"/>
          <w:lang w:val="en-US" w:eastAsia="zh-CN"/>
          <w14:textFill>
            <w14:solidFill>
              <w14:schemeClr w14:val="tx1"/>
            </w14:solidFill>
          </w14:textFill>
        </w:rPr>
        <w:t>验收不作为产品质量合格的最终依据，不免除乙方的责任</w:t>
      </w:r>
      <w:r>
        <w:rPr>
          <w:rFonts w:hint="eastAsia" w:ascii="宋体" w:hAnsi="宋体" w:cs="宋体"/>
          <w:color w:val="000000" w:themeColor="text1"/>
          <w:szCs w:val="21"/>
          <w14:textFill>
            <w14:solidFill>
              <w14:schemeClr w14:val="tx1"/>
            </w14:solidFill>
          </w14:textFill>
        </w:rPr>
        <w:t>。</w:t>
      </w:r>
    </w:p>
    <w:p w14:paraId="25C5F8BF">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（二）货物安装、调试并正常运行后，由乙方进行自检，合格后，准备验收文件，并书面通知甲方。</w:t>
      </w:r>
    </w:p>
    <w:p w14:paraId="6401DD0D">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（三）甲方确认乙方的自检内容后，组织乙方（必要时请有关专家）进行系统验收，验收合格后，填写</w:t>
      </w:r>
      <w:r>
        <w:rPr>
          <w:rFonts w:hint="eastAsia" w:ascii="宋体" w:hAnsi="宋体"/>
          <w:bCs/>
          <w:color w:val="000000" w:themeColor="text1"/>
          <w:szCs w:val="21"/>
          <w14:textFill>
            <w14:solidFill>
              <w14:schemeClr w14:val="tx1"/>
            </w14:solidFill>
          </w14:textFill>
        </w:rPr>
        <w:t>政府采购项目验收单（一式叁份）</w:t>
      </w:r>
      <w:r>
        <w:rPr>
          <w:rFonts w:hint="eastAsia" w:ascii="宋体" w:hAnsi="宋体"/>
          <w:color w:val="000000" w:themeColor="text1"/>
          <w:szCs w:val="21"/>
          <w14:textFill>
            <w14:solidFill>
              <w14:schemeClr w14:val="tx1"/>
            </w14:solidFill>
          </w14:textFill>
        </w:rPr>
        <w:t>作为对货物的最终认可。</w:t>
      </w:r>
    </w:p>
    <w:p w14:paraId="6C9F5D30">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（四）乙方在验收中应向甲方提交货物安装，调试过程中的所有资料包括本合同第九条（一）项要求的资料，以便甲方日后管理和维护。</w:t>
      </w:r>
    </w:p>
    <w:p w14:paraId="5B11637C">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（五）验收依据：</w:t>
      </w:r>
    </w:p>
    <w:p w14:paraId="146B1BB6">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1、谈判文件、谈判响应文件、澄清表（函）；</w:t>
      </w:r>
    </w:p>
    <w:p w14:paraId="503C4E2C">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2、本合同及附件文本；</w:t>
      </w:r>
    </w:p>
    <w:p w14:paraId="07BF439E">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3、国家相应的标准、规范。</w:t>
      </w:r>
    </w:p>
    <w:p w14:paraId="467F7507">
      <w:pPr>
        <w:tabs>
          <w:tab w:val="left" w:pos="480"/>
        </w:tabs>
        <w:ind w:firstLine="485" w:firstLineChars="196"/>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十一、违约责任</w:t>
      </w:r>
    </w:p>
    <w:p w14:paraId="443A1567">
      <w:pPr>
        <w:tabs>
          <w:tab w:val="left" w:pos="480"/>
        </w:tabs>
        <w:ind w:firstLine="496"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一）按《民法典》、《政府采购法》中的相关条款执行。</w:t>
      </w:r>
    </w:p>
    <w:p w14:paraId="183309E6">
      <w:pPr>
        <w:tabs>
          <w:tab w:val="left" w:pos="480"/>
        </w:tabs>
        <w:ind w:firstLine="496"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（二）未按合同要求提供货物或质量不能满足招标技术要求，乙方必须无条件更换，提高技术，完善质量，否则，甲方有权解除合同，并且乙方向甲方支付合同款的10%。</w:t>
      </w:r>
    </w:p>
    <w:p w14:paraId="048A21FE">
      <w:pPr>
        <w:tabs>
          <w:tab w:val="left" w:pos="480"/>
        </w:tabs>
        <w:ind w:firstLine="496"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（三）交货期每超过一天，扣除乙方合同总价款的1‰，作为违约金；如果乙方延期交货30天以上，则甲方有权解除本合同，并且乙方向甲方支付合同金额10%的违约金。</w:t>
      </w:r>
    </w:p>
    <w:p w14:paraId="51ACFBCB">
      <w:pPr>
        <w:tabs>
          <w:tab w:val="left" w:pos="480"/>
        </w:tabs>
        <w:ind w:firstLine="496"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（四）乙方违反合同其他约定需赔偿甲方总价款的5%作为违约金。</w:t>
      </w:r>
    </w:p>
    <w:p w14:paraId="0E78ADEB">
      <w:pPr>
        <w:tabs>
          <w:tab w:val="left" w:pos="480"/>
        </w:tabs>
        <w:ind w:firstLine="496" w:firstLineChars="200"/>
        <w:rPr>
          <w:rFonts w:hint="eastAsia" w:ascii="宋体" w:hAnsi="宋体"/>
          <w:color w:val="000000" w:themeColor="text1"/>
          <w:szCs w:val="21"/>
          <w:highlight w:val="cyan"/>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五）乙方货物到达甲方指定地点，一般设备五个工作日内完成安装调试及培训，大型设备十个工作日完成安装调试及培训，每超过一天，扣除乙方合同总价款的1‰作为违约金。如30天内未安装调试完成货物，甲方可以解除合同，并要求乙方支付总价款的10%的违约金。</w:t>
      </w:r>
    </w:p>
    <w:p w14:paraId="7AF66A5C">
      <w:pPr>
        <w:tabs>
          <w:tab w:val="left" w:pos="480"/>
        </w:tabs>
        <w:ind w:firstLine="496" w:firstLineChars="200"/>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十二、合同争议解决的方式</w:t>
      </w:r>
    </w:p>
    <w:p w14:paraId="566853EB">
      <w:pPr>
        <w:tabs>
          <w:tab w:val="left" w:pos="480"/>
        </w:tabs>
        <w:ind w:firstLine="496"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本合同在履行过程中发生的争议，由甲、乙双方当事人协商解决，协商不成的按下列第（ 二 ）种方式解决：</w:t>
      </w:r>
    </w:p>
    <w:p w14:paraId="6AD8E7D5">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（一）提交</w:t>
      </w:r>
      <w:r>
        <w:rPr>
          <w:rFonts w:hint="eastAsia" w:ascii="宋体" w:hAnsi="宋体"/>
          <w:color w:val="000000" w:themeColor="text1"/>
          <w:szCs w:val="21"/>
          <w:u w:val="single"/>
          <w14:textFill>
            <w14:solidFill>
              <w14:schemeClr w14:val="tx1"/>
            </w14:solidFill>
          </w14:textFill>
        </w:rPr>
        <w:t xml:space="preserve">  西安</w:t>
      </w:r>
      <w:r>
        <w:rPr>
          <w:rFonts w:hint="eastAsia" w:ascii="宋体" w:hAnsi="宋体"/>
          <w:color w:val="000000" w:themeColor="text1"/>
          <w:szCs w:val="21"/>
          <w:u w:val="single"/>
          <w:vertAlign w:val="subscript"/>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仲裁委员会仲裁；</w:t>
      </w:r>
    </w:p>
    <w:p w14:paraId="6EA2F78F">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（二）依法向 </w:t>
      </w:r>
      <w:r>
        <w:rPr>
          <w:rFonts w:hint="eastAsia" w:ascii="宋体" w:hAnsi="宋体"/>
          <w:color w:val="000000" w:themeColor="text1"/>
          <w:szCs w:val="21"/>
          <w:u w:val="single"/>
          <w14:textFill>
            <w14:solidFill>
              <w14:schemeClr w14:val="tx1"/>
            </w14:solidFill>
          </w14:textFill>
        </w:rPr>
        <w:t xml:space="preserve"> 甲方  </w:t>
      </w:r>
      <w:r>
        <w:rPr>
          <w:rFonts w:hint="eastAsia" w:ascii="宋体" w:hAnsi="宋体"/>
          <w:color w:val="000000" w:themeColor="text1"/>
          <w:szCs w:val="21"/>
          <w14:textFill>
            <w14:solidFill>
              <w14:schemeClr w14:val="tx1"/>
            </w14:solidFill>
          </w14:textFill>
        </w:rPr>
        <w:t>所在地人民法院起诉。</w:t>
      </w:r>
    </w:p>
    <w:p w14:paraId="2D3BB940">
      <w:pPr>
        <w:tabs>
          <w:tab w:val="left" w:pos="480"/>
        </w:tabs>
        <w:ind w:firstLine="485" w:firstLineChars="196"/>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十三、合同生效</w:t>
      </w:r>
    </w:p>
    <w:p w14:paraId="16D21525">
      <w:pPr>
        <w:tabs>
          <w:tab w:val="left" w:pos="480"/>
        </w:tabs>
        <w:ind w:firstLine="496"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本合同一式伍份，甲方执</w:t>
      </w:r>
      <w:r>
        <w:rPr>
          <w:rFonts w:hint="eastAsia" w:ascii="宋体" w:hAnsi="宋体"/>
          <w:color w:val="000000" w:themeColor="text1"/>
          <w:szCs w:val="21"/>
          <w:lang w:val="en-US" w:eastAsia="zh-CN"/>
          <w14:textFill>
            <w14:solidFill>
              <w14:schemeClr w14:val="tx1"/>
            </w14:solidFill>
          </w14:textFill>
        </w:rPr>
        <w:t>肆</w:t>
      </w:r>
      <w:r>
        <w:rPr>
          <w:rFonts w:hint="eastAsia" w:ascii="宋体" w:hAnsi="宋体"/>
          <w:color w:val="000000" w:themeColor="text1"/>
          <w:szCs w:val="21"/>
          <w14:textFill>
            <w14:solidFill>
              <w14:schemeClr w14:val="tx1"/>
            </w14:solidFill>
          </w14:textFill>
        </w:rPr>
        <w:t>份，乙方</w:t>
      </w:r>
      <w:r>
        <w:rPr>
          <w:rFonts w:hint="eastAsia" w:ascii="宋体" w:hAnsi="宋体"/>
          <w:color w:val="000000" w:themeColor="text1"/>
          <w:szCs w:val="21"/>
          <w:lang w:val="en-US" w:eastAsia="zh-CN"/>
          <w14:textFill>
            <w14:solidFill>
              <w14:schemeClr w14:val="tx1"/>
            </w14:solidFill>
          </w14:textFill>
        </w:rPr>
        <w:t>壹份</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每份具有同等法律效力，</w:t>
      </w:r>
      <w:r>
        <w:rPr>
          <w:rFonts w:hint="eastAsia" w:ascii="宋体" w:hAnsi="宋体"/>
          <w:color w:val="000000" w:themeColor="text1"/>
          <w:szCs w:val="21"/>
          <w14:textFill>
            <w14:solidFill>
              <w14:schemeClr w14:val="tx1"/>
            </w14:solidFill>
          </w14:textFill>
        </w:rPr>
        <w:t>本合同甲、乙</w:t>
      </w:r>
      <w:r>
        <w:rPr>
          <w:rFonts w:hint="eastAsia" w:ascii="宋体" w:hAnsi="宋体"/>
          <w:color w:val="000000" w:themeColor="text1"/>
          <w:szCs w:val="21"/>
          <w:lang w:val="en-US" w:eastAsia="zh-CN"/>
          <w14:textFill>
            <w14:solidFill>
              <w14:schemeClr w14:val="tx1"/>
            </w14:solidFill>
          </w14:textFill>
        </w:rPr>
        <w:t>双方</w:t>
      </w:r>
      <w:r>
        <w:rPr>
          <w:rFonts w:hint="eastAsia" w:ascii="宋体" w:hAnsi="宋体"/>
          <w:color w:val="000000" w:themeColor="text1"/>
          <w:szCs w:val="21"/>
          <w14:textFill>
            <w14:solidFill>
              <w14:schemeClr w14:val="tx1"/>
            </w14:solidFill>
          </w14:textFill>
        </w:rPr>
        <w:t>确认各方签字盖章后生效，合同执行完毕后，自动失效（合同的服务承诺则长期有效）。</w:t>
      </w:r>
    </w:p>
    <w:p w14:paraId="5BB7DD29">
      <w:pPr>
        <w:tabs>
          <w:tab w:val="left" w:pos="480"/>
        </w:tabs>
        <w:ind w:firstLine="485" w:firstLineChars="196"/>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十四、其他事项</w:t>
      </w:r>
    </w:p>
    <w:p w14:paraId="5B8028E2">
      <w:pPr>
        <w:keepNext w:val="0"/>
        <w:keepLines w:val="0"/>
        <w:pageBreakBefore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一</w:t>
      </w:r>
      <w:r>
        <w:rPr>
          <w:rFonts w:hint="eastAsia" w:ascii="宋体" w:hAnsi="宋体"/>
          <w:color w:val="000000" w:themeColor="text1"/>
          <w:szCs w:val="21"/>
          <w14:textFill>
            <w14:solidFill>
              <w14:schemeClr w14:val="tx1"/>
            </w14:solidFill>
          </w14:textFill>
        </w:rPr>
        <w:t>）西安市财政局政府采购管理处在合同的履行期间以及履行期后，可以随时检查项目的执行情况，对采购内容、标准进行调查核实，并对发现的问题进行处理。</w:t>
      </w:r>
    </w:p>
    <w:p w14:paraId="7D5B4C69">
      <w:pPr>
        <w:keepNext w:val="0"/>
        <w:keepLines w:val="0"/>
        <w:pageBreakBefore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二</w:t>
      </w:r>
      <w:r>
        <w:rPr>
          <w:rFonts w:hint="eastAsia" w:ascii="宋体" w:hAnsi="宋体"/>
          <w:color w:val="000000" w:themeColor="text1"/>
          <w:szCs w:val="21"/>
          <w14:textFill>
            <w14:solidFill>
              <w14:schemeClr w14:val="tx1"/>
            </w14:solidFill>
          </w14:textFill>
        </w:rPr>
        <w:t>）谈判文件、谈判响应文件、澄清表（函）、成交通知书、合同附件均成为合同不可分割的部分。</w:t>
      </w:r>
    </w:p>
    <w:p w14:paraId="5E0F9DED">
      <w:pPr>
        <w:keepNext w:val="0"/>
        <w:keepLines w:val="0"/>
        <w:pageBreakBefore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三</w:t>
      </w:r>
      <w:r>
        <w:rPr>
          <w:rFonts w:hint="eastAsia" w:ascii="宋体" w:hAnsi="宋体"/>
          <w:color w:val="000000" w:themeColor="text1"/>
          <w:szCs w:val="21"/>
          <w14:textFill>
            <w14:solidFill>
              <w14:schemeClr w14:val="tx1"/>
            </w14:solidFill>
          </w14:textFill>
        </w:rPr>
        <w:t>）合同未尽事宜，由甲、乙双方协商，作为合同补充，与原合同具有同等法律效力。</w:t>
      </w:r>
    </w:p>
    <w:p w14:paraId="5220D98C">
      <w:pPr>
        <w:keepNext w:val="0"/>
        <w:keepLines w:val="0"/>
        <w:pageBreakBefore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四</w:t>
      </w:r>
      <w:r>
        <w:rPr>
          <w:rFonts w:hint="eastAsia" w:ascii="宋体" w:hAnsi="宋体"/>
          <w:color w:val="000000" w:themeColor="text1"/>
          <w:szCs w:val="21"/>
          <w14:textFill>
            <w14:solidFill>
              <w14:schemeClr w14:val="tx1"/>
            </w14:solidFill>
          </w14:textFill>
        </w:rPr>
        <w:t>）合同一经签订，不得擅自变更、中止或终止合同。对确需变更、调整或中止、终止合同的，应按规定履行相应的手续。</w:t>
      </w:r>
    </w:p>
    <w:p w14:paraId="1411C888">
      <w:pPr>
        <w:keepNext w:val="0"/>
        <w:keepLines w:val="0"/>
        <w:pageBreakBefore w:val="0"/>
        <w:tabs>
          <w:tab w:val="left" w:pos="480"/>
        </w:tabs>
        <w:kinsoku/>
        <w:wordWrap/>
        <w:overflowPunct/>
        <w:topLinePunct w:val="0"/>
        <w:autoSpaceDE/>
        <w:autoSpaceDN/>
        <w:bidi w:val="0"/>
        <w:adjustRightInd/>
        <w:snapToGrid/>
        <w:spacing w:line="500" w:lineRule="exact"/>
        <w:ind w:firstLine="496" w:firstLineChars="200"/>
        <w:textAlignment w:val="auto"/>
        <w:rPr>
          <w:rFonts w:hint="default"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五）有下列情形之一的，甲方可以解除合同：（1）因不可抗力致使不能实现合同目的；（2）在履行期限届满之前，乙方明确表示或者以自己的行为表明不履行主要债务；（3）乙方迟延履行主要债务，经催告后在合理</w:t>
      </w:r>
      <w:r>
        <w:rPr>
          <w:rFonts w:hint="eastAsia" w:ascii="宋体" w:hAnsi="宋体"/>
          <w:color w:val="000000" w:themeColor="text1"/>
          <w:szCs w:val="21"/>
          <w:lang w:val="en-US" w:eastAsia="zh-CN"/>
          <w14:textFill>
            <w14:solidFill>
              <w14:schemeClr w14:val="tx1"/>
            </w14:solidFill>
          </w14:textFill>
        </w:rPr>
        <w:fldChar w:fldCharType="begin"/>
      </w:r>
      <w:r>
        <w:rPr>
          <w:rFonts w:hint="eastAsia" w:ascii="宋体" w:hAnsi="宋体"/>
          <w:color w:val="000000" w:themeColor="text1"/>
          <w:szCs w:val="21"/>
          <w:lang w:val="en-US" w:eastAsia="zh-CN"/>
          <w14:textFill>
            <w14:solidFill>
              <w14:schemeClr w14:val="tx1"/>
            </w14:solidFill>
          </w14:textFill>
        </w:rPr>
        <w:instrText xml:space="preserve"> HYPERLINK "http://www.so.com/s?q=%E6%9C%9F%E9%99%90&amp;ie=utf-8&amp;src=internal_wenda_recommend_textn" \t "https://wenda.so.com/q/_blank" </w:instrText>
      </w:r>
      <w:r>
        <w:rPr>
          <w:rFonts w:hint="eastAsia" w:ascii="宋体" w:hAnsi="宋体"/>
          <w:color w:val="000000" w:themeColor="text1"/>
          <w:szCs w:val="21"/>
          <w:lang w:val="en-US" w:eastAsia="zh-CN"/>
          <w14:textFill>
            <w14:solidFill>
              <w14:schemeClr w14:val="tx1"/>
            </w14:solidFill>
          </w14:textFill>
        </w:rPr>
        <w:fldChar w:fldCharType="separate"/>
      </w:r>
      <w:r>
        <w:rPr>
          <w:rFonts w:hint="eastAsia" w:ascii="宋体" w:hAnsi="宋体"/>
          <w:color w:val="000000" w:themeColor="text1"/>
          <w:szCs w:val="21"/>
          <w14:textFill>
            <w14:solidFill>
              <w14:schemeClr w14:val="tx1"/>
            </w14:solidFill>
          </w14:textFill>
        </w:rPr>
        <w:t>期限</w:t>
      </w:r>
      <w:r>
        <w:rPr>
          <w:rFonts w:hint="eastAsia" w:ascii="宋体" w:hAnsi="宋体"/>
          <w:color w:val="000000" w:themeColor="text1"/>
          <w:szCs w:val="21"/>
          <w:lang w:val="en-US" w:eastAsia="zh-CN"/>
          <w14:textFill>
            <w14:solidFill>
              <w14:schemeClr w14:val="tx1"/>
            </w14:solidFill>
          </w14:textFill>
        </w:rPr>
        <w:fldChar w:fldCharType="end"/>
      </w:r>
      <w:r>
        <w:rPr>
          <w:rFonts w:hint="eastAsia" w:ascii="宋体" w:hAnsi="宋体"/>
          <w:color w:val="000000" w:themeColor="text1"/>
          <w:szCs w:val="21"/>
          <w:lang w:val="en-US" w:eastAsia="zh-CN"/>
          <w14:textFill>
            <w14:solidFill>
              <w14:schemeClr w14:val="tx1"/>
            </w14:solidFill>
          </w14:textFill>
        </w:rPr>
        <w:t>内仍未履行；（4）乙方迟延履行债务或者有其他</w:t>
      </w:r>
      <w:r>
        <w:rPr>
          <w:rFonts w:hint="eastAsia" w:ascii="宋体" w:hAnsi="宋体"/>
          <w:color w:val="000000" w:themeColor="text1"/>
          <w:szCs w:val="21"/>
          <w:lang w:val="en-US" w:eastAsia="zh-CN"/>
          <w14:textFill>
            <w14:solidFill>
              <w14:schemeClr w14:val="tx1"/>
            </w14:solidFill>
          </w14:textFill>
        </w:rPr>
        <w:fldChar w:fldCharType="begin"/>
      </w:r>
      <w:r>
        <w:rPr>
          <w:rFonts w:hint="eastAsia" w:ascii="宋体" w:hAnsi="宋体"/>
          <w:color w:val="000000" w:themeColor="text1"/>
          <w:szCs w:val="21"/>
          <w:lang w:val="en-US" w:eastAsia="zh-CN"/>
          <w14:textFill>
            <w14:solidFill>
              <w14:schemeClr w14:val="tx1"/>
            </w14:solidFill>
          </w14:textFill>
        </w:rPr>
        <w:instrText xml:space="preserve"> HYPERLINK "http://www.so.com/s?q=%E8%BF%9D%E7%BA%A6%E8%A1%8C%E4%B8%BA&amp;ie=utf-8&amp;src=internal_wenda_recommend_textn" \t "https://wenda.so.com/q/_blank" </w:instrText>
      </w:r>
      <w:r>
        <w:rPr>
          <w:rFonts w:hint="eastAsia" w:ascii="宋体" w:hAnsi="宋体"/>
          <w:color w:val="000000" w:themeColor="text1"/>
          <w:szCs w:val="21"/>
          <w:lang w:val="en-US" w:eastAsia="zh-CN"/>
          <w14:textFill>
            <w14:solidFill>
              <w14:schemeClr w14:val="tx1"/>
            </w14:solidFill>
          </w14:textFill>
        </w:rPr>
        <w:fldChar w:fldCharType="separate"/>
      </w:r>
      <w:r>
        <w:rPr>
          <w:rFonts w:hint="eastAsia" w:ascii="宋体" w:hAnsi="宋体"/>
          <w:color w:val="000000" w:themeColor="text1"/>
          <w:szCs w:val="21"/>
          <w14:textFill>
            <w14:solidFill>
              <w14:schemeClr w14:val="tx1"/>
            </w14:solidFill>
          </w14:textFill>
        </w:rPr>
        <w:t>违约行为</w:t>
      </w:r>
      <w:r>
        <w:rPr>
          <w:rFonts w:hint="eastAsia" w:ascii="宋体" w:hAnsi="宋体"/>
          <w:color w:val="000000" w:themeColor="text1"/>
          <w:szCs w:val="21"/>
          <w:lang w:val="en-US" w:eastAsia="zh-CN"/>
          <w14:textFill>
            <w14:solidFill>
              <w14:schemeClr w14:val="tx1"/>
            </w14:solidFill>
          </w14:textFill>
        </w:rPr>
        <w:fldChar w:fldCharType="end"/>
      </w:r>
      <w:r>
        <w:rPr>
          <w:rFonts w:hint="eastAsia" w:ascii="宋体" w:hAnsi="宋体"/>
          <w:color w:val="000000" w:themeColor="text1"/>
          <w:szCs w:val="21"/>
          <w:lang w:val="en-US" w:eastAsia="zh-CN"/>
          <w14:textFill>
            <w14:solidFill>
              <w14:schemeClr w14:val="tx1"/>
            </w14:solidFill>
          </w14:textFill>
        </w:rPr>
        <w:t>致使不能实现合同目的。</w:t>
      </w:r>
    </w:p>
    <w:p w14:paraId="48238857">
      <w:pPr>
        <w:keepNext w:val="0"/>
        <w:keepLines w:val="0"/>
        <w:pageBreakBefore w:val="0"/>
        <w:tabs>
          <w:tab w:val="left" w:pos="480"/>
        </w:tabs>
        <w:kinsoku/>
        <w:wordWrap/>
        <w:overflowPunct/>
        <w:topLinePunct w:val="0"/>
        <w:autoSpaceDE/>
        <w:autoSpaceDN/>
        <w:bidi w:val="0"/>
        <w:adjustRightInd/>
        <w:snapToGrid/>
        <w:spacing w:line="500" w:lineRule="exact"/>
        <w:ind w:firstLine="496"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六</w:t>
      </w:r>
      <w:r>
        <w:rPr>
          <w:rFonts w:hint="eastAsia" w:ascii="宋体" w:hAnsi="宋体"/>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合同所涉及通知的形式：包含书面通知，电话，短信，微信，邮箱等由双方联系人确定。</w:t>
      </w:r>
    </w:p>
    <w:p w14:paraId="1F045191">
      <w:pPr>
        <w:pStyle w:val="32"/>
        <w:numPr>
          <w:ilvl w:val="0"/>
          <w:numId w:val="0"/>
        </w:numPr>
        <w:ind w:firstLine="496" w:firstLineChars="200"/>
        <w:rPr>
          <w:rFonts w:hint="default" w:ascii="宋体" w:hAnsi="宋体" w:cs="Times New Roman" w:eastAsiaTheme="minorEastAsia"/>
          <w:color w:val="000000" w:themeColor="text1"/>
          <w:sz w:val="24"/>
          <w:szCs w:val="21"/>
          <w:lang w:val="en-US" w:eastAsia="zh-CN" w:bidi="ar-SA"/>
          <w14:textFill>
            <w14:solidFill>
              <w14:schemeClr w14:val="tx1"/>
            </w14:solidFill>
          </w14:textFill>
        </w:rPr>
      </w:pPr>
      <w:r>
        <w:rPr>
          <w:rFonts w:hint="eastAsia" w:ascii="宋体" w:hAnsi="宋体" w:cs="Times New Roman" w:eastAsiaTheme="minorEastAsia"/>
          <w:color w:val="000000" w:themeColor="text1"/>
          <w:sz w:val="24"/>
          <w:szCs w:val="21"/>
          <w:lang w:val="en-US" w:eastAsia="zh-CN" w:bidi="ar-SA"/>
          <w14:textFill>
            <w14:solidFill>
              <w14:schemeClr w14:val="tx1"/>
            </w14:solidFill>
          </w14:textFill>
        </w:rPr>
        <w:t>（七）甲方或乙方依照法律规定或本协议约定行使单方解除权的，解除协议通知（包括书信、传真、电子邮件）到达另一方时，本协议即终止其效力，送达地址以本合同签章处双方确认的送达地址为准，一方的送达地址如发生变更，应自发生变更之日起三日内书面通知另一方，如未及时通知，视为以本合同约定的送达地址为准，若由此产生的损失和责任由送达地址变动方自行承担。如甲方向乙方发送函件、通知、告知函以乙方约定地址、联系人为准，若发生变更未提前书面告知的，需乙方自行承担不利后果。</w:t>
      </w:r>
    </w:p>
    <w:p w14:paraId="6763187C">
      <w:pPr>
        <w:pStyle w:val="32"/>
        <w:numPr>
          <w:ilvl w:val="0"/>
          <w:numId w:val="0"/>
        </w:numPr>
        <w:ind w:firstLine="496" w:firstLineChars="200"/>
        <w:rPr>
          <w:rFonts w:hint="eastAsia" w:ascii="宋体" w:hAnsi="宋体" w:cs="Times New Roman" w:eastAsiaTheme="minorEastAsia"/>
          <w:color w:val="000000" w:themeColor="text1"/>
          <w:sz w:val="24"/>
          <w:szCs w:val="21"/>
          <w:lang w:val="en-US" w:eastAsia="zh-CN" w:bidi="ar-SA"/>
          <w14:textFill>
            <w14:solidFill>
              <w14:schemeClr w14:val="tx1"/>
            </w14:solidFill>
          </w14:textFill>
        </w:rPr>
      </w:pPr>
      <w:r>
        <w:rPr>
          <w:rFonts w:hint="eastAsia" w:ascii="宋体" w:hAnsi="宋体" w:cs="Times New Roman" w:eastAsiaTheme="minorEastAsia"/>
          <w:color w:val="000000" w:themeColor="text1"/>
          <w:sz w:val="24"/>
          <w:szCs w:val="21"/>
          <w:lang w:val="en-US" w:eastAsia="zh-CN" w:bidi="ar-SA"/>
          <w14:textFill>
            <w14:solidFill>
              <w14:schemeClr w14:val="tx1"/>
            </w14:solidFill>
          </w14:textFill>
        </w:rPr>
        <w:t>（八）本合同按照中华人民共和国的现行法律进行解释。</w:t>
      </w:r>
    </w:p>
    <w:p w14:paraId="2BE308F8">
      <w:pPr>
        <w:tabs>
          <w:tab w:val="left" w:pos="480"/>
        </w:tabs>
        <w:rPr>
          <w:rFonts w:hint="eastAsia" w:ascii="宋体" w:hAnsi="宋体"/>
          <w:color w:val="000000" w:themeColor="text1"/>
          <w:szCs w:val="21"/>
          <w14:textFill>
            <w14:solidFill>
              <w14:schemeClr w14:val="tx1"/>
            </w14:solidFill>
          </w14:textFill>
        </w:rPr>
      </w:pPr>
    </w:p>
    <w:p w14:paraId="30EE7623">
      <w:pPr>
        <w:tabs>
          <w:tab w:val="left" w:pos="480"/>
          <w:tab w:val="left" w:pos="4200"/>
          <w:tab w:val="left" w:pos="4410"/>
        </w:tabs>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甲方（法人公章）                      </w:t>
      </w:r>
      <w:r>
        <w:rPr>
          <w:rFonts w:hint="eastAsia" w:ascii="宋体" w:hAnsi="宋体"/>
          <w:color w:val="000000" w:themeColor="text1"/>
          <w:sz w:val="21"/>
          <w:szCs w:val="21"/>
          <w:lang w:val="en-US" w:eastAsia="zh-CN"/>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乙方（法人公章）</w:t>
      </w:r>
    </w:p>
    <w:p w14:paraId="02486BA1">
      <w:pPr>
        <w:spacing w:before="40" w:beforeLines="0" w:afterLines="0"/>
        <w:jc w:val="left"/>
        <w:rPr>
          <w:rFonts w:hint="default" w:ascii="仿宋" w:hAnsi="仿宋" w:eastAsia="宋体"/>
          <w:color w:val="000000" w:themeColor="text1"/>
          <w:position w:val="20"/>
          <w:sz w:val="21"/>
          <w:szCs w:val="21"/>
          <w:lang w:val="en-US"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单位名称：西安市第五医院               </w:t>
      </w:r>
      <w:r>
        <w:rPr>
          <w:rFonts w:hint="eastAsia" w:ascii="宋体" w:hAnsi="宋体"/>
          <w:color w:val="000000" w:themeColor="text1"/>
          <w:sz w:val="21"/>
          <w:szCs w:val="21"/>
          <w:lang w:val="en-US" w:eastAsia="zh-CN"/>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单位名称：</w:t>
      </w:r>
    </w:p>
    <w:p w14:paraId="5DCAA8E0">
      <w:pPr>
        <w:keepNext w:val="0"/>
        <w:keepLines w:val="0"/>
        <w:pageBreakBefore w:val="0"/>
        <w:widowControl w:val="0"/>
        <w:tabs>
          <w:tab w:val="left" w:pos="4410"/>
        </w:tabs>
        <w:kinsoku/>
        <w:wordWrap/>
        <w:overflowPunct/>
        <w:topLinePunct w:val="0"/>
        <w:autoSpaceDE/>
        <w:autoSpaceDN/>
        <w:bidi w:val="0"/>
        <w:adjustRightInd/>
        <w:snapToGrid/>
        <w:spacing w:beforeLines="0" w:afterLines="0"/>
        <w:ind w:left="5040" w:hanging="5232" w:hangingChars="2400"/>
        <w:jc w:val="left"/>
        <w:textAlignment w:val="auto"/>
        <w:rPr>
          <w:rFonts w:hint="eastAsia" w:ascii="仿宋" w:hAnsi="仿宋" w:eastAsia="仿宋"/>
          <w:color w:val="000000" w:themeColor="text1"/>
          <w:sz w:val="21"/>
          <w:szCs w:val="21"/>
          <w:lang w:val="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地址：西安市莲湖区西关正街112号      </w:t>
      </w:r>
      <w:r>
        <w:rPr>
          <w:rFonts w:hint="eastAsia" w:ascii="宋体" w:hAnsi="宋体"/>
          <w:color w:val="000000" w:themeColor="text1"/>
          <w:sz w:val="21"/>
          <w:szCs w:val="21"/>
          <w:lang w:val="en-US" w:eastAsia="zh-CN"/>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地址：</w:t>
      </w:r>
    </w:p>
    <w:p w14:paraId="2C983FAA">
      <w:pPr>
        <w:tabs>
          <w:tab w:val="left" w:pos="480"/>
        </w:tabs>
        <w:rPr>
          <w:rFonts w:hint="eastAsia" w:ascii="宋体" w:hAnsi="宋体"/>
          <w:color w:val="000000" w:themeColor="text1"/>
          <w:sz w:val="21"/>
          <w:szCs w:val="21"/>
          <w14:textFill>
            <w14:solidFill>
              <w14:schemeClr w14:val="tx1"/>
            </w14:solidFill>
          </w14:textFill>
        </w:rPr>
      </w:pPr>
    </w:p>
    <w:p w14:paraId="2CC8C05D">
      <w:pPr>
        <w:tabs>
          <w:tab w:val="left" w:pos="480"/>
          <w:tab w:val="left" w:pos="3990"/>
          <w:tab w:val="left" w:pos="4200"/>
        </w:tabs>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经办人：                               </w:t>
      </w:r>
      <w:r>
        <w:rPr>
          <w:rFonts w:hint="eastAsia" w:ascii="宋体" w:hAnsi="宋体"/>
          <w:color w:val="000000" w:themeColor="text1"/>
          <w:sz w:val="21"/>
          <w:szCs w:val="21"/>
          <w:lang w:val="en-US" w:eastAsia="zh-CN"/>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经办人：                                </w:t>
      </w:r>
    </w:p>
    <w:p w14:paraId="14FB95B6">
      <w:pPr>
        <w:tabs>
          <w:tab w:val="left" w:pos="480"/>
        </w:tabs>
        <w:rPr>
          <w:rFonts w:hint="eastAsia" w:ascii="宋体" w:hAnsi="宋体"/>
          <w:color w:val="000000" w:themeColor="text1"/>
          <w:sz w:val="21"/>
          <w:szCs w:val="21"/>
          <w14:textFill>
            <w14:solidFill>
              <w14:schemeClr w14:val="tx1"/>
            </w14:solidFill>
          </w14:textFill>
        </w:rPr>
      </w:pPr>
    </w:p>
    <w:p w14:paraId="2C819BD7">
      <w:pPr>
        <w:tabs>
          <w:tab w:val="left" w:pos="480"/>
        </w:tabs>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主管院长：                                </w:t>
      </w:r>
    </w:p>
    <w:p w14:paraId="2C11FFF7">
      <w:pPr>
        <w:tabs>
          <w:tab w:val="left" w:pos="480"/>
        </w:tabs>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                                  </w:t>
      </w:r>
    </w:p>
    <w:p w14:paraId="7E6DEC9F">
      <w:pPr>
        <w:tabs>
          <w:tab w:val="left" w:pos="480"/>
        </w:tabs>
        <w:suppressAutoHyphens/>
        <w:ind w:left="4410" w:hanging="4578" w:hangingChars="210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法定代表人（签字或盖章）：              </w:t>
      </w:r>
      <w:r>
        <w:rPr>
          <w:rFonts w:hint="eastAsia" w:ascii="宋体" w:hAnsi="宋体"/>
          <w:color w:val="000000" w:themeColor="text1"/>
          <w:sz w:val="21"/>
          <w:szCs w:val="21"/>
          <w:lang w:val="en-US" w:eastAsia="zh-CN"/>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法定代表人</w:t>
      </w:r>
      <w:r>
        <w:rPr>
          <w:rFonts w:hint="eastAsia" w:ascii="宋体" w:hAnsi="宋体" w:eastAsia="宋体" w:cs="Times New Roman"/>
          <w:color w:val="000000" w:themeColor="text1"/>
          <w:sz w:val="21"/>
          <w:szCs w:val="21"/>
          <w14:textFill>
            <w14:solidFill>
              <w14:schemeClr w14:val="tx1"/>
            </w14:solidFill>
          </w14:textFill>
        </w:rPr>
        <w:t>（签字或盖章）</w:t>
      </w:r>
      <w:r>
        <w:rPr>
          <w:rFonts w:hint="eastAsia" w:ascii="宋体" w:hAnsi="宋体"/>
          <w:color w:val="000000" w:themeColor="text1"/>
          <w:sz w:val="21"/>
          <w:szCs w:val="21"/>
          <w14:textFill>
            <w14:solidFill>
              <w14:schemeClr w14:val="tx1"/>
            </w14:solidFill>
          </w14:textFill>
        </w:rPr>
        <w:t xml:space="preserve">：                                                          </w:t>
      </w:r>
    </w:p>
    <w:p w14:paraId="12789C32">
      <w:pPr>
        <w:tabs>
          <w:tab w:val="left" w:pos="480"/>
        </w:tabs>
        <w:suppressAutoHyphens/>
        <w:ind w:firstLine="4360" w:firstLineChars="200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开户银行：</w:t>
      </w:r>
    </w:p>
    <w:p w14:paraId="5EB3785C">
      <w:pPr>
        <w:tabs>
          <w:tab w:val="left" w:pos="480"/>
        </w:tabs>
        <w:ind w:firstLine="4360" w:firstLineChars="200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帐  号：     </w:t>
      </w:r>
    </w:p>
    <w:p w14:paraId="0C235D03">
      <w:pPr>
        <w:tabs>
          <w:tab w:val="left" w:pos="480"/>
        </w:tabs>
        <w:rPr>
          <w:rFonts w:hint="default" w:ascii="宋体" w:hAnsi="宋体" w:eastAsia="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联系电话：029-84696321                  联系电话：</w:t>
      </w:r>
    </w:p>
    <w:p w14:paraId="3F133B0B">
      <w:pPr>
        <w:tabs>
          <w:tab w:val="left" w:pos="480"/>
        </w:tabs>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签订日期：202</w:t>
      </w:r>
      <w:r>
        <w:rPr>
          <w:rFonts w:hint="eastAsia" w:ascii="宋体" w:hAnsi="宋体"/>
          <w:color w:val="000000" w:themeColor="text1"/>
          <w:sz w:val="21"/>
          <w:szCs w:val="21"/>
          <w:lang w:val="en-US" w:eastAsia="zh-CN"/>
          <w14:textFill>
            <w14:solidFill>
              <w14:schemeClr w14:val="tx1"/>
            </w14:solidFill>
          </w14:textFill>
        </w:rPr>
        <w:t>6</w:t>
      </w:r>
      <w:r>
        <w:rPr>
          <w:rFonts w:hint="eastAsia" w:ascii="宋体" w:hAnsi="宋体"/>
          <w:color w:val="000000" w:themeColor="text1"/>
          <w:sz w:val="21"/>
          <w:szCs w:val="21"/>
          <w14:textFill>
            <w14:solidFill>
              <w14:schemeClr w14:val="tx1"/>
            </w14:solidFill>
          </w14:textFill>
        </w:rPr>
        <w:t xml:space="preserve"> 年  月  日               签订日期：202</w:t>
      </w:r>
      <w:r>
        <w:rPr>
          <w:rFonts w:hint="eastAsia" w:ascii="宋体" w:hAnsi="宋体"/>
          <w:color w:val="000000" w:themeColor="text1"/>
          <w:sz w:val="21"/>
          <w:szCs w:val="21"/>
          <w:lang w:val="en-US" w:eastAsia="zh-CN"/>
          <w14:textFill>
            <w14:solidFill>
              <w14:schemeClr w14:val="tx1"/>
            </w14:solidFill>
          </w14:textFill>
        </w:rPr>
        <w:t>6</w:t>
      </w:r>
      <w:r>
        <w:rPr>
          <w:rFonts w:hint="eastAsia" w:ascii="宋体" w:hAnsi="宋体"/>
          <w:color w:val="000000" w:themeColor="text1"/>
          <w:sz w:val="21"/>
          <w:szCs w:val="21"/>
          <w14:textFill>
            <w14:solidFill>
              <w14:schemeClr w14:val="tx1"/>
            </w14:solidFill>
          </w14:textFill>
        </w:rPr>
        <w:t>年  月  日</w:t>
      </w:r>
    </w:p>
    <w:p w14:paraId="1C383D7B">
      <w:pPr>
        <w:tabs>
          <w:tab w:val="left" w:pos="480"/>
        </w:tabs>
        <w:rPr>
          <w:rFonts w:hint="eastAsia" w:ascii="宋体" w:hAnsi="宋体"/>
          <w:szCs w:val="21"/>
        </w:rPr>
      </w:pPr>
    </w:p>
    <w:p w14:paraId="2F52D559">
      <w:pPr>
        <w:tabs>
          <w:tab w:val="left" w:pos="480"/>
        </w:tabs>
        <w:rPr>
          <w:rFonts w:hint="eastAsia" w:ascii="宋体" w:hAnsi="宋体"/>
          <w:szCs w:val="21"/>
        </w:rPr>
      </w:pPr>
    </w:p>
    <w:p w14:paraId="6D9CAC6D">
      <w:pPr>
        <w:tabs>
          <w:tab w:val="left" w:pos="480"/>
          <w:tab w:val="left" w:pos="4410"/>
        </w:tabs>
        <w:rPr>
          <w:rFonts w:hint="eastAsia" w:ascii="宋体" w:hAnsi="宋体"/>
          <w:szCs w:val="21"/>
        </w:rPr>
      </w:pPr>
    </w:p>
    <w:p w14:paraId="1859BC00">
      <w:pPr>
        <w:tabs>
          <w:tab w:val="left" w:pos="480"/>
        </w:tabs>
        <w:rPr>
          <w:rFonts w:hint="eastAsia" w:ascii="宋体" w:hAnsi="宋体"/>
          <w:szCs w:val="21"/>
        </w:rPr>
      </w:pPr>
    </w:p>
    <w:p w14:paraId="4B576CA2">
      <w:pPr>
        <w:pStyle w:val="32"/>
        <w:rPr>
          <w:rFonts w:hint="eastAsia" w:ascii="宋体" w:hAnsi="宋体"/>
          <w:szCs w:val="21"/>
        </w:rPr>
      </w:pPr>
    </w:p>
    <w:p w14:paraId="370F347E">
      <w:pPr>
        <w:rPr>
          <w:rFonts w:hint="eastAsia" w:ascii="宋体" w:hAnsi="宋体"/>
          <w:b/>
          <w:sz w:val="32"/>
          <w:szCs w:val="32"/>
        </w:rPr>
      </w:pPr>
      <w:r>
        <w:rPr>
          <w:rFonts w:hint="eastAsia" w:ascii="宋体" w:hAnsi="宋体"/>
          <w:b/>
          <w:sz w:val="32"/>
          <w:szCs w:val="32"/>
        </w:rPr>
        <w:br w:type="page"/>
      </w:r>
    </w:p>
    <w:p w14:paraId="6F7D894A">
      <w:pPr>
        <w:tabs>
          <w:tab w:val="left" w:pos="675"/>
        </w:tabs>
        <w:rPr>
          <w:rFonts w:hint="eastAsia" w:ascii="宋体" w:hAnsi="宋体" w:eastAsia="宋体"/>
          <w:b/>
          <w:sz w:val="32"/>
          <w:szCs w:val="32"/>
          <w:lang w:val="en-US" w:eastAsia="zh-CN"/>
        </w:rPr>
      </w:pPr>
      <w:r>
        <w:rPr>
          <w:rFonts w:hint="eastAsia" w:ascii="宋体" w:hAnsi="宋体"/>
          <w:b/>
          <w:sz w:val="32"/>
          <w:szCs w:val="32"/>
        </w:rPr>
        <w:t>附件</w:t>
      </w:r>
      <w:r>
        <w:rPr>
          <w:rFonts w:hint="eastAsia" w:ascii="宋体" w:hAnsi="宋体"/>
          <w:b/>
          <w:sz w:val="32"/>
          <w:szCs w:val="32"/>
          <w:lang w:val="en-US" w:eastAsia="zh-CN"/>
        </w:rPr>
        <w:t>1</w:t>
      </w:r>
    </w:p>
    <w:p w14:paraId="3E33ED88">
      <w:pPr>
        <w:tabs>
          <w:tab w:val="left" w:pos="675"/>
        </w:tabs>
        <w:jc w:val="center"/>
        <w:rPr>
          <w:rFonts w:hint="eastAsia" w:ascii="宋体" w:hAnsi="宋体"/>
          <w:b/>
          <w:sz w:val="32"/>
          <w:szCs w:val="32"/>
        </w:rPr>
      </w:pPr>
    </w:p>
    <w:p w14:paraId="0F5BAE4B">
      <w:pPr>
        <w:tabs>
          <w:tab w:val="left" w:pos="675"/>
        </w:tabs>
        <w:jc w:val="center"/>
        <w:rPr>
          <w:rFonts w:hint="eastAsia" w:ascii="宋体" w:hAnsi="宋体"/>
          <w:b/>
          <w:sz w:val="32"/>
          <w:szCs w:val="32"/>
        </w:rPr>
      </w:pPr>
      <w:r>
        <w:rPr>
          <w:rFonts w:hint="eastAsia"/>
          <w:b/>
          <w:sz w:val="28"/>
          <w:u w:val="single"/>
          <w:lang w:val="en-US" w:eastAsia="zh-CN"/>
        </w:rPr>
        <w:t>Xx</w:t>
      </w:r>
      <w:r>
        <w:rPr>
          <w:b/>
          <w:sz w:val="28"/>
          <w:u w:val="single"/>
        </w:rPr>
        <w:t>设备一批采购项目</w:t>
      </w:r>
      <w:r>
        <w:rPr>
          <w:rFonts w:hint="eastAsia"/>
          <w:b/>
          <w:sz w:val="28"/>
          <w:u w:val="single"/>
          <w:lang w:val="en-US" w:eastAsia="zh-CN"/>
        </w:rPr>
        <w:t xml:space="preserve"> </w:t>
      </w:r>
      <w:r>
        <w:rPr>
          <w:rFonts w:hint="eastAsia" w:ascii="宋体" w:hAnsi="宋体"/>
          <w:b/>
          <w:sz w:val="32"/>
          <w:szCs w:val="32"/>
        </w:rPr>
        <w:t>配置清单</w:t>
      </w:r>
    </w:p>
    <w:p w14:paraId="53E8B733">
      <w:pPr>
        <w:tabs>
          <w:tab w:val="left" w:pos="3710"/>
        </w:tabs>
        <w:jc w:val="left"/>
        <w:rPr>
          <w:rFonts w:hint="eastAsia"/>
        </w:rPr>
      </w:pPr>
    </w:p>
    <w:tbl>
      <w:tblPr>
        <w:tblStyle w:val="33"/>
        <w:tblW w:w="9824"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594"/>
        <w:gridCol w:w="3143"/>
        <w:gridCol w:w="2600"/>
        <w:gridCol w:w="916"/>
        <w:gridCol w:w="1787"/>
        <w:gridCol w:w="784"/>
      </w:tblGrid>
      <w:tr w14:paraId="18EB4E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cantSplit/>
          <w:trHeight w:val="90" w:hRule="atLeast"/>
          <w:jc w:val="center"/>
        </w:trPr>
        <w:tc>
          <w:tcPr>
            <w:tcW w:w="594" w:type="dxa"/>
            <w:noWrap/>
            <w:tcMar>
              <w:top w:w="20" w:type="dxa"/>
              <w:left w:w="20" w:type="dxa"/>
              <w:bottom w:w="0" w:type="dxa"/>
              <w:right w:w="20" w:type="dxa"/>
            </w:tcMar>
            <w:vAlign w:val="center"/>
          </w:tcPr>
          <w:p w14:paraId="247244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kern w:val="2"/>
                <w:sz w:val="18"/>
                <w:szCs w:val="18"/>
                <w:lang w:val="en-US" w:eastAsia="zh-CN" w:bidi="ar-SA"/>
              </w:rPr>
            </w:pPr>
            <w:r>
              <w:rPr>
                <w:rFonts w:hint="eastAsia" w:ascii="宋体" w:hAnsi="宋体" w:eastAsia="宋体" w:cs="宋体"/>
                <w:b/>
                <w:bCs/>
                <w:sz w:val="18"/>
                <w:szCs w:val="18"/>
              </w:rPr>
              <w:t>序号</w:t>
            </w:r>
          </w:p>
        </w:tc>
        <w:tc>
          <w:tcPr>
            <w:tcW w:w="3143" w:type="dxa"/>
            <w:noWrap/>
            <w:tcMar>
              <w:top w:w="20" w:type="dxa"/>
              <w:left w:w="20" w:type="dxa"/>
              <w:bottom w:w="0" w:type="dxa"/>
              <w:right w:w="20" w:type="dxa"/>
            </w:tcMar>
            <w:vAlign w:val="center"/>
          </w:tcPr>
          <w:p w14:paraId="4D33D7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r>
              <w:rPr>
                <w:rFonts w:hint="eastAsia" w:ascii="宋体" w:hAnsi="宋体" w:eastAsia="宋体" w:cs="宋体"/>
                <w:b/>
                <w:bCs/>
                <w:sz w:val="18"/>
                <w:szCs w:val="18"/>
                <w:lang w:eastAsia="zh-CN"/>
              </w:rPr>
              <w:t>货物名称</w:t>
            </w:r>
          </w:p>
        </w:tc>
        <w:tc>
          <w:tcPr>
            <w:tcW w:w="2600" w:type="dxa"/>
            <w:noWrap/>
            <w:tcMar>
              <w:top w:w="20" w:type="dxa"/>
              <w:left w:w="20" w:type="dxa"/>
              <w:bottom w:w="0" w:type="dxa"/>
              <w:right w:w="20" w:type="dxa"/>
            </w:tcMar>
            <w:vAlign w:val="center"/>
          </w:tcPr>
          <w:p w14:paraId="73C011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r>
              <w:rPr>
                <w:rFonts w:hint="eastAsia" w:ascii="宋体" w:hAnsi="宋体" w:eastAsia="宋体" w:cs="宋体"/>
                <w:b/>
                <w:bCs/>
                <w:sz w:val="18"/>
                <w:szCs w:val="18"/>
                <w:lang w:eastAsia="zh-CN"/>
              </w:rPr>
              <w:t>规格参数</w:t>
            </w:r>
          </w:p>
        </w:tc>
        <w:tc>
          <w:tcPr>
            <w:tcW w:w="916" w:type="dxa"/>
            <w:noWrap/>
            <w:tcMar>
              <w:top w:w="20" w:type="dxa"/>
              <w:left w:w="20" w:type="dxa"/>
              <w:bottom w:w="0" w:type="dxa"/>
              <w:right w:w="20" w:type="dxa"/>
            </w:tcMar>
            <w:vAlign w:val="center"/>
          </w:tcPr>
          <w:p w14:paraId="1B9EA1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rPr>
            </w:pPr>
            <w:r>
              <w:rPr>
                <w:rFonts w:hint="eastAsia" w:ascii="宋体" w:hAnsi="宋体" w:eastAsia="宋体" w:cs="宋体"/>
                <w:b/>
                <w:bCs/>
                <w:sz w:val="18"/>
                <w:szCs w:val="18"/>
              </w:rPr>
              <w:t>数量</w:t>
            </w:r>
          </w:p>
        </w:tc>
        <w:tc>
          <w:tcPr>
            <w:tcW w:w="1787" w:type="dxa"/>
            <w:noWrap/>
            <w:tcMar>
              <w:top w:w="20" w:type="dxa"/>
              <w:left w:w="20" w:type="dxa"/>
              <w:bottom w:w="0" w:type="dxa"/>
              <w:right w:w="20" w:type="dxa"/>
            </w:tcMar>
            <w:vAlign w:val="center"/>
          </w:tcPr>
          <w:p w14:paraId="6A25CB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rPr>
            </w:pPr>
            <w:r>
              <w:rPr>
                <w:rFonts w:hint="eastAsia" w:ascii="宋体" w:hAnsi="宋体" w:eastAsia="宋体" w:cs="宋体"/>
                <w:b/>
                <w:bCs/>
                <w:sz w:val="18"/>
                <w:szCs w:val="18"/>
              </w:rPr>
              <w:t>原产地及制造厂名</w:t>
            </w:r>
          </w:p>
        </w:tc>
        <w:tc>
          <w:tcPr>
            <w:tcW w:w="784" w:type="dxa"/>
            <w:noWrap w:val="0"/>
            <w:vAlign w:val="center"/>
          </w:tcPr>
          <w:p w14:paraId="720DB5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r>
              <w:rPr>
                <w:rFonts w:hint="eastAsia" w:ascii="宋体" w:hAnsi="宋体" w:eastAsia="宋体" w:cs="宋体"/>
                <w:b/>
                <w:bCs/>
                <w:sz w:val="18"/>
                <w:szCs w:val="18"/>
                <w:lang w:eastAsia="zh-CN"/>
              </w:rPr>
              <w:t>备注</w:t>
            </w:r>
          </w:p>
        </w:tc>
      </w:tr>
      <w:tr w14:paraId="1A3A1D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cantSplit/>
          <w:trHeight w:val="90" w:hRule="atLeast"/>
          <w:jc w:val="center"/>
        </w:trPr>
        <w:tc>
          <w:tcPr>
            <w:tcW w:w="594" w:type="dxa"/>
            <w:noWrap/>
            <w:tcMar>
              <w:top w:w="20" w:type="dxa"/>
              <w:left w:w="20" w:type="dxa"/>
              <w:bottom w:w="0" w:type="dxa"/>
              <w:right w:w="20" w:type="dxa"/>
            </w:tcMar>
            <w:vAlign w:val="center"/>
          </w:tcPr>
          <w:p w14:paraId="3D87A4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rPr>
            </w:pPr>
          </w:p>
        </w:tc>
        <w:tc>
          <w:tcPr>
            <w:tcW w:w="3143" w:type="dxa"/>
            <w:noWrap/>
            <w:tcMar>
              <w:top w:w="20" w:type="dxa"/>
              <w:left w:w="20" w:type="dxa"/>
              <w:bottom w:w="0" w:type="dxa"/>
              <w:right w:w="20" w:type="dxa"/>
            </w:tcMar>
            <w:vAlign w:val="center"/>
          </w:tcPr>
          <w:p w14:paraId="6A72BD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p>
        </w:tc>
        <w:tc>
          <w:tcPr>
            <w:tcW w:w="2600" w:type="dxa"/>
            <w:noWrap/>
            <w:tcMar>
              <w:top w:w="20" w:type="dxa"/>
              <w:left w:w="20" w:type="dxa"/>
              <w:bottom w:w="0" w:type="dxa"/>
              <w:right w:w="20" w:type="dxa"/>
            </w:tcMar>
            <w:vAlign w:val="center"/>
          </w:tcPr>
          <w:p w14:paraId="583841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p>
        </w:tc>
        <w:tc>
          <w:tcPr>
            <w:tcW w:w="916" w:type="dxa"/>
            <w:noWrap/>
            <w:tcMar>
              <w:top w:w="20" w:type="dxa"/>
              <w:left w:w="20" w:type="dxa"/>
              <w:bottom w:w="0" w:type="dxa"/>
              <w:right w:w="20" w:type="dxa"/>
            </w:tcMar>
            <w:vAlign w:val="center"/>
          </w:tcPr>
          <w:p w14:paraId="33CE4F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rPr>
            </w:pPr>
          </w:p>
        </w:tc>
        <w:tc>
          <w:tcPr>
            <w:tcW w:w="1787" w:type="dxa"/>
            <w:noWrap/>
            <w:tcMar>
              <w:top w:w="20" w:type="dxa"/>
              <w:left w:w="20" w:type="dxa"/>
              <w:bottom w:w="0" w:type="dxa"/>
              <w:right w:w="20" w:type="dxa"/>
            </w:tcMar>
            <w:vAlign w:val="center"/>
          </w:tcPr>
          <w:p w14:paraId="7E1E67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rPr>
            </w:pPr>
          </w:p>
        </w:tc>
        <w:tc>
          <w:tcPr>
            <w:tcW w:w="784" w:type="dxa"/>
            <w:noWrap w:val="0"/>
            <w:vAlign w:val="center"/>
          </w:tcPr>
          <w:p w14:paraId="048C6F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p>
        </w:tc>
      </w:tr>
      <w:tr w14:paraId="3FDA41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cantSplit/>
          <w:trHeight w:val="90" w:hRule="atLeast"/>
          <w:jc w:val="center"/>
        </w:trPr>
        <w:tc>
          <w:tcPr>
            <w:tcW w:w="594" w:type="dxa"/>
            <w:noWrap/>
            <w:tcMar>
              <w:top w:w="20" w:type="dxa"/>
              <w:left w:w="20" w:type="dxa"/>
              <w:bottom w:w="0" w:type="dxa"/>
              <w:right w:w="20" w:type="dxa"/>
            </w:tcMar>
            <w:vAlign w:val="center"/>
          </w:tcPr>
          <w:p w14:paraId="68CBD8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rPr>
            </w:pPr>
          </w:p>
        </w:tc>
        <w:tc>
          <w:tcPr>
            <w:tcW w:w="3143" w:type="dxa"/>
            <w:noWrap/>
            <w:tcMar>
              <w:top w:w="20" w:type="dxa"/>
              <w:left w:w="20" w:type="dxa"/>
              <w:bottom w:w="0" w:type="dxa"/>
              <w:right w:w="20" w:type="dxa"/>
            </w:tcMar>
            <w:vAlign w:val="center"/>
          </w:tcPr>
          <w:p w14:paraId="34144B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p>
        </w:tc>
        <w:tc>
          <w:tcPr>
            <w:tcW w:w="2600" w:type="dxa"/>
            <w:noWrap/>
            <w:tcMar>
              <w:top w:w="20" w:type="dxa"/>
              <w:left w:w="20" w:type="dxa"/>
              <w:bottom w:w="0" w:type="dxa"/>
              <w:right w:w="20" w:type="dxa"/>
            </w:tcMar>
            <w:vAlign w:val="center"/>
          </w:tcPr>
          <w:p w14:paraId="6B8390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p>
        </w:tc>
        <w:tc>
          <w:tcPr>
            <w:tcW w:w="916" w:type="dxa"/>
            <w:noWrap/>
            <w:tcMar>
              <w:top w:w="20" w:type="dxa"/>
              <w:left w:w="20" w:type="dxa"/>
              <w:bottom w:w="0" w:type="dxa"/>
              <w:right w:w="20" w:type="dxa"/>
            </w:tcMar>
            <w:vAlign w:val="center"/>
          </w:tcPr>
          <w:p w14:paraId="1629EA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rPr>
            </w:pPr>
          </w:p>
        </w:tc>
        <w:tc>
          <w:tcPr>
            <w:tcW w:w="1787" w:type="dxa"/>
            <w:noWrap/>
            <w:tcMar>
              <w:top w:w="20" w:type="dxa"/>
              <w:left w:w="20" w:type="dxa"/>
              <w:bottom w:w="0" w:type="dxa"/>
              <w:right w:w="20" w:type="dxa"/>
            </w:tcMar>
            <w:vAlign w:val="center"/>
          </w:tcPr>
          <w:p w14:paraId="0F66D3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rPr>
            </w:pPr>
          </w:p>
        </w:tc>
        <w:tc>
          <w:tcPr>
            <w:tcW w:w="784" w:type="dxa"/>
            <w:noWrap w:val="0"/>
            <w:vAlign w:val="center"/>
          </w:tcPr>
          <w:p w14:paraId="3286B8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p>
        </w:tc>
      </w:tr>
      <w:tr w14:paraId="675E7F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cantSplit/>
          <w:trHeight w:val="90" w:hRule="atLeast"/>
          <w:jc w:val="center"/>
        </w:trPr>
        <w:tc>
          <w:tcPr>
            <w:tcW w:w="594" w:type="dxa"/>
            <w:noWrap/>
            <w:tcMar>
              <w:top w:w="20" w:type="dxa"/>
              <w:left w:w="20" w:type="dxa"/>
              <w:bottom w:w="0" w:type="dxa"/>
              <w:right w:w="20" w:type="dxa"/>
            </w:tcMar>
            <w:vAlign w:val="center"/>
          </w:tcPr>
          <w:p w14:paraId="5BF7E9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rPr>
            </w:pPr>
          </w:p>
        </w:tc>
        <w:tc>
          <w:tcPr>
            <w:tcW w:w="3143" w:type="dxa"/>
            <w:noWrap/>
            <w:tcMar>
              <w:top w:w="20" w:type="dxa"/>
              <w:left w:w="20" w:type="dxa"/>
              <w:bottom w:w="0" w:type="dxa"/>
              <w:right w:w="20" w:type="dxa"/>
            </w:tcMar>
            <w:vAlign w:val="center"/>
          </w:tcPr>
          <w:p w14:paraId="39B59D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p>
        </w:tc>
        <w:tc>
          <w:tcPr>
            <w:tcW w:w="2600" w:type="dxa"/>
            <w:noWrap/>
            <w:tcMar>
              <w:top w:w="20" w:type="dxa"/>
              <w:left w:w="20" w:type="dxa"/>
              <w:bottom w:w="0" w:type="dxa"/>
              <w:right w:w="20" w:type="dxa"/>
            </w:tcMar>
            <w:vAlign w:val="center"/>
          </w:tcPr>
          <w:p w14:paraId="7243AA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p>
        </w:tc>
        <w:tc>
          <w:tcPr>
            <w:tcW w:w="916" w:type="dxa"/>
            <w:noWrap/>
            <w:tcMar>
              <w:top w:w="20" w:type="dxa"/>
              <w:left w:w="20" w:type="dxa"/>
              <w:bottom w:w="0" w:type="dxa"/>
              <w:right w:w="20" w:type="dxa"/>
            </w:tcMar>
            <w:vAlign w:val="center"/>
          </w:tcPr>
          <w:p w14:paraId="486E33D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rPr>
            </w:pPr>
          </w:p>
        </w:tc>
        <w:tc>
          <w:tcPr>
            <w:tcW w:w="1787" w:type="dxa"/>
            <w:noWrap/>
            <w:tcMar>
              <w:top w:w="20" w:type="dxa"/>
              <w:left w:w="20" w:type="dxa"/>
              <w:bottom w:w="0" w:type="dxa"/>
              <w:right w:w="20" w:type="dxa"/>
            </w:tcMar>
            <w:vAlign w:val="center"/>
          </w:tcPr>
          <w:p w14:paraId="6EBAEF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rPr>
            </w:pPr>
          </w:p>
        </w:tc>
        <w:tc>
          <w:tcPr>
            <w:tcW w:w="784" w:type="dxa"/>
            <w:noWrap w:val="0"/>
            <w:vAlign w:val="center"/>
          </w:tcPr>
          <w:p w14:paraId="32B604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18"/>
                <w:szCs w:val="18"/>
                <w:lang w:eastAsia="zh-CN"/>
              </w:rPr>
            </w:pPr>
          </w:p>
        </w:tc>
      </w:tr>
    </w:tbl>
    <w:p w14:paraId="52A5915D">
      <w:pPr>
        <w:pStyle w:val="22"/>
        <w:rPr>
          <w:rFonts w:hint="eastAsia"/>
        </w:rPr>
      </w:pPr>
    </w:p>
    <w:p w14:paraId="7098613E">
      <w:pPr>
        <w:tabs>
          <w:tab w:val="left" w:pos="3710"/>
        </w:tabs>
        <w:jc w:val="left"/>
        <w:rPr>
          <w:rFonts w:hint="eastAsia"/>
        </w:rPr>
      </w:pPr>
    </w:p>
    <w:p w14:paraId="0EA594FD">
      <w:pPr>
        <w:snapToGrid w:val="0"/>
        <w:spacing w:line="520" w:lineRule="exact"/>
        <w:rPr>
          <w:rFonts w:hint="eastAsia"/>
        </w:rPr>
      </w:pPr>
      <w:r>
        <w:rPr>
          <w:rFonts w:hint="eastAsia"/>
        </w:rPr>
        <w:t xml:space="preserve">                       </w:t>
      </w:r>
    </w:p>
    <w:p w14:paraId="6B8C67A0">
      <w:pPr>
        <w:pStyle w:val="22"/>
        <w:rPr>
          <w:rFonts w:hint="eastAsia"/>
        </w:rPr>
      </w:pPr>
    </w:p>
    <w:p w14:paraId="39643250">
      <w:pPr>
        <w:pStyle w:val="22"/>
        <w:rPr>
          <w:rFonts w:hint="eastAsia"/>
        </w:rPr>
      </w:pPr>
    </w:p>
    <w:p w14:paraId="21D89838">
      <w:pPr>
        <w:pStyle w:val="22"/>
        <w:rPr>
          <w:rFonts w:hint="eastAsia"/>
        </w:rPr>
      </w:pPr>
    </w:p>
    <w:p w14:paraId="0CE1852E">
      <w:pPr>
        <w:pStyle w:val="22"/>
        <w:rPr>
          <w:rFonts w:hint="eastAsia"/>
        </w:rPr>
      </w:pPr>
    </w:p>
    <w:p w14:paraId="4F5AFE9D">
      <w:pPr>
        <w:pStyle w:val="22"/>
        <w:rPr>
          <w:rFonts w:hint="eastAsia"/>
        </w:rPr>
      </w:pPr>
    </w:p>
    <w:p w14:paraId="27AED018">
      <w:pPr>
        <w:pStyle w:val="22"/>
        <w:rPr>
          <w:rFonts w:hint="eastAsia"/>
        </w:rPr>
      </w:pPr>
    </w:p>
    <w:p w14:paraId="705FA0F6">
      <w:pPr>
        <w:rPr>
          <w:rFonts w:hint="eastAsia" w:ascii="宋体" w:hAnsi="宋体"/>
          <w:b/>
          <w:sz w:val="32"/>
          <w:szCs w:val="32"/>
        </w:rPr>
      </w:pPr>
      <w:r>
        <w:rPr>
          <w:rFonts w:hint="eastAsia" w:ascii="宋体" w:hAnsi="宋体"/>
          <w:b/>
          <w:sz w:val="32"/>
          <w:szCs w:val="32"/>
        </w:rPr>
        <w:br w:type="page"/>
      </w:r>
    </w:p>
    <w:p w14:paraId="0694EA05">
      <w:pPr>
        <w:tabs>
          <w:tab w:val="left" w:pos="675"/>
        </w:tabs>
        <w:rPr>
          <w:rFonts w:hint="eastAsia" w:ascii="宋体" w:hAnsi="宋体"/>
          <w:b/>
          <w:sz w:val="32"/>
          <w:szCs w:val="32"/>
          <w:lang w:val="en-US" w:eastAsia="zh-CN"/>
        </w:rPr>
      </w:pPr>
      <w:r>
        <w:rPr>
          <w:rFonts w:hint="eastAsia" w:ascii="宋体" w:hAnsi="宋体"/>
          <w:b/>
          <w:sz w:val="32"/>
          <w:szCs w:val="32"/>
        </w:rPr>
        <w:t>附件</w:t>
      </w:r>
      <w:r>
        <w:rPr>
          <w:rFonts w:hint="eastAsia" w:ascii="宋体" w:hAnsi="宋体"/>
          <w:b/>
          <w:sz w:val="32"/>
          <w:szCs w:val="32"/>
          <w:lang w:val="en-US" w:eastAsia="zh-CN"/>
        </w:rPr>
        <w:t>2</w:t>
      </w:r>
    </w:p>
    <w:p w14:paraId="0B6C6018">
      <w:pPr>
        <w:tabs>
          <w:tab w:val="left" w:pos="675"/>
        </w:tabs>
        <w:jc w:val="center"/>
        <w:rPr>
          <w:rFonts w:hint="eastAsia" w:ascii="宋体" w:hAnsi="宋体"/>
          <w:b/>
          <w:sz w:val="32"/>
          <w:szCs w:val="32"/>
          <w:lang w:val="en-US" w:eastAsia="zh-CN"/>
        </w:rPr>
      </w:pPr>
      <w:r>
        <w:rPr>
          <w:rFonts w:hint="eastAsia" w:ascii="宋体" w:hAnsi="宋体"/>
          <w:b/>
          <w:sz w:val="32"/>
          <w:szCs w:val="32"/>
          <w:lang w:val="en-US" w:eastAsia="zh-CN"/>
        </w:rPr>
        <w:t>技术参数说明</w:t>
      </w:r>
    </w:p>
    <w:p w14:paraId="7DE7D561">
      <w:pPr>
        <w:tabs>
          <w:tab w:val="left" w:pos="675"/>
        </w:tabs>
        <w:jc w:val="both"/>
        <w:rPr>
          <w:rFonts w:hint="eastAsia" w:ascii="宋体" w:hAnsi="宋体"/>
          <w:b/>
          <w:sz w:val="32"/>
          <w:szCs w:val="32"/>
          <w:lang w:val="en-US" w:eastAsia="zh-CN"/>
        </w:rPr>
      </w:pPr>
    </w:p>
    <w:p w14:paraId="50357946">
      <w:pPr>
        <w:tabs>
          <w:tab w:val="left" w:pos="675"/>
        </w:tabs>
        <w:jc w:val="both"/>
        <w:rPr>
          <w:rFonts w:hint="eastAsia" w:ascii="宋体" w:hAnsi="宋体"/>
          <w:b/>
          <w:sz w:val="32"/>
          <w:szCs w:val="32"/>
          <w:lang w:val="en-US" w:eastAsia="zh-CN"/>
        </w:rPr>
      </w:pPr>
    </w:p>
    <w:p w14:paraId="36079B68">
      <w:pPr>
        <w:rPr>
          <w:rFonts w:hint="eastAsia" w:ascii="仿宋_GB2312" w:hAnsi="仿宋" w:eastAsia="仿宋_GB2312"/>
          <w:b/>
          <w:sz w:val="36"/>
          <w:szCs w:val="36"/>
        </w:rPr>
      </w:pPr>
      <w:r>
        <w:rPr>
          <w:rFonts w:hint="eastAsia" w:ascii="仿宋_GB2312" w:hAnsi="仿宋" w:eastAsia="仿宋_GB2312"/>
          <w:b/>
          <w:sz w:val="36"/>
          <w:szCs w:val="36"/>
        </w:rPr>
        <w:br w:type="page"/>
      </w:r>
    </w:p>
    <w:p w14:paraId="4FB21685">
      <w:pPr>
        <w:snapToGrid w:val="0"/>
        <w:spacing w:line="520" w:lineRule="exact"/>
        <w:jc w:val="center"/>
        <w:rPr>
          <w:rFonts w:hint="eastAsia" w:ascii="仿宋_GB2312" w:hAnsi="仿宋" w:eastAsia="仿宋_GB2312"/>
          <w:b/>
          <w:sz w:val="36"/>
          <w:szCs w:val="36"/>
        </w:rPr>
      </w:pPr>
      <w:r>
        <w:rPr>
          <w:rFonts w:hint="eastAsia" w:ascii="仿宋_GB2312" w:hAnsi="仿宋" w:eastAsia="仿宋_GB2312"/>
          <w:b/>
          <w:sz w:val="36"/>
          <w:szCs w:val="36"/>
        </w:rPr>
        <w:t>西安市政府采购供应商</w:t>
      </w:r>
    </w:p>
    <w:p w14:paraId="3E5CF9EF">
      <w:pPr>
        <w:snapToGrid w:val="0"/>
        <w:spacing w:line="520" w:lineRule="exact"/>
        <w:rPr>
          <w:rFonts w:hint="eastAsia" w:ascii="仿宋_GB2312" w:hAnsi="仿宋" w:eastAsia="仿宋_GB2312"/>
          <w:b/>
          <w:sz w:val="36"/>
          <w:szCs w:val="36"/>
        </w:rPr>
      </w:pPr>
      <w:r>
        <w:rPr>
          <w:rFonts w:hint="eastAsia" w:ascii="仿宋_GB2312" w:hAnsi="仿宋" w:eastAsia="仿宋_GB2312"/>
          <w:b/>
          <w:sz w:val="36"/>
          <w:szCs w:val="36"/>
        </w:rPr>
        <w:t xml:space="preserve">          拒绝政府采购领域商业贿赂承诺书</w:t>
      </w:r>
    </w:p>
    <w:p w14:paraId="76823588">
      <w:pPr>
        <w:snapToGrid w:val="0"/>
        <w:spacing w:line="400" w:lineRule="exact"/>
        <w:rPr>
          <w:rFonts w:hint="eastAsia" w:ascii="仿宋_GB2312" w:hAnsi="仿宋" w:eastAsia="仿宋_GB2312"/>
          <w:sz w:val="28"/>
          <w:szCs w:val="28"/>
        </w:rPr>
      </w:pPr>
    </w:p>
    <w:p w14:paraId="308FC39F">
      <w:pPr>
        <w:snapToGrid w:val="0"/>
        <w:spacing w:line="360" w:lineRule="auto"/>
        <w:ind w:firstLine="576" w:firstLineChars="200"/>
        <w:rPr>
          <w:rFonts w:hint="eastAsia" w:ascii="宋体" w:hAnsi="宋体"/>
          <w:b/>
          <w:sz w:val="28"/>
          <w:szCs w:val="28"/>
        </w:rPr>
      </w:pPr>
      <w:r>
        <w:rPr>
          <w:rFonts w:hint="eastAsia" w:ascii="宋体" w:hAnsi="宋体"/>
          <w:sz w:val="28"/>
          <w:szCs w:val="28"/>
        </w:rPr>
        <w:t>为响应党中央、国务院关于治理政府采购领域商业贿赂行为的号召，我公司在此承诺：</w:t>
      </w:r>
    </w:p>
    <w:p w14:paraId="522F9D5E">
      <w:pPr>
        <w:snapToGrid w:val="0"/>
        <w:spacing w:line="360" w:lineRule="auto"/>
        <w:ind w:firstLine="576" w:firstLineChars="200"/>
        <w:rPr>
          <w:rFonts w:hint="eastAsia" w:ascii="宋体" w:hAnsi="宋体"/>
          <w:sz w:val="28"/>
          <w:szCs w:val="28"/>
        </w:rPr>
      </w:pPr>
      <w:r>
        <w:rPr>
          <w:rFonts w:hint="eastAsia" w:ascii="宋体" w:hAnsi="宋体"/>
          <w:sz w:val="28"/>
          <w:szCs w:val="28"/>
        </w:rPr>
        <w:t>一、在参与政府采购活动中遵纪守法、诚信经营、公平竞标。</w:t>
      </w:r>
    </w:p>
    <w:p w14:paraId="58B09E2D">
      <w:pPr>
        <w:snapToGrid w:val="0"/>
        <w:spacing w:line="360" w:lineRule="auto"/>
        <w:ind w:firstLine="576" w:firstLineChars="200"/>
        <w:rPr>
          <w:rFonts w:hint="eastAsia" w:ascii="宋体" w:hAnsi="宋体"/>
          <w:b/>
          <w:sz w:val="28"/>
          <w:szCs w:val="28"/>
        </w:rPr>
      </w:pPr>
      <w:r>
        <w:rPr>
          <w:rFonts w:hint="eastAsia" w:ascii="宋体" w:hAnsi="宋体"/>
          <w:sz w:val="28"/>
          <w:szCs w:val="28"/>
        </w:rPr>
        <w:t>二、不向政府采购人、采购代理机构和政府采购评审专家进行任何形式的商业贿赂以谋取交易机会。</w:t>
      </w:r>
    </w:p>
    <w:p w14:paraId="4A47C0E5">
      <w:pPr>
        <w:snapToGrid w:val="0"/>
        <w:spacing w:line="360" w:lineRule="auto"/>
        <w:ind w:firstLine="576" w:firstLineChars="200"/>
        <w:rPr>
          <w:rFonts w:hint="eastAsia" w:ascii="宋体" w:hAnsi="宋体"/>
          <w:b/>
          <w:sz w:val="28"/>
          <w:szCs w:val="28"/>
        </w:rPr>
      </w:pPr>
      <w:r>
        <w:rPr>
          <w:rFonts w:hint="eastAsia" w:ascii="宋体" w:hAnsi="宋体"/>
          <w:sz w:val="28"/>
          <w:szCs w:val="28"/>
        </w:rPr>
        <w:t>三、不向政府采购代理机构和采购人提供虚假资质文件或采用虚假应标方式参与政府采购市场竞争并谋取中标、成交。</w:t>
      </w:r>
    </w:p>
    <w:p w14:paraId="3893416D">
      <w:pPr>
        <w:snapToGrid w:val="0"/>
        <w:spacing w:line="360" w:lineRule="auto"/>
        <w:ind w:firstLine="576" w:firstLineChars="200"/>
        <w:rPr>
          <w:rFonts w:hint="eastAsia" w:ascii="宋体" w:hAnsi="宋体"/>
          <w:sz w:val="28"/>
          <w:szCs w:val="28"/>
        </w:rPr>
      </w:pPr>
      <w:r>
        <w:rPr>
          <w:rFonts w:hint="eastAsia" w:ascii="宋体" w:hAnsi="宋体"/>
          <w:sz w:val="28"/>
          <w:szCs w:val="28"/>
        </w:rPr>
        <w:t>四、不采取“围标、陪标”等商业欺诈手段获取政府采购订单；</w:t>
      </w:r>
    </w:p>
    <w:p w14:paraId="064655F8">
      <w:pPr>
        <w:snapToGrid w:val="0"/>
        <w:spacing w:line="360" w:lineRule="auto"/>
        <w:ind w:firstLine="576" w:firstLineChars="200"/>
        <w:rPr>
          <w:rFonts w:hint="eastAsia" w:ascii="宋体" w:hAnsi="宋体"/>
          <w:b/>
          <w:sz w:val="28"/>
          <w:szCs w:val="28"/>
        </w:rPr>
      </w:pPr>
      <w:r>
        <w:rPr>
          <w:rFonts w:hint="eastAsia" w:ascii="宋体" w:hAnsi="宋体"/>
          <w:sz w:val="28"/>
          <w:szCs w:val="28"/>
        </w:rPr>
        <w:t>五、不采取不正当手段诋毁、排挤其他供应商。</w:t>
      </w:r>
    </w:p>
    <w:p w14:paraId="2484122D">
      <w:pPr>
        <w:snapToGrid w:val="0"/>
        <w:spacing w:line="360" w:lineRule="auto"/>
        <w:ind w:firstLine="576" w:firstLineChars="200"/>
        <w:rPr>
          <w:rFonts w:hint="eastAsia" w:ascii="宋体" w:hAnsi="宋体"/>
          <w:b/>
          <w:sz w:val="28"/>
          <w:szCs w:val="28"/>
        </w:rPr>
      </w:pPr>
      <w:r>
        <w:rPr>
          <w:rFonts w:hint="eastAsia" w:ascii="宋体" w:hAnsi="宋体"/>
          <w:sz w:val="28"/>
          <w:szCs w:val="28"/>
        </w:rPr>
        <w:t>六、不在提供商品和服务时“偷梁换柱、以次充好”损害采购人的合法权益。</w:t>
      </w:r>
    </w:p>
    <w:p w14:paraId="6E11770D">
      <w:pPr>
        <w:snapToGrid w:val="0"/>
        <w:spacing w:line="360" w:lineRule="auto"/>
        <w:ind w:firstLine="576" w:firstLineChars="200"/>
        <w:rPr>
          <w:rFonts w:hint="eastAsia" w:ascii="宋体" w:hAnsi="宋体"/>
          <w:b/>
          <w:sz w:val="28"/>
          <w:szCs w:val="28"/>
        </w:rPr>
      </w:pPr>
      <w:r>
        <w:rPr>
          <w:rFonts w:hint="eastAsia" w:ascii="宋体" w:hAnsi="宋体"/>
          <w:sz w:val="28"/>
          <w:szCs w:val="28"/>
        </w:rPr>
        <w:t>七、不与采购人、采购代理机构、政府采购评审专家或其他供应商恶意串通，进行质疑和投诉，维护政府采购市场秩序。</w:t>
      </w:r>
    </w:p>
    <w:p w14:paraId="78183F89">
      <w:pPr>
        <w:snapToGrid w:val="0"/>
        <w:spacing w:line="360" w:lineRule="auto"/>
        <w:ind w:firstLine="576" w:firstLineChars="200"/>
        <w:rPr>
          <w:rFonts w:hint="eastAsia" w:ascii="宋体" w:hAnsi="宋体"/>
          <w:b/>
          <w:sz w:val="28"/>
          <w:szCs w:val="28"/>
        </w:rPr>
      </w:pPr>
      <w:r>
        <w:rPr>
          <w:rFonts w:hint="eastAsia" w:ascii="宋体" w:hAnsi="宋体"/>
          <w:sz w:val="28"/>
          <w:szCs w:val="28"/>
        </w:rPr>
        <w:t>八、尊重和接受政府采购监督管理部门的监督和政府采购代理机构招标采购要求，承担因违约行为给采购人造成的损失。</w:t>
      </w:r>
    </w:p>
    <w:p w14:paraId="2B399D81">
      <w:pPr>
        <w:snapToGrid w:val="0"/>
        <w:spacing w:line="360" w:lineRule="auto"/>
        <w:ind w:firstLine="576" w:firstLineChars="200"/>
        <w:rPr>
          <w:rFonts w:hint="eastAsia" w:ascii="宋体" w:hAnsi="宋体"/>
          <w:b/>
          <w:sz w:val="28"/>
          <w:szCs w:val="28"/>
        </w:rPr>
      </w:pPr>
      <w:r>
        <w:rPr>
          <w:rFonts w:hint="eastAsia" w:ascii="宋体" w:hAnsi="宋体"/>
          <w:sz w:val="28"/>
          <w:szCs w:val="28"/>
        </w:rPr>
        <w:t>九、不发生其他有悖于政府采购公开、公平、公正和诚信原则的行为。</w:t>
      </w:r>
    </w:p>
    <w:p w14:paraId="1455E704">
      <w:pPr>
        <w:snapToGrid w:val="0"/>
        <w:spacing w:line="360" w:lineRule="auto"/>
        <w:ind w:left="482"/>
        <w:rPr>
          <w:rFonts w:hint="eastAsia" w:ascii="宋体" w:hAnsi="宋体"/>
          <w:sz w:val="28"/>
          <w:szCs w:val="28"/>
        </w:rPr>
      </w:pPr>
      <w:r>
        <w:rPr>
          <w:rFonts w:hint="eastAsia" w:ascii="宋体" w:hAnsi="宋体"/>
          <w:sz w:val="28"/>
          <w:szCs w:val="28"/>
        </w:rPr>
        <w:t>承诺单位：（盖章）</w:t>
      </w:r>
    </w:p>
    <w:p w14:paraId="6CBB41FE">
      <w:pPr>
        <w:snapToGrid w:val="0"/>
        <w:spacing w:line="360" w:lineRule="auto"/>
        <w:ind w:left="482"/>
        <w:rPr>
          <w:rFonts w:hint="eastAsia" w:ascii="宋体" w:hAnsi="宋体"/>
          <w:sz w:val="28"/>
          <w:szCs w:val="28"/>
        </w:rPr>
      </w:pPr>
      <w:r>
        <w:rPr>
          <w:rFonts w:hint="eastAsia" w:ascii="宋体" w:hAnsi="宋体"/>
          <w:bCs/>
          <w:sz w:val="28"/>
          <w:szCs w:val="28"/>
        </w:rPr>
        <w:t>法定代表人或被授权人</w:t>
      </w:r>
      <w:r>
        <w:rPr>
          <w:rFonts w:hint="eastAsia" w:ascii="宋体" w:hAnsi="宋体"/>
          <w:sz w:val="28"/>
          <w:szCs w:val="28"/>
        </w:rPr>
        <w:t>：（签字或盖章）</w:t>
      </w:r>
    </w:p>
    <w:p w14:paraId="794126EC">
      <w:pPr>
        <w:snapToGrid w:val="0"/>
        <w:spacing w:line="360" w:lineRule="auto"/>
        <w:ind w:left="482"/>
        <w:rPr>
          <w:rFonts w:hint="eastAsia" w:ascii="宋体" w:hAnsi="宋体"/>
          <w:sz w:val="28"/>
          <w:szCs w:val="28"/>
        </w:rPr>
      </w:pPr>
      <w:r>
        <w:rPr>
          <w:rFonts w:hint="eastAsia" w:ascii="宋体" w:hAnsi="宋体"/>
          <w:sz w:val="28"/>
          <w:szCs w:val="28"/>
        </w:rPr>
        <w:t xml:space="preserve">地址：                           </w:t>
      </w:r>
    </w:p>
    <w:p w14:paraId="235EA14F">
      <w:pPr>
        <w:snapToGrid w:val="0"/>
        <w:spacing w:line="360" w:lineRule="auto"/>
        <w:ind w:left="482"/>
        <w:rPr>
          <w:rFonts w:hint="eastAsia" w:ascii="宋体" w:hAnsi="宋体"/>
          <w:sz w:val="28"/>
          <w:szCs w:val="28"/>
        </w:rPr>
      </w:pPr>
      <w:r>
        <w:rPr>
          <w:rFonts w:hint="eastAsia" w:ascii="宋体" w:hAnsi="宋体"/>
          <w:sz w:val="28"/>
          <w:szCs w:val="28"/>
        </w:rPr>
        <w:t xml:space="preserve">电话：   </w:t>
      </w:r>
    </w:p>
    <w:p w14:paraId="44CAFBCF">
      <w:pPr>
        <w:snapToGrid w:val="0"/>
        <w:spacing w:line="360" w:lineRule="auto"/>
        <w:ind w:left="482"/>
        <w:rPr>
          <w:rFonts w:hint="eastAsia" w:ascii="宋体" w:hAnsi="宋体"/>
          <w:sz w:val="28"/>
          <w:szCs w:val="28"/>
        </w:rPr>
      </w:pPr>
      <w:r>
        <w:rPr>
          <w:rFonts w:hint="eastAsia" w:ascii="宋体" w:hAnsi="宋体"/>
          <w:sz w:val="28"/>
          <w:szCs w:val="28"/>
        </w:rPr>
        <w:t xml:space="preserve">邮编：                                  </w:t>
      </w:r>
    </w:p>
    <w:p w14:paraId="0D212856">
      <w:pPr>
        <w:pBdr>
          <w:top w:val="none" w:color="auto" w:sz="0" w:space="0"/>
          <w:left w:val="none" w:color="auto" w:sz="0" w:space="0"/>
          <w:bottom w:val="none" w:color="auto" w:sz="0" w:space="0"/>
          <w:right w:val="none" w:color="auto" w:sz="0" w:space="0"/>
          <w:between w:val="none" w:color="auto" w:sz="0" w:space="0"/>
        </w:pBdr>
        <w:tabs>
          <w:tab w:val="left" w:pos="5875"/>
        </w:tabs>
        <w:spacing w:line="360" w:lineRule="auto"/>
        <w:rPr>
          <w:rFonts w:hint="default" w:ascii="宋体" w:hAnsi="宋体"/>
          <w:sz w:val="28"/>
          <w:szCs w:val="28"/>
          <w:lang w:val="en-US" w:eastAsia="zh-CN"/>
        </w:rPr>
      </w:pPr>
      <w:r>
        <w:rPr>
          <w:rFonts w:ascii="宋体" w:hAnsi="宋体"/>
          <w:sz w:val="28"/>
          <w:szCs w:val="28"/>
        </w:rPr>
        <w:tab/>
      </w:r>
      <w:r>
        <w:rPr>
          <w:rFonts w:hint="eastAsia" w:ascii="宋体" w:hAnsi="宋体"/>
          <w:sz w:val="28"/>
          <w:szCs w:val="28"/>
          <w:lang w:val="en-US" w:eastAsia="zh-CN"/>
        </w:rPr>
        <w:t>2026</w:t>
      </w:r>
      <w:r>
        <w:rPr>
          <w:rFonts w:hint="eastAsia" w:ascii="宋体" w:hAnsi="宋体"/>
          <w:sz w:val="28"/>
          <w:szCs w:val="28"/>
        </w:rPr>
        <w:t>年</w:t>
      </w:r>
      <w:r>
        <w:rPr>
          <w:rFonts w:hint="eastAsia" w:ascii="宋体" w:hAnsi="宋体"/>
          <w:sz w:val="28"/>
          <w:szCs w:val="28"/>
          <w:lang w:val="en-US" w:eastAsia="zh-CN"/>
        </w:rPr>
        <w:t>x月x日</w:t>
      </w:r>
    </w:p>
    <w:p w14:paraId="72346634">
      <w:pPr>
        <w:rPr>
          <w:rFonts w:hint="eastAsia" w:ascii="Calibri" w:hAnsi="Calibri" w:eastAsia="宋体"/>
          <w:kern w:val="2"/>
          <w:sz w:val="30"/>
          <w:szCs w:val="30"/>
          <w:highlight w:val="none"/>
        </w:rPr>
      </w:pPr>
      <w:r>
        <w:rPr>
          <w:rFonts w:hint="eastAsia" w:ascii="Calibri" w:hAnsi="Calibri" w:eastAsia="宋体"/>
          <w:kern w:val="2"/>
          <w:sz w:val="30"/>
          <w:szCs w:val="30"/>
          <w:highlight w:val="none"/>
        </w:rPr>
        <w:br w:type="page"/>
      </w:r>
    </w:p>
    <w:p w14:paraId="030B8AE4">
      <w:pPr>
        <w:pStyle w:val="2"/>
        <w:rPr>
          <w:rFonts w:ascii="宋体" w:hAnsi="宋体" w:eastAsia="宋体" w:cs="宋体"/>
          <w:highlight w:val="none"/>
        </w:rPr>
      </w:pPr>
      <w:r>
        <w:rPr>
          <w:rFonts w:hint="eastAsia" w:ascii="宋体" w:hAnsi="宋体" w:eastAsia="宋体" w:cs="宋体"/>
          <w:highlight w:val="none"/>
        </w:rPr>
        <w:t>第五章  投标文件构成及格式</w:t>
      </w:r>
      <w:bookmarkEnd w:id="89"/>
      <w:bookmarkEnd w:id="93"/>
      <w:bookmarkEnd w:id="94"/>
    </w:p>
    <w:p w14:paraId="4ACC01DA">
      <w:pPr>
        <w:spacing w:line="560" w:lineRule="exact"/>
        <w:ind w:firstLine="656" w:firstLineChars="200"/>
        <w:jc w:val="both"/>
        <w:rPr>
          <w:rFonts w:ascii="宋体" w:hAnsi="宋体" w:eastAsia="宋体" w:cs="宋体"/>
          <w:sz w:val="32"/>
          <w:szCs w:val="32"/>
          <w:highlight w:val="none"/>
        </w:rPr>
      </w:pPr>
    </w:p>
    <w:p w14:paraId="7C4E5DFD">
      <w:pPr>
        <w:spacing w:line="560" w:lineRule="exact"/>
        <w:ind w:firstLine="656" w:firstLineChars="200"/>
        <w:jc w:val="both"/>
        <w:rPr>
          <w:rFonts w:ascii="宋体" w:hAnsi="宋体" w:eastAsia="宋体" w:cs="宋体"/>
          <w:sz w:val="32"/>
          <w:szCs w:val="32"/>
          <w:highlight w:val="none"/>
        </w:rPr>
      </w:pPr>
    </w:p>
    <w:p w14:paraId="4FE6558A">
      <w:pPr>
        <w:jc w:val="center"/>
        <w:rPr>
          <w:rFonts w:hint="eastAsia" w:ascii="宋体" w:hAnsi="宋体" w:eastAsia="宋体" w:cs="宋体"/>
          <w:b/>
          <w:bCs/>
          <w:sz w:val="40"/>
          <w:szCs w:val="40"/>
          <w:highlight w:val="none"/>
          <w:lang w:eastAsia="zh-CN"/>
        </w:rPr>
      </w:pPr>
      <w:r>
        <w:rPr>
          <w:rFonts w:hint="eastAsia" w:ascii="宋体" w:hAnsi="宋体" w:eastAsia="宋体" w:cs="宋体"/>
          <w:b/>
          <w:bCs/>
          <w:sz w:val="40"/>
          <w:szCs w:val="40"/>
          <w:highlight w:val="none"/>
          <w:lang w:eastAsia="zh-CN"/>
        </w:rPr>
        <w:t>西安市第五医院彩色多普勒超声诊断仪及胃肠镜系统采购项目</w:t>
      </w:r>
    </w:p>
    <w:p w14:paraId="1FA255CD">
      <w:pPr>
        <w:rPr>
          <w:rFonts w:ascii="宋体" w:hAnsi="宋体" w:eastAsia="宋体" w:cs="宋体"/>
          <w:highlight w:val="none"/>
        </w:rPr>
      </w:pPr>
    </w:p>
    <w:p w14:paraId="5DD83EBD">
      <w:pPr>
        <w:rPr>
          <w:rFonts w:ascii="宋体" w:hAnsi="宋体" w:eastAsia="宋体" w:cs="宋体"/>
          <w:highlight w:val="none"/>
        </w:rPr>
      </w:pPr>
    </w:p>
    <w:p w14:paraId="24689A31">
      <w:pPr>
        <w:rPr>
          <w:rFonts w:ascii="宋体" w:hAnsi="宋体" w:eastAsia="宋体" w:cs="宋体"/>
          <w:highlight w:val="none"/>
        </w:rPr>
      </w:pPr>
    </w:p>
    <w:p w14:paraId="3C05954E">
      <w:pPr>
        <w:spacing w:line="560" w:lineRule="exact"/>
        <w:ind w:firstLine="656" w:firstLineChars="200"/>
        <w:jc w:val="center"/>
        <w:rPr>
          <w:rFonts w:hint="eastAsia" w:ascii="宋体" w:hAnsi="宋体" w:eastAsia="宋体" w:cs="宋体"/>
          <w:sz w:val="32"/>
          <w:szCs w:val="32"/>
          <w:highlight w:val="none"/>
          <w:lang w:eastAsia="zh-CN"/>
        </w:rPr>
      </w:pPr>
      <w:r>
        <w:rPr>
          <w:rFonts w:hint="eastAsia" w:ascii="宋体" w:hAnsi="宋体" w:eastAsia="宋体" w:cs="宋体"/>
          <w:b/>
          <w:bCs/>
          <w:sz w:val="32"/>
          <w:szCs w:val="32"/>
          <w:highlight w:val="none"/>
        </w:rPr>
        <w:t>项目编号：</w:t>
      </w:r>
      <w:r>
        <w:rPr>
          <w:rFonts w:hint="eastAsia" w:ascii="宋体" w:hAnsi="宋体" w:eastAsia="宋体" w:cs="宋体"/>
          <w:b/>
          <w:bCs/>
          <w:sz w:val="32"/>
          <w:szCs w:val="32"/>
          <w:highlight w:val="none"/>
          <w:lang w:eastAsia="zh-CN"/>
        </w:rPr>
        <w:t>SXWZ2026ZB-DWYY-095</w:t>
      </w:r>
    </w:p>
    <w:p w14:paraId="30DE59AE">
      <w:pPr>
        <w:spacing w:line="560" w:lineRule="exact"/>
        <w:ind w:firstLine="656" w:firstLineChars="200"/>
        <w:jc w:val="both"/>
        <w:rPr>
          <w:rFonts w:ascii="宋体" w:hAnsi="宋体" w:eastAsia="宋体" w:cs="宋体"/>
          <w:sz w:val="32"/>
          <w:szCs w:val="32"/>
          <w:highlight w:val="none"/>
        </w:rPr>
      </w:pPr>
    </w:p>
    <w:p w14:paraId="488986AE">
      <w:pPr>
        <w:spacing w:line="560" w:lineRule="exact"/>
        <w:ind w:firstLine="656" w:firstLineChars="200"/>
        <w:jc w:val="both"/>
        <w:rPr>
          <w:rFonts w:ascii="宋体" w:hAnsi="宋体" w:eastAsia="宋体" w:cs="宋体"/>
          <w:sz w:val="32"/>
          <w:szCs w:val="32"/>
          <w:highlight w:val="none"/>
        </w:rPr>
      </w:pPr>
    </w:p>
    <w:p w14:paraId="0BD12827">
      <w:pPr>
        <w:spacing w:line="560" w:lineRule="exact"/>
        <w:ind w:firstLine="656" w:firstLineChars="200"/>
        <w:jc w:val="both"/>
        <w:rPr>
          <w:rFonts w:ascii="宋体" w:hAnsi="宋体" w:eastAsia="宋体" w:cs="宋体"/>
          <w:sz w:val="32"/>
          <w:szCs w:val="32"/>
          <w:highlight w:val="none"/>
        </w:rPr>
      </w:pPr>
    </w:p>
    <w:p w14:paraId="20C68F3C">
      <w:pPr>
        <w:spacing w:line="560" w:lineRule="exact"/>
        <w:ind w:firstLine="656" w:firstLineChars="200"/>
        <w:jc w:val="both"/>
        <w:rPr>
          <w:rFonts w:ascii="宋体" w:hAnsi="宋体" w:eastAsia="宋体" w:cs="宋体"/>
          <w:sz w:val="32"/>
          <w:szCs w:val="32"/>
          <w:highlight w:val="none"/>
        </w:rPr>
      </w:pPr>
    </w:p>
    <w:p w14:paraId="50FF0A60">
      <w:pPr>
        <w:spacing w:line="560" w:lineRule="exact"/>
        <w:ind w:firstLine="656" w:firstLineChars="200"/>
        <w:jc w:val="both"/>
        <w:rPr>
          <w:rFonts w:ascii="宋体" w:hAnsi="宋体" w:eastAsia="宋体" w:cs="宋体"/>
          <w:sz w:val="32"/>
          <w:szCs w:val="32"/>
          <w:highlight w:val="none"/>
        </w:rPr>
      </w:pPr>
    </w:p>
    <w:p w14:paraId="10BCE8B3">
      <w:pPr>
        <w:spacing w:line="560" w:lineRule="exact"/>
        <w:ind w:firstLine="656" w:firstLineChars="200"/>
        <w:jc w:val="both"/>
        <w:rPr>
          <w:rFonts w:ascii="宋体" w:hAnsi="宋体" w:eastAsia="宋体" w:cs="宋体"/>
          <w:sz w:val="32"/>
          <w:szCs w:val="32"/>
          <w:highlight w:val="none"/>
        </w:rPr>
      </w:pPr>
    </w:p>
    <w:p w14:paraId="559470E6">
      <w:pPr>
        <w:spacing w:line="560" w:lineRule="exact"/>
        <w:ind w:firstLine="656" w:firstLineChars="200"/>
        <w:jc w:val="both"/>
        <w:rPr>
          <w:rFonts w:ascii="宋体" w:hAnsi="宋体" w:eastAsia="宋体" w:cs="宋体"/>
          <w:sz w:val="32"/>
          <w:szCs w:val="32"/>
          <w:highlight w:val="none"/>
        </w:rPr>
      </w:pPr>
    </w:p>
    <w:p w14:paraId="2B113C37">
      <w:pPr>
        <w:spacing w:line="560" w:lineRule="exact"/>
        <w:ind w:firstLine="656" w:firstLineChars="200"/>
        <w:jc w:val="both"/>
        <w:rPr>
          <w:rFonts w:ascii="宋体" w:hAnsi="宋体" w:eastAsia="宋体" w:cs="宋体"/>
          <w:sz w:val="32"/>
          <w:szCs w:val="32"/>
          <w:highlight w:val="none"/>
        </w:rPr>
      </w:pPr>
    </w:p>
    <w:p w14:paraId="349DB5B8">
      <w:pPr>
        <w:snapToGrid w:val="0"/>
        <w:spacing w:line="480" w:lineRule="auto"/>
        <w:ind w:firstLine="1312" w:firstLineChars="400"/>
        <w:rPr>
          <w:rFonts w:ascii="宋体" w:hAnsi="宋体" w:cs="宋体"/>
          <w:sz w:val="32"/>
          <w:szCs w:val="32"/>
          <w:highlight w:val="none"/>
          <w:lang w:val="zh-CN"/>
        </w:rPr>
      </w:pPr>
      <w:r>
        <w:rPr>
          <w:rFonts w:hint="eastAsia" w:ascii="宋体" w:hAnsi="宋体" w:cs="宋体"/>
          <w:sz w:val="32"/>
          <w:szCs w:val="32"/>
          <w:highlight w:val="none"/>
          <w:lang w:val="zh-CN"/>
        </w:rPr>
        <w:t>供应商（单位名称及公章）：</w:t>
      </w:r>
    </w:p>
    <w:p w14:paraId="7C59BBB0">
      <w:pPr>
        <w:snapToGrid w:val="0"/>
        <w:spacing w:line="480" w:lineRule="auto"/>
        <w:ind w:firstLine="1312" w:firstLineChars="400"/>
        <w:jc w:val="both"/>
        <w:rPr>
          <w:highlight w:val="none"/>
        </w:rPr>
      </w:pPr>
      <w:r>
        <w:rPr>
          <w:rFonts w:hint="eastAsia" w:ascii="宋体" w:hAnsi="宋体" w:cs="宋体"/>
          <w:sz w:val="32"/>
          <w:szCs w:val="32"/>
          <w:highlight w:val="none"/>
        </w:rPr>
        <w:t>法定代表人或被授权人（签字或盖章）：</w:t>
      </w:r>
    </w:p>
    <w:p w14:paraId="3E6F4B92">
      <w:pPr>
        <w:snapToGrid w:val="0"/>
        <w:spacing w:line="480" w:lineRule="auto"/>
        <w:ind w:firstLine="1312" w:firstLineChars="400"/>
        <w:rPr>
          <w:rFonts w:ascii="宋体" w:hAnsi="宋体" w:cs="宋体"/>
          <w:sz w:val="32"/>
          <w:szCs w:val="32"/>
          <w:highlight w:val="none"/>
          <w:u w:val="single"/>
        </w:rPr>
      </w:pPr>
      <w:r>
        <w:rPr>
          <w:rFonts w:hint="eastAsia" w:ascii="宋体" w:hAnsi="宋体" w:cs="宋体"/>
          <w:sz w:val="32"/>
          <w:szCs w:val="32"/>
          <w:highlight w:val="none"/>
        </w:rPr>
        <w:t>日   期</w:t>
      </w:r>
      <w:r>
        <w:rPr>
          <w:rFonts w:hint="eastAsia" w:ascii="宋体" w:hAnsi="宋体" w:cs="宋体"/>
          <w:sz w:val="32"/>
          <w:szCs w:val="32"/>
          <w:highlight w:val="none"/>
          <w:lang w:val="zh-CN"/>
        </w:rPr>
        <w:t>：</w:t>
      </w:r>
    </w:p>
    <w:p w14:paraId="0A3E83EF">
      <w:pPr>
        <w:spacing w:line="560" w:lineRule="exact"/>
        <w:ind w:firstLine="656" w:firstLineChars="200"/>
        <w:jc w:val="both"/>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3D474E5A">
      <w:pPr>
        <w:spacing w:line="560" w:lineRule="exact"/>
        <w:ind w:firstLine="896" w:firstLineChars="200"/>
        <w:jc w:val="center"/>
        <w:rPr>
          <w:rFonts w:ascii="宋体" w:hAnsi="宋体" w:eastAsia="宋体" w:cs="宋体"/>
          <w:sz w:val="44"/>
          <w:szCs w:val="44"/>
          <w:highlight w:val="none"/>
        </w:rPr>
      </w:pPr>
    </w:p>
    <w:p w14:paraId="165C4B37">
      <w:pPr>
        <w:spacing w:line="560" w:lineRule="exact"/>
        <w:ind w:firstLine="896" w:firstLineChars="200"/>
        <w:jc w:val="center"/>
        <w:rPr>
          <w:rFonts w:ascii="宋体" w:hAnsi="宋体" w:eastAsia="宋体" w:cs="宋体"/>
          <w:sz w:val="44"/>
          <w:szCs w:val="44"/>
          <w:highlight w:val="none"/>
        </w:rPr>
      </w:pPr>
      <w:r>
        <w:rPr>
          <w:rFonts w:hint="eastAsia" w:ascii="宋体" w:hAnsi="宋体" w:eastAsia="宋体" w:cs="宋体"/>
          <w:sz w:val="44"/>
          <w:szCs w:val="44"/>
          <w:highlight w:val="none"/>
        </w:rPr>
        <w:t>目    录</w:t>
      </w:r>
    </w:p>
    <w:p w14:paraId="4F0216A4">
      <w:pPr>
        <w:spacing w:line="560" w:lineRule="exact"/>
        <w:ind w:firstLine="656" w:firstLineChars="200"/>
        <w:jc w:val="both"/>
        <w:rPr>
          <w:rFonts w:ascii="宋体" w:hAnsi="宋体" w:eastAsia="宋体" w:cs="宋体"/>
          <w:sz w:val="32"/>
          <w:szCs w:val="32"/>
          <w:highlight w:val="none"/>
        </w:rPr>
      </w:pPr>
    </w:p>
    <w:p w14:paraId="2965FAC2">
      <w:pPr>
        <w:pStyle w:val="19"/>
        <w:snapToGrid w:val="0"/>
        <w:spacing w:line="480" w:lineRule="auto"/>
        <w:ind w:firstLine="576" w:firstLineChars="200"/>
        <w:rPr>
          <w:rFonts w:hAnsi="宋体" w:cs="宋体"/>
          <w:b/>
          <w:bCs/>
          <w:sz w:val="28"/>
          <w:szCs w:val="28"/>
          <w:highlight w:val="none"/>
        </w:rPr>
      </w:pPr>
      <w:bookmarkStart w:id="95" w:name="_Toc3727_WPSOffice_Level1"/>
      <w:r>
        <w:rPr>
          <w:rFonts w:hint="eastAsia" w:hAnsi="宋体" w:cs="宋体"/>
          <w:b/>
          <w:bCs/>
          <w:sz w:val="28"/>
          <w:szCs w:val="28"/>
          <w:highlight w:val="none"/>
        </w:rPr>
        <w:t>第一章  投标函</w:t>
      </w:r>
      <w:bookmarkEnd w:id="95"/>
    </w:p>
    <w:p w14:paraId="04A62324">
      <w:pPr>
        <w:snapToGrid w:val="0"/>
        <w:spacing w:line="480" w:lineRule="auto"/>
        <w:ind w:firstLine="576" w:firstLineChars="200"/>
        <w:rPr>
          <w:rFonts w:hAnsi="宋体" w:cs="宋体"/>
          <w:b/>
          <w:sz w:val="28"/>
          <w:szCs w:val="28"/>
          <w:highlight w:val="none"/>
        </w:rPr>
      </w:pPr>
      <w:bookmarkStart w:id="96" w:name="_Toc23436_WPSOffice_Level1"/>
      <w:r>
        <w:rPr>
          <w:rFonts w:hint="eastAsia" w:ascii="宋体" w:hAnsi="宋体" w:cs="宋体"/>
          <w:b/>
          <w:sz w:val="28"/>
          <w:szCs w:val="28"/>
          <w:highlight w:val="none"/>
        </w:rPr>
        <w:t>第二</w:t>
      </w:r>
      <w:r>
        <w:rPr>
          <w:rFonts w:hint="eastAsia" w:hAnsi="宋体" w:cs="宋体"/>
          <w:b/>
          <w:bCs/>
          <w:sz w:val="28"/>
          <w:szCs w:val="28"/>
          <w:highlight w:val="none"/>
        </w:rPr>
        <w:t xml:space="preserve">章  </w:t>
      </w:r>
      <w:r>
        <w:rPr>
          <w:rFonts w:hint="eastAsia" w:ascii="宋体" w:hAnsi="宋体" w:cs="宋体"/>
          <w:b/>
          <w:sz w:val="28"/>
          <w:szCs w:val="28"/>
          <w:highlight w:val="none"/>
        </w:rPr>
        <w:t>开标一览表</w:t>
      </w:r>
      <w:bookmarkEnd w:id="96"/>
    </w:p>
    <w:p w14:paraId="48F64965">
      <w:pPr>
        <w:pStyle w:val="19"/>
        <w:snapToGrid w:val="0"/>
        <w:spacing w:line="480" w:lineRule="auto"/>
        <w:ind w:firstLine="576" w:firstLineChars="200"/>
        <w:rPr>
          <w:rFonts w:hAnsi="宋体" w:cs="宋体"/>
          <w:b/>
          <w:sz w:val="28"/>
          <w:szCs w:val="28"/>
          <w:highlight w:val="none"/>
        </w:rPr>
      </w:pPr>
      <w:bookmarkStart w:id="97" w:name="_Toc11444_WPSOffice_Level1"/>
      <w:r>
        <w:rPr>
          <w:rFonts w:hint="eastAsia" w:hAnsi="宋体" w:cs="宋体"/>
          <w:b/>
          <w:sz w:val="28"/>
          <w:szCs w:val="28"/>
          <w:highlight w:val="none"/>
        </w:rPr>
        <w:t>第三</w:t>
      </w:r>
      <w:r>
        <w:rPr>
          <w:rFonts w:hint="eastAsia" w:hAnsi="宋体" w:cs="宋体"/>
          <w:b/>
          <w:bCs/>
          <w:sz w:val="28"/>
          <w:szCs w:val="28"/>
          <w:highlight w:val="none"/>
        </w:rPr>
        <w:t xml:space="preserve">章  </w:t>
      </w:r>
      <w:bookmarkEnd w:id="97"/>
      <w:r>
        <w:rPr>
          <w:rFonts w:hint="eastAsia" w:hAnsi="宋体" w:cs="宋体"/>
          <w:b/>
          <w:sz w:val="28"/>
          <w:szCs w:val="28"/>
          <w:highlight w:val="none"/>
        </w:rPr>
        <w:t>资格证明资料</w:t>
      </w:r>
    </w:p>
    <w:p w14:paraId="47301B85">
      <w:pPr>
        <w:pStyle w:val="19"/>
        <w:snapToGrid w:val="0"/>
        <w:spacing w:line="480" w:lineRule="auto"/>
        <w:ind w:firstLine="576" w:firstLineChars="200"/>
        <w:rPr>
          <w:rFonts w:hAnsi="宋体" w:cs="宋体"/>
          <w:b/>
          <w:sz w:val="28"/>
          <w:szCs w:val="28"/>
          <w:highlight w:val="none"/>
        </w:rPr>
      </w:pPr>
      <w:r>
        <w:rPr>
          <w:rFonts w:hint="eastAsia" w:hAnsi="宋体" w:cs="宋体"/>
          <w:b/>
          <w:sz w:val="28"/>
          <w:szCs w:val="28"/>
          <w:highlight w:val="none"/>
        </w:rPr>
        <w:t>第四</w:t>
      </w:r>
      <w:r>
        <w:rPr>
          <w:rFonts w:hint="eastAsia" w:hAnsi="宋体" w:cs="宋体"/>
          <w:b/>
          <w:bCs/>
          <w:sz w:val="28"/>
          <w:szCs w:val="28"/>
          <w:highlight w:val="none"/>
        </w:rPr>
        <w:t>章  供应商概况</w:t>
      </w:r>
    </w:p>
    <w:p w14:paraId="1FDC53DA">
      <w:pPr>
        <w:pStyle w:val="19"/>
        <w:snapToGrid w:val="0"/>
        <w:spacing w:line="480" w:lineRule="auto"/>
        <w:ind w:firstLine="576" w:firstLineChars="200"/>
        <w:rPr>
          <w:rFonts w:hAnsi="宋体" w:cs="宋体"/>
          <w:b/>
          <w:bCs/>
          <w:sz w:val="28"/>
          <w:szCs w:val="28"/>
          <w:highlight w:val="none"/>
        </w:rPr>
      </w:pPr>
      <w:bookmarkStart w:id="98" w:name="_Toc5905_WPSOffice_Level1"/>
      <w:r>
        <w:rPr>
          <w:rFonts w:hint="eastAsia" w:hAnsi="宋体" w:cs="宋体"/>
          <w:b/>
          <w:sz w:val="28"/>
          <w:szCs w:val="28"/>
          <w:highlight w:val="none"/>
        </w:rPr>
        <w:t>第五</w:t>
      </w:r>
      <w:r>
        <w:rPr>
          <w:rFonts w:hint="eastAsia" w:hAnsi="宋体" w:cs="宋体"/>
          <w:b/>
          <w:bCs/>
          <w:sz w:val="28"/>
          <w:szCs w:val="28"/>
          <w:highlight w:val="none"/>
        </w:rPr>
        <w:t>章  商务和需求响应偏离表</w:t>
      </w:r>
    </w:p>
    <w:p w14:paraId="2DD7FCD0">
      <w:pPr>
        <w:pStyle w:val="19"/>
        <w:snapToGrid w:val="0"/>
        <w:spacing w:line="480" w:lineRule="auto"/>
        <w:ind w:firstLine="576" w:firstLineChars="200"/>
        <w:rPr>
          <w:rFonts w:hAnsi="宋体" w:cs="宋体"/>
          <w:b/>
          <w:bCs/>
          <w:sz w:val="28"/>
          <w:szCs w:val="28"/>
          <w:highlight w:val="none"/>
        </w:rPr>
      </w:pPr>
      <w:r>
        <w:rPr>
          <w:rFonts w:hint="eastAsia" w:hAnsi="宋体" w:cs="宋体"/>
          <w:b/>
          <w:bCs/>
          <w:sz w:val="28"/>
          <w:szCs w:val="28"/>
          <w:highlight w:val="none"/>
        </w:rPr>
        <w:t xml:space="preserve">第六章  </w:t>
      </w:r>
      <w:r>
        <w:rPr>
          <w:rFonts w:hint="eastAsia" w:hAnsi="宋体" w:cs="宋体"/>
          <w:b/>
          <w:bCs/>
          <w:sz w:val="28"/>
          <w:szCs w:val="28"/>
          <w:highlight w:val="none"/>
          <w:lang w:val="en-US" w:eastAsia="zh-CN"/>
        </w:rPr>
        <w:t>技术</w:t>
      </w:r>
      <w:r>
        <w:rPr>
          <w:rFonts w:hint="eastAsia" w:hAnsi="宋体" w:cs="宋体"/>
          <w:b/>
          <w:bCs/>
          <w:sz w:val="28"/>
          <w:szCs w:val="28"/>
          <w:highlight w:val="none"/>
        </w:rPr>
        <w:t>方案</w:t>
      </w:r>
    </w:p>
    <w:bookmarkEnd w:id="98"/>
    <w:p w14:paraId="67AE6A54">
      <w:pPr>
        <w:pStyle w:val="19"/>
        <w:snapToGrid w:val="0"/>
        <w:spacing w:line="480" w:lineRule="auto"/>
        <w:ind w:firstLine="576" w:firstLineChars="200"/>
        <w:rPr>
          <w:rFonts w:hAnsi="宋体" w:cs="宋体"/>
          <w:b/>
          <w:bCs/>
          <w:sz w:val="28"/>
          <w:szCs w:val="28"/>
          <w:highlight w:val="none"/>
        </w:rPr>
      </w:pPr>
      <w:r>
        <w:rPr>
          <w:rFonts w:hint="eastAsia" w:hAnsi="宋体" w:cs="宋体"/>
          <w:b/>
          <w:bCs/>
          <w:sz w:val="28"/>
          <w:szCs w:val="28"/>
          <w:highlight w:val="none"/>
        </w:rPr>
        <w:t>第</w:t>
      </w:r>
      <w:r>
        <w:rPr>
          <w:rFonts w:hint="eastAsia" w:hAnsi="宋体" w:cs="宋体"/>
          <w:b/>
          <w:bCs/>
          <w:sz w:val="28"/>
          <w:szCs w:val="28"/>
          <w:highlight w:val="none"/>
          <w:lang w:eastAsia="zh-CN"/>
        </w:rPr>
        <w:t>七</w:t>
      </w:r>
      <w:r>
        <w:rPr>
          <w:rFonts w:hint="eastAsia" w:hAnsi="宋体" w:cs="宋体"/>
          <w:b/>
          <w:bCs/>
          <w:sz w:val="28"/>
          <w:szCs w:val="28"/>
          <w:highlight w:val="none"/>
        </w:rPr>
        <w:t>章  供应商业绩一览表</w:t>
      </w:r>
    </w:p>
    <w:p w14:paraId="6D3EE94A">
      <w:pPr>
        <w:pStyle w:val="19"/>
        <w:snapToGrid w:val="0"/>
        <w:spacing w:line="480" w:lineRule="auto"/>
        <w:ind w:firstLine="576" w:firstLineChars="200"/>
        <w:rPr>
          <w:rFonts w:hint="eastAsia" w:hAnsi="宋体" w:cs="宋体"/>
          <w:b/>
          <w:bCs/>
          <w:sz w:val="28"/>
          <w:szCs w:val="28"/>
          <w:highlight w:val="none"/>
        </w:rPr>
      </w:pPr>
      <w:bookmarkStart w:id="99" w:name="_Toc1523_WPSOffice_Level1"/>
      <w:r>
        <w:rPr>
          <w:rFonts w:hint="eastAsia" w:hAnsi="宋体" w:cs="宋体"/>
          <w:b/>
          <w:bCs/>
          <w:sz w:val="28"/>
          <w:szCs w:val="28"/>
          <w:highlight w:val="none"/>
        </w:rPr>
        <w:t>第</w:t>
      </w:r>
      <w:r>
        <w:rPr>
          <w:rFonts w:hint="eastAsia" w:hAnsi="宋体" w:cs="宋体"/>
          <w:b/>
          <w:bCs/>
          <w:sz w:val="28"/>
          <w:szCs w:val="28"/>
          <w:highlight w:val="none"/>
          <w:lang w:eastAsia="zh-CN"/>
        </w:rPr>
        <w:t>八</w:t>
      </w:r>
      <w:r>
        <w:rPr>
          <w:rFonts w:hint="eastAsia" w:hAnsi="宋体" w:cs="宋体"/>
          <w:b/>
          <w:bCs/>
          <w:sz w:val="28"/>
          <w:szCs w:val="28"/>
          <w:highlight w:val="none"/>
        </w:rPr>
        <w:t xml:space="preserve">章  </w:t>
      </w:r>
      <w:bookmarkEnd w:id="99"/>
      <w:r>
        <w:rPr>
          <w:rFonts w:hint="eastAsia" w:hAnsi="宋体" w:cs="宋体"/>
          <w:b/>
          <w:bCs/>
          <w:sz w:val="28"/>
          <w:szCs w:val="28"/>
          <w:highlight w:val="none"/>
        </w:rPr>
        <w:t>供应商认为有必要说明的其他问题</w:t>
      </w:r>
    </w:p>
    <w:p w14:paraId="368D58C5">
      <w:pPr>
        <w:pStyle w:val="19"/>
        <w:snapToGrid w:val="0"/>
        <w:spacing w:line="480" w:lineRule="auto"/>
        <w:ind w:firstLine="576" w:firstLineChars="200"/>
        <w:rPr>
          <w:rFonts w:hint="default" w:hAnsi="宋体" w:cs="宋体" w:eastAsiaTheme="minorEastAsia"/>
          <w:b/>
          <w:bCs/>
          <w:sz w:val="28"/>
          <w:szCs w:val="28"/>
          <w:highlight w:val="none"/>
          <w:lang w:val="en-US" w:eastAsia="zh-CN"/>
        </w:rPr>
      </w:pPr>
      <w:r>
        <w:rPr>
          <w:rFonts w:hint="eastAsia" w:hAnsi="宋体" w:cs="宋体"/>
          <w:b/>
          <w:bCs/>
          <w:sz w:val="28"/>
          <w:szCs w:val="28"/>
          <w:highlight w:val="none"/>
          <w:lang w:eastAsia="zh-CN"/>
        </w:rPr>
        <w:t>第九章</w:t>
      </w:r>
      <w:r>
        <w:rPr>
          <w:rFonts w:hint="eastAsia" w:hAnsi="宋体" w:cs="宋体"/>
          <w:b/>
          <w:bCs/>
          <w:sz w:val="28"/>
          <w:szCs w:val="28"/>
          <w:highlight w:val="none"/>
          <w:lang w:val="en-US" w:eastAsia="zh-CN"/>
        </w:rPr>
        <w:t xml:space="preserve">  供应商参加政府采购活动承诺书</w:t>
      </w:r>
    </w:p>
    <w:p w14:paraId="1B87DFBB">
      <w:pPr>
        <w:rPr>
          <w:rFonts w:ascii="宋体" w:hAnsi="宋体" w:eastAsia="宋体" w:cs="宋体"/>
          <w:sz w:val="32"/>
          <w:szCs w:val="32"/>
          <w:highlight w:val="none"/>
        </w:rPr>
      </w:pPr>
      <w:r>
        <w:rPr>
          <w:rFonts w:hint="eastAsia" w:ascii="宋体" w:hAnsi="宋体" w:eastAsia="宋体" w:cs="宋体"/>
          <w:highlight w:val="none"/>
        </w:rPr>
        <w:br w:type="page"/>
      </w:r>
    </w:p>
    <w:p w14:paraId="36BC69EE">
      <w:pPr>
        <w:pStyle w:val="3"/>
        <w:ind w:firstLine="657"/>
        <w:jc w:val="center"/>
        <w:rPr>
          <w:rFonts w:ascii="宋体" w:hAnsi="宋体" w:eastAsia="宋体" w:cs="宋体"/>
          <w:highlight w:val="none"/>
        </w:rPr>
      </w:pPr>
      <w:bookmarkStart w:id="100" w:name="_Toc23169"/>
      <w:bookmarkStart w:id="101" w:name="_Toc21980"/>
      <w:r>
        <w:rPr>
          <w:rFonts w:hint="eastAsia" w:ascii="宋体" w:hAnsi="宋体" w:eastAsia="宋体" w:cs="宋体"/>
          <w:highlight w:val="none"/>
        </w:rPr>
        <w:t>第一部分  投标函</w:t>
      </w:r>
      <w:bookmarkEnd w:id="100"/>
      <w:bookmarkEnd w:id="101"/>
    </w:p>
    <w:p w14:paraId="3A39D953">
      <w:pPr>
        <w:spacing w:line="560" w:lineRule="exact"/>
        <w:jc w:val="both"/>
        <w:rPr>
          <w:rFonts w:ascii="宋体" w:hAnsi="宋体" w:eastAsia="宋体" w:cs="宋体"/>
          <w:sz w:val="28"/>
          <w:szCs w:val="28"/>
          <w:highlight w:val="none"/>
        </w:rPr>
      </w:pPr>
      <w:r>
        <w:rPr>
          <w:rFonts w:hint="eastAsia" w:ascii="宋体" w:hAnsi="宋体" w:eastAsia="宋体" w:cs="宋体"/>
          <w:sz w:val="28"/>
          <w:szCs w:val="28"/>
          <w:highlight w:val="none"/>
        </w:rPr>
        <w:t>陕西万泽招标有限公司：</w:t>
      </w:r>
    </w:p>
    <w:p w14:paraId="138904E8">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我单位收到项目名称为：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（项目编号为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的招标文件，经详细研究，我公司决定参加本次招标活动。为此，我方郑重承诺以下诸点，并负法律责任。</w:t>
      </w:r>
    </w:p>
    <w:p w14:paraId="403376F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1．我方已详细阅读了招标文件，完全理解并同意招标文件的所有事项及内容。</w:t>
      </w:r>
    </w:p>
    <w:p w14:paraId="136EFB1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我方已悉知并及时关注了贵单位在陕西省政府采购网、全国公共资源交易平台（陕西省·西安市）上发布的关于本项目的有关变更公告（包括但不限于对招标文件做出的修改或澄清、答疑纪要，以及项目暂停、重启、延期、终止等）。</w:t>
      </w:r>
    </w:p>
    <w:p w14:paraId="335DF08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3．我方同意向贵单位提供与本次招标有关的全部证明材料，并保证所提交的证明材料真实、合法、有效。</w:t>
      </w:r>
    </w:p>
    <w:p w14:paraId="6715510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4．我方理解最低价不是成交的唯一条件，并尊重评标委员会的评审结果。</w:t>
      </w:r>
    </w:p>
    <w:p w14:paraId="2AA3041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5．我方投标文件在开启之日起___个日历日（应不少于90个日历日）内有效。</w:t>
      </w:r>
    </w:p>
    <w:p w14:paraId="293D5FE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6．若我方成交，我方承诺：（1）将投标文件有效期延长至合同执行完毕；（2）遵照招标文件中的要求，完成本项目的合同责任和义务。</w:t>
      </w:r>
    </w:p>
    <w:p w14:paraId="3FE6556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7．所有关于此次招标活动的函电，请按下列方式联系：</w:t>
      </w:r>
    </w:p>
    <w:p w14:paraId="2FF454E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供应商：（供应商全称并加盖公章）</w:t>
      </w:r>
    </w:p>
    <w:p w14:paraId="48C9CDC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法定代表人或委托代理人：（签字或盖章）</w:t>
      </w:r>
    </w:p>
    <w:p w14:paraId="5F564D3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联系电话：</w:t>
      </w:r>
    </w:p>
    <w:p w14:paraId="6A92800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通讯地址：</w:t>
      </w:r>
    </w:p>
    <w:p w14:paraId="7D5C3C7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邮    编：</w:t>
      </w:r>
    </w:p>
    <w:p w14:paraId="19260D6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电子邮箱：</w:t>
      </w:r>
    </w:p>
    <w:p w14:paraId="0E18855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日    期：    年  月  日</w:t>
      </w:r>
    </w:p>
    <w:p w14:paraId="20215217">
      <w:pPr>
        <w:rPr>
          <w:rFonts w:ascii="宋体" w:hAnsi="宋体" w:eastAsia="宋体" w:cs="宋体"/>
          <w:sz w:val="32"/>
          <w:szCs w:val="32"/>
          <w:highlight w:val="none"/>
        </w:rPr>
      </w:pPr>
      <w:r>
        <w:rPr>
          <w:rFonts w:hint="eastAsia" w:ascii="宋体" w:hAnsi="宋体" w:eastAsia="宋体" w:cs="宋体"/>
          <w:highlight w:val="none"/>
        </w:rPr>
        <w:br w:type="page"/>
      </w:r>
    </w:p>
    <w:p w14:paraId="3AFBD922">
      <w:pPr>
        <w:pStyle w:val="3"/>
        <w:numPr>
          <w:ilvl w:val="0"/>
          <w:numId w:val="3"/>
        </w:numPr>
        <w:ind w:firstLine="657"/>
        <w:jc w:val="center"/>
        <w:rPr>
          <w:rFonts w:ascii="宋体" w:hAnsi="宋体" w:eastAsia="宋体" w:cs="宋体"/>
          <w:highlight w:val="none"/>
        </w:rPr>
      </w:pPr>
      <w:r>
        <w:rPr>
          <w:rFonts w:hint="eastAsia" w:ascii="宋体" w:hAnsi="宋体" w:eastAsia="宋体" w:cs="宋体"/>
          <w:highlight w:val="none"/>
        </w:rPr>
        <w:t xml:space="preserve">  </w:t>
      </w:r>
      <w:bookmarkStart w:id="102" w:name="_Toc22487"/>
      <w:bookmarkStart w:id="103" w:name="_Toc793"/>
      <w:r>
        <w:rPr>
          <w:rFonts w:hint="eastAsia" w:ascii="宋体" w:hAnsi="宋体" w:eastAsia="宋体" w:cs="宋体"/>
          <w:highlight w:val="none"/>
        </w:rPr>
        <w:t>开标一览表</w:t>
      </w:r>
      <w:bookmarkEnd w:id="102"/>
      <w:bookmarkEnd w:id="103"/>
    </w:p>
    <w:p w14:paraId="4EA84A3B">
      <w:pPr>
        <w:wordWrap w:val="0"/>
        <w:spacing w:line="360" w:lineRule="auto"/>
        <w:rPr>
          <w:rFonts w:hint="eastAsia" w:ascii="宋体" w:hAnsi="宋体" w:cs="宋体" w:eastAsiaTheme="minorEastAsia"/>
          <w:highlight w:val="none"/>
          <w:u w:val="single"/>
          <w:lang w:eastAsia="zh-CN"/>
        </w:rPr>
      </w:pPr>
      <w:r>
        <w:rPr>
          <w:rFonts w:hint="eastAsia" w:ascii="宋体" w:hAnsi="宋体" w:cs="宋体"/>
          <w:highlight w:val="none"/>
        </w:rPr>
        <w:t>项目名称：</w:t>
      </w:r>
      <w:r>
        <w:rPr>
          <w:rFonts w:hint="eastAsia" w:ascii="宋体" w:hAnsi="宋体" w:cs="宋体"/>
          <w:highlight w:val="none"/>
          <w:u w:val="single"/>
          <w:lang w:eastAsia="zh-CN"/>
        </w:rPr>
        <w:t>西安市第五医院彩色多普勒超声诊断仪及胃肠镜系统采购项目</w:t>
      </w:r>
    </w:p>
    <w:p w14:paraId="18879F8A">
      <w:pPr>
        <w:pStyle w:val="11"/>
        <w:ind w:firstLine="0"/>
        <w:rPr>
          <w:rFonts w:hint="eastAsia" w:ascii="宋体" w:hAnsi="宋体" w:eastAsia="宋体" w:cs="宋体"/>
          <w:kern w:val="2"/>
          <w:szCs w:val="21"/>
          <w:highlight w:val="none"/>
          <w:lang w:eastAsia="zh-CN"/>
        </w:rPr>
      </w:pPr>
      <w:r>
        <w:rPr>
          <w:rFonts w:hint="eastAsia" w:ascii="宋体" w:hAnsi="宋体" w:eastAsia="宋体" w:cs="宋体"/>
          <w:kern w:val="2"/>
          <w:szCs w:val="21"/>
          <w:highlight w:val="none"/>
        </w:rPr>
        <w:t>项目编号：</w:t>
      </w:r>
      <w:r>
        <w:rPr>
          <w:rFonts w:hint="eastAsia" w:ascii="宋体" w:hAnsi="宋体" w:eastAsia="宋体" w:cs="宋体"/>
          <w:kern w:val="2"/>
          <w:szCs w:val="21"/>
          <w:highlight w:val="none"/>
          <w:lang w:eastAsia="zh-CN"/>
        </w:rPr>
        <w:t>SXWZ2026ZB-DWYY-095</w:t>
      </w:r>
    </w:p>
    <w:p w14:paraId="26E0C00E">
      <w:pPr>
        <w:rPr>
          <w:highlight w:val="none"/>
        </w:rPr>
      </w:pPr>
      <w:r>
        <w:rPr>
          <w:rFonts w:hint="eastAsia" w:ascii="宋体" w:hAnsi="宋体" w:cs="宋体"/>
          <w:highlight w:val="none"/>
        </w:rPr>
        <w:t xml:space="preserve">单位：元  </w:t>
      </w:r>
    </w:p>
    <w:tbl>
      <w:tblPr>
        <w:tblStyle w:val="33"/>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9"/>
        <w:gridCol w:w="2395"/>
        <w:gridCol w:w="2242"/>
        <w:gridCol w:w="2417"/>
      </w:tblGrid>
      <w:tr w14:paraId="24838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9" w:hRule="atLeast"/>
          <w:jc w:val="center"/>
        </w:trPr>
        <w:tc>
          <w:tcPr>
            <w:tcW w:w="2439" w:type="dxa"/>
            <w:tcBorders>
              <w:tl2br w:val="single" w:color="auto" w:sz="4" w:space="0"/>
            </w:tcBorders>
          </w:tcPr>
          <w:p w14:paraId="458DA31A">
            <w:pPr>
              <w:kinsoku w:val="0"/>
              <w:spacing w:line="480" w:lineRule="auto"/>
              <w:ind w:right="-235" w:rightChars="-95" w:firstLine="1240" w:firstLineChars="500"/>
              <w:rPr>
                <w:rFonts w:ascii="宋体" w:hAnsi="宋体" w:cs="宋体"/>
                <w:highlight w:val="none"/>
              </w:rPr>
            </w:pPr>
            <w:r>
              <w:rPr>
                <w:rFonts w:hint="eastAsia" w:ascii="宋体" w:hAnsi="宋体" w:cs="宋体"/>
                <w:highlight w:val="none"/>
              </w:rPr>
              <w:t>报价内容</w:t>
            </w:r>
          </w:p>
          <w:p w14:paraId="42F769E7">
            <w:pPr>
              <w:kinsoku w:val="0"/>
              <w:spacing w:line="480" w:lineRule="auto"/>
              <w:ind w:left="10" w:right="-235" w:rightChars="-95" w:firstLine="517" w:firstLineChars="209"/>
              <w:rPr>
                <w:rFonts w:ascii="宋体" w:hAnsi="宋体" w:cs="宋体"/>
                <w:highlight w:val="none"/>
              </w:rPr>
            </w:pPr>
          </w:p>
          <w:p w14:paraId="106BF68E">
            <w:pPr>
              <w:kinsoku w:val="0"/>
              <w:spacing w:line="480" w:lineRule="auto"/>
              <w:ind w:right="-235" w:rightChars="-95"/>
              <w:rPr>
                <w:rFonts w:ascii="宋体" w:hAnsi="宋体" w:cs="宋体"/>
                <w:highlight w:val="none"/>
              </w:rPr>
            </w:pPr>
            <w:r>
              <w:rPr>
                <w:rFonts w:hint="eastAsia" w:ascii="宋体" w:hAnsi="宋体" w:cs="宋体"/>
                <w:highlight w:val="none"/>
              </w:rPr>
              <w:t>投标内容</w:t>
            </w:r>
          </w:p>
        </w:tc>
        <w:tc>
          <w:tcPr>
            <w:tcW w:w="2395" w:type="dxa"/>
            <w:vAlign w:val="center"/>
          </w:tcPr>
          <w:p w14:paraId="01B5CF5F">
            <w:pPr>
              <w:kinsoku w:val="0"/>
              <w:spacing w:line="480" w:lineRule="auto"/>
              <w:ind w:right="-235" w:rightChars="-95"/>
              <w:jc w:val="center"/>
              <w:rPr>
                <w:rFonts w:hint="eastAsia" w:ascii="宋体" w:hAnsi="宋体" w:cs="宋体" w:eastAsiaTheme="minorEastAsia"/>
                <w:highlight w:val="none"/>
                <w:lang w:eastAsia="zh-CN"/>
              </w:rPr>
            </w:pPr>
            <w:r>
              <w:rPr>
                <w:rFonts w:hint="eastAsia" w:ascii="宋体" w:hAnsi="宋体" w:cs="宋体"/>
                <w:highlight w:val="none"/>
                <w:lang w:val="en-US" w:eastAsia="zh-CN"/>
              </w:rPr>
              <w:t>总报价（元）</w:t>
            </w:r>
          </w:p>
        </w:tc>
        <w:tc>
          <w:tcPr>
            <w:tcW w:w="2242" w:type="dxa"/>
            <w:vAlign w:val="center"/>
          </w:tcPr>
          <w:p w14:paraId="6096442A">
            <w:pPr>
              <w:kinsoku w:val="0"/>
              <w:ind w:right="-235" w:rightChars="-95"/>
              <w:jc w:val="center"/>
              <w:rPr>
                <w:rFonts w:hint="eastAsia" w:ascii="宋体" w:hAnsi="宋体" w:cs="宋体" w:eastAsiaTheme="minorEastAsia"/>
                <w:highlight w:val="none"/>
                <w:lang w:eastAsia="zh-CN"/>
              </w:rPr>
            </w:pPr>
            <w:r>
              <w:rPr>
                <w:rFonts w:hint="eastAsia" w:ascii="宋体" w:hAnsi="宋体" w:cs="宋体"/>
                <w:highlight w:val="none"/>
                <w:lang w:val="en-US" w:eastAsia="zh-CN"/>
              </w:rPr>
              <w:t>交货期</w:t>
            </w:r>
          </w:p>
        </w:tc>
        <w:tc>
          <w:tcPr>
            <w:tcW w:w="2417" w:type="dxa"/>
            <w:vAlign w:val="center"/>
          </w:tcPr>
          <w:p w14:paraId="0AB5D44F">
            <w:pPr>
              <w:kinsoku w:val="0"/>
              <w:ind w:right="-235" w:rightChars="-95"/>
              <w:jc w:val="center"/>
              <w:rPr>
                <w:rFonts w:hint="eastAsia" w:ascii="宋体" w:hAnsi="宋体" w:cs="宋体" w:eastAsiaTheme="minorEastAsia"/>
                <w:highlight w:val="none"/>
                <w:lang w:val="en-US" w:eastAsia="zh-CN"/>
              </w:rPr>
            </w:pPr>
            <w:r>
              <w:rPr>
                <w:rFonts w:hint="eastAsia" w:ascii="宋体" w:hAnsi="宋体" w:cs="宋体"/>
                <w:highlight w:val="none"/>
                <w:lang w:val="en-US" w:eastAsia="zh-CN"/>
              </w:rPr>
              <w:t>质保期</w:t>
            </w:r>
          </w:p>
        </w:tc>
      </w:tr>
      <w:tr w14:paraId="0CF1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2439" w:type="dxa"/>
            <w:vAlign w:val="center"/>
          </w:tcPr>
          <w:p w14:paraId="3706FC52">
            <w:pPr>
              <w:kinsoku w:val="0"/>
              <w:ind w:right="69" w:rightChars="28"/>
              <w:jc w:val="center"/>
              <w:rPr>
                <w:rFonts w:hint="eastAsia" w:ascii="宋体" w:hAnsi="宋体" w:eastAsia="宋体" w:cs="宋体"/>
                <w:highlight w:val="none"/>
                <w:lang w:eastAsia="zh-CN"/>
              </w:rPr>
            </w:pPr>
            <w:r>
              <w:rPr>
                <w:rFonts w:hint="eastAsia" w:ascii="宋体" w:hAnsi="宋体" w:eastAsia="宋体" w:cs="宋体"/>
                <w:highlight w:val="none"/>
                <w:lang w:eastAsia="zh-CN"/>
              </w:rPr>
              <w:t>西安市第五医院彩色多普勒超声诊断仪及胃肠镜系统采购项目</w:t>
            </w:r>
          </w:p>
        </w:tc>
        <w:tc>
          <w:tcPr>
            <w:tcW w:w="2395" w:type="dxa"/>
            <w:vAlign w:val="center"/>
          </w:tcPr>
          <w:p w14:paraId="66C96747">
            <w:pPr>
              <w:kinsoku w:val="0"/>
              <w:spacing w:line="480" w:lineRule="auto"/>
              <w:ind w:left="10" w:right="-235" w:rightChars="-95" w:firstLine="517" w:firstLineChars="209"/>
              <w:jc w:val="center"/>
              <w:rPr>
                <w:rFonts w:ascii="宋体" w:hAnsi="宋体" w:cs="宋体"/>
                <w:highlight w:val="none"/>
              </w:rPr>
            </w:pPr>
          </w:p>
        </w:tc>
        <w:tc>
          <w:tcPr>
            <w:tcW w:w="2242" w:type="dxa"/>
            <w:vAlign w:val="center"/>
          </w:tcPr>
          <w:p w14:paraId="5245DA4F">
            <w:pPr>
              <w:kinsoku w:val="0"/>
              <w:spacing w:line="480" w:lineRule="auto"/>
              <w:ind w:left="10" w:right="-235" w:rightChars="-95" w:firstLine="517" w:firstLineChars="209"/>
              <w:jc w:val="center"/>
              <w:rPr>
                <w:rFonts w:ascii="宋体" w:hAnsi="宋体" w:cs="宋体"/>
                <w:highlight w:val="none"/>
              </w:rPr>
            </w:pPr>
          </w:p>
        </w:tc>
        <w:tc>
          <w:tcPr>
            <w:tcW w:w="2417" w:type="dxa"/>
            <w:vAlign w:val="center"/>
          </w:tcPr>
          <w:p w14:paraId="72B407B8">
            <w:pPr>
              <w:kinsoku w:val="0"/>
              <w:spacing w:line="480" w:lineRule="auto"/>
              <w:ind w:right="-235" w:rightChars="-95"/>
              <w:jc w:val="both"/>
              <w:rPr>
                <w:rFonts w:hint="eastAsia" w:ascii="宋体" w:hAnsi="宋体" w:cs="宋体" w:eastAsiaTheme="minorEastAsia"/>
                <w:highlight w:val="none"/>
                <w:lang w:eastAsia="zh-CN"/>
              </w:rPr>
            </w:pPr>
          </w:p>
        </w:tc>
      </w:tr>
      <w:tr w14:paraId="1C11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9493" w:type="dxa"/>
            <w:gridSpan w:val="4"/>
          </w:tcPr>
          <w:p w14:paraId="40539E56">
            <w:pPr>
              <w:kinsoku w:val="0"/>
              <w:ind w:right="-235" w:rightChars="-95"/>
              <w:rPr>
                <w:rFonts w:ascii="宋体" w:hAnsi="宋体" w:cs="宋体"/>
                <w:b/>
                <w:bCs/>
                <w:highlight w:val="none"/>
              </w:rPr>
            </w:pPr>
          </w:p>
          <w:p w14:paraId="27629E9B">
            <w:pPr>
              <w:kinsoku w:val="0"/>
              <w:ind w:right="-235" w:rightChars="-95"/>
              <w:rPr>
                <w:rFonts w:hint="eastAsia" w:ascii="宋体" w:hAnsi="宋体" w:cs="宋体"/>
                <w:highlight w:val="none"/>
              </w:rPr>
            </w:pPr>
            <w:r>
              <w:rPr>
                <w:rFonts w:hint="eastAsia" w:ascii="宋体" w:hAnsi="宋体" w:cs="宋体"/>
                <w:highlight w:val="none"/>
                <w:lang w:val="en-US" w:eastAsia="zh-CN"/>
              </w:rPr>
              <w:t>总报价</w:t>
            </w:r>
            <w:r>
              <w:rPr>
                <w:rFonts w:hint="eastAsia" w:ascii="宋体" w:hAnsi="宋体" w:cs="宋体"/>
                <w:highlight w:val="none"/>
              </w:rPr>
              <w:t>：（大写）________________（小写）_________________ 元</w:t>
            </w:r>
          </w:p>
        </w:tc>
      </w:tr>
      <w:tr w14:paraId="0CFB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9493" w:type="dxa"/>
            <w:gridSpan w:val="4"/>
            <w:vAlign w:val="center"/>
          </w:tcPr>
          <w:p w14:paraId="61B19607">
            <w:pPr>
              <w:kinsoku w:val="0"/>
              <w:spacing w:line="480" w:lineRule="auto"/>
              <w:ind w:firstLine="496" w:firstLineChars="200"/>
              <w:rPr>
                <w:rFonts w:ascii="宋体" w:cs="宋体"/>
                <w:highlight w:val="none"/>
              </w:rPr>
            </w:pPr>
            <w:r>
              <w:rPr>
                <w:rFonts w:hint="eastAsia" w:ascii="宋体" w:hAnsi="宋体" w:cs="宋体"/>
                <w:highlight w:val="none"/>
              </w:rPr>
              <w:t>备注：</w:t>
            </w:r>
            <w:r>
              <w:rPr>
                <w:rFonts w:hint="eastAsia" w:ascii="宋体" w:hAnsi="宋体" w:cs="宋体"/>
                <w:highlight w:val="none"/>
                <w:lang w:val="en-US" w:eastAsia="zh-CN"/>
              </w:rPr>
              <w:t>1.</w:t>
            </w:r>
            <w:r>
              <w:rPr>
                <w:rFonts w:hint="eastAsia" w:ascii="宋体" w:hAnsi="宋体" w:cs="宋体"/>
                <w:highlight w:val="none"/>
              </w:rPr>
              <w:t>报价内容以元为单位，精确到小数点后两位；</w:t>
            </w:r>
          </w:p>
          <w:p w14:paraId="2871D652">
            <w:pPr>
              <w:kinsoku w:val="0"/>
              <w:ind w:right="-235" w:rightChars="-95" w:firstLine="1240" w:firstLineChars="500"/>
              <w:rPr>
                <w:rFonts w:ascii="宋体" w:hAnsi="宋体" w:cs="宋体"/>
                <w:highlight w:val="none"/>
              </w:rPr>
            </w:pPr>
            <w:r>
              <w:rPr>
                <w:rFonts w:hint="eastAsia" w:ascii="宋体" w:hAnsi="宋体" w:cs="宋体"/>
                <w:highlight w:val="none"/>
                <w:lang w:val="en-US" w:eastAsia="zh-CN"/>
              </w:rPr>
              <w:t>2</w:t>
            </w:r>
            <w:r>
              <w:rPr>
                <w:rFonts w:ascii="宋体" w:hAnsi="宋体" w:cs="宋体"/>
                <w:highlight w:val="none"/>
              </w:rPr>
              <w:t>.</w:t>
            </w:r>
            <w:r>
              <w:rPr>
                <w:rFonts w:hint="eastAsia" w:ascii="宋体" w:hAnsi="宋体" w:cs="宋体"/>
                <w:highlight w:val="none"/>
                <w:lang w:val="en-US" w:eastAsia="zh-CN"/>
              </w:rPr>
              <w:t>交货</w:t>
            </w:r>
            <w:r>
              <w:rPr>
                <w:rFonts w:hint="eastAsia" w:ascii="宋体" w:hAnsi="宋体" w:cs="宋体"/>
                <w:highlight w:val="none"/>
              </w:rPr>
              <w:t>期</w:t>
            </w:r>
            <w:r>
              <w:rPr>
                <w:rFonts w:hint="eastAsia" w:ascii="宋体" w:hAnsi="宋体" w:cs="宋体"/>
                <w:highlight w:val="none"/>
                <w:lang w:eastAsia="zh-CN"/>
              </w:rPr>
              <w:t>、</w:t>
            </w:r>
            <w:r>
              <w:rPr>
                <w:rFonts w:hint="eastAsia" w:ascii="宋体" w:hAnsi="宋体" w:cs="宋体"/>
                <w:highlight w:val="none"/>
                <w:lang w:val="en-US" w:eastAsia="zh-CN"/>
              </w:rPr>
              <w:t>质保期</w:t>
            </w:r>
            <w:r>
              <w:rPr>
                <w:rFonts w:hint="eastAsia" w:ascii="宋体" w:hAnsi="宋体" w:cs="宋体"/>
                <w:highlight w:val="none"/>
              </w:rPr>
              <w:t>见第三章采购要求。</w:t>
            </w:r>
          </w:p>
        </w:tc>
      </w:tr>
    </w:tbl>
    <w:p w14:paraId="386E7AF1">
      <w:pPr>
        <w:adjustRightInd w:val="0"/>
        <w:snapToGrid w:val="0"/>
        <w:spacing w:line="480" w:lineRule="auto"/>
        <w:rPr>
          <w:rFonts w:hint="eastAsia" w:ascii="宋体" w:hAnsi="宋体" w:cs="宋体"/>
          <w:highlight w:val="none"/>
        </w:rPr>
      </w:pPr>
    </w:p>
    <w:p w14:paraId="0CB6DC7C">
      <w:pPr>
        <w:adjustRightInd w:val="0"/>
        <w:snapToGrid w:val="0"/>
        <w:spacing w:line="480" w:lineRule="auto"/>
        <w:rPr>
          <w:rFonts w:ascii="宋体" w:hAnsi="宋体" w:cs="宋体"/>
          <w:highlight w:val="none"/>
        </w:rPr>
      </w:pPr>
      <w:r>
        <w:rPr>
          <w:rFonts w:hint="eastAsia" w:ascii="宋体" w:hAnsi="宋体" w:cs="宋体"/>
          <w:highlight w:val="none"/>
        </w:rPr>
        <w:t>供应商（单位名称及公章）：___________________________</w:t>
      </w:r>
    </w:p>
    <w:p w14:paraId="3D1F56AA">
      <w:pPr>
        <w:adjustRightInd w:val="0"/>
        <w:snapToGrid w:val="0"/>
        <w:spacing w:line="480" w:lineRule="auto"/>
        <w:rPr>
          <w:highlight w:val="none"/>
        </w:rPr>
      </w:pPr>
      <w:r>
        <w:rPr>
          <w:rFonts w:hint="eastAsia" w:ascii="宋体" w:hAnsi="宋体" w:cs="宋体"/>
          <w:highlight w:val="none"/>
        </w:rPr>
        <w:t>法定代表人或被授权人（签字或盖章）：__________________</w:t>
      </w:r>
    </w:p>
    <w:p w14:paraId="5CBFF00F">
      <w:pPr>
        <w:adjustRightInd w:val="0"/>
        <w:snapToGrid w:val="0"/>
        <w:spacing w:line="480" w:lineRule="auto"/>
        <w:rPr>
          <w:rFonts w:ascii="宋体" w:cs="宋体"/>
          <w:highlight w:val="none"/>
        </w:rPr>
      </w:pPr>
      <w:r>
        <w:rPr>
          <w:rFonts w:hint="eastAsia" w:ascii="宋体" w:hAnsi="宋体" w:cs="宋体"/>
          <w:highlight w:val="none"/>
        </w:rPr>
        <w:t>时间：_______年________月_______日</w:t>
      </w:r>
    </w:p>
    <w:p w14:paraId="4E2F2A6A">
      <w:pPr>
        <w:spacing w:line="560" w:lineRule="exact"/>
        <w:ind w:firstLine="656" w:firstLineChars="200"/>
        <w:jc w:val="both"/>
        <w:rPr>
          <w:rFonts w:ascii="宋体" w:hAnsi="宋体" w:eastAsia="宋体" w:cs="宋体"/>
          <w:sz w:val="32"/>
          <w:szCs w:val="32"/>
          <w:highlight w:val="none"/>
        </w:rPr>
      </w:pPr>
    </w:p>
    <w:p w14:paraId="7AD406A3">
      <w:pPr>
        <w:spacing w:line="560" w:lineRule="exact"/>
        <w:ind w:firstLine="656" w:firstLineChars="200"/>
        <w:jc w:val="both"/>
        <w:rPr>
          <w:rFonts w:ascii="宋体" w:hAnsi="宋体" w:eastAsia="宋体" w:cs="宋体"/>
          <w:sz w:val="32"/>
          <w:szCs w:val="32"/>
          <w:highlight w:val="none"/>
        </w:rPr>
      </w:pPr>
    </w:p>
    <w:p w14:paraId="0E5B86E8">
      <w:pPr>
        <w:spacing w:line="560" w:lineRule="exact"/>
        <w:ind w:firstLine="656" w:firstLineChars="200"/>
        <w:jc w:val="both"/>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26896B8B">
      <w:pPr>
        <w:bidi w:val="0"/>
        <w:jc w:val="center"/>
        <w:rPr>
          <w:rFonts w:hint="eastAsia"/>
          <w:highlight w:val="none"/>
        </w:rPr>
      </w:pPr>
      <w:bookmarkStart w:id="104" w:name="_Toc15781"/>
      <w:bookmarkStart w:id="105" w:name="_Toc9349"/>
      <w:r>
        <w:rPr>
          <w:rFonts w:hint="eastAsia"/>
          <w:highlight w:val="none"/>
        </w:rPr>
        <w:t>分项报价表（</w:t>
      </w:r>
      <w:r>
        <w:rPr>
          <w:rFonts w:hint="eastAsia"/>
          <w:highlight w:val="none"/>
          <w:lang w:eastAsia="zh-CN"/>
        </w:rPr>
        <w:t>货物</w:t>
      </w:r>
      <w:r>
        <w:rPr>
          <w:rFonts w:hint="eastAsia"/>
          <w:highlight w:val="none"/>
        </w:rPr>
        <w:t>类适用）</w:t>
      </w:r>
      <w:bookmarkEnd w:id="104"/>
    </w:p>
    <w:p w14:paraId="758478E9">
      <w:pPr>
        <w:pStyle w:val="11"/>
        <w:spacing w:line="360" w:lineRule="auto"/>
        <w:ind w:left="0" w:leftChars="0" w:firstLine="0" w:firstLineChars="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r>
        <w:rPr>
          <w:rFonts w:hint="eastAsia" w:ascii="宋体" w:hAnsi="宋体" w:cs="宋体"/>
          <w:sz w:val="24"/>
          <w:highlight w:val="none"/>
          <w:u w:val="single"/>
          <w:lang w:eastAsia="zh-CN"/>
        </w:rPr>
        <w:t>西安市第五医院彩色多普勒超声诊断仪及胃肠镜系统采购项目</w:t>
      </w:r>
    </w:p>
    <w:p w14:paraId="0A2C05AE">
      <w:pPr>
        <w:widowControl/>
        <w:wordWrap w:val="0"/>
        <w:spacing w:line="360" w:lineRule="auto"/>
        <w:rPr>
          <w:rFonts w:hint="default" w:ascii="宋体" w:hAnsi="宋体" w:cs="宋体"/>
          <w:sz w:val="24"/>
          <w:highlight w:val="none"/>
          <w:lang w:val="en-US" w:eastAsia="zh-CN"/>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SXWZ2026ZB-DWYY-095</w:t>
      </w:r>
    </w:p>
    <w:p w14:paraId="6DFC4903">
      <w:pPr>
        <w:bidi w:val="0"/>
        <w:rPr>
          <w:rFonts w:hint="eastAsia"/>
          <w:highlight w:val="none"/>
        </w:rPr>
      </w:pPr>
      <w:r>
        <w:rPr>
          <w:rFonts w:hint="eastAsia" w:ascii="宋体" w:hAnsi="宋体" w:cs="宋体"/>
          <w:sz w:val="24"/>
          <w:highlight w:val="none"/>
        </w:rPr>
        <w:t>单位：</w:t>
      </w:r>
      <w:r>
        <w:rPr>
          <w:rFonts w:hint="eastAsia" w:ascii="宋体" w:hAnsi="宋体" w:cs="宋体"/>
          <w:sz w:val="24"/>
          <w:szCs w:val="24"/>
          <w:highlight w:val="none"/>
        </w:rPr>
        <w:t xml:space="preserve">元 </w:t>
      </w:r>
    </w:p>
    <w:p w14:paraId="027CC14D">
      <w:pPr>
        <w:widowControl/>
        <w:wordWrap w:val="0"/>
        <w:spacing w:line="360" w:lineRule="auto"/>
        <w:jc w:val="left"/>
        <w:rPr>
          <w:rFonts w:asci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共  页，第  页</w:t>
      </w:r>
    </w:p>
    <w:tbl>
      <w:tblPr>
        <w:tblStyle w:val="33"/>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661"/>
        <w:gridCol w:w="1401"/>
        <w:gridCol w:w="1554"/>
        <w:gridCol w:w="1331"/>
        <w:gridCol w:w="949"/>
        <w:gridCol w:w="950"/>
        <w:gridCol w:w="11"/>
        <w:gridCol w:w="1027"/>
        <w:gridCol w:w="11"/>
        <w:gridCol w:w="9"/>
        <w:gridCol w:w="964"/>
      </w:tblGrid>
      <w:tr w14:paraId="3A5E7AE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shd w:val="clear" w:color="auto" w:fill="F1F1F1" w:themeFill="background1" w:themeFillShade="F2"/>
            <w:noWrap/>
            <w:tcMar>
              <w:top w:w="20" w:type="dxa"/>
              <w:left w:w="20" w:type="dxa"/>
              <w:bottom w:w="0" w:type="dxa"/>
              <w:right w:w="20" w:type="dxa"/>
            </w:tcMar>
            <w:vAlign w:val="center"/>
          </w:tcPr>
          <w:p w14:paraId="1DFDEB46">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w:t>
            </w:r>
          </w:p>
        </w:tc>
        <w:tc>
          <w:tcPr>
            <w:tcW w:w="8207" w:type="dxa"/>
            <w:gridSpan w:val="10"/>
            <w:shd w:val="clear" w:color="auto" w:fill="F1F1F1" w:themeFill="background1" w:themeFillShade="F2"/>
            <w:noWrap/>
            <w:tcMar>
              <w:top w:w="20" w:type="dxa"/>
              <w:left w:w="20" w:type="dxa"/>
              <w:bottom w:w="0" w:type="dxa"/>
              <w:right w:w="20" w:type="dxa"/>
            </w:tcMar>
            <w:vAlign w:val="center"/>
          </w:tcPr>
          <w:p w14:paraId="1BCB8428">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产品购置费</w:t>
            </w:r>
          </w:p>
        </w:tc>
      </w:tr>
      <w:tr w14:paraId="0EA038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shd w:val="clear" w:color="auto" w:fill="auto"/>
            <w:noWrap/>
            <w:tcMar>
              <w:top w:w="20" w:type="dxa"/>
              <w:left w:w="20" w:type="dxa"/>
              <w:bottom w:w="0" w:type="dxa"/>
              <w:right w:w="20" w:type="dxa"/>
            </w:tcMar>
            <w:vAlign w:val="center"/>
          </w:tcPr>
          <w:p w14:paraId="7965BD2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401" w:type="dxa"/>
            <w:shd w:val="clear" w:color="auto" w:fill="auto"/>
            <w:noWrap/>
            <w:tcMar>
              <w:top w:w="20" w:type="dxa"/>
              <w:left w:w="20" w:type="dxa"/>
              <w:bottom w:w="0" w:type="dxa"/>
              <w:right w:w="20" w:type="dxa"/>
            </w:tcMar>
            <w:vAlign w:val="center"/>
          </w:tcPr>
          <w:p w14:paraId="4E29ED7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产品名称</w:t>
            </w:r>
          </w:p>
        </w:tc>
        <w:tc>
          <w:tcPr>
            <w:tcW w:w="1554" w:type="dxa"/>
            <w:shd w:val="clear" w:color="auto" w:fill="auto"/>
            <w:noWrap/>
            <w:tcMar>
              <w:top w:w="20" w:type="dxa"/>
              <w:left w:w="20" w:type="dxa"/>
              <w:bottom w:w="0" w:type="dxa"/>
              <w:right w:w="20" w:type="dxa"/>
            </w:tcMar>
            <w:vAlign w:val="center"/>
          </w:tcPr>
          <w:p w14:paraId="4944758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品牌及</w:t>
            </w:r>
          </w:p>
          <w:p w14:paraId="26003B3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规格型号</w:t>
            </w:r>
          </w:p>
        </w:tc>
        <w:tc>
          <w:tcPr>
            <w:tcW w:w="1331" w:type="dxa"/>
            <w:shd w:val="clear" w:color="auto" w:fill="auto"/>
            <w:noWrap/>
            <w:tcMar>
              <w:top w:w="20" w:type="dxa"/>
              <w:left w:w="20" w:type="dxa"/>
              <w:bottom w:w="0" w:type="dxa"/>
              <w:right w:w="20" w:type="dxa"/>
            </w:tcMar>
            <w:vAlign w:val="center"/>
          </w:tcPr>
          <w:p w14:paraId="4DAA8D0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原产地及制造厂名</w:t>
            </w:r>
          </w:p>
        </w:tc>
        <w:tc>
          <w:tcPr>
            <w:tcW w:w="949" w:type="dxa"/>
            <w:shd w:val="clear" w:color="auto" w:fill="auto"/>
            <w:noWrap/>
            <w:tcMar>
              <w:top w:w="20" w:type="dxa"/>
              <w:left w:w="20" w:type="dxa"/>
              <w:bottom w:w="0" w:type="dxa"/>
              <w:right w:w="20" w:type="dxa"/>
            </w:tcMar>
            <w:vAlign w:val="center"/>
          </w:tcPr>
          <w:p w14:paraId="70269DB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是否小微企业产品</w:t>
            </w:r>
          </w:p>
        </w:tc>
        <w:tc>
          <w:tcPr>
            <w:tcW w:w="950" w:type="dxa"/>
            <w:shd w:val="clear" w:color="auto" w:fill="auto"/>
            <w:noWrap/>
            <w:tcMar>
              <w:top w:w="20" w:type="dxa"/>
              <w:left w:w="20" w:type="dxa"/>
              <w:bottom w:w="0" w:type="dxa"/>
              <w:right w:w="20" w:type="dxa"/>
            </w:tcMar>
            <w:vAlign w:val="center"/>
          </w:tcPr>
          <w:p w14:paraId="052FEB5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038" w:type="dxa"/>
            <w:gridSpan w:val="2"/>
            <w:shd w:val="clear" w:color="auto" w:fill="auto"/>
            <w:noWrap/>
            <w:tcMar>
              <w:top w:w="20" w:type="dxa"/>
              <w:left w:w="20" w:type="dxa"/>
              <w:bottom w:w="0" w:type="dxa"/>
              <w:right w:w="20" w:type="dxa"/>
            </w:tcMar>
            <w:vAlign w:val="center"/>
          </w:tcPr>
          <w:p w14:paraId="6BDF799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单价</w:t>
            </w:r>
          </w:p>
        </w:tc>
        <w:tc>
          <w:tcPr>
            <w:tcW w:w="984" w:type="dxa"/>
            <w:gridSpan w:val="3"/>
            <w:shd w:val="clear" w:color="auto" w:fill="auto"/>
            <w:vAlign w:val="center"/>
          </w:tcPr>
          <w:p w14:paraId="088F777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r>
      <w:tr w14:paraId="1DDB2C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7C648F21">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401" w:type="dxa"/>
            <w:noWrap/>
            <w:tcMar>
              <w:top w:w="20" w:type="dxa"/>
              <w:left w:w="20" w:type="dxa"/>
              <w:bottom w:w="0" w:type="dxa"/>
              <w:right w:w="20" w:type="dxa"/>
            </w:tcMar>
            <w:vAlign w:val="center"/>
          </w:tcPr>
          <w:p w14:paraId="001313DE">
            <w:pPr>
              <w:keepNext w:val="0"/>
              <w:keepLines w:val="0"/>
              <w:widowControl/>
              <w:suppressLineNumbers w:val="0"/>
              <w:jc w:val="left"/>
              <w:textAlignment w:val="center"/>
              <w:rPr>
                <w:rFonts w:hint="eastAsia" w:ascii="宋体" w:hAnsi="宋体" w:eastAsia="宋体" w:cs="宋体"/>
                <w:color w:val="auto"/>
                <w:sz w:val="24"/>
                <w:szCs w:val="24"/>
                <w:highlight w:val="none"/>
              </w:rPr>
            </w:pPr>
          </w:p>
        </w:tc>
        <w:tc>
          <w:tcPr>
            <w:tcW w:w="1554" w:type="dxa"/>
            <w:noWrap/>
            <w:tcMar>
              <w:top w:w="20" w:type="dxa"/>
              <w:left w:w="20" w:type="dxa"/>
              <w:bottom w:w="0" w:type="dxa"/>
              <w:right w:w="20" w:type="dxa"/>
            </w:tcMar>
            <w:vAlign w:val="center"/>
          </w:tcPr>
          <w:p w14:paraId="2808F659">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2DC94139">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000D54D9">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538A4D70">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1038" w:type="dxa"/>
            <w:gridSpan w:val="2"/>
            <w:noWrap/>
            <w:tcMar>
              <w:top w:w="20" w:type="dxa"/>
              <w:left w:w="20" w:type="dxa"/>
              <w:bottom w:w="0" w:type="dxa"/>
              <w:right w:w="20" w:type="dxa"/>
            </w:tcMar>
            <w:vAlign w:val="center"/>
          </w:tcPr>
          <w:p w14:paraId="36D8A641">
            <w:pPr>
              <w:jc w:val="center"/>
              <w:rPr>
                <w:rFonts w:hint="eastAsia" w:ascii="宋体" w:hAnsi="宋体" w:eastAsia="宋体" w:cs="宋体"/>
                <w:sz w:val="24"/>
                <w:szCs w:val="24"/>
                <w:highlight w:val="none"/>
              </w:rPr>
            </w:pPr>
          </w:p>
        </w:tc>
        <w:tc>
          <w:tcPr>
            <w:tcW w:w="984" w:type="dxa"/>
            <w:gridSpan w:val="3"/>
            <w:vAlign w:val="center"/>
          </w:tcPr>
          <w:p w14:paraId="536419FE">
            <w:pPr>
              <w:jc w:val="center"/>
              <w:rPr>
                <w:rFonts w:hint="eastAsia" w:ascii="宋体" w:hAnsi="宋体" w:eastAsia="宋体" w:cs="宋体"/>
                <w:sz w:val="24"/>
                <w:szCs w:val="24"/>
                <w:highlight w:val="none"/>
              </w:rPr>
            </w:pPr>
          </w:p>
        </w:tc>
      </w:tr>
      <w:tr w14:paraId="05177A4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336B3EA4">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401" w:type="dxa"/>
            <w:noWrap/>
            <w:tcMar>
              <w:top w:w="20" w:type="dxa"/>
              <w:left w:w="20" w:type="dxa"/>
              <w:bottom w:w="0" w:type="dxa"/>
              <w:right w:w="20" w:type="dxa"/>
            </w:tcMar>
            <w:vAlign w:val="center"/>
          </w:tcPr>
          <w:p w14:paraId="49AB20E5">
            <w:pPr>
              <w:keepNext w:val="0"/>
              <w:keepLines w:val="0"/>
              <w:widowControl/>
              <w:suppressLineNumbers w:val="0"/>
              <w:jc w:val="left"/>
              <w:textAlignment w:val="center"/>
              <w:rPr>
                <w:rFonts w:hint="eastAsia" w:ascii="宋体" w:hAnsi="宋体" w:eastAsia="宋体" w:cs="宋体"/>
                <w:color w:val="auto"/>
                <w:sz w:val="24"/>
                <w:szCs w:val="24"/>
                <w:highlight w:val="none"/>
              </w:rPr>
            </w:pPr>
          </w:p>
        </w:tc>
        <w:tc>
          <w:tcPr>
            <w:tcW w:w="1554" w:type="dxa"/>
            <w:noWrap/>
            <w:tcMar>
              <w:top w:w="20" w:type="dxa"/>
              <w:left w:w="20" w:type="dxa"/>
              <w:bottom w:w="0" w:type="dxa"/>
              <w:right w:w="20" w:type="dxa"/>
            </w:tcMar>
            <w:vAlign w:val="center"/>
          </w:tcPr>
          <w:p w14:paraId="40C33ED3">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3E674CED">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686DB36B">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51380465">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1038" w:type="dxa"/>
            <w:gridSpan w:val="2"/>
            <w:noWrap/>
            <w:tcMar>
              <w:top w:w="20" w:type="dxa"/>
              <w:left w:w="20" w:type="dxa"/>
              <w:bottom w:w="0" w:type="dxa"/>
              <w:right w:w="20" w:type="dxa"/>
            </w:tcMar>
            <w:vAlign w:val="center"/>
          </w:tcPr>
          <w:p w14:paraId="01606A84">
            <w:pPr>
              <w:jc w:val="center"/>
              <w:rPr>
                <w:rFonts w:hint="eastAsia" w:ascii="宋体" w:hAnsi="宋体" w:eastAsia="宋体" w:cs="宋体"/>
                <w:sz w:val="24"/>
                <w:szCs w:val="24"/>
                <w:highlight w:val="none"/>
              </w:rPr>
            </w:pPr>
          </w:p>
        </w:tc>
        <w:tc>
          <w:tcPr>
            <w:tcW w:w="984" w:type="dxa"/>
            <w:gridSpan w:val="3"/>
            <w:vAlign w:val="center"/>
          </w:tcPr>
          <w:p w14:paraId="33132C70">
            <w:pPr>
              <w:jc w:val="center"/>
              <w:rPr>
                <w:rFonts w:hint="eastAsia" w:ascii="宋体" w:hAnsi="宋体" w:eastAsia="宋体" w:cs="宋体"/>
                <w:sz w:val="24"/>
                <w:szCs w:val="24"/>
                <w:highlight w:val="none"/>
              </w:rPr>
            </w:pPr>
          </w:p>
        </w:tc>
      </w:tr>
      <w:tr w14:paraId="0FC6CE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49BC072A">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401" w:type="dxa"/>
            <w:noWrap/>
            <w:tcMar>
              <w:top w:w="20" w:type="dxa"/>
              <w:left w:w="20" w:type="dxa"/>
              <w:bottom w:w="0" w:type="dxa"/>
              <w:right w:w="20" w:type="dxa"/>
            </w:tcMar>
            <w:vAlign w:val="center"/>
          </w:tcPr>
          <w:p w14:paraId="0089CC6C">
            <w:pPr>
              <w:keepNext w:val="0"/>
              <w:keepLines w:val="0"/>
              <w:widowControl/>
              <w:suppressLineNumbers w:val="0"/>
              <w:jc w:val="left"/>
              <w:textAlignment w:val="center"/>
              <w:rPr>
                <w:rFonts w:hint="eastAsia" w:ascii="宋体" w:hAnsi="宋体" w:eastAsia="宋体" w:cs="宋体"/>
                <w:color w:val="auto"/>
                <w:sz w:val="24"/>
                <w:szCs w:val="24"/>
                <w:highlight w:val="none"/>
              </w:rPr>
            </w:pPr>
          </w:p>
        </w:tc>
        <w:tc>
          <w:tcPr>
            <w:tcW w:w="1554" w:type="dxa"/>
            <w:noWrap/>
            <w:tcMar>
              <w:top w:w="20" w:type="dxa"/>
              <w:left w:w="20" w:type="dxa"/>
              <w:bottom w:w="0" w:type="dxa"/>
              <w:right w:w="20" w:type="dxa"/>
            </w:tcMar>
            <w:vAlign w:val="center"/>
          </w:tcPr>
          <w:p w14:paraId="62BDE7E4">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475B2CEC">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7CE68739">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3BF4757A">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1038" w:type="dxa"/>
            <w:gridSpan w:val="2"/>
            <w:noWrap/>
            <w:tcMar>
              <w:top w:w="20" w:type="dxa"/>
              <w:left w:w="20" w:type="dxa"/>
              <w:bottom w:w="0" w:type="dxa"/>
              <w:right w:w="20" w:type="dxa"/>
            </w:tcMar>
            <w:vAlign w:val="center"/>
          </w:tcPr>
          <w:p w14:paraId="17E5E022">
            <w:pPr>
              <w:jc w:val="center"/>
              <w:rPr>
                <w:rFonts w:hint="eastAsia" w:ascii="宋体" w:hAnsi="宋体" w:eastAsia="宋体" w:cs="宋体"/>
                <w:sz w:val="24"/>
                <w:szCs w:val="24"/>
                <w:highlight w:val="none"/>
              </w:rPr>
            </w:pPr>
          </w:p>
        </w:tc>
        <w:tc>
          <w:tcPr>
            <w:tcW w:w="984" w:type="dxa"/>
            <w:gridSpan w:val="3"/>
            <w:vAlign w:val="center"/>
          </w:tcPr>
          <w:p w14:paraId="202ECC2E">
            <w:pPr>
              <w:jc w:val="center"/>
              <w:rPr>
                <w:rFonts w:hint="eastAsia" w:ascii="宋体" w:hAnsi="宋体" w:eastAsia="宋体" w:cs="宋体"/>
                <w:sz w:val="24"/>
                <w:szCs w:val="24"/>
                <w:highlight w:val="none"/>
              </w:rPr>
            </w:pPr>
          </w:p>
        </w:tc>
      </w:tr>
      <w:tr w14:paraId="348F9A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7C27B2EB">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401" w:type="dxa"/>
            <w:noWrap/>
            <w:tcMar>
              <w:top w:w="20" w:type="dxa"/>
              <w:left w:w="20" w:type="dxa"/>
              <w:bottom w:w="0" w:type="dxa"/>
              <w:right w:w="20" w:type="dxa"/>
            </w:tcMar>
            <w:vAlign w:val="center"/>
          </w:tcPr>
          <w:p w14:paraId="757CDA37">
            <w:pPr>
              <w:keepNext w:val="0"/>
              <w:keepLines w:val="0"/>
              <w:widowControl/>
              <w:suppressLineNumbers w:val="0"/>
              <w:jc w:val="left"/>
              <w:textAlignment w:val="center"/>
              <w:rPr>
                <w:rFonts w:hint="eastAsia" w:ascii="宋体" w:hAnsi="宋体" w:eastAsia="宋体" w:cs="宋体"/>
                <w:color w:val="auto"/>
                <w:sz w:val="24"/>
                <w:szCs w:val="24"/>
                <w:highlight w:val="none"/>
              </w:rPr>
            </w:pPr>
          </w:p>
        </w:tc>
        <w:tc>
          <w:tcPr>
            <w:tcW w:w="1554" w:type="dxa"/>
            <w:noWrap/>
            <w:tcMar>
              <w:top w:w="20" w:type="dxa"/>
              <w:left w:w="20" w:type="dxa"/>
              <w:bottom w:w="0" w:type="dxa"/>
              <w:right w:w="20" w:type="dxa"/>
            </w:tcMar>
            <w:vAlign w:val="center"/>
          </w:tcPr>
          <w:p w14:paraId="27FBB165">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647CAECB">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21E5CFC6">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14CD0445">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1038" w:type="dxa"/>
            <w:gridSpan w:val="2"/>
            <w:noWrap/>
            <w:tcMar>
              <w:top w:w="20" w:type="dxa"/>
              <w:left w:w="20" w:type="dxa"/>
              <w:bottom w:w="0" w:type="dxa"/>
              <w:right w:w="20" w:type="dxa"/>
            </w:tcMar>
            <w:vAlign w:val="center"/>
          </w:tcPr>
          <w:p w14:paraId="7DFF3E4D">
            <w:pPr>
              <w:jc w:val="center"/>
              <w:rPr>
                <w:rFonts w:hint="eastAsia" w:ascii="宋体" w:hAnsi="宋体" w:eastAsia="宋体" w:cs="宋体"/>
                <w:sz w:val="24"/>
                <w:szCs w:val="24"/>
                <w:highlight w:val="none"/>
              </w:rPr>
            </w:pPr>
          </w:p>
        </w:tc>
        <w:tc>
          <w:tcPr>
            <w:tcW w:w="984" w:type="dxa"/>
            <w:gridSpan w:val="3"/>
            <w:vAlign w:val="center"/>
          </w:tcPr>
          <w:p w14:paraId="7055F6DD">
            <w:pPr>
              <w:jc w:val="center"/>
              <w:rPr>
                <w:rFonts w:hint="eastAsia" w:ascii="宋体" w:hAnsi="宋体" w:eastAsia="宋体" w:cs="宋体"/>
                <w:sz w:val="24"/>
                <w:szCs w:val="24"/>
                <w:highlight w:val="none"/>
              </w:rPr>
            </w:pPr>
          </w:p>
        </w:tc>
      </w:tr>
      <w:tr w14:paraId="58E294E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5AC29101">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401" w:type="dxa"/>
            <w:noWrap/>
            <w:tcMar>
              <w:top w:w="20" w:type="dxa"/>
              <w:left w:w="20" w:type="dxa"/>
              <w:bottom w:w="0" w:type="dxa"/>
              <w:right w:w="20" w:type="dxa"/>
            </w:tcMar>
            <w:vAlign w:val="center"/>
          </w:tcPr>
          <w:p w14:paraId="52129417">
            <w:pPr>
              <w:jc w:val="left"/>
              <w:rPr>
                <w:rFonts w:hint="eastAsia" w:ascii="宋体" w:hAnsi="宋体" w:eastAsia="宋体" w:cs="宋体"/>
                <w:color w:val="auto"/>
                <w:sz w:val="24"/>
                <w:szCs w:val="24"/>
                <w:highlight w:val="none"/>
              </w:rPr>
            </w:pPr>
          </w:p>
        </w:tc>
        <w:tc>
          <w:tcPr>
            <w:tcW w:w="1554" w:type="dxa"/>
            <w:noWrap/>
            <w:tcMar>
              <w:top w:w="20" w:type="dxa"/>
              <w:left w:w="20" w:type="dxa"/>
              <w:bottom w:w="0" w:type="dxa"/>
              <w:right w:w="20" w:type="dxa"/>
            </w:tcMar>
            <w:vAlign w:val="center"/>
          </w:tcPr>
          <w:p w14:paraId="5A050458">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5ED5E89A">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3168EE76">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5E8A0F4C">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1038" w:type="dxa"/>
            <w:gridSpan w:val="2"/>
            <w:noWrap/>
            <w:tcMar>
              <w:top w:w="20" w:type="dxa"/>
              <w:left w:w="20" w:type="dxa"/>
              <w:bottom w:w="0" w:type="dxa"/>
              <w:right w:w="20" w:type="dxa"/>
            </w:tcMar>
            <w:vAlign w:val="center"/>
          </w:tcPr>
          <w:p w14:paraId="24184856">
            <w:pPr>
              <w:jc w:val="center"/>
              <w:rPr>
                <w:rFonts w:hint="eastAsia" w:ascii="宋体" w:hAnsi="宋体" w:eastAsia="宋体" w:cs="宋体"/>
                <w:sz w:val="24"/>
                <w:szCs w:val="24"/>
                <w:highlight w:val="none"/>
              </w:rPr>
            </w:pPr>
          </w:p>
        </w:tc>
        <w:tc>
          <w:tcPr>
            <w:tcW w:w="984" w:type="dxa"/>
            <w:gridSpan w:val="3"/>
            <w:vAlign w:val="center"/>
          </w:tcPr>
          <w:p w14:paraId="21643D24">
            <w:pPr>
              <w:jc w:val="center"/>
              <w:rPr>
                <w:rFonts w:hint="eastAsia" w:ascii="宋体" w:hAnsi="宋体" w:eastAsia="宋体" w:cs="宋体"/>
                <w:sz w:val="24"/>
                <w:szCs w:val="24"/>
                <w:highlight w:val="none"/>
              </w:rPr>
            </w:pPr>
          </w:p>
        </w:tc>
      </w:tr>
      <w:tr w14:paraId="191514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26DDA173">
            <w:pPr>
              <w:jc w:val="center"/>
              <w:rPr>
                <w:rFonts w:hint="eastAsia" w:ascii="宋体" w:hAnsi="宋体" w:eastAsia="宋体" w:cs="宋体"/>
                <w:sz w:val="24"/>
                <w:szCs w:val="24"/>
                <w:highlight w:val="none"/>
              </w:rPr>
            </w:pPr>
          </w:p>
        </w:tc>
        <w:tc>
          <w:tcPr>
            <w:tcW w:w="1401" w:type="dxa"/>
            <w:noWrap/>
            <w:tcMar>
              <w:top w:w="20" w:type="dxa"/>
              <w:left w:w="20" w:type="dxa"/>
              <w:bottom w:w="0" w:type="dxa"/>
              <w:right w:w="20" w:type="dxa"/>
            </w:tcMar>
            <w:vAlign w:val="center"/>
          </w:tcPr>
          <w:p w14:paraId="1A3209F8">
            <w:pPr>
              <w:jc w:val="center"/>
              <w:rPr>
                <w:rFonts w:hint="eastAsia" w:ascii="宋体" w:hAnsi="宋体" w:eastAsia="宋体" w:cs="宋体"/>
                <w:sz w:val="24"/>
                <w:szCs w:val="24"/>
                <w:highlight w:val="none"/>
              </w:rPr>
            </w:pPr>
          </w:p>
        </w:tc>
        <w:tc>
          <w:tcPr>
            <w:tcW w:w="1554" w:type="dxa"/>
            <w:noWrap/>
            <w:tcMar>
              <w:top w:w="20" w:type="dxa"/>
              <w:left w:w="20" w:type="dxa"/>
              <w:bottom w:w="0" w:type="dxa"/>
              <w:right w:w="20" w:type="dxa"/>
            </w:tcMar>
            <w:vAlign w:val="center"/>
          </w:tcPr>
          <w:p w14:paraId="6EB1162A">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026D1295">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0FEFABD8">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21553DF4">
            <w:pPr>
              <w:jc w:val="center"/>
              <w:rPr>
                <w:rFonts w:hint="eastAsia" w:ascii="宋体" w:hAnsi="宋体" w:eastAsia="宋体" w:cs="宋体"/>
                <w:sz w:val="24"/>
                <w:szCs w:val="24"/>
                <w:highlight w:val="none"/>
              </w:rPr>
            </w:pPr>
          </w:p>
        </w:tc>
        <w:tc>
          <w:tcPr>
            <w:tcW w:w="1038" w:type="dxa"/>
            <w:gridSpan w:val="2"/>
            <w:noWrap/>
            <w:tcMar>
              <w:top w:w="20" w:type="dxa"/>
              <w:left w:w="20" w:type="dxa"/>
              <w:bottom w:w="0" w:type="dxa"/>
              <w:right w:w="20" w:type="dxa"/>
            </w:tcMar>
            <w:vAlign w:val="center"/>
          </w:tcPr>
          <w:p w14:paraId="7CCB7F92">
            <w:pPr>
              <w:jc w:val="center"/>
              <w:rPr>
                <w:rFonts w:hint="eastAsia" w:ascii="宋体" w:hAnsi="宋体" w:eastAsia="宋体" w:cs="宋体"/>
                <w:sz w:val="24"/>
                <w:szCs w:val="24"/>
                <w:highlight w:val="none"/>
              </w:rPr>
            </w:pPr>
          </w:p>
        </w:tc>
        <w:tc>
          <w:tcPr>
            <w:tcW w:w="984" w:type="dxa"/>
            <w:gridSpan w:val="3"/>
            <w:vAlign w:val="center"/>
          </w:tcPr>
          <w:p w14:paraId="61EB8A2C">
            <w:pPr>
              <w:jc w:val="center"/>
              <w:rPr>
                <w:rFonts w:hint="eastAsia" w:ascii="宋体" w:hAnsi="宋体" w:eastAsia="宋体" w:cs="宋体"/>
                <w:sz w:val="24"/>
                <w:szCs w:val="24"/>
                <w:highlight w:val="none"/>
              </w:rPr>
            </w:pPr>
          </w:p>
        </w:tc>
      </w:tr>
      <w:tr w14:paraId="7FDFCB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shd w:val="clear" w:color="auto" w:fill="F1F1F1" w:themeFill="background1" w:themeFillShade="F2"/>
            <w:noWrap/>
            <w:tcMar>
              <w:top w:w="20" w:type="dxa"/>
              <w:left w:w="20" w:type="dxa"/>
              <w:bottom w:w="0" w:type="dxa"/>
              <w:right w:w="20" w:type="dxa"/>
            </w:tcMar>
            <w:vAlign w:val="center"/>
          </w:tcPr>
          <w:p w14:paraId="520997C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二</w:t>
            </w:r>
          </w:p>
        </w:tc>
        <w:tc>
          <w:tcPr>
            <w:tcW w:w="8207" w:type="dxa"/>
            <w:gridSpan w:val="10"/>
            <w:shd w:val="clear" w:color="auto" w:fill="F1F1F1" w:themeFill="background1" w:themeFillShade="F2"/>
            <w:noWrap/>
            <w:tcMar>
              <w:top w:w="20" w:type="dxa"/>
              <w:left w:w="20" w:type="dxa"/>
              <w:bottom w:w="0" w:type="dxa"/>
              <w:right w:w="20" w:type="dxa"/>
            </w:tcMar>
            <w:vAlign w:val="center"/>
          </w:tcPr>
          <w:p w14:paraId="65414A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其他费用</w:t>
            </w:r>
          </w:p>
        </w:tc>
      </w:tr>
      <w:tr w14:paraId="738771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34BB866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401" w:type="dxa"/>
            <w:noWrap/>
            <w:tcMar>
              <w:top w:w="20" w:type="dxa"/>
              <w:left w:w="20" w:type="dxa"/>
              <w:bottom w:w="0" w:type="dxa"/>
              <w:right w:w="20" w:type="dxa"/>
            </w:tcMar>
            <w:vAlign w:val="center"/>
          </w:tcPr>
          <w:p w14:paraId="70B7320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费用名称</w:t>
            </w:r>
          </w:p>
        </w:tc>
        <w:tc>
          <w:tcPr>
            <w:tcW w:w="3834" w:type="dxa"/>
            <w:gridSpan w:val="3"/>
            <w:noWrap/>
            <w:tcMar>
              <w:top w:w="20" w:type="dxa"/>
              <w:left w:w="20" w:type="dxa"/>
              <w:bottom w:w="0" w:type="dxa"/>
              <w:right w:w="20" w:type="dxa"/>
            </w:tcMar>
            <w:vAlign w:val="center"/>
          </w:tcPr>
          <w:p w14:paraId="592FCF9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费用描述</w:t>
            </w:r>
          </w:p>
        </w:tc>
        <w:tc>
          <w:tcPr>
            <w:tcW w:w="961" w:type="dxa"/>
            <w:gridSpan w:val="2"/>
            <w:noWrap/>
            <w:tcMar>
              <w:top w:w="20" w:type="dxa"/>
              <w:left w:w="20" w:type="dxa"/>
              <w:bottom w:w="0" w:type="dxa"/>
              <w:right w:w="20" w:type="dxa"/>
            </w:tcMar>
            <w:vAlign w:val="center"/>
          </w:tcPr>
          <w:p w14:paraId="0FDDDD3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038" w:type="dxa"/>
            <w:gridSpan w:val="2"/>
            <w:noWrap/>
            <w:tcMar>
              <w:top w:w="20" w:type="dxa"/>
              <w:left w:w="20" w:type="dxa"/>
              <w:bottom w:w="0" w:type="dxa"/>
              <w:right w:w="20" w:type="dxa"/>
            </w:tcMar>
            <w:vAlign w:val="center"/>
          </w:tcPr>
          <w:p w14:paraId="38C9CFA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单价</w:t>
            </w:r>
          </w:p>
        </w:tc>
        <w:tc>
          <w:tcPr>
            <w:tcW w:w="973" w:type="dxa"/>
            <w:gridSpan w:val="2"/>
            <w:vAlign w:val="center"/>
          </w:tcPr>
          <w:p w14:paraId="2D89633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r>
      <w:tr w14:paraId="45DC08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2C1A8AB1">
            <w:pPr>
              <w:jc w:val="center"/>
              <w:rPr>
                <w:rFonts w:hint="eastAsia" w:ascii="宋体" w:hAnsi="宋体" w:eastAsia="宋体" w:cs="宋体"/>
                <w:sz w:val="24"/>
                <w:szCs w:val="24"/>
                <w:highlight w:val="none"/>
              </w:rPr>
            </w:pPr>
          </w:p>
        </w:tc>
        <w:tc>
          <w:tcPr>
            <w:tcW w:w="1401" w:type="dxa"/>
            <w:noWrap/>
            <w:tcMar>
              <w:top w:w="20" w:type="dxa"/>
              <w:left w:w="20" w:type="dxa"/>
              <w:bottom w:w="0" w:type="dxa"/>
              <w:right w:w="20" w:type="dxa"/>
            </w:tcMar>
            <w:vAlign w:val="center"/>
          </w:tcPr>
          <w:p w14:paraId="495D5957">
            <w:pPr>
              <w:jc w:val="center"/>
              <w:rPr>
                <w:rFonts w:hint="eastAsia" w:ascii="宋体" w:hAnsi="宋体" w:eastAsia="宋体" w:cs="宋体"/>
                <w:sz w:val="24"/>
                <w:szCs w:val="24"/>
                <w:highlight w:val="none"/>
              </w:rPr>
            </w:pPr>
          </w:p>
        </w:tc>
        <w:tc>
          <w:tcPr>
            <w:tcW w:w="3834" w:type="dxa"/>
            <w:gridSpan w:val="3"/>
            <w:noWrap/>
            <w:tcMar>
              <w:top w:w="20" w:type="dxa"/>
              <w:left w:w="20" w:type="dxa"/>
              <w:bottom w:w="0" w:type="dxa"/>
              <w:right w:w="20" w:type="dxa"/>
            </w:tcMar>
            <w:vAlign w:val="center"/>
          </w:tcPr>
          <w:p w14:paraId="00BDCD6C">
            <w:pPr>
              <w:jc w:val="center"/>
              <w:rPr>
                <w:rFonts w:hint="eastAsia" w:ascii="宋体" w:hAnsi="宋体" w:eastAsia="宋体" w:cs="宋体"/>
                <w:sz w:val="24"/>
                <w:szCs w:val="24"/>
                <w:highlight w:val="none"/>
              </w:rPr>
            </w:pPr>
          </w:p>
        </w:tc>
        <w:tc>
          <w:tcPr>
            <w:tcW w:w="961" w:type="dxa"/>
            <w:gridSpan w:val="2"/>
            <w:noWrap/>
            <w:tcMar>
              <w:top w:w="20" w:type="dxa"/>
              <w:left w:w="20" w:type="dxa"/>
              <w:bottom w:w="0" w:type="dxa"/>
              <w:right w:w="20" w:type="dxa"/>
            </w:tcMar>
            <w:vAlign w:val="center"/>
          </w:tcPr>
          <w:p w14:paraId="72A1C18B">
            <w:pPr>
              <w:jc w:val="center"/>
              <w:rPr>
                <w:rFonts w:hint="eastAsia" w:ascii="宋体" w:hAnsi="宋体" w:eastAsia="宋体" w:cs="宋体"/>
                <w:sz w:val="24"/>
                <w:szCs w:val="24"/>
                <w:highlight w:val="none"/>
              </w:rPr>
            </w:pPr>
          </w:p>
        </w:tc>
        <w:tc>
          <w:tcPr>
            <w:tcW w:w="1038" w:type="dxa"/>
            <w:gridSpan w:val="2"/>
            <w:noWrap/>
            <w:tcMar>
              <w:top w:w="20" w:type="dxa"/>
              <w:left w:w="20" w:type="dxa"/>
              <w:bottom w:w="0" w:type="dxa"/>
              <w:right w:w="20" w:type="dxa"/>
            </w:tcMar>
            <w:vAlign w:val="center"/>
          </w:tcPr>
          <w:p w14:paraId="1E2EF76B">
            <w:pPr>
              <w:jc w:val="center"/>
              <w:rPr>
                <w:rFonts w:hint="eastAsia" w:ascii="宋体" w:hAnsi="宋体" w:eastAsia="宋体" w:cs="宋体"/>
                <w:sz w:val="24"/>
                <w:szCs w:val="24"/>
                <w:highlight w:val="none"/>
              </w:rPr>
            </w:pPr>
          </w:p>
        </w:tc>
        <w:tc>
          <w:tcPr>
            <w:tcW w:w="973" w:type="dxa"/>
            <w:gridSpan w:val="2"/>
            <w:vAlign w:val="center"/>
          </w:tcPr>
          <w:p w14:paraId="7114C99A">
            <w:pPr>
              <w:jc w:val="center"/>
              <w:rPr>
                <w:rFonts w:hint="eastAsia" w:ascii="宋体" w:hAnsi="宋体" w:eastAsia="宋体" w:cs="宋体"/>
                <w:sz w:val="24"/>
                <w:szCs w:val="24"/>
                <w:highlight w:val="none"/>
              </w:rPr>
            </w:pPr>
          </w:p>
        </w:tc>
      </w:tr>
      <w:tr w14:paraId="4F4A1C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0F56C250">
            <w:pPr>
              <w:jc w:val="center"/>
              <w:rPr>
                <w:rFonts w:hint="eastAsia" w:ascii="宋体" w:hAnsi="宋体" w:eastAsia="宋体" w:cs="宋体"/>
                <w:sz w:val="24"/>
                <w:szCs w:val="24"/>
                <w:highlight w:val="none"/>
              </w:rPr>
            </w:pPr>
          </w:p>
        </w:tc>
        <w:tc>
          <w:tcPr>
            <w:tcW w:w="1401" w:type="dxa"/>
            <w:noWrap/>
            <w:tcMar>
              <w:top w:w="20" w:type="dxa"/>
              <w:left w:w="20" w:type="dxa"/>
              <w:bottom w:w="0" w:type="dxa"/>
              <w:right w:w="20" w:type="dxa"/>
            </w:tcMar>
            <w:vAlign w:val="center"/>
          </w:tcPr>
          <w:p w14:paraId="4BCD7F85">
            <w:pPr>
              <w:jc w:val="center"/>
              <w:rPr>
                <w:rFonts w:hint="eastAsia" w:ascii="宋体" w:hAnsi="宋体" w:eastAsia="宋体" w:cs="宋体"/>
                <w:sz w:val="24"/>
                <w:szCs w:val="24"/>
                <w:highlight w:val="none"/>
              </w:rPr>
            </w:pPr>
          </w:p>
        </w:tc>
        <w:tc>
          <w:tcPr>
            <w:tcW w:w="3834" w:type="dxa"/>
            <w:gridSpan w:val="3"/>
            <w:noWrap/>
            <w:tcMar>
              <w:top w:w="20" w:type="dxa"/>
              <w:left w:w="20" w:type="dxa"/>
              <w:bottom w:w="0" w:type="dxa"/>
              <w:right w:w="20" w:type="dxa"/>
            </w:tcMar>
            <w:vAlign w:val="center"/>
          </w:tcPr>
          <w:p w14:paraId="34639159">
            <w:pPr>
              <w:jc w:val="center"/>
              <w:rPr>
                <w:rFonts w:hint="eastAsia" w:ascii="宋体" w:hAnsi="宋体" w:eastAsia="宋体" w:cs="宋体"/>
                <w:sz w:val="24"/>
                <w:szCs w:val="24"/>
                <w:highlight w:val="none"/>
              </w:rPr>
            </w:pPr>
          </w:p>
        </w:tc>
        <w:tc>
          <w:tcPr>
            <w:tcW w:w="961" w:type="dxa"/>
            <w:gridSpan w:val="2"/>
            <w:noWrap/>
            <w:tcMar>
              <w:top w:w="20" w:type="dxa"/>
              <w:left w:w="20" w:type="dxa"/>
              <w:bottom w:w="0" w:type="dxa"/>
              <w:right w:w="20" w:type="dxa"/>
            </w:tcMar>
            <w:vAlign w:val="center"/>
          </w:tcPr>
          <w:p w14:paraId="4662C636">
            <w:pPr>
              <w:jc w:val="center"/>
              <w:rPr>
                <w:rFonts w:hint="eastAsia" w:ascii="宋体" w:hAnsi="宋体" w:eastAsia="宋体" w:cs="宋体"/>
                <w:sz w:val="24"/>
                <w:szCs w:val="24"/>
                <w:highlight w:val="none"/>
              </w:rPr>
            </w:pPr>
          </w:p>
        </w:tc>
        <w:tc>
          <w:tcPr>
            <w:tcW w:w="1038" w:type="dxa"/>
            <w:gridSpan w:val="2"/>
            <w:noWrap/>
            <w:tcMar>
              <w:top w:w="20" w:type="dxa"/>
              <w:left w:w="20" w:type="dxa"/>
              <w:bottom w:w="0" w:type="dxa"/>
              <w:right w:w="20" w:type="dxa"/>
            </w:tcMar>
            <w:vAlign w:val="center"/>
          </w:tcPr>
          <w:p w14:paraId="4BB8BFE5">
            <w:pPr>
              <w:jc w:val="center"/>
              <w:rPr>
                <w:rFonts w:hint="eastAsia" w:ascii="宋体" w:hAnsi="宋体" w:eastAsia="宋体" w:cs="宋体"/>
                <w:sz w:val="24"/>
                <w:szCs w:val="24"/>
                <w:highlight w:val="none"/>
              </w:rPr>
            </w:pPr>
          </w:p>
        </w:tc>
        <w:tc>
          <w:tcPr>
            <w:tcW w:w="973" w:type="dxa"/>
            <w:gridSpan w:val="2"/>
            <w:vAlign w:val="center"/>
          </w:tcPr>
          <w:p w14:paraId="3D04164F">
            <w:pPr>
              <w:jc w:val="center"/>
              <w:rPr>
                <w:rFonts w:hint="eastAsia" w:ascii="宋体" w:hAnsi="宋体" w:eastAsia="宋体" w:cs="宋体"/>
                <w:sz w:val="24"/>
                <w:szCs w:val="24"/>
                <w:highlight w:val="none"/>
              </w:rPr>
            </w:pPr>
          </w:p>
        </w:tc>
      </w:tr>
      <w:tr w14:paraId="5A766E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5B2D4128">
            <w:pPr>
              <w:jc w:val="center"/>
              <w:rPr>
                <w:rFonts w:hint="eastAsia" w:ascii="宋体" w:hAnsi="宋体" w:eastAsia="宋体" w:cs="宋体"/>
                <w:sz w:val="24"/>
                <w:szCs w:val="24"/>
                <w:highlight w:val="none"/>
              </w:rPr>
            </w:pPr>
          </w:p>
        </w:tc>
        <w:tc>
          <w:tcPr>
            <w:tcW w:w="1401" w:type="dxa"/>
            <w:noWrap/>
            <w:tcMar>
              <w:top w:w="20" w:type="dxa"/>
              <w:left w:w="20" w:type="dxa"/>
              <w:bottom w:w="0" w:type="dxa"/>
              <w:right w:w="20" w:type="dxa"/>
            </w:tcMar>
            <w:vAlign w:val="center"/>
          </w:tcPr>
          <w:p w14:paraId="43F3139E">
            <w:pPr>
              <w:jc w:val="center"/>
              <w:rPr>
                <w:rFonts w:hint="eastAsia" w:ascii="宋体" w:hAnsi="宋体" w:eastAsia="宋体" w:cs="宋体"/>
                <w:sz w:val="24"/>
                <w:szCs w:val="24"/>
                <w:highlight w:val="none"/>
              </w:rPr>
            </w:pPr>
          </w:p>
        </w:tc>
        <w:tc>
          <w:tcPr>
            <w:tcW w:w="3834" w:type="dxa"/>
            <w:gridSpan w:val="3"/>
            <w:noWrap/>
            <w:tcMar>
              <w:top w:w="20" w:type="dxa"/>
              <w:left w:w="20" w:type="dxa"/>
              <w:bottom w:w="0" w:type="dxa"/>
              <w:right w:w="20" w:type="dxa"/>
            </w:tcMar>
            <w:vAlign w:val="center"/>
          </w:tcPr>
          <w:p w14:paraId="780ABD69">
            <w:pPr>
              <w:jc w:val="center"/>
              <w:rPr>
                <w:rFonts w:hint="eastAsia" w:ascii="宋体" w:hAnsi="宋体" w:eastAsia="宋体" w:cs="宋体"/>
                <w:sz w:val="24"/>
                <w:szCs w:val="24"/>
                <w:highlight w:val="none"/>
              </w:rPr>
            </w:pPr>
          </w:p>
        </w:tc>
        <w:tc>
          <w:tcPr>
            <w:tcW w:w="961" w:type="dxa"/>
            <w:gridSpan w:val="2"/>
            <w:noWrap/>
            <w:tcMar>
              <w:top w:w="20" w:type="dxa"/>
              <w:left w:w="20" w:type="dxa"/>
              <w:bottom w:w="0" w:type="dxa"/>
              <w:right w:w="20" w:type="dxa"/>
            </w:tcMar>
            <w:vAlign w:val="center"/>
          </w:tcPr>
          <w:p w14:paraId="310F6BE8">
            <w:pPr>
              <w:jc w:val="center"/>
              <w:rPr>
                <w:rFonts w:hint="eastAsia" w:ascii="宋体" w:hAnsi="宋体" w:eastAsia="宋体" w:cs="宋体"/>
                <w:sz w:val="24"/>
                <w:szCs w:val="24"/>
                <w:highlight w:val="none"/>
              </w:rPr>
            </w:pPr>
          </w:p>
        </w:tc>
        <w:tc>
          <w:tcPr>
            <w:tcW w:w="1038" w:type="dxa"/>
            <w:gridSpan w:val="2"/>
            <w:noWrap/>
            <w:tcMar>
              <w:top w:w="20" w:type="dxa"/>
              <w:left w:w="20" w:type="dxa"/>
              <w:bottom w:w="0" w:type="dxa"/>
              <w:right w:w="20" w:type="dxa"/>
            </w:tcMar>
            <w:vAlign w:val="center"/>
          </w:tcPr>
          <w:p w14:paraId="369B43AE">
            <w:pPr>
              <w:jc w:val="center"/>
              <w:rPr>
                <w:rFonts w:hint="eastAsia" w:ascii="宋体" w:hAnsi="宋体" w:eastAsia="宋体" w:cs="宋体"/>
                <w:sz w:val="24"/>
                <w:szCs w:val="24"/>
                <w:highlight w:val="none"/>
              </w:rPr>
            </w:pPr>
          </w:p>
        </w:tc>
        <w:tc>
          <w:tcPr>
            <w:tcW w:w="973" w:type="dxa"/>
            <w:gridSpan w:val="2"/>
            <w:vAlign w:val="center"/>
          </w:tcPr>
          <w:p w14:paraId="64DE27FF">
            <w:pPr>
              <w:jc w:val="center"/>
              <w:rPr>
                <w:rFonts w:hint="eastAsia" w:ascii="宋体" w:hAnsi="宋体" w:eastAsia="宋体" w:cs="宋体"/>
                <w:sz w:val="24"/>
                <w:szCs w:val="24"/>
                <w:highlight w:val="none"/>
              </w:rPr>
            </w:pPr>
          </w:p>
        </w:tc>
      </w:tr>
      <w:tr w14:paraId="7475B3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2140AC9F">
            <w:pPr>
              <w:jc w:val="center"/>
              <w:rPr>
                <w:rFonts w:hint="eastAsia" w:ascii="宋体" w:hAnsi="宋体" w:eastAsia="宋体" w:cs="宋体"/>
                <w:sz w:val="24"/>
                <w:szCs w:val="24"/>
                <w:highlight w:val="none"/>
              </w:rPr>
            </w:pPr>
          </w:p>
        </w:tc>
        <w:tc>
          <w:tcPr>
            <w:tcW w:w="1401" w:type="dxa"/>
            <w:noWrap/>
            <w:tcMar>
              <w:top w:w="20" w:type="dxa"/>
              <w:left w:w="20" w:type="dxa"/>
              <w:bottom w:w="0" w:type="dxa"/>
              <w:right w:w="20" w:type="dxa"/>
            </w:tcMar>
            <w:vAlign w:val="center"/>
          </w:tcPr>
          <w:p w14:paraId="0E246D3E">
            <w:pPr>
              <w:jc w:val="center"/>
              <w:rPr>
                <w:rFonts w:hint="eastAsia" w:ascii="宋体" w:hAnsi="宋体" w:eastAsia="宋体" w:cs="宋体"/>
                <w:sz w:val="24"/>
                <w:szCs w:val="24"/>
                <w:highlight w:val="none"/>
              </w:rPr>
            </w:pPr>
          </w:p>
        </w:tc>
        <w:tc>
          <w:tcPr>
            <w:tcW w:w="3834" w:type="dxa"/>
            <w:gridSpan w:val="3"/>
            <w:noWrap/>
            <w:tcMar>
              <w:top w:w="20" w:type="dxa"/>
              <w:left w:w="20" w:type="dxa"/>
              <w:bottom w:w="0" w:type="dxa"/>
              <w:right w:w="20" w:type="dxa"/>
            </w:tcMar>
            <w:vAlign w:val="center"/>
          </w:tcPr>
          <w:p w14:paraId="2A455104">
            <w:pPr>
              <w:jc w:val="center"/>
              <w:rPr>
                <w:rFonts w:hint="eastAsia" w:ascii="宋体" w:hAnsi="宋体" w:eastAsia="宋体" w:cs="宋体"/>
                <w:sz w:val="24"/>
                <w:szCs w:val="24"/>
                <w:highlight w:val="none"/>
              </w:rPr>
            </w:pPr>
          </w:p>
        </w:tc>
        <w:tc>
          <w:tcPr>
            <w:tcW w:w="961" w:type="dxa"/>
            <w:gridSpan w:val="2"/>
            <w:noWrap/>
            <w:tcMar>
              <w:top w:w="20" w:type="dxa"/>
              <w:left w:w="20" w:type="dxa"/>
              <w:bottom w:w="0" w:type="dxa"/>
              <w:right w:w="20" w:type="dxa"/>
            </w:tcMar>
            <w:vAlign w:val="center"/>
          </w:tcPr>
          <w:p w14:paraId="60AB3B59">
            <w:pPr>
              <w:jc w:val="center"/>
              <w:rPr>
                <w:rFonts w:hint="eastAsia" w:ascii="宋体" w:hAnsi="宋体" w:eastAsia="宋体" w:cs="宋体"/>
                <w:sz w:val="24"/>
                <w:szCs w:val="24"/>
                <w:highlight w:val="none"/>
              </w:rPr>
            </w:pPr>
          </w:p>
        </w:tc>
        <w:tc>
          <w:tcPr>
            <w:tcW w:w="1038" w:type="dxa"/>
            <w:gridSpan w:val="2"/>
            <w:noWrap/>
            <w:tcMar>
              <w:top w:w="20" w:type="dxa"/>
              <w:left w:w="20" w:type="dxa"/>
              <w:bottom w:w="0" w:type="dxa"/>
              <w:right w:w="20" w:type="dxa"/>
            </w:tcMar>
            <w:vAlign w:val="center"/>
          </w:tcPr>
          <w:p w14:paraId="0D839B91">
            <w:pPr>
              <w:jc w:val="center"/>
              <w:rPr>
                <w:rFonts w:hint="eastAsia" w:ascii="宋体" w:hAnsi="宋体" w:eastAsia="宋体" w:cs="宋体"/>
                <w:sz w:val="24"/>
                <w:szCs w:val="24"/>
                <w:highlight w:val="none"/>
              </w:rPr>
            </w:pPr>
          </w:p>
        </w:tc>
        <w:tc>
          <w:tcPr>
            <w:tcW w:w="973" w:type="dxa"/>
            <w:gridSpan w:val="2"/>
            <w:vAlign w:val="center"/>
          </w:tcPr>
          <w:p w14:paraId="5863AABB">
            <w:pPr>
              <w:jc w:val="center"/>
              <w:rPr>
                <w:rFonts w:hint="eastAsia" w:ascii="宋体" w:hAnsi="宋体" w:eastAsia="宋体" w:cs="宋体"/>
                <w:sz w:val="24"/>
                <w:szCs w:val="24"/>
                <w:highlight w:val="none"/>
              </w:rPr>
            </w:pPr>
          </w:p>
        </w:tc>
      </w:tr>
      <w:tr w14:paraId="587DD2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7904" w:type="dxa"/>
            <w:gridSpan w:val="10"/>
            <w:noWrap/>
            <w:tcMar>
              <w:top w:w="20" w:type="dxa"/>
              <w:left w:w="20" w:type="dxa"/>
              <w:bottom w:w="0" w:type="dxa"/>
              <w:right w:w="20" w:type="dxa"/>
            </w:tcMar>
            <w:vAlign w:val="center"/>
          </w:tcPr>
          <w:p w14:paraId="1A05CA78">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总计</w:t>
            </w:r>
            <w:r>
              <w:rPr>
                <w:rFonts w:hint="eastAsia" w:ascii="宋体" w:hAnsi="宋体" w:eastAsia="宋体" w:cs="宋体"/>
                <w:sz w:val="24"/>
                <w:szCs w:val="24"/>
                <w:highlight w:val="none"/>
                <w:lang w:eastAsia="zh-CN"/>
              </w:rPr>
              <w:t>：</w:t>
            </w:r>
          </w:p>
        </w:tc>
        <w:tc>
          <w:tcPr>
            <w:tcW w:w="964" w:type="dxa"/>
            <w:vAlign w:val="center"/>
          </w:tcPr>
          <w:p w14:paraId="0110EF6E">
            <w:pPr>
              <w:jc w:val="center"/>
              <w:rPr>
                <w:rFonts w:hint="eastAsia" w:ascii="宋体" w:hAnsi="宋体" w:eastAsia="宋体" w:cs="宋体"/>
                <w:sz w:val="28"/>
                <w:szCs w:val="28"/>
                <w:highlight w:val="none"/>
              </w:rPr>
            </w:pPr>
          </w:p>
        </w:tc>
      </w:tr>
    </w:tbl>
    <w:p w14:paraId="781C2061">
      <w:pPr>
        <w:adjustRightInd w:val="0"/>
        <w:snapToGrid w:val="0"/>
        <w:spacing w:line="480" w:lineRule="auto"/>
        <w:rPr>
          <w:rFonts w:hint="eastAsia" w:ascii="宋体" w:hAnsi="宋体"/>
          <w:color w:val="000000" w:themeColor="text1"/>
          <w:sz w:val="24"/>
          <w:szCs w:val="24"/>
          <w:highlight w:val="none"/>
          <w14:textFill>
            <w14:solidFill>
              <w14:schemeClr w14:val="tx1"/>
            </w14:solidFill>
          </w14:textFill>
        </w:rPr>
      </w:pPr>
    </w:p>
    <w:p w14:paraId="32DB93A6">
      <w:pPr>
        <w:adjustRightInd w:val="0"/>
        <w:snapToGrid w:val="0"/>
        <w:spacing w:line="48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供应商（单位名称及公章）：</w:t>
      </w:r>
    </w:p>
    <w:p w14:paraId="0B0503EB">
      <w:pPr>
        <w:adjustRightInd w:val="0"/>
        <w:snapToGrid w:val="0"/>
        <w:spacing w:line="48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法定代表人或被授权人（签字或盖章）：</w:t>
      </w:r>
    </w:p>
    <w:p w14:paraId="64FF023D">
      <w:pPr>
        <w:adjustRightInd w:val="0"/>
        <w:snapToGrid w:val="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日期：年  月  日</w:t>
      </w:r>
    </w:p>
    <w:p w14:paraId="00E71045">
      <w:pPr>
        <w:bidi w:val="0"/>
        <w:rPr>
          <w:highlight w:val="none"/>
        </w:rPr>
      </w:pPr>
      <w:r>
        <w:rPr>
          <w:highlight w:val="none"/>
        </w:rPr>
        <w:t>注：1</w:t>
      </w:r>
      <w:r>
        <w:rPr>
          <w:rFonts w:hint="eastAsia"/>
          <w:highlight w:val="none"/>
        </w:rPr>
        <w:t>．</w:t>
      </w:r>
      <w:r>
        <w:rPr>
          <w:highlight w:val="none"/>
        </w:rPr>
        <w:t>监狱企业、残疾人福利性单位视同小微企业。</w:t>
      </w:r>
    </w:p>
    <w:p w14:paraId="7AE64F16">
      <w:pPr>
        <w:bidi w:val="0"/>
        <w:rPr>
          <w:highlight w:val="none"/>
        </w:rPr>
      </w:pPr>
      <w:r>
        <w:rPr>
          <w:highlight w:val="none"/>
        </w:rPr>
        <w:t>2</w:t>
      </w:r>
      <w:r>
        <w:rPr>
          <w:rFonts w:hint="eastAsia"/>
          <w:highlight w:val="none"/>
        </w:rPr>
        <w:t>．“是否小微企业产品”</w:t>
      </w:r>
      <w:r>
        <w:rPr>
          <w:highlight w:val="none"/>
        </w:rPr>
        <w:t>一栏若有漏报，将被视为</w:t>
      </w:r>
      <w:r>
        <w:rPr>
          <w:rFonts w:hint="eastAsia"/>
          <w:highlight w:val="none"/>
        </w:rPr>
        <w:t>“非小微企业产品”</w:t>
      </w:r>
      <w:r>
        <w:rPr>
          <w:highlight w:val="none"/>
        </w:rPr>
        <w:t>。</w:t>
      </w:r>
    </w:p>
    <w:p w14:paraId="191EE64C">
      <w:pPr>
        <w:bidi w:val="0"/>
        <w:rPr>
          <w:highlight w:val="none"/>
        </w:rPr>
        <w:sectPr>
          <w:headerReference r:id="rId8" w:type="first"/>
          <w:footerReference r:id="rId10" w:type="first"/>
          <w:headerReference r:id="rId7" w:type="default"/>
          <w:footerReference r:id="rId9" w:type="default"/>
          <w:pgSz w:w="11906" w:h="16838"/>
          <w:pgMar w:top="1440" w:right="1304" w:bottom="1440" w:left="1304" w:header="850" w:footer="992" w:gutter="0"/>
          <w:pgNumType w:fmt="decimal"/>
          <w:cols w:space="0" w:num="1"/>
          <w:titlePg/>
          <w:docGrid w:type="linesAndChars" w:linePitch="395" w:charSpace="1724"/>
        </w:sectPr>
      </w:pPr>
      <w:r>
        <w:rPr>
          <w:highlight w:val="none"/>
        </w:rPr>
        <w:t>3</w:t>
      </w:r>
      <w:r>
        <w:rPr>
          <w:rFonts w:hint="eastAsia"/>
          <w:highlight w:val="none"/>
        </w:rPr>
        <w:t>．</w:t>
      </w:r>
      <w:r>
        <w:rPr>
          <w:highlight w:val="none"/>
        </w:rPr>
        <w:t>表格空间不足时，可自行扩展。</w:t>
      </w:r>
    </w:p>
    <w:p w14:paraId="7EB0A89E">
      <w:pPr>
        <w:pStyle w:val="3"/>
        <w:ind w:firstLine="657"/>
        <w:jc w:val="center"/>
        <w:rPr>
          <w:rFonts w:ascii="宋体" w:hAnsi="宋体" w:eastAsia="宋体" w:cs="宋体"/>
          <w:highlight w:val="none"/>
        </w:rPr>
      </w:pPr>
      <w:bookmarkStart w:id="106" w:name="_Toc32258"/>
      <w:r>
        <w:rPr>
          <w:rFonts w:hint="eastAsia" w:ascii="宋体" w:hAnsi="宋体" w:eastAsia="宋体" w:cs="宋体"/>
          <w:highlight w:val="none"/>
        </w:rPr>
        <w:t>第三部分  资格证明文件</w:t>
      </w:r>
      <w:bookmarkEnd w:id="105"/>
      <w:bookmarkEnd w:id="106"/>
    </w:p>
    <w:p w14:paraId="31D96597">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按照招标文件第一章《投标邀请函》所列“供应商资格要求”提供各项资格证明文件，未按要求提供的，其投标文件将被视为无效文件。</w:t>
      </w:r>
    </w:p>
    <w:p w14:paraId="14A56F7F">
      <w:pPr>
        <w:numPr>
          <w:ilvl w:val="0"/>
          <w:numId w:val="0"/>
        </w:numPr>
        <w:spacing w:line="360" w:lineRule="auto"/>
        <w:ind w:firstLine="576" w:firstLineChars="200"/>
        <w:jc w:val="both"/>
        <w:rPr>
          <w:rFonts w:hint="eastAsia"/>
          <w:highlight w:val="none"/>
        </w:rPr>
      </w:pPr>
      <w:r>
        <w:rPr>
          <w:rFonts w:hint="eastAsia" w:ascii="宋体" w:hAnsi="宋体" w:eastAsia="宋体" w:cs="宋体"/>
          <w:sz w:val="28"/>
          <w:szCs w:val="28"/>
          <w:highlight w:val="none"/>
          <w:lang w:val="en-US" w:eastAsia="zh-CN" w:bidi="ar-SA"/>
        </w:rPr>
        <w:t>1.</w:t>
      </w:r>
      <w:r>
        <w:rPr>
          <w:rFonts w:hint="eastAsia" w:ascii="宋体" w:hAnsi="宋体" w:eastAsia="宋体" w:cs="宋体"/>
          <w:sz w:val="28"/>
          <w:szCs w:val="28"/>
          <w:highlight w:val="none"/>
        </w:rPr>
        <w:t>有效的主体资格证明</w:t>
      </w:r>
    </w:p>
    <w:p w14:paraId="28EBAF82">
      <w:pPr>
        <w:pStyle w:val="11"/>
        <w:spacing w:line="360" w:lineRule="auto"/>
        <w:ind w:left="0" w:leftChars="0"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社会保障资金缴纳证明</w:t>
      </w:r>
    </w:p>
    <w:p w14:paraId="73FDB5B0">
      <w:pPr>
        <w:pStyle w:val="32"/>
        <w:spacing w:line="360" w:lineRule="auto"/>
        <w:ind w:left="0" w:leftChars="0"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税收缴纳证明</w:t>
      </w:r>
    </w:p>
    <w:p w14:paraId="39F89A20">
      <w:pPr>
        <w:pStyle w:val="32"/>
        <w:spacing w:line="360" w:lineRule="auto"/>
        <w:ind w:left="0" w:leftChars="0"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财务状况证明</w:t>
      </w:r>
    </w:p>
    <w:p w14:paraId="17D35699">
      <w:pPr>
        <w:pStyle w:val="32"/>
        <w:spacing w:line="360" w:lineRule="auto"/>
        <w:ind w:left="0" w:leftChars="0"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无重大违法记录声明</w:t>
      </w:r>
    </w:p>
    <w:p w14:paraId="23E8936C">
      <w:pPr>
        <w:pStyle w:val="32"/>
        <w:spacing w:line="360" w:lineRule="auto"/>
        <w:ind w:left="0" w:leftChars="0" w:firstLine="576"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6.相关证明材料</w:t>
      </w:r>
    </w:p>
    <w:p w14:paraId="20A7F31B">
      <w:pPr>
        <w:numPr>
          <w:ilvl w:val="0"/>
          <w:numId w:val="4"/>
        </w:numPr>
        <w:spacing w:line="360" w:lineRule="auto"/>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br w:type="page"/>
      </w:r>
    </w:p>
    <w:p w14:paraId="41611403">
      <w:pPr>
        <w:pStyle w:val="100"/>
        <w:ind w:firstLine="579"/>
        <w:rPr>
          <w:b/>
          <w:bCs/>
          <w:color w:val="auto"/>
          <w:sz w:val="28"/>
          <w:szCs w:val="28"/>
          <w:highlight w:val="none"/>
        </w:rPr>
      </w:pPr>
      <w:r>
        <w:rPr>
          <w:rFonts w:hint="eastAsia"/>
          <w:b/>
          <w:bCs/>
          <w:color w:val="auto"/>
          <w:sz w:val="28"/>
          <w:szCs w:val="28"/>
          <w:highlight w:val="none"/>
        </w:rPr>
        <w:t>（五）无重大违法记录声明（按下方给定格式进行填写）</w:t>
      </w:r>
    </w:p>
    <w:p w14:paraId="7573F917">
      <w:pPr>
        <w:jc w:val="center"/>
        <w:rPr>
          <w:rFonts w:ascii="宋体" w:hAnsi="宋体" w:cs="宋体"/>
          <w:sz w:val="28"/>
          <w:szCs w:val="28"/>
          <w:highlight w:val="none"/>
        </w:rPr>
      </w:pPr>
      <w:r>
        <w:rPr>
          <w:rFonts w:hint="eastAsia" w:ascii="宋体" w:hAnsi="宋体" w:cs="宋体"/>
          <w:sz w:val="28"/>
          <w:szCs w:val="28"/>
          <w:highlight w:val="none"/>
        </w:rPr>
        <w:t>无重大违法记录声明</w:t>
      </w:r>
    </w:p>
    <w:p w14:paraId="11474CB7">
      <w:pPr>
        <w:snapToGrid w:val="0"/>
        <w:spacing w:line="480" w:lineRule="auto"/>
        <w:ind w:firstLine="576" w:firstLineChars="200"/>
        <w:rPr>
          <w:rFonts w:ascii="宋体" w:hAnsi="宋体" w:cs="宋体"/>
          <w:sz w:val="28"/>
          <w:szCs w:val="28"/>
          <w:highlight w:val="none"/>
        </w:rPr>
      </w:pPr>
    </w:p>
    <w:p w14:paraId="610A310F">
      <w:pPr>
        <w:snapToGrid w:val="0"/>
        <w:spacing w:line="480" w:lineRule="auto"/>
        <w:ind w:firstLine="576" w:firstLineChars="200"/>
        <w:rPr>
          <w:rFonts w:ascii="宋体" w:hAnsi="宋体" w:cs="宋体"/>
          <w:sz w:val="28"/>
          <w:szCs w:val="28"/>
          <w:highlight w:val="none"/>
        </w:rPr>
      </w:pPr>
      <w:r>
        <w:rPr>
          <w:rFonts w:hint="eastAsia" w:ascii="宋体" w:hAnsi="宋体" w:cs="宋体"/>
          <w:sz w:val="28"/>
          <w:szCs w:val="28"/>
          <w:highlight w:val="none"/>
        </w:rPr>
        <w:t>我单位参与</w:t>
      </w:r>
      <w:r>
        <w:rPr>
          <w:rFonts w:hint="eastAsia" w:ascii="宋体" w:hAnsi="宋体" w:cs="宋体"/>
          <w:sz w:val="28"/>
          <w:szCs w:val="28"/>
          <w:highlight w:val="none"/>
          <w:u w:val="single"/>
        </w:rPr>
        <w:t xml:space="preserve">陕西万泽招标有限公司 </w:t>
      </w:r>
      <w:r>
        <w:rPr>
          <w:rFonts w:hint="eastAsia" w:ascii="宋体" w:hAnsi="宋体" w:cs="宋体"/>
          <w:sz w:val="28"/>
          <w:szCs w:val="28"/>
          <w:highlight w:val="none"/>
        </w:rPr>
        <w:t>组织的</w:t>
      </w:r>
      <w:r>
        <w:rPr>
          <w:rFonts w:hint="eastAsia" w:ascii="宋体" w:hAnsi="宋体" w:cs="宋体"/>
          <w:sz w:val="28"/>
          <w:szCs w:val="28"/>
          <w:highlight w:val="none"/>
          <w:u w:val="single"/>
        </w:rPr>
        <w:t xml:space="preserve">             （项目名称）              </w:t>
      </w:r>
      <w:r>
        <w:rPr>
          <w:rFonts w:hint="eastAsia" w:ascii="宋体" w:hAnsi="宋体" w:cs="宋体"/>
          <w:sz w:val="28"/>
          <w:szCs w:val="28"/>
          <w:highlight w:val="none"/>
        </w:rPr>
        <w:t>公开招标，我单位郑重声明：我方参加本项目采购工作前三年内在经营活动中无重大违法活动记录，未被信用中国网（www.creditchina.gov.cn）列入失信被执行人、重大税收违法案件当事人名单，未被中国政府采购（www.ccgp.gov.cn）列入政府采购严重违法失信行为记录名单，符合《中华人民共和国政府采购法》规定的供应商资格条件，我方对此声明负全部法律责任。</w:t>
      </w:r>
    </w:p>
    <w:p w14:paraId="3CCE72C1">
      <w:pPr>
        <w:snapToGrid w:val="0"/>
        <w:spacing w:line="480" w:lineRule="auto"/>
        <w:ind w:firstLine="576" w:firstLineChars="200"/>
        <w:rPr>
          <w:rFonts w:ascii="宋体" w:hAnsi="宋体" w:cs="宋体"/>
          <w:sz w:val="28"/>
          <w:szCs w:val="28"/>
          <w:highlight w:val="none"/>
        </w:rPr>
      </w:pPr>
      <w:r>
        <w:rPr>
          <w:rFonts w:hint="eastAsia" w:ascii="宋体" w:hAnsi="宋体" w:cs="宋体"/>
          <w:sz w:val="28"/>
          <w:szCs w:val="28"/>
          <w:highlight w:val="none"/>
        </w:rPr>
        <w:t>特此声明。</w:t>
      </w:r>
    </w:p>
    <w:p w14:paraId="037451C5">
      <w:pPr>
        <w:snapToGrid w:val="0"/>
        <w:spacing w:line="360" w:lineRule="auto"/>
        <w:rPr>
          <w:rFonts w:hAnsi="宋体" w:cs="宋体"/>
          <w:sz w:val="28"/>
          <w:szCs w:val="28"/>
          <w:highlight w:val="none"/>
        </w:rPr>
      </w:pPr>
    </w:p>
    <w:p w14:paraId="42FC2493">
      <w:pPr>
        <w:snapToGrid w:val="0"/>
        <w:spacing w:line="360" w:lineRule="auto"/>
        <w:rPr>
          <w:rFonts w:hAnsi="宋体" w:cs="宋体"/>
          <w:sz w:val="28"/>
          <w:szCs w:val="28"/>
          <w:highlight w:val="none"/>
        </w:rPr>
      </w:pPr>
      <w:r>
        <w:rPr>
          <w:rFonts w:hint="eastAsia" w:hAnsi="宋体" w:cs="宋体"/>
          <w:sz w:val="28"/>
          <w:szCs w:val="28"/>
          <w:highlight w:val="none"/>
        </w:rPr>
        <w:t>供应商（单位名称及公章）：</w:t>
      </w:r>
    </w:p>
    <w:p w14:paraId="7564D64C">
      <w:pPr>
        <w:pStyle w:val="19"/>
        <w:spacing w:line="360" w:lineRule="auto"/>
        <w:rPr>
          <w:rFonts w:hAnsi="宋体" w:cs="宋体"/>
          <w:sz w:val="28"/>
          <w:szCs w:val="28"/>
          <w:highlight w:val="none"/>
        </w:rPr>
      </w:pPr>
      <w:r>
        <w:rPr>
          <w:rFonts w:hint="eastAsia" w:hAnsi="宋体" w:cs="宋体"/>
          <w:sz w:val="28"/>
          <w:szCs w:val="28"/>
          <w:highlight w:val="none"/>
        </w:rPr>
        <w:t>法定代表人或被授权人（签字或盖章）：</w:t>
      </w:r>
    </w:p>
    <w:p w14:paraId="081B168B">
      <w:pPr>
        <w:spacing w:line="360" w:lineRule="auto"/>
        <w:jc w:val="both"/>
        <w:rPr>
          <w:rFonts w:ascii="宋体" w:hAnsi="宋体" w:eastAsia="宋体" w:cs="宋体"/>
          <w:sz w:val="32"/>
          <w:szCs w:val="32"/>
          <w:highlight w:val="none"/>
        </w:rPr>
      </w:pPr>
      <w:r>
        <w:rPr>
          <w:rFonts w:hint="eastAsia" w:ascii="宋体" w:hAnsi="宋体" w:cs="宋体"/>
          <w:sz w:val="28"/>
          <w:szCs w:val="28"/>
          <w:highlight w:val="none"/>
        </w:rPr>
        <w:t>日    期</w:t>
      </w:r>
      <w:r>
        <w:rPr>
          <w:rFonts w:hint="eastAsia" w:ascii="宋体" w:hAnsi="宋体" w:cs="宋体"/>
          <w:sz w:val="28"/>
          <w:szCs w:val="28"/>
          <w:highlight w:val="none"/>
          <w:u w:val="single"/>
        </w:rPr>
        <w:t xml:space="preserve">：   </w:t>
      </w:r>
      <w:r>
        <w:rPr>
          <w:rFonts w:hint="eastAsia" w:ascii="宋体" w:hAnsi="宋体" w:eastAsia="宋体" w:cs="宋体"/>
          <w:sz w:val="32"/>
          <w:szCs w:val="32"/>
          <w:highlight w:val="none"/>
        </w:rPr>
        <w:br w:type="page"/>
      </w:r>
    </w:p>
    <w:p w14:paraId="18A20D5B">
      <w:pPr>
        <w:pStyle w:val="100"/>
        <w:ind w:firstLine="579"/>
        <w:rPr>
          <w:b/>
          <w:bCs/>
          <w:color w:val="auto"/>
          <w:sz w:val="28"/>
          <w:szCs w:val="28"/>
          <w:highlight w:val="none"/>
        </w:rPr>
      </w:pPr>
      <w:r>
        <w:rPr>
          <w:rFonts w:hint="eastAsia"/>
          <w:b/>
          <w:bCs/>
          <w:color w:val="auto"/>
          <w:sz w:val="28"/>
          <w:szCs w:val="28"/>
          <w:highlight w:val="none"/>
        </w:rPr>
        <w:t>（六）法定代表人委托授权书或身份证明（按下方给定格式进行填写）</w:t>
      </w:r>
    </w:p>
    <w:p w14:paraId="72DADEDE">
      <w:pPr>
        <w:jc w:val="center"/>
        <w:rPr>
          <w:b/>
          <w:bCs/>
          <w:highlight w:val="none"/>
        </w:rPr>
      </w:pPr>
      <w:r>
        <w:rPr>
          <w:rFonts w:hint="eastAsia"/>
          <w:b/>
          <w:bCs/>
          <w:highlight w:val="none"/>
        </w:rPr>
        <w:t>法定代表人证明书（格式）</w:t>
      </w:r>
    </w:p>
    <w:tbl>
      <w:tblPr>
        <w:tblStyle w:val="33"/>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2283"/>
        <w:gridCol w:w="1899"/>
        <w:gridCol w:w="178"/>
        <w:gridCol w:w="2089"/>
        <w:gridCol w:w="2096"/>
      </w:tblGrid>
      <w:tr w14:paraId="0660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120" w:type="dxa"/>
            <w:gridSpan w:val="6"/>
            <w:vAlign w:val="center"/>
          </w:tcPr>
          <w:p w14:paraId="63DC96B0">
            <w:pPr>
              <w:rPr>
                <w:highlight w:val="none"/>
              </w:rPr>
            </w:pPr>
            <w:r>
              <w:rPr>
                <w:rFonts w:hint="eastAsia"/>
                <w:highlight w:val="none"/>
              </w:rPr>
              <w:t>致：陕西万泽招标有限公司</w:t>
            </w:r>
          </w:p>
        </w:tc>
      </w:tr>
      <w:tr w14:paraId="3E3E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75" w:type="dxa"/>
            <w:vMerge w:val="restart"/>
            <w:vAlign w:val="center"/>
          </w:tcPr>
          <w:p w14:paraId="21869BEC">
            <w:pPr>
              <w:rPr>
                <w:highlight w:val="none"/>
              </w:rPr>
            </w:pPr>
            <w:r>
              <w:rPr>
                <w:rFonts w:hint="eastAsia"/>
                <w:highlight w:val="none"/>
              </w:rPr>
              <w:t>企</w:t>
            </w:r>
          </w:p>
          <w:p w14:paraId="29F1E96B">
            <w:pPr>
              <w:rPr>
                <w:highlight w:val="none"/>
              </w:rPr>
            </w:pPr>
            <w:r>
              <w:rPr>
                <w:rFonts w:hint="eastAsia"/>
                <w:highlight w:val="none"/>
              </w:rPr>
              <w:t>业</w:t>
            </w:r>
          </w:p>
          <w:p w14:paraId="3E8FEBEC">
            <w:pPr>
              <w:rPr>
                <w:highlight w:val="none"/>
              </w:rPr>
            </w:pPr>
            <w:r>
              <w:rPr>
                <w:rFonts w:hint="eastAsia"/>
                <w:highlight w:val="none"/>
              </w:rPr>
              <w:t>法</w:t>
            </w:r>
          </w:p>
          <w:p w14:paraId="68DC3BBB">
            <w:pPr>
              <w:rPr>
                <w:highlight w:val="none"/>
              </w:rPr>
            </w:pPr>
            <w:r>
              <w:rPr>
                <w:rFonts w:hint="eastAsia"/>
                <w:highlight w:val="none"/>
              </w:rPr>
              <w:t>人</w:t>
            </w:r>
          </w:p>
        </w:tc>
        <w:tc>
          <w:tcPr>
            <w:tcW w:w="2283" w:type="dxa"/>
            <w:vAlign w:val="center"/>
          </w:tcPr>
          <w:p w14:paraId="7FC15895">
            <w:pPr>
              <w:rPr>
                <w:highlight w:val="none"/>
              </w:rPr>
            </w:pPr>
            <w:r>
              <w:rPr>
                <w:rFonts w:hint="eastAsia"/>
                <w:highlight w:val="none"/>
              </w:rPr>
              <w:t>企业名称</w:t>
            </w:r>
          </w:p>
        </w:tc>
        <w:tc>
          <w:tcPr>
            <w:tcW w:w="6262" w:type="dxa"/>
            <w:gridSpan w:val="4"/>
            <w:vAlign w:val="center"/>
          </w:tcPr>
          <w:p w14:paraId="2BDB5929">
            <w:pPr>
              <w:rPr>
                <w:highlight w:val="none"/>
              </w:rPr>
            </w:pPr>
          </w:p>
        </w:tc>
      </w:tr>
      <w:tr w14:paraId="2714E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75" w:type="dxa"/>
            <w:vMerge w:val="continue"/>
            <w:vAlign w:val="center"/>
          </w:tcPr>
          <w:p w14:paraId="3D6DB12C">
            <w:pPr>
              <w:rPr>
                <w:highlight w:val="none"/>
              </w:rPr>
            </w:pPr>
          </w:p>
        </w:tc>
        <w:tc>
          <w:tcPr>
            <w:tcW w:w="2283" w:type="dxa"/>
            <w:vAlign w:val="center"/>
          </w:tcPr>
          <w:p w14:paraId="30254D64">
            <w:pPr>
              <w:rPr>
                <w:highlight w:val="none"/>
              </w:rPr>
            </w:pPr>
            <w:r>
              <w:rPr>
                <w:rFonts w:hint="eastAsia"/>
                <w:highlight w:val="none"/>
              </w:rPr>
              <w:t>法定地址</w:t>
            </w:r>
          </w:p>
        </w:tc>
        <w:tc>
          <w:tcPr>
            <w:tcW w:w="6262" w:type="dxa"/>
            <w:gridSpan w:val="4"/>
            <w:vAlign w:val="center"/>
          </w:tcPr>
          <w:p w14:paraId="2BD33AA3">
            <w:pPr>
              <w:rPr>
                <w:highlight w:val="none"/>
              </w:rPr>
            </w:pPr>
          </w:p>
        </w:tc>
      </w:tr>
      <w:tr w14:paraId="513A9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75" w:type="dxa"/>
            <w:vMerge w:val="continue"/>
            <w:vAlign w:val="center"/>
          </w:tcPr>
          <w:p w14:paraId="1129BB70">
            <w:pPr>
              <w:rPr>
                <w:highlight w:val="none"/>
              </w:rPr>
            </w:pPr>
          </w:p>
        </w:tc>
        <w:tc>
          <w:tcPr>
            <w:tcW w:w="2283" w:type="dxa"/>
            <w:vAlign w:val="center"/>
          </w:tcPr>
          <w:p w14:paraId="40DC247F">
            <w:pPr>
              <w:rPr>
                <w:highlight w:val="none"/>
              </w:rPr>
            </w:pPr>
            <w:r>
              <w:rPr>
                <w:rFonts w:hint="eastAsia"/>
                <w:highlight w:val="none"/>
              </w:rPr>
              <w:t>邮政编码</w:t>
            </w:r>
          </w:p>
        </w:tc>
        <w:tc>
          <w:tcPr>
            <w:tcW w:w="6262" w:type="dxa"/>
            <w:gridSpan w:val="4"/>
            <w:vAlign w:val="center"/>
          </w:tcPr>
          <w:p w14:paraId="04B7BD7B">
            <w:pPr>
              <w:rPr>
                <w:highlight w:val="none"/>
              </w:rPr>
            </w:pPr>
          </w:p>
        </w:tc>
      </w:tr>
      <w:tr w14:paraId="7AC5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75" w:type="dxa"/>
            <w:vMerge w:val="continue"/>
            <w:vAlign w:val="center"/>
          </w:tcPr>
          <w:p w14:paraId="740569A6">
            <w:pPr>
              <w:rPr>
                <w:highlight w:val="none"/>
              </w:rPr>
            </w:pPr>
          </w:p>
        </w:tc>
        <w:tc>
          <w:tcPr>
            <w:tcW w:w="2283" w:type="dxa"/>
            <w:vAlign w:val="center"/>
          </w:tcPr>
          <w:p w14:paraId="000403DD">
            <w:pPr>
              <w:rPr>
                <w:highlight w:val="none"/>
              </w:rPr>
            </w:pPr>
            <w:r>
              <w:rPr>
                <w:rFonts w:hint="eastAsia"/>
                <w:highlight w:val="none"/>
              </w:rPr>
              <w:t>工商登记机关</w:t>
            </w:r>
          </w:p>
        </w:tc>
        <w:tc>
          <w:tcPr>
            <w:tcW w:w="6262" w:type="dxa"/>
            <w:gridSpan w:val="4"/>
            <w:vAlign w:val="center"/>
          </w:tcPr>
          <w:p w14:paraId="521320EF">
            <w:pPr>
              <w:rPr>
                <w:highlight w:val="none"/>
              </w:rPr>
            </w:pPr>
          </w:p>
        </w:tc>
      </w:tr>
      <w:tr w14:paraId="344D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75" w:type="dxa"/>
            <w:vMerge w:val="continue"/>
            <w:vAlign w:val="center"/>
          </w:tcPr>
          <w:p w14:paraId="76580C35">
            <w:pPr>
              <w:rPr>
                <w:highlight w:val="none"/>
              </w:rPr>
            </w:pPr>
          </w:p>
        </w:tc>
        <w:tc>
          <w:tcPr>
            <w:tcW w:w="2283" w:type="dxa"/>
            <w:vAlign w:val="center"/>
          </w:tcPr>
          <w:p w14:paraId="343F9960">
            <w:pPr>
              <w:rPr>
                <w:highlight w:val="none"/>
              </w:rPr>
            </w:pPr>
            <w:r>
              <w:rPr>
                <w:rFonts w:hint="eastAsia"/>
                <w:highlight w:val="none"/>
              </w:rPr>
              <w:t>统一社会信用代码</w:t>
            </w:r>
          </w:p>
        </w:tc>
        <w:tc>
          <w:tcPr>
            <w:tcW w:w="6262" w:type="dxa"/>
            <w:gridSpan w:val="4"/>
            <w:vAlign w:val="center"/>
          </w:tcPr>
          <w:p w14:paraId="114B4C49">
            <w:pPr>
              <w:rPr>
                <w:highlight w:val="none"/>
              </w:rPr>
            </w:pPr>
          </w:p>
        </w:tc>
      </w:tr>
      <w:tr w14:paraId="1E646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75" w:type="dxa"/>
            <w:vMerge w:val="restart"/>
            <w:vAlign w:val="center"/>
          </w:tcPr>
          <w:p w14:paraId="293D6402">
            <w:pPr>
              <w:rPr>
                <w:highlight w:val="none"/>
              </w:rPr>
            </w:pPr>
            <w:r>
              <w:rPr>
                <w:rFonts w:hint="eastAsia"/>
                <w:highlight w:val="none"/>
              </w:rPr>
              <w:t>法</w:t>
            </w:r>
          </w:p>
          <w:p w14:paraId="18A38DA6">
            <w:pPr>
              <w:rPr>
                <w:highlight w:val="none"/>
              </w:rPr>
            </w:pPr>
            <w:r>
              <w:rPr>
                <w:rFonts w:hint="eastAsia"/>
                <w:highlight w:val="none"/>
              </w:rPr>
              <w:t>定</w:t>
            </w:r>
          </w:p>
          <w:p w14:paraId="34BC5440">
            <w:pPr>
              <w:rPr>
                <w:highlight w:val="none"/>
              </w:rPr>
            </w:pPr>
            <w:r>
              <w:rPr>
                <w:rFonts w:hint="eastAsia"/>
                <w:highlight w:val="none"/>
              </w:rPr>
              <w:t>代</w:t>
            </w:r>
          </w:p>
          <w:p w14:paraId="56C0986D">
            <w:pPr>
              <w:rPr>
                <w:highlight w:val="none"/>
              </w:rPr>
            </w:pPr>
            <w:r>
              <w:rPr>
                <w:rFonts w:hint="eastAsia"/>
                <w:highlight w:val="none"/>
              </w:rPr>
              <w:t>表</w:t>
            </w:r>
          </w:p>
          <w:p w14:paraId="66D94CB5">
            <w:pPr>
              <w:rPr>
                <w:highlight w:val="none"/>
              </w:rPr>
            </w:pPr>
            <w:r>
              <w:rPr>
                <w:rFonts w:hint="eastAsia"/>
                <w:highlight w:val="none"/>
              </w:rPr>
              <w:t>人</w:t>
            </w:r>
          </w:p>
        </w:tc>
        <w:tc>
          <w:tcPr>
            <w:tcW w:w="2283" w:type="dxa"/>
            <w:vAlign w:val="center"/>
          </w:tcPr>
          <w:p w14:paraId="34584498">
            <w:pPr>
              <w:rPr>
                <w:highlight w:val="none"/>
              </w:rPr>
            </w:pPr>
            <w:r>
              <w:rPr>
                <w:rFonts w:hint="eastAsia"/>
                <w:highlight w:val="none"/>
              </w:rPr>
              <w:t>姓名</w:t>
            </w:r>
          </w:p>
        </w:tc>
        <w:tc>
          <w:tcPr>
            <w:tcW w:w="2077" w:type="dxa"/>
            <w:gridSpan w:val="2"/>
            <w:vAlign w:val="center"/>
          </w:tcPr>
          <w:p w14:paraId="57A8F47C">
            <w:pPr>
              <w:rPr>
                <w:highlight w:val="none"/>
              </w:rPr>
            </w:pPr>
          </w:p>
        </w:tc>
        <w:tc>
          <w:tcPr>
            <w:tcW w:w="2089" w:type="dxa"/>
            <w:vAlign w:val="center"/>
          </w:tcPr>
          <w:p w14:paraId="4917F726">
            <w:pPr>
              <w:rPr>
                <w:highlight w:val="none"/>
              </w:rPr>
            </w:pPr>
            <w:r>
              <w:rPr>
                <w:rFonts w:hint="eastAsia"/>
                <w:highlight w:val="none"/>
              </w:rPr>
              <w:t>性别</w:t>
            </w:r>
          </w:p>
        </w:tc>
        <w:tc>
          <w:tcPr>
            <w:tcW w:w="2096" w:type="dxa"/>
            <w:vAlign w:val="center"/>
          </w:tcPr>
          <w:p w14:paraId="7B6D18F4">
            <w:pPr>
              <w:rPr>
                <w:highlight w:val="none"/>
              </w:rPr>
            </w:pPr>
          </w:p>
        </w:tc>
      </w:tr>
      <w:tr w14:paraId="07758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75" w:type="dxa"/>
            <w:vMerge w:val="continue"/>
            <w:vAlign w:val="center"/>
          </w:tcPr>
          <w:p w14:paraId="3F80F69C">
            <w:pPr>
              <w:rPr>
                <w:highlight w:val="none"/>
              </w:rPr>
            </w:pPr>
          </w:p>
        </w:tc>
        <w:tc>
          <w:tcPr>
            <w:tcW w:w="2283" w:type="dxa"/>
            <w:vAlign w:val="center"/>
          </w:tcPr>
          <w:p w14:paraId="352A649F">
            <w:pPr>
              <w:rPr>
                <w:highlight w:val="none"/>
              </w:rPr>
            </w:pPr>
            <w:r>
              <w:rPr>
                <w:rFonts w:hint="eastAsia"/>
                <w:highlight w:val="none"/>
              </w:rPr>
              <w:t>职务</w:t>
            </w:r>
          </w:p>
        </w:tc>
        <w:tc>
          <w:tcPr>
            <w:tcW w:w="2077" w:type="dxa"/>
            <w:gridSpan w:val="2"/>
            <w:vAlign w:val="center"/>
          </w:tcPr>
          <w:p w14:paraId="16EA183C">
            <w:pPr>
              <w:rPr>
                <w:highlight w:val="none"/>
              </w:rPr>
            </w:pPr>
          </w:p>
        </w:tc>
        <w:tc>
          <w:tcPr>
            <w:tcW w:w="2089" w:type="dxa"/>
            <w:vAlign w:val="center"/>
          </w:tcPr>
          <w:p w14:paraId="76F0477A">
            <w:pPr>
              <w:rPr>
                <w:highlight w:val="none"/>
              </w:rPr>
            </w:pPr>
            <w:r>
              <w:rPr>
                <w:rFonts w:hint="eastAsia"/>
                <w:highlight w:val="none"/>
              </w:rPr>
              <w:t>联系电话</w:t>
            </w:r>
          </w:p>
        </w:tc>
        <w:tc>
          <w:tcPr>
            <w:tcW w:w="2096" w:type="dxa"/>
            <w:vAlign w:val="center"/>
          </w:tcPr>
          <w:p w14:paraId="19B3AF1D">
            <w:pPr>
              <w:rPr>
                <w:highlight w:val="none"/>
              </w:rPr>
            </w:pPr>
          </w:p>
        </w:tc>
      </w:tr>
      <w:tr w14:paraId="2266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6" w:hRule="atLeast"/>
          <w:jc w:val="center"/>
        </w:trPr>
        <w:tc>
          <w:tcPr>
            <w:tcW w:w="575" w:type="dxa"/>
            <w:vMerge w:val="continue"/>
            <w:vAlign w:val="center"/>
          </w:tcPr>
          <w:p w14:paraId="5EDBF0FD">
            <w:pPr>
              <w:rPr>
                <w:highlight w:val="none"/>
              </w:rPr>
            </w:pPr>
          </w:p>
        </w:tc>
        <w:tc>
          <w:tcPr>
            <w:tcW w:w="2283" w:type="dxa"/>
            <w:vAlign w:val="center"/>
          </w:tcPr>
          <w:p w14:paraId="5CC63957">
            <w:pPr>
              <w:rPr>
                <w:highlight w:val="none"/>
              </w:rPr>
            </w:pPr>
            <w:r>
              <w:rPr>
                <w:rFonts w:hint="eastAsia"/>
                <w:highlight w:val="none"/>
              </w:rPr>
              <w:t>传真</w:t>
            </w:r>
          </w:p>
        </w:tc>
        <w:tc>
          <w:tcPr>
            <w:tcW w:w="6262" w:type="dxa"/>
            <w:gridSpan w:val="4"/>
            <w:vAlign w:val="center"/>
          </w:tcPr>
          <w:p w14:paraId="309055C4">
            <w:pPr>
              <w:rPr>
                <w:highlight w:val="none"/>
              </w:rPr>
            </w:pPr>
          </w:p>
        </w:tc>
      </w:tr>
      <w:tr w14:paraId="65AD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575" w:type="dxa"/>
            <w:vMerge w:val="restart"/>
            <w:vAlign w:val="center"/>
          </w:tcPr>
          <w:p w14:paraId="17E09524">
            <w:pPr>
              <w:rPr>
                <w:highlight w:val="none"/>
              </w:rPr>
            </w:pPr>
            <w:r>
              <w:rPr>
                <w:rFonts w:hint="eastAsia"/>
                <w:highlight w:val="none"/>
              </w:rPr>
              <w:t>法</w:t>
            </w:r>
          </w:p>
          <w:p w14:paraId="5D4B962B">
            <w:pPr>
              <w:rPr>
                <w:highlight w:val="none"/>
              </w:rPr>
            </w:pPr>
            <w:r>
              <w:rPr>
                <w:rFonts w:hint="eastAsia"/>
                <w:highlight w:val="none"/>
              </w:rPr>
              <w:t>定</w:t>
            </w:r>
          </w:p>
          <w:p w14:paraId="21992201">
            <w:pPr>
              <w:rPr>
                <w:highlight w:val="none"/>
              </w:rPr>
            </w:pPr>
            <w:r>
              <w:rPr>
                <w:rFonts w:hint="eastAsia"/>
                <w:highlight w:val="none"/>
              </w:rPr>
              <w:t>代</w:t>
            </w:r>
          </w:p>
          <w:p w14:paraId="40847EED">
            <w:pPr>
              <w:rPr>
                <w:highlight w:val="none"/>
              </w:rPr>
            </w:pPr>
            <w:r>
              <w:rPr>
                <w:rFonts w:hint="eastAsia"/>
                <w:highlight w:val="none"/>
              </w:rPr>
              <w:t>表</w:t>
            </w:r>
          </w:p>
          <w:p w14:paraId="600A966B">
            <w:pPr>
              <w:rPr>
                <w:highlight w:val="none"/>
              </w:rPr>
            </w:pPr>
            <w:r>
              <w:rPr>
                <w:rFonts w:hint="eastAsia"/>
                <w:highlight w:val="none"/>
              </w:rPr>
              <w:t>人身</w:t>
            </w:r>
          </w:p>
          <w:p w14:paraId="4A526CEA">
            <w:pPr>
              <w:rPr>
                <w:highlight w:val="none"/>
              </w:rPr>
            </w:pPr>
            <w:r>
              <w:rPr>
                <w:rFonts w:hint="eastAsia"/>
                <w:highlight w:val="none"/>
              </w:rPr>
              <w:t>份</w:t>
            </w:r>
          </w:p>
          <w:p w14:paraId="5D28F278">
            <w:pPr>
              <w:rPr>
                <w:highlight w:val="none"/>
              </w:rPr>
            </w:pPr>
            <w:r>
              <w:rPr>
                <w:rFonts w:hint="eastAsia"/>
                <w:highlight w:val="none"/>
              </w:rPr>
              <w:t>证</w:t>
            </w:r>
          </w:p>
          <w:p w14:paraId="7B73B691">
            <w:pPr>
              <w:rPr>
                <w:highlight w:val="none"/>
              </w:rPr>
            </w:pPr>
            <w:r>
              <w:rPr>
                <w:rFonts w:hint="eastAsia"/>
                <w:highlight w:val="none"/>
              </w:rPr>
              <w:t>复</w:t>
            </w:r>
          </w:p>
          <w:p w14:paraId="0AAB8BCF">
            <w:pPr>
              <w:rPr>
                <w:highlight w:val="none"/>
              </w:rPr>
            </w:pPr>
            <w:r>
              <w:rPr>
                <w:rFonts w:hint="eastAsia"/>
                <w:highlight w:val="none"/>
              </w:rPr>
              <w:t>印</w:t>
            </w:r>
          </w:p>
          <w:p w14:paraId="18D3D89A">
            <w:pPr>
              <w:rPr>
                <w:highlight w:val="none"/>
              </w:rPr>
            </w:pPr>
            <w:r>
              <w:rPr>
                <w:rFonts w:hint="eastAsia"/>
                <w:highlight w:val="none"/>
              </w:rPr>
              <w:t>件</w:t>
            </w:r>
          </w:p>
        </w:tc>
        <w:tc>
          <w:tcPr>
            <w:tcW w:w="4182" w:type="dxa"/>
            <w:gridSpan w:val="2"/>
            <w:vMerge w:val="restart"/>
            <w:vAlign w:val="center"/>
          </w:tcPr>
          <w:p w14:paraId="631BDEFC">
            <w:pPr>
              <w:rPr>
                <w:highlight w:val="none"/>
              </w:rPr>
            </w:pPr>
            <w:r>
              <w:rPr>
                <w:rFonts w:hint="eastAsia"/>
                <w:highlight w:val="none"/>
              </w:rPr>
              <w:t>（正反面）</w:t>
            </w:r>
          </w:p>
        </w:tc>
        <w:tc>
          <w:tcPr>
            <w:tcW w:w="4363" w:type="dxa"/>
            <w:gridSpan w:val="3"/>
            <w:vAlign w:val="center"/>
          </w:tcPr>
          <w:p w14:paraId="7EC2EEB6">
            <w:pPr>
              <w:rPr>
                <w:highlight w:val="none"/>
              </w:rPr>
            </w:pPr>
            <w:r>
              <w:rPr>
                <w:rFonts w:hint="eastAsia"/>
                <w:highlight w:val="none"/>
              </w:rPr>
              <w:t>法定代表人（签字或盖章）</w:t>
            </w:r>
          </w:p>
        </w:tc>
      </w:tr>
      <w:tr w14:paraId="688DF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575" w:type="dxa"/>
            <w:vMerge w:val="continue"/>
            <w:vAlign w:val="center"/>
          </w:tcPr>
          <w:p w14:paraId="6BE8DA25">
            <w:pPr>
              <w:rPr>
                <w:highlight w:val="none"/>
              </w:rPr>
            </w:pPr>
          </w:p>
        </w:tc>
        <w:tc>
          <w:tcPr>
            <w:tcW w:w="4182" w:type="dxa"/>
            <w:gridSpan w:val="2"/>
            <w:vMerge w:val="continue"/>
            <w:vAlign w:val="center"/>
          </w:tcPr>
          <w:p w14:paraId="023CE180">
            <w:pPr>
              <w:rPr>
                <w:highlight w:val="none"/>
              </w:rPr>
            </w:pPr>
          </w:p>
        </w:tc>
        <w:tc>
          <w:tcPr>
            <w:tcW w:w="4363" w:type="dxa"/>
            <w:gridSpan w:val="3"/>
            <w:vAlign w:val="center"/>
          </w:tcPr>
          <w:p w14:paraId="26F93ECA">
            <w:pPr>
              <w:jc w:val="both"/>
              <w:rPr>
                <w:rFonts w:hint="eastAsia" w:eastAsiaTheme="minorEastAsia"/>
                <w:highlight w:val="none"/>
                <w:lang w:eastAsia="zh-CN"/>
              </w:rPr>
            </w:pPr>
            <w:r>
              <w:rPr>
                <w:rFonts w:hint="eastAsia"/>
                <w:highlight w:val="none"/>
              </w:rPr>
              <w:t>（公章</w:t>
            </w:r>
            <w:r>
              <w:rPr>
                <w:rFonts w:hint="eastAsia"/>
                <w:highlight w:val="none"/>
                <w:lang w:eastAsia="zh-CN"/>
              </w:rPr>
              <w:t>）</w:t>
            </w:r>
          </w:p>
        </w:tc>
      </w:tr>
    </w:tbl>
    <w:p w14:paraId="571C2FAC">
      <w:pPr>
        <w:pStyle w:val="11"/>
        <w:rPr>
          <w:highlight w:val="none"/>
        </w:rPr>
      </w:pPr>
    </w:p>
    <w:p w14:paraId="2AA035E9">
      <w:pPr>
        <w:rPr>
          <w:b/>
          <w:bCs/>
          <w:sz w:val="28"/>
          <w:szCs w:val="28"/>
          <w:highlight w:val="none"/>
        </w:rPr>
      </w:pPr>
      <w:r>
        <w:rPr>
          <w:b/>
          <w:bCs/>
          <w:sz w:val="28"/>
          <w:szCs w:val="28"/>
          <w:highlight w:val="none"/>
        </w:rPr>
        <w:br w:type="page"/>
      </w:r>
    </w:p>
    <w:p w14:paraId="67DF24B7">
      <w:pPr>
        <w:pageBreakBefore/>
        <w:tabs>
          <w:tab w:val="left" w:pos="210"/>
        </w:tabs>
        <w:spacing w:line="320" w:lineRule="exact"/>
        <w:ind w:firstLine="496" w:firstLineChars="200"/>
        <w:jc w:val="center"/>
        <w:rPr>
          <w:rFonts w:asciiTheme="minorEastAsia" w:hAnsiTheme="minorEastAsia" w:cstheme="minorEastAsia"/>
          <w:b/>
          <w:bCs/>
          <w:highlight w:val="none"/>
        </w:rPr>
      </w:pPr>
      <w:r>
        <w:rPr>
          <w:rFonts w:hint="eastAsia" w:asciiTheme="minorEastAsia" w:hAnsiTheme="minorEastAsia" w:cstheme="minorEastAsia"/>
          <w:b/>
          <w:bCs/>
          <w:highlight w:val="none"/>
        </w:rPr>
        <w:t>法定代表人授权委托书（格式）</w:t>
      </w:r>
    </w:p>
    <w:p w14:paraId="572B4834">
      <w:pPr>
        <w:pStyle w:val="19"/>
        <w:spacing w:line="500" w:lineRule="exact"/>
        <w:rPr>
          <w:rFonts w:asciiTheme="minorEastAsia" w:hAnsiTheme="minorEastAsia" w:cstheme="minorEastAsia"/>
          <w:b/>
          <w:bCs/>
          <w:sz w:val="24"/>
          <w:highlight w:val="none"/>
        </w:rPr>
      </w:pPr>
      <w:r>
        <w:rPr>
          <w:rFonts w:hint="eastAsia" w:asciiTheme="minorEastAsia" w:hAnsiTheme="minorEastAsia" w:cstheme="minorEastAsia"/>
          <w:sz w:val="24"/>
          <w:highlight w:val="none"/>
        </w:rPr>
        <w:t>陕西万泽招标有限公司：</w:t>
      </w:r>
    </w:p>
    <w:p w14:paraId="4928EAB4">
      <w:pPr>
        <w:pStyle w:val="19"/>
        <w:spacing w:line="500" w:lineRule="exact"/>
        <w:ind w:firstLine="496" w:firstLineChars="200"/>
        <w:rPr>
          <w:rFonts w:asciiTheme="minorEastAsia" w:hAnsiTheme="minorEastAsia" w:cstheme="minorEastAsia"/>
          <w:sz w:val="24"/>
          <w:highlight w:val="none"/>
        </w:rPr>
      </w:pPr>
      <w:r>
        <w:rPr>
          <w:rFonts w:hint="eastAsia" w:asciiTheme="minorEastAsia" w:hAnsiTheme="minorEastAsia" w:cstheme="minorEastAsia"/>
          <w:sz w:val="24"/>
          <w:highlight w:val="none"/>
        </w:rPr>
        <w:t>本授权书声明：注册于（</w:t>
      </w:r>
      <w:r>
        <w:rPr>
          <w:rFonts w:hint="eastAsia" w:asciiTheme="minorEastAsia" w:hAnsiTheme="minorEastAsia" w:cstheme="minorEastAsia"/>
          <w:sz w:val="24"/>
          <w:highlight w:val="none"/>
          <w:u w:val="single"/>
        </w:rPr>
        <w:t>工商行政管理局名称）之（委托单位全称）</w:t>
      </w:r>
      <w:r>
        <w:rPr>
          <w:rFonts w:hint="eastAsia" w:asciiTheme="minorEastAsia" w:hAnsiTheme="minorEastAsia" w:cstheme="minorEastAsia"/>
          <w:sz w:val="24"/>
          <w:highlight w:val="none"/>
        </w:rPr>
        <w:t>的法定代表人</w:t>
      </w:r>
      <w:r>
        <w:rPr>
          <w:rFonts w:hint="eastAsia" w:asciiTheme="minorEastAsia" w:hAnsiTheme="minorEastAsia" w:cstheme="minorEastAsia"/>
          <w:sz w:val="24"/>
          <w:highlight w:val="none"/>
          <w:u w:val="single"/>
        </w:rPr>
        <w:t>（姓名、性别）</w:t>
      </w:r>
      <w:r>
        <w:rPr>
          <w:rFonts w:hint="eastAsia" w:asciiTheme="minorEastAsia" w:hAnsiTheme="minorEastAsia" w:cstheme="minorEastAsia"/>
          <w:sz w:val="24"/>
          <w:highlight w:val="none"/>
        </w:rPr>
        <w:t>授权</w:t>
      </w:r>
      <w:r>
        <w:rPr>
          <w:rFonts w:hint="eastAsia" w:asciiTheme="minorEastAsia" w:hAnsiTheme="minorEastAsia" w:cstheme="minorEastAsia"/>
          <w:sz w:val="24"/>
          <w:highlight w:val="none"/>
          <w:u w:val="single"/>
        </w:rPr>
        <w:t>（被授权人姓名、性别、职务）</w:t>
      </w:r>
      <w:r>
        <w:rPr>
          <w:rFonts w:hint="eastAsia" w:asciiTheme="minorEastAsia" w:hAnsiTheme="minorEastAsia" w:cstheme="minorEastAsia"/>
          <w:sz w:val="24"/>
          <w:highlight w:val="none"/>
        </w:rPr>
        <w:t>为本公司合法代理人，就贵方组织的有关</w:t>
      </w:r>
      <w:r>
        <w:rPr>
          <w:rFonts w:hint="eastAsia" w:asciiTheme="minorEastAsia" w:hAnsiTheme="minorEastAsia" w:cstheme="minorEastAsia"/>
          <w:sz w:val="24"/>
          <w:highlight w:val="none"/>
          <w:u w:val="single"/>
        </w:rPr>
        <w:t>（项目名称）</w:t>
      </w:r>
      <w:r>
        <w:rPr>
          <w:rFonts w:hint="eastAsia" w:asciiTheme="minorEastAsia" w:hAnsiTheme="minorEastAsia" w:cstheme="minorEastAsia"/>
          <w:sz w:val="24"/>
          <w:highlight w:val="none"/>
        </w:rPr>
        <w:t>（文件编号：____________________）的投标、洽谈、执行等具体事务，签署全部有关文件、文书、协议、合同，本公司对被授权人在本项目中的签名承担全部法律责任。</w:t>
      </w:r>
    </w:p>
    <w:p w14:paraId="7AC51A02">
      <w:pPr>
        <w:pStyle w:val="19"/>
        <w:spacing w:line="500" w:lineRule="exact"/>
        <w:ind w:firstLine="496" w:firstLineChars="200"/>
        <w:rPr>
          <w:rFonts w:asciiTheme="minorEastAsia" w:hAnsiTheme="minorEastAsia" w:cstheme="minorEastAsia"/>
          <w:sz w:val="10"/>
          <w:szCs w:val="10"/>
          <w:highlight w:val="none"/>
        </w:rPr>
      </w:pPr>
      <w:r>
        <w:rPr>
          <w:rFonts w:hint="eastAsia" w:asciiTheme="minorEastAsia" w:hAnsiTheme="minorEastAsia" w:cstheme="minorEastAsia"/>
          <w:sz w:val="24"/>
          <w:highlight w:val="none"/>
        </w:rPr>
        <w:t>本授权书自投标文件递交截止之日起计算有效期为_____日历日。</w:t>
      </w:r>
    </w:p>
    <w:p w14:paraId="2D6988E9">
      <w:pPr>
        <w:pStyle w:val="19"/>
        <w:spacing w:line="500" w:lineRule="exact"/>
        <w:ind w:firstLine="496" w:firstLineChars="200"/>
        <w:rPr>
          <w:rFonts w:asciiTheme="minorEastAsia" w:hAnsiTheme="minorEastAsia" w:cstheme="minorEastAsia"/>
          <w:sz w:val="24"/>
          <w:highlight w:val="none"/>
        </w:rPr>
      </w:pPr>
      <w:r>
        <w:rPr>
          <w:rFonts w:hint="eastAsia" w:asciiTheme="minorEastAsia" w:hAnsiTheme="minorEastAsia" w:cstheme="minorEastAsia"/>
          <w:sz w:val="24"/>
          <w:highlight w:val="none"/>
        </w:rPr>
        <w:t>单位名称：__________（公章）</w:t>
      </w:r>
    </w:p>
    <w:p w14:paraId="2F4FBFF7">
      <w:pPr>
        <w:pStyle w:val="19"/>
        <w:spacing w:line="500" w:lineRule="exact"/>
        <w:ind w:firstLine="496" w:firstLineChars="200"/>
        <w:rPr>
          <w:rFonts w:asciiTheme="minorEastAsia" w:hAnsiTheme="minorEastAsia" w:cstheme="minorEastAsia"/>
          <w:sz w:val="24"/>
          <w:highlight w:val="none"/>
        </w:rPr>
      </w:pPr>
      <w:r>
        <w:rPr>
          <w:rFonts w:hint="eastAsia" w:asciiTheme="minorEastAsia" w:hAnsiTheme="minorEastAsia" w:cstheme="minorEastAsia"/>
          <w:sz w:val="24"/>
          <w:highlight w:val="none"/>
        </w:rPr>
        <w:t>法定代表人（签字或盖章）：________</w:t>
      </w:r>
    </w:p>
    <w:p w14:paraId="298B53AA">
      <w:pPr>
        <w:pStyle w:val="19"/>
        <w:spacing w:line="500" w:lineRule="exact"/>
        <w:ind w:firstLine="496" w:firstLineChars="200"/>
        <w:rPr>
          <w:rFonts w:asciiTheme="minorEastAsia" w:hAnsiTheme="minorEastAsia" w:cstheme="minorEastAsia"/>
          <w:sz w:val="24"/>
          <w:highlight w:val="none"/>
        </w:rPr>
      </w:pPr>
      <w:r>
        <w:rPr>
          <w:rFonts w:hint="eastAsia" w:asciiTheme="minorEastAsia" w:hAnsiTheme="minorEastAsia" w:cstheme="minorEastAsia"/>
          <w:sz w:val="24"/>
          <w:highlight w:val="none"/>
        </w:rPr>
        <w:t>被授权人(签字)：___________性别：_______职务：____________</w:t>
      </w:r>
    </w:p>
    <w:p w14:paraId="6CCB37CE">
      <w:pPr>
        <w:pStyle w:val="19"/>
        <w:spacing w:line="500" w:lineRule="exact"/>
        <w:ind w:firstLine="496" w:firstLineChars="200"/>
        <w:rPr>
          <w:rFonts w:asciiTheme="minorEastAsia" w:hAnsiTheme="minorEastAsia" w:cstheme="minorEastAsia"/>
          <w:sz w:val="24"/>
          <w:highlight w:val="none"/>
          <w:u w:val="single"/>
        </w:rPr>
      </w:pPr>
      <w:r>
        <w:rPr>
          <w:rFonts w:hint="eastAsia" w:asciiTheme="minorEastAsia" w:hAnsiTheme="minorEastAsia" w:cstheme="minorEastAsia"/>
          <w:sz w:val="24"/>
          <w:highlight w:val="none"/>
        </w:rPr>
        <w:t>联系地址：____________________</w:t>
      </w:r>
    </w:p>
    <w:p w14:paraId="4F3464CE">
      <w:pPr>
        <w:pStyle w:val="19"/>
        <w:spacing w:line="500" w:lineRule="exact"/>
        <w:ind w:firstLine="496" w:firstLineChars="200"/>
        <w:rPr>
          <w:rFonts w:asciiTheme="minorEastAsia" w:hAnsiTheme="minorEastAsia" w:cstheme="minorEastAsia"/>
          <w:sz w:val="24"/>
          <w:highlight w:val="none"/>
          <w:u w:val="single"/>
        </w:rPr>
      </w:pPr>
      <w:r>
        <w:rPr>
          <w:rFonts w:hint="eastAsia" w:asciiTheme="minorEastAsia" w:hAnsiTheme="minorEastAsia" w:cstheme="minorEastAsia"/>
          <w:sz w:val="24"/>
          <w:highlight w:val="none"/>
        </w:rPr>
        <w:t>联系电话：____________________传真：____________________</w:t>
      </w:r>
    </w:p>
    <w:p w14:paraId="0A6A5601">
      <w:pPr>
        <w:pStyle w:val="19"/>
        <w:spacing w:line="500" w:lineRule="exact"/>
        <w:ind w:firstLine="496" w:firstLineChars="200"/>
        <w:rPr>
          <w:rFonts w:asciiTheme="minorEastAsia" w:hAnsiTheme="minorEastAsia" w:cstheme="minorEastAsia"/>
          <w:sz w:val="24"/>
          <w:highlight w:val="none"/>
        </w:rPr>
      </w:pPr>
      <w:r>
        <w:rPr>
          <w:rFonts w:hint="eastAsia" w:asciiTheme="minorEastAsia" w:hAnsiTheme="minorEastAsia" w:cstheme="minorEastAsia"/>
          <w:sz w:val="24"/>
          <w:highlight w:val="none"/>
        </w:rPr>
        <w:t>法定代表人及被授权人身份证复印件</w:t>
      </w:r>
    </w:p>
    <w:tbl>
      <w:tblPr>
        <w:tblStyle w:val="33"/>
        <w:tblW w:w="9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3"/>
        <w:gridCol w:w="4597"/>
      </w:tblGrid>
      <w:tr w14:paraId="61F3B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8" w:hRule="atLeast"/>
        </w:trPr>
        <w:tc>
          <w:tcPr>
            <w:tcW w:w="4443" w:type="dxa"/>
            <w:shd w:val="clear" w:color="auto" w:fill="D9D9D9"/>
            <w:vAlign w:val="center"/>
          </w:tcPr>
          <w:p w14:paraId="6C1B1E38">
            <w:pPr>
              <w:pStyle w:val="19"/>
              <w:spacing w:line="500" w:lineRule="exact"/>
              <w:rPr>
                <w:rFonts w:asciiTheme="minorEastAsia" w:hAnsiTheme="minorEastAsia" w:cstheme="minorEastAsia"/>
                <w:sz w:val="24"/>
                <w:highlight w:val="none"/>
                <w:shd w:val="pct10" w:color="auto" w:fill="FFFFFF"/>
              </w:rPr>
            </w:pPr>
            <w:r>
              <w:rPr>
                <w:rFonts w:hint="eastAsia" w:asciiTheme="minorEastAsia" w:hAnsiTheme="minorEastAsia" w:cstheme="minorEastAsia"/>
                <w:sz w:val="24"/>
                <w:highlight w:val="none"/>
                <w:shd w:val="pct10" w:color="auto" w:fill="FFFFFF"/>
              </w:rPr>
              <w:t>法定代表人身份证正反面复印件</w:t>
            </w:r>
          </w:p>
          <w:p w14:paraId="4B1B67C8">
            <w:pPr>
              <w:pStyle w:val="19"/>
              <w:spacing w:line="500" w:lineRule="exact"/>
              <w:rPr>
                <w:rFonts w:asciiTheme="minorEastAsia" w:hAnsiTheme="minorEastAsia" w:cstheme="minorEastAsia"/>
                <w:sz w:val="24"/>
                <w:highlight w:val="none"/>
                <w:shd w:val="pct10" w:color="auto" w:fill="FFFFFF"/>
              </w:rPr>
            </w:pPr>
          </w:p>
        </w:tc>
        <w:tc>
          <w:tcPr>
            <w:tcW w:w="4597" w:type="dxa"/>
            <w:shd w:val="clear" w:color="auto" w:fill="D9D9D9"/>
            <w:vAlign w:val="center"/>
          </w:tcPr>
          <w:p w14:paraId="6294572E">
            <w:pPr>
              <w:pStyle w:val="19"/>
              <w:spacing w:line="500" w:lineRule="exact"/>
              <w:ind w:firstLine="496" w:firstLineChars="200"/>
              <w:rPr>
                <w:rFonts w:asciiTheme="minorEastAsia" w:hAnsiTheme="minorEastAsia" w:cstheme="minorEastAsia"/>
                <w:sz w:val="24"/>
                <w:highlight w:val="none"/>
                <w:shd w:val="pct10" w:color="auto" w:fill="FFFFFF"/>
              </w:rPr>
            </w:pPr>
            <w:r>
              <w:rPr>
                <w:rFonts w:hint="eastAsia" w:asciiTheme="minorEastAsia" w:hAnsiTheme="minorEastAsia" w:cstheme="minorEastAsia"/>
                <w:sz w:val="24"/>
                <w:highlight w:val="none"/>
                <w:shd w:val="pct10" w:color="auto" w:fill="FFFFFF"/>
              </w:rPr>
              <w:t>被授权人身份证正反面复印件</w:t>
            </w:r>
          </w:p>
          <w:p w14:paraId="23448503">
            <w:pPr>
              <w:pStyle w:val="19"/>
              <w:spacing w:line="500" w:lineRule="exact"/>
              <w:ind w:firstLine="496" w:firstLineChars="200"/>
              <w:rPr>
                <w:rFonts w:asciiTheme="minorEastAsia" w:hAnsiTheme="minorEastAsia" w:cstheme="minorEastAsia"/>
                <w:sz w:val="24"/>
                <w:highlight w:val="none"/>
                <w:shd w:val="pct10" w:color="auto" w:fill="FFFFFF"/>
              </w:rPr>
            </w:pPr>
          </w:p>
        </w:tc>
      </w:tr>
    </w:tbl>
    <w:p w14:paraId="6EC56D97">
      <w:pPr>
        <w:spacing w:line="560" w:lineRule="exact"/>
        <w:jc w:val="both"/>
        <w:rPr>
          <w:rFonts w:ascii="宋体" w:hAnsi="宋体" w:eastAsia="宋体" w:cs="宋体"/>
          <w:sz w:val="32"/>
          <w:szCs w:val="32"/>
          <w:highlight w:val="none"/>
        </w:rPr>
      </w:pPr>
      <w:r>
        <w:rPr>
          <w:rFonts w:hint="eastAsia" w:ascii="宋体" w:hAnsi="宋体" w:eastAsia="宋体" w:cs="宋体"/>
          <w:b/>
          <w:bCs/>
          <w:sz w:val="36"/>
          <w:szCs w:val="36"/>
          <w:highlight w:val="none"/>
          <w:lang w:val="en-US" w:eastAsia="zh-CN"/>
        </w:rPr>
        <w:t>注：附被授权人投标截至时间之前近3个月缴社保纳记录。</w:t>
      </w:r>
      <w:r>
        <w:rPr>
          <w:rFonts w:hint="eastAsia" w:ascii="宋体" w:hAnsi="宋体" w:eastAsia="宋体" w:cs="宋体"/>
          <w:sz w:val="32"/>
          <w:szCs w:val="32"/>
          <w:highlight w:val="none"/>
        </w:rPr>
        <w:br w:type="page"/>
      </w:r>
    </w:p>
    <w:p w14:paraId="4C5F32A4">
      <w:pPr>
        <w:pStyle w:val="111"/>
        <w:spacing w:before="197" w:after="197"/>
        <w:ind w:firstLine="659"/>
        <w:jc w:val="center"/>
        <w:rPr>
          <w:rFonts w:eastAsia="宋体"/>
          <w:highlight w:val="none"/>
        </w:rPr>
      </w:pPr>
      <w:bookmarkStart w:id="107" w:name="_Toc22104"/>
      <w:bookmarkStart w:id="108" w:name="_Toc3678"/>
      <w:bookmarkStart w:id="109" w:name="_Toc9106"/>
      <w:bookmarkStart w:id="110" w:name="_Toc32575"/>
      <w:bookmarkStart w:id="111" w:name="_Toc28294"/>
      <w:bookmarkStart w:id="112" w:name="_Toc30568"/>
      <w:bookmarkStart w:id="113" w:name="_Toc14575"/>
      <w:bookmarkStart w:id="114" w:name="_Toc18738"/>
      <w:bookmarkStart w:id="115" w:name="_Toc29109"/>
      <w:bookmarkStart w:id="116" w:name="_Toc26570"/>
      <w:r>
        <w:rPr>
          <w:rFonts w:hint="eastAsia" w:ascii="宋体" w:hAnsi="宋体" w:eastAsia="宋体" w:cs="宋体"/>
          <w:highlight w:val="none"/>
        </w:rPr>
        <w:t xml:space="preserve">第四部分  </w:t>
      </w:r>
      <w:r>
        <w:rPr>
          <w:rFonts w:hint="eastAsia" w:eastAsia="宋体"/>
          <w:highlight w:val="none"/>
        </w:rPr>
        <w:t>供应商概况</w:t>
      </w:r>
      <w:bookmarkEnd w:id="107"/>
      <w:bookmarkEnd w:id="108"/>
    </w:p>
    <w:tbl>
      <w:tblPr>
        <w:tblStyle w:val="103"/>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2"/>
        <w:gridCol w:w="992"/>
        <w:gridCol w:w="1424"/>
        <w:gridCol w:w="1411"/>
        <w:gridCol w:w="1464"/>
        <w:gridCol w:w="1465"/>
      </w:tblGrid>
      <w:tr w14:paraId="436E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tcPr>
          <w:p w14:paraId="52F0FCE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单位基本情况</w:t>
            </w:r>
          </w:p>
        </w:tc>
      </w:tr>
      <w:tr w14:paraId="63086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731131E6">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供应商全称</w:t>
            </w:r>
          </w:p>
        </w:tc>
        <w:tc>
          <w:tcPr>
            <w:tcW w:w="6756" w:type="dxa"/>
            <w:gridSpan w:val="5"/>
          </w:tcPr>
          <w:p w14:paraId="414F8C91">
            <w:pPr>
              <w:ind w:firstLine="0"/>
              <w:jc w:val="both"/>
              <w:rPr>
                <w:rFonts w:ascii="宋体" w:hAnsi="宋体" w:eastAsia="宋体" w:cs="宋体"/>
                <w:kern w:val="2"/>
                <w:sz w:val="28"/>
                <w:szCs w:val="28"/>
                <w:highlight w:val="none"/>
              </w:rPr>
            </w:pPr>
          </w:p>
        </w:tc>
      </w:tr>
      <w:tr w14:paraId="579E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0DF77D8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注册地址</w:t>
            </w:r>
          </w:p>
        </w:tc>
        <w:tc>
          <w:tcPr>
            <w:tcW w:w="2416" w:type="dxa"/>
            <w:gridSpan w:val="2"/>
          </w:tcPr>
          <w:p w14:paraId="4B77C270">
            <w:pPr>
              <w:ind w:firstLine="0"/>
              <w:jc w:val="both"/>
              <w:rPr>
                <w:rFonts w:ascii="宋体" w:hAnsi="宋体" w:eastAsia="宋体" w:cs="宋体"/>
                <w:kern w:val="2"/>
                <w:sz w:val="28"/>
                <w:szCs w:val="28"/>
                <w:highlight w:val="none"/>
              </w:rPr>
            </w:pPr>
          </w:p>
        </w:tc>
        <w:tc>
          <w:tcPr>
            <w:tcW w:w="1411" w:type="dxa"/>
          </w:tcPr>
          <w:p w14:paraId="1287037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成立时间</w:t>
            </w:r>
          </w:p>
        </w:tc>
        <w:tc>
          <w:tcPr>
            <w:tcW w:w="2929" w:type="dxa"/>
            <w:gridSpan w:val="2"/>
          </w:tcPr>
          <w:p w14:paraId="6A22BBCB">
            <w:pPr>
              <w:ind w:firstLine="0"/>
              <w:jc w:val="both"/>
              <w:rPr>
                <w:rFonts w:ascii="宋体" w:hAnsi="宋体" w:eastAsia="宋体" w:cs="宋体"/>
                <w:kern w:val="2"/>
                <w:sz w:val="28"/>
                <w:szCs w:val="28"/>
                <w:highlight w:val="none"/>
              </w:rPr>
            </w:pPr>
          </w:p>
        </w:tc>
      </w:tr>
      <w:tr w14:paraId="3B602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55E34BE2">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统一社会信用代码</w:t>
            </w:r>
          </w:p>
        </w:tc>
        <w:tc>
          <w:tcPr>
            <w:tcW w:w="2416" w:type="dxa"/>
            <w:gridSpan w:val="2"/>
          </w:tcPr>
          <w:p w14:paraId="666A5801">
            <w:pPr>
              <w:ind w:firstLine="0"/>
              <w:jc w:val="both"/>
              <w:rPr>
                <w:rFonts w:ascii="宋体" w:hAnsi="宋体" w:eastAsia="宋体" w:cs="宋体"/>
                <w:kern w:val="2"/>
                <w:sz w:val="28"/>
                <w:szCs w:val="28"/>
                <w:highlight w:val="none"/>
              </w:rPr>
            </w:pPr>
          </w:p>
        </w:tc>
        <w:tc>
          <w:tcPr>
            <w:tcW w:w="1411" w:type="dxa"/>
          </w:tcPr>
          <w:p w14:paraId="27B4AF15">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单位性质</w:t>
            </w:r>
          </w:p>
        </w:tc>
        <w:tc>
          <w:tcPr>
            <w:tcW w:w="2929" w:type="dxa"/>
            <w:gridSpan w:val="2"/>
          </w:tcPr>
          <w:p w14:paraId="506A1B8A">
            <w:pPr>
              <w:ind w:firstLine="0"/>
              <w:jc w:val="both"/>
              <w:rPr>
                <w:rFonts w:ascii="宋体" w:hAnsi="宋体" w:eastAsia="宋体" w:cs="宋体"/>
                <w:kern w:val="2"/>
                <w:sz w:val="28"/>
                <w:szCs w:val="28"/>
                <w:highlight w:val="none"/>
              </w:rPr>
            </w:pPr>
          </w:p>
        </w:tc>
      </w:tr>
      <w:tr w14:paraId="67C40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51E97C03">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法定代表人</w:t>
            </w:r>
          </w:p>
          <w:p w14:paraId="0EE3BBA2">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（主要负责人）</w:t>
            </w:r>
          </w:p>
        </w:tc>
        <w:tc>
          <w:tcPr>
            <w:tcW w:w="2416" w:type="dxa"/>
            <w:gridSpan w:val="2"/>
          </w:tcPr>
          <w:p w14:paraId="68D1F46E">
            <w:pPr>
              <w:ind w:firstLine="0"/>
              <w:jc w:val="both"/>
              <w:rPr>
                <w:rFonts w:ascii="宋体" w:hAnsi="宋体" w:eastAsia="宋体" w:cs="宋体"/>
                <w:kern w:val="2"/>
                <w:sz w:val="28"/>
                <w:szCs w:val="28"/>
                <w:highlight w:val="none"/>
              </w:rPr>
            </w:pPr>
          </w:p>
        </w:tc>
        <w:tc>
          <w:tcPr>
            <w:tcW w:w="1411" w:type="dxa"/>
          </w:tcPr>
          <w:p w14:paraId="383446EA">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所属行业</w:t>
            </w:r>
          </w:p>
        </w:tc>
        <w:tc>
          <w:tcPr>
            <w:tcW w:w="2929" w:type="dxa"/>
            <w:gridSpan w:val="2"/>
          </w:tcPr>
          <w:p w14:paraId="5138848C">
            <w:pPr>
              <w:ind w:firstLine="0"/>
              <w:jc w:val="both"/>
              <w:rPr>
                <w:rFonts w:ascii="宋体" w:hAnsi="宋体" w:eastAsia="宋体" w:cs="宋体"/>
                <w:kern w:val="2"/>
                <w:sz w:val="28"/>
                <w:szCs w:val="28"/>
                <w:highlight w:val="none"/>
              </w:rPr>
            </w:pPr>
          </w:p>
        </w:tc>
      </w:tr>
      <w:tr w14:paraId="0812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35F26A43">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基本存款账户</w:t>
            </w:r>
          </w:p>
          <w:p w14:paraId="019FAC6D">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开户银行</w:t>
            </w:r>
          </w:p>
        </w:tc>
        <w:tc>
          <w:tcPr>
            <w:tcW w:w="2416" w:type="dxa"/>
            <w:gridSpan w:val="2"/>
          </w:tcPr>
          <w:p w14:paraId="6FDEB149">
            <w:pPr>
              <w:ind w:firstLine="0"/>
              <w:jc w:val="both"/>
              <w:rPr>
                <w:rFonts w:ascii="宋体" w:hAnsi="宋体" w:eastAsia="宋体" w:cs="宋体"/>
                <w:kern w:val="2"/>
                <w:sz w:val="28"/>
                <w:szCs w:val="28"/>
                <w:highlight w:val="none"/>
              </w:rPr>
            </w:pPr>
          </w:p>
        </w:tc>
        <w:tc>
          <w:tcPr>
            <w:tcW w:w="1411" w:type="dxa"/>
          </w:tcPr>
          <w:p w14:paraId="179146F0">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基本存款</w:t>
            </w:r>
          </w:p>
          <w:p w14:paraId="451BF7A1">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账户账号</w:t>
            </w:r>
          </w:p>
        </w:tc>
        <w:tc>
          <w:tcPr>
            <w:tcW w:w="2929" w:type="dxa"/>
            <w:gridSpan w:val="2"/>
          </w:tcPr>
          <w:p w14:paraId="60831B04">
            <w:pPr>
              <w:ind w:firstLine="0"/>
              <w:jc w:val="both"/>
              <w:rPr>
                <w:rFonts w:ascii="宋体" w:hAnsi="宋体" w:eastAsia="宋体" w:cs="宋体"/>
                <w:kern w:val="2"/>
                <w:sz w:val="28"/>
                <w:szCs w:val="28"/>
                <w:highlight w:val="none"/>
              </w:rPr>
            </w:pPr>
          </w:p>
        </w:tc>
      </w:tr>
      <w:tr w14:paraId="03D76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0145717B">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上年度</w:t>
            </w:r>
          </w:p>
          <w:p w14:paraId="0E527F4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营业收入*</w:t>
            </w:r>
          </w:p>
        </w:tc>
        <w:tc>
          <w:tcPr>
            <w:tcW w:w="2416" w:type="dxa"/>
            <w:gridSpan w:val="2"/>
          </w:tcPr>
          <w:p w14:paraId="276FA75A">
            <w:pPr>
              <w:ind w:firstLine="0"/>
              <w:jc w:val="both"/>
              <w:rPr>
                <w:rFonts w:ascii="宋体" w:hAnsi="宋体" w:eastAsia="宋体" w:cs="宋体"/>
                <w:kern w:val="2"/>
                <w:sz w:val="28"/>
                <w:szCs w:val="28"/>
                <w:highlight w:val="none"/>
              </w:rPr>
            </w:pPr>
          </w:p>
        </w:tc>
        <w:tc>
          <w:tcPr>
            <w:tcW w:w="1411" w:type="dxa"/>
          </w:tcPr>
          <w:p w14:paraId="007E5BF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资产总额</w:t>
            </w:r>
          </w:p>
        </w:tc>
        <w:tc>
          <w:tcPr>
            <w:tcW w:w="2929" w:type="dxa"/>
            <w:gridSpan w:val="2"/>
          </w:tcPr>
          <w:p w14:paraId="3610829D">
            <w:pPr>
              <w:ind w:firstLine="0"/>
              <w:jc w:val="both"/>
              <w:rPr>
                <w:rFonts w:ascii="宋体" w:hAnsi="宋体" w:eastAsia="宋体" w:cs="宋体"/>
                <w:kern w:val="2"/>
                <w:sz w:val="28"/>
                <w:szCs w:val="28"/>
                <w:highlight w:val="none"/>
              </w:rPr>
            </w:pPr>
          </w:p>
        </w:tc>
      </w:tr>
      <w:tr w14:paraId="40EAA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2F1574E5">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经营范围</w:t>
            </w:r>
          </w:p>
        </w:tc>
        <w:tc>
          <w:tcPr>
            <w:tcW w:w="6756" w:type="dxa"/>
            <w:gridSpan w:val="5"/>
          </w:tcPr>
          <w:p w14:paraId="4B7F9742">
            <w:pPr>
              <w:ind w:firstLine="0"/>
              <w:jc w:val="both"/>
              <w:rPr>
                <w:rFonts w:ascii="宋体" w:hAnsi="宋体" w:eastAsia="宋体" w:cs="宋体"/>
                <w:kern w:val="2"/>
                <w:sz w:val="28"/>
                <w:szCs w:val="28"/>
                <w:highlight w:val="none"/>
              </w:rPr>
            </w:pPr>
          </w:p>
        </w:tc>
      </w:tr>
      <w:tr w14:paraId="19BF0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1562BF3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资质证书名称</w:t>
            </w:r>
          </w:p>
        </w:tc>
        <w:tc>
          <w:tcPr>
            <w:tcW w:w="2416" w:type="dxa"/>
            <w:gridSpan w:val="2"/>
          </w:tcPr>
          <w:p w14:paraId="199F832D">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证书号</w:t>
            </w:r>
          </w:p>
        </w:tc>
        <w:tc>
          <w:tcPr>
            <w:tcW w:w="1411" w:type="dxa"/>
          </w:tcPr>
          <w:p w14:paraId="60307670">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等级</w:t>
            </w:r>
          </w:p>
        </w:tc>
        <w:tc>
          <w:tcPr>
            <w:tcW w:w="2929" w:type="dxa"/>
            <w:gridSpan w:val="2"/>
          </w:tcPr>
          <w:p w14:paraId="68567D08">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类型</w:t>
            </w:r>
          </w:p>
        </w:tc>
      </w:tr>
      <w:tr w14:paraId="3466B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20E0EAA7">
            <w:pPr>
              <w:ind w:firstLine="0"/>
              <w:jc w:val="both"/>
              <w:rPr>
                <w:rFonts w:ascii="宋体" w:hAnsi="宋体" w:eastAsia="宋体" w:cs="宋体"/>
                <w:kern w:val="2"/>
                <w:sz w:val="28"/>
                <w:szCs w:val="28"/>
                <w:highlight w:val="none"/>
              </w:rPr>
            </w:pPr>
          </w:p>
        </w:tc>
        <w:tc>
          <w:tcPr>
            <w:tcW w:w="2416" w:type="dxa"/>
            <w:gridSpan w:val="2"/>
          </w:tcPr>
          <w:p w14:paraId="484208B1">
            <w:pPr>
              <w:ind w:firstLine="0"/>
              <w:jc w:val="both"/>
              <w:rPr>
                <w:rFonts w:ascii="宋体" w:hAnsi="宋体" w:eastAsia="宋体" w:cs="宋体"/>
                <w:kern w:val="2"/>
                <w:sz w:val="28"/>
                <w:szCs w:val="28"/>
                <w:highlight w:val="none"/>
              </w:rPr>
            </w:pPr>
          </w:p>
        </w:tc>
        <w:tc>
          <w:tcPr>
            <w:tcW w:w="1411" w:type="dxa"/>
          </w:tcPr>
          <w:p w14:paraId="581ED1B9">
            <w:pPr>
              <w:ind w:firstLine="0"/>
              <w:jc w:val="both"/>
              <w:rPr>
                <w:rFonts w:ascii="宋体" w:hAnsi="宋体" w:eastAsia="宋体" w:cs="宋体"/>
                <w:kern w:val="2"/>
                <w:sz w:val="28"/>
                <w:szCs w:val="28"/>
                <w:highlight w:val="none"/>
              </w:rPr>
            </w:pPr>
          </w:p>
        </w:tc>
        <w:tc>
          <w:tcPr>
            <w:tcW w:w="2929" w:type="dxa"/>
            <w:gridSpan w:val="2"/>
          </w:tcPr>
          <w:p w14:paraId="2F250A36">
            <w:pPr>
              <w:ind w:firstLine="0"/>
              <w:jc w:val="both"/>
              <w:rPr>
                <w:rFonts w:ascii="宋体" w:hAnsi="宋体" w:eastAsia="宋体" w:cs="宋体"/>
                <w:kern w:val="2"/>
                <w:sz w:val="28"/>
                <w:szCs w:val="28"/>
                <w:highlight w:val="none"/>
              </w:rPr>
            </w:pPr>
          </w:p>
        </w:tc>
      </w:tr>
      <w:tr w14:paraId="7B2C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15C917AE">
            <w:pPr>
              <w:ind w:firstLine="0"/>
              <w:jc w:val="both"/>
              <w:rPr>
                <w:rFonts w:ascii="宋体" w:hAnsi="宋体" w:eastAsia="宋体" w:cs="宋体"/>
                <w:kern w:val="2"/>
                <w:sz w:val="28"/>
                <w:szCs w:val="28"/>
                <w:highlight w:val="none"/>
              </w:rPr>
            </w:pPr>
          </w:p>
        </w:tc>
        <w:tc>
          <w:tcPr>
            <w:tcW w:w="2416" w:type="dxa"/>
            <w:gridSpan w:val="2"/>
          </w:tcPr>
          <w:p w14:paraId="2EFD6E93">
            <w:pPr>
              <w:ind w:firstLine="0"/>
              <w:jc w:val="both"/>
              <w:rPr>
                <w:rFonts w:ascii="宋体" w:hAnsi="宋体" w:eastAsia="宋体" w:cs="宋体"/>
                <w:kern w:val="2"/>
                <w:sz w:val="28"/>
                <w:szCs w:val="28"/>
                <w:highlight w:val="none"/>
              </w:rPr>
            </w:pPr>
          </w:p>
        </w:tc>
        <w:tc>
          <w:tcPr>
            <w:tcW w:w="1411" w:type="dxa"/>
          </w:tcPr>
          <w:p w14:paraId="54E040AA">
            <w:pPr>
              <w:ind w:firstLine="0"/>
              <w:jc w:val="both"/>
              <w:rPr>
                <w:rFonts w:ascii="宋体" w:hAnsi="宋体" w:eastAsia="宋体" w:cs="宋体"/>
                <w:kern w:val="2"/>
                <w:sz w:val="28"/>
                <w:szCs w:val="28"/>
                <w:highlight w:val="none"/>
              </w:rPr>
            </w:pPr>
          </w:p>
        </w:tc>
        <w:tc>
          <w:tcPr>
            <w:tcW w:w="2929" w:type="dxa"/>
            <w:gridSpan w:val="2"/>
          </w:tcPr>
          <w:p w14:paraId="3819FD08">
            <w:pPr>
              <w:ind w:firstLine="0"/>
              <w:jc w:val="both"/>
              <w:rPr>
                <w:rFonts w:ascii="宋体" w:hAnsi="宋体" w:eastAsia="宋体" w:cs="宋体"/>
                <w:kern w:val="2"/>
                <w:sz w:val="28"/>
                <w:szCs w:val="28"/>
                <w:highlight w:val="none"/>
              </w:rPr>
            </w:pPr>
          </w:p>
        </w:tc>
      </w:tr>
      <w:tr w14:paraId="7714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tcPr>
          <w:p w14:paraId="7DFADEC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从业人员情况</w:t>
            </w:r>
          </w:p>
        </w:tc>
      </w:tr>
      <w:tr w14:paraId="72A7B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vMerge w:val="restart"/>
          </w:tcPr>
          <w:p w14:paraId="158777EA">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从业人员总数</w:t>
            </w:r>
          </w:p>
        </w:tc>
        <w:tc>
          <w:tcPr>
            <w:tcW w:w="992" w:type="dxa"/>
            <w:vMerge w:val="restart"/>
          </w:tcPr>
          <w:p w14:paraId="1C5FACAE">
            <w:pPr>
              <w:ind w:firstLine="0"/>
              <w:jc w:val="both"/>
              <w:rPr>
                <w:rFonts w:ascii="宋体" w:hAnsi="宋体" w:eastAsia="宋体" w:cs="宋体"/>
                <w:kern w:val="2"/>
                <w:sz w:val="28"/>
                <w:szCs w:val="28"/>
                <w:highlight w:val="none"/>
              </w:rPr>
            </w:pPr>
          </w:p>
        </w:tc>
        <w:tc>
          <w:tcPr>
            <w:tcW w:w="1424" w:type="dxa"/>
          </w:tcPr>
          <w:p w14:paraId="3BE7A20D">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管理人员</w:t>
            </w:r>
          </w:p>
          <w:p w14:paraId="3CC363EE">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数量</w:t>
            </w:r>
          </w:p>
        </w:tc>
        <w:tc>
          <w:tcPr>
            <w:tcW w:w="1411" w:type="dxa"/>
          </w:tcPr>
          <w:p w14:paraId="7BE90EB6">
            <w:pPr>
              <w:ind w:firstLine="0"/>
              <w:jc w:val="both"/>
              <w:rPr>
                <w:rFonts w:ascii="宋体" w:hAnsi="宋体" w:eastAsia="宋体" w:cs="宋体"/>
                <w:kern w:val="2"/>
                <w:sz w:val="28"/>
                <w:szCs w:val="28"/>
                <w:highlight w:val="none"/>
              </w:rPr>
            </w:pPr>
          </w:p>
        </w:tc>
        <w:tc>
          <w:tcPr>
            <w:tcW w:w="1464" w:type="dxa"/>
          </w:tcPr>
          <w:p w14:paraId="458CC800">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专业技术</w:t>
            </w:r>
          </w:p>
          <w:p w14:paraId="40F1E03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人员数量</w:t>
            </w:r>
          </w:p>
        </w:tc>
        <w:tc>
          <w:tcPr>
            <w:tcW w:w="1465" w:type="dxa"/>
          </w:tcPr>
          <w:p w14:paraId="33A904B3">
            <w:pPr>
              <w:ind w:firstLine="0"/>
              <w:jc w:val="both"/>
              <w:rPr>
                <w:rFonts w:ascii="宋体" w:hAnsi="宋体" w:eastAsia="宋体" w:cs="宋体"/>
                <w:kern w:val="2"/>
                <w:sz w:val="28"/>
                <w:szCs w:val="28"/>
                <w:highlight w:val="none"/>
              </w:rPr>
            </w:pPr>
          </w:p>
        </w:tc>
      </w:tr>
      <w:tr w14:paraId="0F8A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vMerge w:val="continue"/>
          </w:tcPr>
          <w:p w14:paraId="054591B6">
            <w:pPr>
              <w:ind w:firstLine="0"/>
              <w:jc w:val="both"/>
              <w:rPr>
                <w:rFonts w:ascii="宋体" w:hAnsi="宋体" w:eastAsia="宋体" w:cs="宋体"/>
                <w:kern w:val="2"/>
                <w:sz w:val="28"/>
                <w:szCs w:val="28"/>
                <w:highlight w:val="none"/>
              </w:rPr>
            </w:pPr>
          </w:p>
        </w:tc>
        <w:tc>
          <w:tcPr>
            <w:tcW w:w="992" w:type="dxa"/>
            <w:vMerge w:val="continue"/>
          </w:tcPr>
          <w:p w14:paraId="2A8ECF13">
            <w:pPr>
              <w:ind w:firstLine="0"/>
              <w:jc w:val="both"/>
              <w:rPr>
                <w:rFonts w:ascii="宋体" w:hAnsi="宋体" w:eastAsia="宋体" w:cs="宋体"/>
                <w:kern w:val="2"/>
                <w:sz w:val="28"/>
                <w:szCs w:val="28"/>
                <w:highlight w:val="none"/>
              </w:rPr>
            </w:pPr>
          </w:p>
        </w:tc>
        <w:tc>
          <w:tcPr>
            <w:tcW w:w="1424" w:type="dxa"/>
          </w:tcPr>
          <w:p w14:paraId="61B383B7">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残疾人</w:t>
            </w:r>
          </w:p>
          <w:p w14:paraId="67FD862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数量</w:t>
            </w:r>
          </w:p>
        </w:tc>
        <w:tc>
          <w:tcPr>
            <w:tcW w:w="1411" w:type="dxa"/>
          </w:tcPr>
          <w:p w14:paraId="355C6F0B">
            <w:pPr>
              <w:ind w:firstLine="0"/>
              <w:jc w:val="both"/>
              <w:rPr>
                <w:rFonts w:ascii="宋体" w:hAnsi="宋体" w:eastAsia="宋体" w:cs="宋体"/>
                <w:kern w:val="2"/>
                <w:sz w:val="28"/>
                <w:szCs w:val="28"/>
                <w:highlight w:val="none"/>
              </w:rPr>
            </w:pPr>
          </w:p>
        </w:tc>
        <w:tc>
          <w:tcPr>
            <w:tcW w:w="1464" w:type="dxa"/>
          </w:tcPr>
          <w:p w14:paraId="7A6C7348">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少数民族</w:t>
            </w:r>
          </w:p>
          <w:p w14:paraId="6EF72A7B">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数量</w:t>
            </w:r>
          </w:p>
        </w:tc>
        <w:tc>
          <w:tcPr>
            <w:tcW w:w="1465" w:type="dxa"/>
          </w:tcPr>
          <w:p w14:paraId="5638E1D5">
            <w:pPr>
              <w:ind w:firstLine="0"/>
              <w:jc w:val="both"/>
              <w:rPr>
                <w:rFonts w:ascii="宋体" w:hAnsi="宋体" w:eastAsia="宋体" w:cs="宋体"/>
                <w:kern w:val="2"/>
                <w:sz w:val="28"/>
                <w:szCs w:val="28"/>
                <w:highlight w:val="none"/>
              </w:rPr>
            </w:pPr>
          </w:p>
        </w:tc>
      </w:tr>
      <w:tr w14:paraId="27D61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tcPr>
          <w:p w14:paraId="785644F1">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存在直接控股、管理关系的相关供应商</w:t>
            </w:r>
          </w:p>
        </w:tc>
      </w:tr>
      <w:tr w14:paraId="09FC7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72676D06">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关系</w:t>
            </w:r>
          </w:p>
        </w:tc>
        <w:tc>
          <w:tcPr>
            <w:tcW w:w="6756" w:type="dxa"/>
            <w:gridSpan w:val="5"/>
          </w:tcPr>
          <w:p w14:paraId="5D76146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供应商名称</w:t>
            </w:r>
          </w:p>
        </w:tc>
      </w:tr>
      <w:tr w14:paraId="2036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1F140953">
            <w:pPr>
              <w:ind w:firstLine="0"/>
              <w:jc w:val="both"/>
              <w:rPr>
                <w:rFonts w:ascii="宋体" w:hAnsi="宋体" w:eastAsia="宋体" w:cs="宋体"/>
                <w:kern w:val="2"/>
                <w:sz w:val="28"/>
                <w:szCs w:val="28"/>
                <w:highlight w:val="none"/>
              </w:rPr>
            </w:pPr>
          </w:p>
        </w:tc>
        <w:tc>
          <w:tcPr>
            <w:tcW w:w="6756" w:type="dxa"/>
            <w:gridSpan w:val="5"/>
          </w:tcPr>
          <w:p w14:paraId="3FD181A0">
            <w:pPr>
              <w:ind w:firstLine="0"/>
              <w:jc w:val="both"/>
              <w:rPr>
                <w:rFonts w:ascii="宋体" w:hAnsi="宋体" w:eastAsia="宋体" w:cs="宋体"/>
                <w:kern w:val="2"/>
                <w:sz w:val="28"/>
                <w:szCs w:val="28"/>
                <w:highlight w:val="none"/>
              </w:rPr>
            </w:pPr>
          </w:p>
        </w:tc>
      </w:tr>
      <w:tr w14:paraId="7DBF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3895F80C">
            <w:pPr>
              <w:ind w:firstLine="0"/>
              <w:jc w:val="both"/>
              <w:rPr>
                <w:rFonts w:ascii="宋体" w:hAnsi="宋体" w:eastAsia="宋体" w:cs="宋体"/>
                <w:kern w:val="2"/>
                <w:sz w:val="28"/>
                <w:szCs w:val="28"/>
                <w:highlight w:val="none"/>
              </w:rPr>
            </w:pPr>
          </w:p>
        </w:tc>
        <w:tc>
          <w:tcPr>
            <w:tcW w:w="6756" w:type="dxa"/>
            <w:gridSpan w:val="5"/>
          </w:tcPr>
          <w:p w14:paraId="368005AF">
            <w:pPr>
              <w:ind w:firstLine="0"/>
              <w:jc w:val="both"/>
              <w:rPr>
                <w:rFonts w:ascii="宋体" w:hAnsi="宋体" w:eastAsia="宋体" w:cs="宋体"/>
                <w:kern w:val="2"/>
                <w:sz w:val="28"/>
                <w:szCs w:val="28"/>
                <w:highlight w:val="none"/>
              </w:rPr>
            </w:pPr>
          </w:p>
        </w:tc>
      </w:tr>
      <w:tr w14:paraId="6AEE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6754E310">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说明</w:t>
            </w:r>
          </w:p>
        </w:tc>
        <w:tc>
          <w:tcPr>
            <w:tcW w:w="6756" w:type="dxa"/>
            <w:gridSpan w:val="5"/>
          </w:tcPr>
          <w:p w14:paraId="40278098">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1.成立时间至提交投标文件截止时间不足一年的可不填写“上年度营业收入”；</w:t>
            </w:r>
          </w:p>
          <w:p w14:paraId="6107BD8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2.表格空间不足时，请自行扩展。</w:t>
            </w:r>
          </w:p>
        </w:tc>
      </w:tr>
    </w:tbl>
    <w:p w14:paraId="173E30B1">
      <w:pPr>
        <w:rPr>
          <w:rFonts w:ascii="宋体" w:hAnsi="宋体" w:eastAsia="宋体" w:cs="宋体"/>
          <w:sz w:val="32"/>
          <w:szCs w:val="32"/>
          <w:highlight w:val="none"/>
        </w:rPr>
      </w:pPr>
    </w:p>
    <w:p w14:paraId="2DB5C9E6">
      <w:pPr>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0BF2CA5D">
      <w:pPr>
        <w:pStyle w:val="3"/>
        <w:ind w:firstLine="657"/>
        <w:jc w:val="center"/>
        <w:rPr>
          <w:rFonts w:ascii="宋体" w:hAnsi="宋体" w:eastAsia="宋体" w:cs="宋体"/>
          <w:highlight w:val="none"/>
        </w:rPr>
      </w:pPr>
      <w:bookmarkStart w:id="117" w:name="_Toc16209"/>
      <w:bookmarkStart w:id="118" w:name="_Toc18263"/>
      <w:r>
        <w:rPr>
          <w:rFonts w:hint="eastAsia" w:ascii="宋体" w:hAnsi="宋体" w:eastAsia="宋体" w:cs="宋体"/>
          <w:highlight w:val="none"/>
        </w:rPr>
        <w:t>第五部分  商务和需求响应偏离表</w:t>
      </w:r>
      <w:bookmarkEnd w:id="109"/>
      <w:bookmarkEnd w:id="110"/>
      <w:bookmarkEnd w:id="111"/>
      <w:bookmarkEnd w:id="112"/>
      <w:bookmarkEnd w:id="117"/>
      <w:bookmarkEnd w:id="118"/>
    </w:p>
    <w:p w14:paraId="7AA76ADD">
      <w:pPr>
        <w:kinsoku w:val="0"/>
        <w:spacing w:line="480" w:lineRule="auto"/>
        <w:ind w:left="1269" w:hanging="1267" w:hangingChars="440"/>
        <w:rPr>
          <w:rFonts w:asciiTheme="minorEastAsia" w:hAnsiTheme="minorEastAsia" w:cstheme="minorEastAsia"/>
          <w:sz w:val="28"/>
          <w:szCs w:val="28"/>
          <w:highlight w:val="none"/>
        </w:rPr>
      </w:pPr>
      <w:r>
        <w:rPr>
          <w:rFonts w:hint="eastAsia" w:asciiTheme="minorEastAsia" w:hAnsiTheme="minorEastAsia" w:cstheme="minorEastAsia"/>
          <w:sz w:val="28"/>
          <w:szCs w:val="28"/>
          <w:highlight w:val="none"/>
        </w:rPr>
        <w:t>表1、商务响应偏差表</w:t>
      </w:r>
    </w:p>
    <w:tbl>
      <w:tblPr>
        <w:tblStyle w:val="33"/>
        <w:tblW w:w="91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407"/>
        <w:gridCol w:w="1755"/>
        <w:gridCol w:w="1965"/>
        <w:gridCol w:w="1905"/>
        <w:gridCol w:w="1406"/>
      </w:tblGrid>
      <w:tr w14:paraId="25B3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3" w:hRule="atLeast"/>
        </w:trPr>
        <w:tc>
          <w:tcPr>
            <w:tcW w:w="714" w:type="dxa"/>
            <w:vAlign w:val="center"/>
          </w:tcPr>
          <w:p w14:paraId="245AB3CA">
            <w:pPr>
              <w:pStyle w:val="19"/>
              <w:spacing w:line="480" w:lineRule="auto"/>
              <w:jc w:val="center"/>
              <w:rPr>
                <w:rFonts w:hAnsi="宋体" w:cs="宋体"/>
                <w:sz w:val="24"/>
                <w:highlight w:val="none"/>
              </w:rPr>
            </w:pPr>
            <w:r>
              <w:rPr>
                <w:rFonts w:hint="eastAsia" w:hAnsi="宋体" w:cs="宋体"/>
                <w:sz w:val="24"/>
                <w:highlight w:val="none"/>
              </w:rPr>
              <w:t>序号</w:t>
            </w:r>
          </w:p>
        </w:tc>
        <w:tc>
          <w:tcPr>
            <w:tcW w:w="1407" w:type="dxa"/>
            <w:vAlign w:val="center"/>
          </w:tcPr>
          <w:p w14:paraId="6DDD417F">
            <w:pPr>
              <w:pStyle w:val="19"/>
              <w:spacing w:line="480" w:lineRule="auto"/>
              <w:rPr>
                <w:rFonts w:hAnsi="宋体" w:cs="宋体"/>
                <w:sz w:val="24"/>
                <w:highlight w:val="none"/>
              </w:rPr>
            </w:pPr>
            <w:r>
              <w:rPr>
                <w:rFonts w:hint="eastAsia" w:hAnsi="宋体" w:cs="宋体"/>
                <w:sz w:val="24"/>
                <w:highlight w:val="none"/>
              </w:rPr>
              <w:t>商务条款</w:t>
            </w:r>
          </w:p>
        </w:tc>
        <w:tc>
          <w:tcPr>
            <w:tcW w:w="1755" w:type="dxa"/>
            <w:vAlign w:val="center"/>
          </w:tcPr>
          <w:p w14:paraId="7761BB5F">
            <w:pPr>
              <w:pStyle w:val="19"/>
              <w:spacing w:line="480" w:lineRule="auto"/>
              <w:rPr>
                <w:rFonts w:hAnsi="宋体" w:cs="宋体"/>
                <w:sz w:val="24"/>
                <w:highlight w:val="none"/>
              </w:rPr>
            </w:pPr>
            <w:r>
              <w:rPr>
                <w:rFonts w:hint="eastAsia" w:hAnsi="宋体" w:cs="宋体"/>
                <w:sz w:val="24"/>
                <w:highlight w:val="none"/>
              </w:rPr>
              <w:t>商务要求内容</w:t>
            </w:r>
          </w:p>
        </w:tc>
        <w:tc>
          <w:tcPr>
            <w:tcW w:w="1965" w:type="dxa"/>
            <w:vAlign w:val="center"/>
          </w:tcPr>
          <w:p w14:paraId="762B1EDF">
            <w:pPr>
              <w:pStyle w:val="19"/>
              <w:spacing w:line="480" w:lineRule="auto"/>
              <w:rPr>
                <w:rFonts w:hAnsi="宋体" w:cs="宋体"/>
                <w:sz w:val="24"/>
                <w:highlight w:val="none"/>
              </w:rPr>
            </w:pPr>
            <w:r>
              <w:rPr>
                <w:rFonts w:hint="eastAsia" w:hAnsi="宋体" w:cs="宋体"/>
                <w:sz w:val="24"/>
                <w:highlight w:val="none"/>
              </w:rPr>
              <w:t>投标文件响应商务内容</w:t>
            </w:r>
          </w:p>
        </w:tc>
        <w:tc>
          <w:tcPr>
            <w:tcW w:w="1905" w:type="dxa"/>
            <w:vAlign w:val="center"/>
          </w:tcPr>
          <w:p w14:paraId="0405D8C4">
            <w:pPr>
              <w:pStyle w:val="19"/>
              <w:spacing w:line="480" w:lineRule="auto"/>
              <w:jc w:val="center"/>
              <w:rPr>
                <w:rFonts w:hAnsi="宋体" w:cs="宋体"/>
                <w:sz w:val="24"/>
                <w:highlight w:val="none"/>
              </w:rPr>
            </w:pPr>
            <w:r>
              <w:rPr>
                <w:rFonts w:hint="eastAsia" w:hAnsi="宋体" w:cs="宋体"/>
                <w:sz w:val="24"/>
                <w:highlight w:val="none"/>
              </w:rPr>
              <w:t>偏离情况</w:t>
            </w:r>
          </w:p>
        </w:tc>
        <w:tc>
          <w:tcPr>
            <w:tcW w:w="1406" w:type="dxa"/>
            <w:vAlign w:val="center"/>
          </w:tcPr>
          <w:p w14:paraId="4AB7C91A">
            <w:pPr>
              <w:pStyle w:val="19"/>
              <w:spacing w:line="480" w:lineRule="auto"/>
              <w:jc w:val="center"/>
              <w:rPr>
                <w:rFonts w:hint="default" w:hAnsi="宋体" w:cs="宋体" w:eastAsiaTheme="minorEastAsia"/>
                <w:sz w:val="24"/>
                <w:highlight w:val="none"/>
                <w:lang w:val="en-US" w:eastAsia="zh-CN"/>
              </w:rPr>
            </w:pPr>
            <w:r>
              <w:rPr>
                <w:rFonts w:hint="eastAsia" w:hAnsi="宋体" w:cs="宋体"/>
                <w:sz w:val="24"/>
                <w:highlight w:val="none"/>
                <w:lang w:val="en-US" w:eastAsia="zh-CN"/>
              </w:rPr>
              <w:t>备注</w:t>
            </w:r>
          </w:p>
        </w:tc>
      </w:tr>
      <w:tr w14:paraId="735E6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14" w:type="dxa"/>
          </w:tcPr>
          <w:p w14:paraId="4418B697">
            <w:pPr>
              <w:pStyle w:val="19"/>
              <w:spacing w:line="480" w:lineRule="auto"/>
              <w:ind w:firstLine="496" w:firstLineChars="200"/>
              <w:rPr>
                <w:rFonts w:hAnsi="宋体" w:cs="宋体"/>
                <w:sz w:val="24"/>
                <w:highlight w:val="none"/>
              </w:rPr>
            </w:pPr>
          </w:p>
        </w:tc>
        <w:tc>
          <w:tcPr>
            <w:tcW w:w="1407" w:type="dxa"/>
          </w:tcPr>
          <w:p w14:paraId="7DB2D153">
            <w:pPr>
              <w:pStyle w:val="19"/>
              <w:spacing w:line="480" w:lineRule="auto"/>
              <w:ind w:firstLine="496" w:firstLineChars="200"/>
              <w:rPr>
                <w:rFonts w:hAnsi="宋体" w:cs="宋体"/>
                <w:sz w:val="24"/>
                <w:highlight w:val="none"/>
              </w:rPr>
            </w:pPr>
          </w:p>
        </w:tc>
        <w:tc>
          <w:tcPr>
            <w:tcW w:w="1755" w:type="dxa"/>
            <w:vAlign w:val="center"/>
          </w:tcPr>
          <w:p w14:paraId="48B38DBF">
            <w:pPr>
              <w:pStyle w:val="19"/>
              <w:spacing w:line="480" w:lineRule="auto"/>
              <w:ind w:firstLine="496" w:firstLineChars="200"/>
              <w:rPr>
                <w:rFonts w:hAnsi="宋体" w:cs="宋体"/>
                <w:sz w:val="24"/>
                <w:highlight w:val="none"/>
              </w:rPr>
            </w:pPr>
          </w:p>
        </w:tc>
        <w:tc>
          <w:tcPr>
            <w:tcW w:w="1965" w:type="dxa"/>
            <w:vAlign w:val="center"/>
          </w:tcPr>
          <w:p w14:paraId="07F30803">
            <w:pPr>
              <w:pStyle w:val="19"/>
              <w:spacing w:line="480" w:lineRule="auto"/>
              <w:ind w:firstLine="496" w:firstLineChars="200"/>
              <w:rPr>
                <w:rFonts w:hAnsi="宋体" w:cs="宋体"/>
                <w:sz w:val="24"/>
                <w:highlight w:val="none"/>
              </w:rPr>
            </w:pPr>
          </w:p>
        </w:tc>
        <w:tc>
          <w:tcPr>
            <w:tcW w:w="1905" w:type="dxa"/>
            <w:vAlign w:val="center"/>
          </w:tcPr>
          <w:p w14:paraId="7953A093">
            <w:pPr>
              <w:pStyle w:val="19"/>
              <w:spacing w:line="480" w:lineRule="auto"/>
              <w:ind w:firstLine="496" w:firstLineChars="200"/>
              <w:rPr>
                <w:rFonts w:hAnsi="宋体" w:cs="宋体"/>
                <w:sz w:val="24"/>
                <w:highlight w:val="none"/>
              </w:rPr>
            </w:pPr>
          </w:p>
        </w:tc>
        <w:tc>
          <w:tcPr>
            <w:tcW w:w="1406" w:type="dxa"/>
            <w:vAlign w:val="center"/>
          </w:tcPr>
          <w:p w14:paraId="1D043462">
            <w:pPr>
              <w:pStyle w:val="19"/>
              <w:spacing w:line="480" w:lineRule="auto"/>
              <w:ind w:firstLine="496" w:firstLineChars="200"/>
              <w:rPr>
                <w:rFonts w:hAnsi="宋体" w:cs="宋体"/>
                <w:sz w:val="24"/>
                <w:highlight w:val="none"/>
              </w:rPr>
            </w:pPr>
          </w:p>
        </w:tc>
      </w:tr>
      <w:tr w14:paraId="29D1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14" w:type="dxa"/>
          </w:tcPr>
          <w:p w14:paraId="4B021A01">
            <w:pPr>
              <w:pStyle w:val="19"/>
              <w:spacing w:line="480" w:lineRule="auto"/>
              <w:ind w:firstLine="496" w:firstLineChars="200"/>
              <w:rPr>
                <w:rFonts w:hAnsi="宋体" w:cs="宋体"/>
                <w:sz w:val="24"/>
                <w:highlight w:val="none"/>
              </w:rPr>
            </w:pPr>
          </w:p>
        </w:tc>
        <w:tc>
          <w:tcPr>
            <w:tcW w:w="1407" w:type="dxa"/>
          </w:tcPr>
          <w:p w14:paraId="290EB373">
            <w:pPr>
              <w:pStyle w:val="19"/>
              <w:spacing w:line="480" w:lineRule="auto"/>
              <w:ind w:firstLine="496" w:firstLineChars="200"/>
              <w:rPr>
                <w:rFonts w:hAnsi="宋体" w:cs="宋体"/>
                <w:sz w:val="24"/>
                <w:highlight w:val="none"/>
              </w:rPr>
            </w:pPr>
          </w:p>
        </w:tc>
        <w:tc>
          <w:tcPr>
            <w:tcW w:w="1755" w:type="dxa"/>
          </w:tcPr>
          <w:p w14:paraId="6EB34057">
            <w:pPr>
              <w:pStyle w:val="19"/>
              <w:spacing w:line="480" w:lineRule="auto"/>
              <w:ind w:firstLine="496" w:firstLineChars="200"/>
              <w:rPr>
                <w:rFonts w:hAnsi="宋体" w:cs="宋体"/>
                <w:sz w:val="24"/>
                <w:highlight w:val="none"/>
              </w:rPr>
            </w:pPr>
          </w:p>
        </w:tc>
        <w:tc>
          <w:tcPr>
            <w:tcW w:w="1965" w:type="dxa"/>
          </w:tcPr>
          <w:p w14:paraId="6935084D">
            <w:pPr>
              <w:pStyle w:val="19"/>
              <w:spacing w:line="480" w:lineRule="auto"/>
              <w:ind w:firstLine="496" w:firstLineChars="200"/>
              <w:rPr>
                <w:rFonts w:hAnsi="宋体" w:cs="宋体"/>
                <w:sz w:val="24"/>
                <w:highlight w:val="none"/>
              </w:rPr>
            </w:pPr>
          </w:p>
        </w:tc>
        <w:tc>
          <w:tcPr>
            <w:tcW w:w="1905" w:type="dxa"/>
          </w:tcPr>
          <w:p w14:paraId="3BEDEFF6">
            <w:pPr>
              <w:pStyle w:val="19"/>
              <w:spacing w:line="480" w:lineRule="auto"/>
              <w:ind w:firstLine="496" w:firstLineChars="200"/>
              <w:rPr>
                <w:rFonts w:hAnsi="宋体" w:cs="宋体"/>
                <w:sz w:val="24"/>
                <w:highlight w:val="none"/>
              </w:rPr>
            </w:pPr>
          </w:p>
        </w:tc>
        <w:tc>
          <w:tcPr>
            <w:tcW w:w="1406" w:type="dxa"/>
          </w:tcPr>
          <w:p w14:paraId="66FA35CE">
            <w:pPr>
              <w:pStyle w:val="19"/>
              <w:spacing w:line="480" w:lineRule="auto"/>
              <w:ind w:firstLine="496" w:firstLineChars="200"/>
              <w:rPr>
                <w:rFonts w:hAnsi="宋体" w:cs="宋体"/>
                <w:sz w:val="24"/>
                <w:highlight w:val="none"/>
              </w:rPr>
            </w:pPr>
          </w:p>
        </w:tc>
      </w:tr>
      <w:tr w14:paraId="6507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14" w:type="dxa"/>
          </w:tcPr>
          <w:p w14:paraId="5DC83495">
            <w:pPr>
              <w:pStyle w:val="19"/>
              <w:spacing w:line="480" w:lineRule="auto"/>
              <w:ind w:firstLine="496" w:firstLineChars="200"/>
              <w:rPr>
                <w:rFonts w:hAnsi="宋体" w:cs="宋体"/>
                <w:sz w:val="24"/>
                <w:highlight w:val="none"/>
              </w:rPr>
            </w:pPr>
          </w:p>
        </w:tc>
        <w:tc>
          <w:tcPr>
            <w:tcW w:w="1407" w:type="dxa"/>
          </w:tcPr>
          <w:p w14:paraId="54FCC138">
            <w:pPr>
              <w:pStyle w:val="19"/>
              <w:spacing w:line="480" w:lineRule="auto"/>
              <w:ind w:firstLine="496" w:firstLineChars="200"/>
              <w:rPr>
                <w:rFonts w:hAnsi="宋体" w:cs="宋体"/>
                <w:sz w:val="24"/>
                <w:highlight w:val="none"/>
              </w:rPr>
            </w:pPr>
          </w:p>
        </w:tc>
        <w:tc>
          <w:tcPr>
            <w:tcW w:w="1755" w:type="dxa"/>
          </w:tcPr>
          <w:p w14:paraId="5376756D">
            <w:pPr>
              <w:pStyle w:val="19"/>
              <w:spacing w:line="480" w:lineRule="auto"/>
              <w:ind w:firstLine="496" w:firstLineChars="200"/>
              <w:rPr>
                <w:rFonts w:hAnsi="宋体" w:cs="宋体"/>
                <w:sz w:val="24"/>
                <w:highlight w:val="none"/>
              </w:rPr>
            </w:pPr>
          </w:p>
        </w:tc>
        <w:tc>
          <w:tcPr>
            <w:tcW w:w="1965" w:type="dxa"/>
          </w:tcPr>
          <w:p w14:paraId="3F39DF45">
            <w:pPr>
              <w:pStyle w:val="19"/>
              <w:spacing w:line="480" w:lineRule="auto"/>
              <w:ind w:firstLine="496" w:firstLineChars="200"/>
              <w:rPr>
                <w:rFonts w:hAnsi="宋体" w:cs="宋体"/>
                <w:sz w:val="24"/>
                <w:highlight w:val="none"/>
              </w:rPr>
            </w:pPr>
          </w:p>
        </w:tc>
        <w:tc>
          <w:tcPr>
            <w:tcW w:w="1905" w:type="dxa"/>
          </w:tcPr>
          <w:p w14:paraId="765DD6CC">
            <w:pPr>
              <w:pStyle w:val="19"/>
              <w:spacing w:line="480" w:lineRule="auto"/>
              <w:ind w:firstLine="496" w:firstLineChars="200"/>
              <w:rPr>
                <w:rFonts w:hAnsi="宋体" w:cs="宋体"/>
                <w:sz w:val="24"/>
                <w:highlight w:val="none"/>
              </w:rPr>
            </w:pPr>
          </w:p>
        </w:tc>
        <w:tc>
          <w:tcPr>
            <w:tcW w:w="1406" w:type="dxa"/>
          </w:tcPr>
          <w:p w14:paraId="56B69355">
            <w:pPr>
              <w:pStyle w:val="19"/>
              <w:spacing w:line="480" w:lineRule="auto"/>
              <w:ind w:firstLine="496" w:firstLineChars="200"/>
              <w:rPr>
                <w:rFonts w:hAnsi="宋体" w:cs="宋体"/>
                <w:sz w:val="24"/>
                <w:highlight w:val="none"/>
              </w:rPr>
            </w:pPr>
          </w:p>
        </w:tc>
      </w:tr>
      <w:tr w14:paraId="6BC15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14" w:type="dxa"/>
          </w:tcPr>
          <w:p w14:paraId="77D60E27">
            <w:pPr>
              <w:pStyle w:val="19"/>
              <w:spacing w:line="480" w:lineRule="auto"/>
              <w:ind w:firstLine="496" w:firstLineChars="200"/>
              <w:rPr>
                <w:rFonts w:hAnsi="宋体" w:cs="宋体"/>
                <w:sz w:val="24"/>
                <w:highlight w:val="none"/>
              </w:rPr>
            </w:pPr>
          </w:p>
        </w:tc>
        <w:tc>
          <w:tcPr>
            <w:tcW w:w="1407" w:type="dxa"/>
          </w:tcPr>
          <w:p w14:paraId="263135BB">
            <w:pPr>
              <w:pStyle w:val="19"/>
              <w:spacing w:line="480" w:lineRule="auto"/>
              <w:ind w:firstLine="496" w:firstLineChars="200"/>
              <w:rPr>
                <w:rFonts w:hAnsi="宋体" w:cs="宋体"/>
                <w:sz w:val="24"/>
                <w:highlight w:val="none"/>
              </w:rPr>
            </w:pPr>
          </w:p>
        </w:tc>
        <w:tc>
          <w:tcPr>
            <w:tcW w:w="1755" w:type="dxa"/>
          </w:tcPr>
          <w:p w14:paraId="53B9675E">
            <w:pPr>
              <w:pStyle w:val="19"/>
              <w:spacing w:line="480" w:lineRule="auto"/>
              <w:ind w:firstLine="496" w:firstLineChars="200"/>
              <w:rPr>
                <w:rFonts w:hAnsi="宋体" w:cs="宋体"/>
                <w:sz w:val="24"/>
                <w:highlight w:val="none"/>
              </w:rPr>
            </w:pPr>
          </w:p>
        </w:tc>
        <w:tc>
          <w:tcPr>
            <w:tcW w:w="1965" w:type="dxa"/>
          </w:tcPr>
          <w:p w14:paraId="6788918B">
            <w:pPr>
              <w:pStyle w:val="19"/>
              <w:spacing w:line="480" w:lineRule="auto"/>
              <w:ind w:firstLine="496" w:firstLineChars="200"/>
              <w:rPr>
                <w:rFonts w:hAnsi="宋体" w:cs="宋体"/>
                <w:sz w:val="24"/>
                <w:highlight w:val="none"/>
              </w:rPr>
            </w:pPr>
          </w:p>
        </w:tc>
        <w:tc>
          <w:tcPr>
            <w:tcW w:w="1905" w:type="dxa"/>
          </w:tcPr>
          <w:p w14:paraId="14CCAEA5">
            <w:pPr>
              <w:pStyle w:val="19"/>
              <w:spacing w:line="480" w:lineRule="auto"/>
              <w:ind w:firstLine="496" w:firstLineChars="200"/>
              <w:rPr>
                <w:rFonts w:hAnsi="宋体" w:cs="宋体"/>
                <w:sz w:val="24"/>
                <w:highlight w:val="none"/>
              </w:rPr>
            </w:pPr>
          </w:p>
        </w:tc>
        <w:tc>
          <w:tcPr>
            <w:tcW w:w="1406" w:type="dxa"/>
          </w:tcPr>
          <w:p w14:paraId="178DBBAB">
            <w:pPr>
              <w:pStyle w:val="19"/>
              <w:spacing w:line="480" w:lineRule="auto"/>
              <w:ind w:firstLine="496" w:firstLineChars="200"/>
              <w:rPr>
                <w:rFonts w:hAnsi="宋体" w:cs="宋体"/>
                <w:sz w:val="24"/>
                <w:highlight w:val="none"/>
              </w:rPr>
            </w:pPr>
          </w:p>
        </w:tc>
      </w:tr>
      <w:tr w14:paraId="3ACD8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14" w:type="dxa"/>
          </w:tcPr>
          <w:p w14:paraId="56D935F8">
            <w:pPr>
              <w:pStyle w:val="19"/>
              <w:spacing w:line="480" w:lineRule="auto"/>
              <w:ind w:firstLine="496" w:firstLineChars="200"/>
              <w:rPr>
                <w:rFonts w:hAnsi="宋体" w:cs="宋体"/>
                <w:sz w:val="24"/>
                <w:highlight w:val="none"/>
              </w:rPr>
            </w:pPr>
          </w:p>
        </w:tc>
        <w:tc>
          <w:tcPr>
            <w:tcW w:w="1407" w:type="dxa"/>
          </w:tcPr>
          <w:p w14:paraId="28BA5BD3">
            <w:pPr>
              <w:pStyle w:val="19"/>
              <w:spacing w:line="480" w:lineRule="auto"/>
              <w:ind w:firstLine="496" w:firstLineChars="200"/>
              <w:rPr>
                <w:rFonts w:hAnsi="宋体" w:cs="宋体"/>
                <w:sz w:val="24"/>
                <w:highlight w:val="none"/>
              </w:rPr>
            </w:pPr>
          </w:p>
        </w:tc>
        <w:tc>
          <w:tcPr>
            <w:tcW w:w="1755" w:type="dxa"/>
          </w:tcPr>
          <w:p w14:paraId="7FABA5C1">
            <w:pPr>
              <w:pStyle w:val="19"/>
              <w:spacing w:line="480" w:lineRule="auto"/>
              <w:ind w:firstLine="496" w:firstLineChars="200"/>
              <w:rPr>
                <w:rFonts w:hAnsi="宋体" w:cs="宋体"/>
                <w:sz w:val="24"/>
                <w:highlight w:val="none"/>
              </w:rPr>
            </w:pPr>
          </w:p>
        </w:tc>
        <w:tc>
          <w:tcPr>
            <w:tcW w:w="1965" w:type="dxa"/>
          </w:tcPr>
          <w:p w14:paraId="7E06DE65">
            <w:pPr>
              <w:pStyle w:val="19"/>
              <w:spacing w:line="480" w:lineRule="auto"/>
              <w:ind w:firstLine="496" w:firstLineChars="200"/>
              <w:rPr>
                <w:rFonts w:hAnsi="宋体" w:cs="宋体"/>
                <w:sz w:val="24"/>
                <w:highlight w:val="none"/>
              </w:rPr>
            </w:pPr>
          </w:p>
        </w:tc>
        <w:tc>
          <w:tcPr>
            <w:tcW w:w="1905" w:type="dxa"/>
          </w:tcPr>
          <w:p w14:paraId="38A45508">
            <w:pPr>
              <w:pStyle w:val="19"/>
              <w:spacing w:line="480" w:lineRule="auto"/>
              <w:ind w:firstLine="496" w:firstLineChars="200"/>
              <w:rPr>
                <w:rFonts w:hAnsi="宋体" w:cs="宋体"/>
                <w:sz w:val="24"/>
                <w:highlight w:val="none"/>
              </w:rPr>
            </w:pPr>
          </w:p>
        </w:tc>
        <w:tc>
          <w:tcPr>
            <w:tcW w:w="1406" w:type="dxa"/>
          </w:tcPr>
          <w:p w14:paraId="640F7A68">
            <w:pPr>
              <w:pStyle w:val="19"/>
              <w:spacing w:line="480" w:lineRule="auto"/>
              <w:ind w:firstLine="496" w:firstLineChars="200"/>
              <w:rPr>
                <w:rFonts w:hAnsi="宋体" w:cs="宋体"/>
                <w:sz w:val="24"/>
                <w:highlight w:val="none"/>
              </w:rPr>
            </w:pPr>
          </w:p>
        </w:tc>
      </w:tr>
      <w:tr w14:paraId="07FC6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trPr>
        <w:tc>
          <w:tcPr>
            <w:tcW w:w="714" w:type="dxa"/>
          </w:tcPr>
          <w:p w14:paraId="2877490A">
            <w:pPr>
              <w:pStyle w:val="19"/>
              <w:spacing w:line="480" w:lineRule="auto"/>
              <w:rPr>
                <w:rFonts w:hAnsi="宋体" w:cs="宋体"/>
                <w:sz w:val="24"/>
                <w:highlight w:val="none"/>
              </w:rPr>
            </w:pPr>
            <w:r>
              <w:rPr>
                <w:rFonts w:hint="eastAsia" w:hAnsi="宋体" w:cs="宋体"/>
                <w:sz w:val="24"/>
                <w:highlight w:val="none"/>
              </w:rPr>
              <w:t>....</w:t>
            </w:r>
          </w:p>
        </w:tc>
        <w:tc>
          <w:tcPr>
            <w:tcW w:w="1407" w:type="dxa"/>
          </w:tcPr>
          <w:p w14:paraId="39AF4884">
            <w:pPr>
              <w:pStyle w:val="19"/>
              <w:spacing w:line="480" w:lineRule="auto"/>
              <w:rPr>
                <w:rFonts w:hAnsi="宋体" w:cs="宋体"/>
                <w:sz w:val="24"/>
                <w:highlight w:val="none"/>
              </w:rPr>
            </w:pPr>
            <w:r>
              <w:rPr>
                <w:rFonts w:hint="eastAsia" w:hAnsi="宋体" w:cs="宋体"/>
                <w:sz w:val="24"/>
                <w:highlight w:val="none"/>
              </w:rPr>
              <w:t>合同其他条款</w:t>
            </w:r>
          </w:p>
        </w:tc>
        <w:tc>
          <w:tcPr>
            <w:tcW w:w="1755" w:type="dxa"/>
          </w:tcPr>
          <w:p w14:paraId="102FA1EA">
            <w:pPr>
              <w:pStyle w:val="19"/>
              <w:spacing w:line="480" w:lineRule="auto"/>
              <w:ind w:firstLine="496" w:firstLineChars="200"/>
              <w:rPr>
                <w:rFonts w:hAnsi="宋体" w:cs="宋体"/>
                <w:sz w:val="24"/>
                <w:highlight w:val="none"/>
              </w:rPr>
            </w:pPr>
          </w:p>
        </w:tc>
        <w:tc>
          <w:tcPr>
            <w:tcW w:w="1965" w:type="dxa"/>
          </w:tcPr>
          <w:p w14:paraId="39C8FEA2">
            <w:pPr>
              <w:pStyle w:val="19"/>
              <w:spacing w:line="480" w:lineRule="auto"/>
              <w:ind w:firstLine="496" w:firstLineChars="200"/>
              <w:rPr>
                <w:rFonts w:hAnsi="宋体" w:cs="宋体"/>
                <w:sz w:val="24"/>
                <w:highlight w:val="none"/>
              </w:rPr>
            </w:pPr>
          </w:p>
        </w:tc>
        <w:tc>
          <w:tcPr>
            <w:tcW w:w="1905" w:type="dxa"/>
          </w:tcPr>
          <w:p w14:paraId="0F8593CE">
            <w:pPr>
              <w:pStyle w:val="19"/>
              <w:spacing w:line="480" w:lineRule="auto"/>
              <w:ind w:firstLine="496" w:firstLineChars="200"/>
              <w:rPr>
                <w:rFonts w:hAnsi="宋体" w:cs="宋体"/>
                <w:sz w:val="24"/>
                <w:highlight w:val="none"/>
              </w:rPr>
            </w:pPr>
          </w:p>
        </w:tc>
        <w:tc>
          <w:tcPr>
            <w:tcW w:w="1406" w:type="dxa"/>
          </w:tcPr>
          <w:p w14:paraId="4C7D8141">
            <w:pPr>
              <w:pStyle w:val="19"/>
              <w:spacing w:line="480" w:lineRule="auto"/>
              <w:ind w:firstLine="496" w:firstLineChars="200"/>
              <w:rPr>
                <w:rFonts w:hAnsi="宋体" w:cs="宋体"/>
                <w:sz w:val="24"/>
                <w:highlight w:val="none"/>
              </w:rPr>
            </w:pPr>
          </w:p>
        </w:tc>
      </w:tr>
    </w:tbl>
    <w:p w14:paraId="75D30C56">
      <w:pPr>
        <w:pStyle w:val="11"/>
        <w:spacing w:line="360" w:lineRule="auto"/>
        <w:ind w:left="140" w:firstLine="0"/>
        <w:rPr>
          <w:rFonts w:ascii="宋体" w:hAnsi="宋体" w:cs="宋体"/>
          <w:b/>
          <w:bCs/>
          <w:highlight w:val="none"/>
        </w:rPr>
      </w:pPr>
      <w:r>
        <w:rPr>
          <w:rFonts w:hint="eastAsia" w:ascii="宋体" w:hAnsi="宋体" w:cs="宋体"/>
          <w:b/>
          <w:bCs/>
          <w:highlight w:val="none"/>
        </w:rPr>
        <w:t>1、本表须按“第三章招标内容及要求”中所列商务条款进行比较和响应；</w:t>
      </w:r>
    </w:p>
    <w:p w14:paraId="6EA96F13">
      <w:pPr>
        <w:pStyle w:val="11"/>
        <w:spacing w:line="360" w:lineRule="auto"/>
        <w:ind w:firstLine="248" w:firstLineChars="100"/>
        <w:rPr>
          <w:rFonts w:ascii="宋体" w:hAnsi="宋体" w:cs="宋体"/>
          <w:b/>
          <w:bCs/>
          <w:highlight w:val="none"/>
        </w:rPr>
      </w:pPr>
      <w:r>
        <w:rPr>
          <w:rFonts w:hint="eastAsia" w:ascii="宋体" w:hAnsi="宋体" w:cs="宋体"/>
          <w:b/>
          <w:bCs/>
          <w:highlight w:val="none"/>
        </w:rPr>
        <w:t>2、该表必须按照招标文件要求逐条如实填写，根据情况在“偏离情况”项填写正偏离或负偏离或无偏离。</w:t>
      </w:r>
    </w:p>
    <w:p w14:paraId="7D066FD1">
      <w:pPr>
        <w:pStyle w:val="11"/>
        <w:spacing w:line="360" w:lineRule="auto"/>
        <w:ind w:left="140" w:firstLine="0"/>
        <w:rPr>
          <w:rFonts w:ascii="宋体" w:hAnsi="宋体" w:cs="宋体"/>
          <w:b/>
          <w:bCs/>
          <w:highlight w:val="none"/>
        </w:rPr>
      </w:pPr>
      <w:r>
        <w:rPr>
          <w:rFonts w:hint="eastAsia" w:ascii="宋体" w:hAnsi="宋体" w:cs="宋体"/>
          <w:b/>
          <w:bCs/>
          <w:highlight w:val="none"/>
        </w:rPr>
        <w:t>3、该表可扩展。商务条款不允许负偏离；</w:t>
      </w:r>
    </w:p>
    <w:p w14:paraId="7B29BBB3">
      <w:pPr>
        <w:adjustRightInd w:val="0"/>
        <w:snapToGrid w:val="0"/>
        <w:spacing w:line="480" w:lineRule="auto"/>
        <w:rPr>
          <w:rFonts w:ascii="宋体" w:hAnsi="宋体" w:cs="宋体"/>
          <w:highlight w:val="none"/>
          <w:u w:val="single"/>
        </w:rPr>
      </w:pPr>
      <w:r>
        <w:rPr>
          <w:rFonts w:hint="eastAsia" w:ascii="宋体" w:hAnsi="宋体" w:cs="宋体"/>
          <w:highlight w:val="none"/>
        </w:rPr>
        <w:t>供应商（单位名称及公章）：</w:t>
      </w:r>
    </w:p>
    <w:p w14:paraId="7F9741DE">
      <w:pPr>
        <w:adjustRightInd w:val="0"/>
        <w:snapToGrid w:val="0"/>
        <w:spacing w:line="480" w:lineRule="auto"/>
        <w:rPr>
          <w:rFonts w:ascii="宋体" w:hAnsi="宋体" w:cs="宋体"/>
          <w:highlight w:val="none"/>
        </w:rPr>
      </w:pPr>
      <w:r>
        <w:rPr>
          <w:rFonts w:hint="eastAsia" w:ascii="宋体" w:hAnsi="宋体" w:cs="宋体"/>
          <w:highlight w:val="none"/>
        </w:rPr>
        <w:t>法定代表人或被授权人（签字或盖章）：</w:t>
      </w:r>
    </w:p>
    <w:p w14:paraId="593F1FFA">
      <w:pPr>
        <w:adjustRightInd w:val="0"/>
        <w:snapToGrid w:val="0"/>
        <w:spacing w:line="480" w:lineRule="auto"/>
        <w:rPr>
          <w:rFonts w:ascii="宋体" w:hAnsi="宋体"/>
          <w:highlight w:val="none"/>
        </w:rPr>
        <w:sectPr>
          <w:headerReference r:id="rId12" w:type="first"/>
          <w:footerReference r:id="rId14" w:type="first"/>
          <w:headerReference r:id="rId11" w:type="default"/>
          <w:footerReference r:id="rId13" w:type="default"/>
          <w:pgSz w:w="11906" w:h="16838"/>
          <w:pgMar w:top="1440" w:right="1803" w:bottom="1440" w:left="1803" w:header="850" w:footer="992" w:gutter="0"/>
          <w:pgNumType w:fmt="decimal"/>
          <w:cols w:space="0" w:num="1"/>
          <w:titlePg/>
          <w:docGrid w:type="linesAndChars" w:linePitch="395" w:charSpace="1724"/>
        </w:sectPr>
      </w:pPr>
      <w:r>
        <w:rPr>
          <w:rFonts w:hint="eastAsia" w:ascii="宋体" w:hAnsi="宋体" w:cs="宋体"/>
          <w:highlight w:val="none"/>
        </w:rPr>
        <w:t>日    期：年月日</w:t>
      </w:r>
    </w:p>
    <w:p w14:paraId="1BB91C7D">
      <w:pPr>
        <w:jc w:val="left"/>
        <w:rPr>
          <w:rFonts w:ascii="宋体" w:hAnsi="宋体" w:cs="宋体"/>
          <w:b w:val="0"/>
          <w:bCs w:val="0"/>
          <w:sz w:val="24"/>
          <w:szCs w:val="24"/>
          <w:highlight w:val="none"/>
        </w:rPr>
      </w:pPr>
      <w:r>
        <w:rPr>
          <w:rFonts w:hint="eastAsia" w:asciiTheme="minorEastAsia" w:hAnsiTheme="minorEastAsia" w:cstheme="minorEastAsia"/>
          <w:sz w:val="28"/>
          <w:szCs w:val="28"/>
          <w:highlight w:val="none"/>
        </w:rPr>
        <w:t>表2、</w:t>
      </w:r>
      <w:r>
        <w:rPr>
          <w:rFonts w:hint="eastAsia" w:asciiTheme="minorEastAsia" w:hAnsiTheme="minorEastAsia" w:cstheme="minorEastAsia"/>
          <w:b w:val="0"/>
          <w:bCs w:val="0"/>
          <w:color w:val="000000" w:themeColor="text1"/>
          <w:sz w:val="24"/>
          <w:szCs w:val="24"/>
          <w:highlight w:val="none"/>
          <w:lang w:eastAsia="zh-CN"/>
          <w14:textFill>
            <w14:solidFill>
              <w14:schemeClr w14:val="tx1"/>
            </w14:solidFill>
          </w14:textFill>
        </w:rPr>
        <w:t>技术</w:t>
      </w:r>
      <w:r>
        <w:rPr>
          <w:rFonts w:hint="eastAsia" w:ascii="宋体" w:hAnsi="宋体" w:cs="宋体"/>
          <w:b w:val="0"/>
          <w:bCs w:val="0"/>
          <w:sz w:val="24"/>
          <w:szCs w:val="24"/>
          <w:highlight w:val="none"/>
          <w:lang w:val="en-US" w:eastAsia="zh-CN"/>
        </w:rPr>
        <w:t>参数</w:t>
      </w:r>
      <w:r>
        <w:rPr>
          <w:rFonts w:hint="eastAsia" w:ascii="宋体" w:hAnsi="宋体" w:cs="宋体"/>
          <w:b w:val="0"/>
          <w:bCs w:val="0"/>
          <w:sz w:val="24"/>
          <w:szCs w:val="24"/>
          <w:highlight w:val="none"/>
        </w:rPr>
        <w:t>要求偏离表</w:t>
      </w:r>
    </w:p>
    <w:tbl>
      <w:tblPr>
        <w:tblStyle w:val="33"/>
        <w:tblW w:w="87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380"/>
        <w:gridCol w:w="2120"/>
        <w:gridCol w:w="1676"/>
        <w:gridCol w:w="1588"/>
      </w:tblGrid>
      <w:tr w14:paraId="1D5FC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993" w:type="dxa"/>
            <w:noWrap w:val="0"/>
            <w:vAlign w:val="center"/>
          </w:tcPr>
          <w:p w14:paraId="6E76ADA0">
            <w:pPr>
              <w:pStyle w:val="19"/>
              <w:spacing w:line="480" w:lineRule="auto"/>
              <w:jc w:val="center"/>
              <w:rPr>
                <w:rFonts w:hAnsi="宋体" w:cs="宋体"/>
                <w:color w:val="000000"/>
                <w:sz w:val="24"/>
                <w:szCs w:val="24"/>
                <w:highlight w:val="none"/>
              </w:rPr>
            </w:pPr>
            <w:r>
              <w:rPr>
                <w:rFonts w:hint="eastAsia" w:hAnsi="宋体" w:cs="宋体"/>
                <w:color w:val="000000"/>
                <w:sz w:val="24"/>
                <w:szCs w:val="24"/>
                <w:highlight w:val="none"/>
              </w:rPr>
              <w:t>序号</w:t>
            </w:r>
          </w:p>
        </w:tc>
        <w:tc>
          <w:tcPr>
            <w:tcW w:w="2380" w:type="dxa"/>
            <w:noWrap w:val="0"/>
            <w:vAlign w:val="center"/>
          </w:tcPr>
          <w:p w14:paraId="120F8747">
            <w:pPr>
              <w:pStyle w:val="19"/>
              <w:spacing w:line="240" w:lineRule="auto"/>
              <w:ind w:firstLine="496" w:firstLineChars="200"/>
              <w:rPr>
                <w:rFonts w:hAnsi="宋体" w:cs="宋体"/>
                <w:color w:val="000000"/>
                <w:sz w:val="24"/>
                <w:szCs w:val="24"/>
                <w:highlight w:val="none"/>
              </w:rPr>
            </w:pPr>
            <w:r>
              <w:rPr>
                <w:rFonts w:hint="eastAsia" w:hAnsi="宋体" w:cs="宋体"/>
                <w:color w:val="000000"/>
                <w:sz w:val="24"/>
                <w:szCs w:val="24"/>
                <w:highlight w:val="none"/>
              </w:rPr>
              <w:t>文件要求</w:t>
            </w:r>
          </w:p>
          <w:p w14:paraId="553FCBAD">
            <w:pPr>
              <w:pStyle w:val="19"/>
              <w:spacing w:line="240" w:lineRule="auto"/>
              <w:ind w:firstLine="496" w:firstLineChars="200"/>
              <w:rPr>
                <w:rFonts w:hint="eastAsia" w:hAnsi="宋体" w:eastAsia="宋体" w:cs="宋体"/>
                <w:color w:val="000000"/>
                <w:sz w:val="24"/>
                <w:szCs w:val="24"/>
                <w:highlight w:val="none"/>
                <w:lang w:eastAsia="zh-CN"/>
              </w:rPr>
            </w:pPr>
            <w:r>
              <w:rPr>
                <w:rFonts w:hint="eastAsia" w:hAnsi="宋体" w:cs="宋体"/>
                <w:color w:val="000000"/>
                <w:sz w:val="24"/>
                <w:szCs w:val="24"/>
                <w:highlight w:val="none"/>
                <w:lang w:val="en-US" w:eastAsia="zh-CN"/>
              </w:rPr>
              <w:t>技术参数</w:t>
            </w:r>
            <w:r>
              <w:rPr>
                <w:rFonts w:hint="eastAsia" w:hAnsi="宋体" w:cs="宋体"/>
                <w:color w:val="000000"/>
                <w:sz w:val="24"/>
                <w:szCs w:val="24"/>
                <w:highlight w:val="none"/>
                <w:lang w:eastAsia="zh-CN"/>
              </w:rPr>
              <w:t>内容</w:t>
            </w:r>
          </w:p>
        </w:tc>
        <w:tc>
          <w:tcPr>
            <w:tcW w:w="2120" w:type="dxa"/>
            <w:noWrap w:val="0"/>
            <w:vAlign w:val="center"/>
          </w:tcPr>
          <w:p w14:paraId="622A5F5A">
            <w:pPr>
              <w:pStyle w:val="19"/>
              <w:spacing w:line="240" w:lineRule="auto"/>
              <w:ind w:firstLine="496" w:firstLineChars="200"/>
              <w:rPr>
                <w:rFonts w:hAnsi="宋体" w:cs="宋体"/>
                <w:color w:val="000000"/>
                <w:sz w:val="24"/>
                <w:szCs w:val="24"/>
                <w:highlight w:val="none"/>
              </w:rPr>
            </w:pPr>
            <w:r>
              <w:rPr>
                <w:rFonts w:hint="eastAsia" w:hAnsi="宋体" w:cs="宋体"/>
                <w:color w:val="000000"/>
                <w:sz w:val="24"/>
                <w:szCs w:val="24"/>
                <w:highlight w:val="none"/>
                <w:lang w:val="en-US" w:eastAsia="zh-CN"/>
              </w:rPr>
              <w:t>投标</w:t>
            </w:r>
            <w:r>
              <w:rPr>
                <w:rFonts w:hint="eastAsia" w:hAnsi="宋体" w:cs="宋体"/>
                <w:color w:val="000000"/>
                <w:sz w:val="24"/>
                <w:szCs w:val="24"/>
                <w:highlight w:val="none"/>
              </w:rPr>
              <w:t>文件</w:t>
            </w:r>
          </w:p>
          <w:p w14:paraId="22DA3094">
            <w:pPr>
              <w:pStyle w:val="19"/>
              <w:spacing w:line="240" w:lineRule="auto"/>
              <w:ind w:firstLine="496" w:firstLineChars="200"/>
              <w:rPr>
                <w:rFonts w:hAnsi="宋体" w:cs="宋体"/>
                <w:color w:val="000000"/>
                <w:sz w:val="24"/>
                <w:szCs w:val="24"/>
                <w:highlight w:val="none"/>
              </w:rPr>
            </w:pPr>
            <w:r>
              <w:rPr>
                <w:rFonts w:hint="eastAsia" w:hAnsi="宋体" w:cs="宋体"/>
                <w:color w:val="000000"/>
                <w:sz w:val="24"/>
                <w:szCs w:val="24"/>
                <w:highlight w:val="none"/>
                <w:lang w:val="en-US" w:eastAsia="zh-CN"/>
              </w:rPr>
              <w:t>响应</w:t>
            </w:r>
            <w:r>
              <w:rPr>
                <w:rFonts w:hint="eastAsia" w:hAnsi="宋体" w:cs="宋体"/>
                <w:color w:val="000000"/>
                <w:sz w:val="24"/>
                <w:szCs w:val="24"/>
                <w:highlight w:val="none"/>
              </w:rPr>
              <w:t>内容</w:t>
            </w:r>
          </w:p>
        </w:tc>
        <w:tc>
          <w:tcPr>
            <w:tcW w:w="1676" w:type="dxa"/>
            <w:noWrap w:val="0"/>
            <w:vAlign w:val="center"/>
          </w:tcPr>
          <w:p w14:paraId="677BAC44">
            <w:pPr>
              <w:pStyle w:val="19"/>
              <w:spacing w:line="240" w:lineRule="auto"/>
              <w:rPr>
                <w:rFonts w:hAnsi="宋体" w:cs="宋体"/>
                <w:color w:val="000000"/>
                <w:sz w:val="24"/>
                <w:szCs w:val="24"/>
                <w:highlight w:val="none"/>
              </w:rPr>
            </w:pPr>
            <w:r>
              <w:rPr>
                <w:rFonts w:hint="eastAsia" w:hAnsi="宋体" w:cs="宋体"/>
                <w:color w:val="000000"/>
                <w:sz w:val="24"/>
                <w:szCs w:val="24"/>
                <w:highlight w:val="none"/>
              </w:rPr>
              <w:t>偏差说明</w:t>
            </w:r>
          </w:p>
        </w:tc>
        <w:tc>
          <w:tcPr>
            <w:tcW w:w="1588" w:type="dxa"/>
            <w:noWrap w:val="0"/>
            <w:vAlign w:val="center"/>
          </w:tcPr>
          <w:p w14:paraId="6F3993EC">
            <w:pPr>
              <w:pStyle w:val="19"/>
              <w:spacing w:line="240" w:lineRule="auto"/>
              <w:rPr>
                <w:rFonts w:hint="eastAsia" w:hAnsi="宋体" w:cs="宋体"/>
                <w:sz w:val="24"/>
                <w:highlight w:val="none"/>
                <w:lang w:val="en-US" w:eastAsia="zh-CN"/>
              </w:rPr>
            </w:pPr>
            <w:r>
              <w:rPr>
                <w:rFonts w:hint="eastAsia" w:hAnsi="宋体" w:cs="宋体"/>
                <w:sz w:val="24"/>
                <w:highlight w:val="none"/>
                <w:lang w:val="en-US" w:eastAsia="zh-CN"/>
              </w:rPr>
              <w:t>证明资料</w:t>
            </w:r>
          </w:p>
          <w:p w14:paraId="60530E2D">
            <w:pPr>
              <w:pStyle w:val="19"/>
              <w:spacing w:line="240" w:lineRule="auto"/>
              <w:ind w:firstLine="248" w:firstLineChars="100"/>
              <w:rPr>
                <w:rFonts w:hAnsi="宋体" w:cs="宋体"/>
                <w:color w:val="000000"/>
                <w:sz w:val="24"/>
                <w:szCs w:val="24"/>
                <w:highlight w:val="none"/>
              </w:rPr>
            </w:pPr>
            <w:r>
              <w:rPr>
                <w:rFonts w:hint="eastAsia" w:hAnsi="宋体" w:cs="宋体"/>
                <w:sz w:val="24"/>
                <w:highlight w:val="none"/>
                <w:lang w:val="en-US" w:eastAsia="zh-CN"/>
              </w:rPr>
              <w:t>页码</w:t>
            </w:r>
          </w:p>
        </w:tc>
      </w:tr>
      <w:tr w14:paraId="20BD2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018A2C32">
            <w:pPr>
              <w:pStyle w:val="19"/>
              <w:spacing w:line="480" w:lineRule="auto"/>
              <w:ind w:firstLine="496" w:firstLineChars="200"/>
              <w:jc w:val="left"/>
              <w:rPr>
                <w:rFonts w:hAnsi="宋体" w:cs="宋体"/>
                <w:color w:val="000000"/>
                <w:sz w:val="24"/>
                <w:szCs w:val="24"/>
                <w:highlight w:val="none"/>
              </w:rPr>
            </w:pPr>
          </w:p>
        </w:tc>
        <w:tc>
          <w:tcPr>
            <w:tcW w:w="2380" w:type="dxa"/>
            <w:noWrap w:val="0"/>
            <w:vAlign w:val="center"/>
          </w:tcPr>
          <w:p w14:paraId="376892C9">
            <w:pPr>
              <w:pStyle w:val="19"/>
              <w:spacing w:line="480" w:lineRule="auto"/>
              <w:ind w:firstLine="496" w:firstLineChars="200"/>
              <w:jc w:val="left"/>
              <w:rPr>
                <w:rFonts w:hAnsi="宋体" w:cs="宋体"/>
                <w:color w:val="000000"/>
                <w:sz w:val="24"/>
                <w:szCs w:val="24"/>
                <w:highlight w:val="none"/>
              </w:rPr>
            </w:pPr>
          </w:p>
        </w:tc>
        <w:tc>
          <w:tcPr>
            <w:tcW w:w="2120" w:type="dxa"/>
            <w:noWrap w:val="0"/>
            <w:vAlign w:val="center"/>
          </w:tcPr>
          <w:p w14:paraId="122DF82E">
            <w:pPr>
              <w:pStyle w:val="19"/>
              <w:spacing w:line="480" w:lineRule="auto"/>
              <w:ind w:firstLine="496" w:firstLineChars="200"/>
              <w:jc w:val="left"/>
              <w:rPr>
                <w:rFonts w:hAnsi="宋体" w:cs="宋体"/>
                <w:color w:val="000000"/>
                <w:sz w:val="24"/>
                <w:szCs w:val="24"/>
                <w:highlight w:val="none"/>
              </w:rPr>
            </w:pPr>
          </w:p>
        </w:tc>
        <w:tc>
          <w:tcPr>
            <w:tcW w:w="1676" w:type="dxa"/>
            <w:noWrap w:val="0"/>
            <w:vAlign w:val="center"/>
          </w:tcPr>
          <w:p w14:paraId="1130B9A0">
            <w:pPr>
              <w:pStyle w:val="19"/>
              <w:spacing w:line="480" w:lineRule="auto"/>
              <w:ind w:firstLine="496" w:firstLineChars="200"/>
              <w:jc w:val="left"/>
              <w:rPr>
                <w:rFonts w:hAnsi="宋体" w:cs="宋体"/>
                <w:color w:val="000000"/>
                <w:sz w:val="24"/>
                <w:szCs w:val="24"/>
                <w:highlight w:val="none"/>
              </w:rPr>
            </w:pPr>
          </w:p>
        </w:tc>
        <w:tc>
          <w:tcPr>
            <w:tcW w:w="1588" w:type="dxa"/>
            <w:noWrap w:val="0"/>
            <w:vAlign w:val="center"/>
          </w:tcPr>
          <w:p w14:paraId="6E6E0F28">
            <w:pPr>
              <w:pStyle w:val="19"/>
              <w:spacing w:line="480" w:lineRule="auto"/>
              <w:ind w:firstLine="496" w:firstLineChars="200"/>
              <w:jc w:val="left"/>
              <w:rPr>
                <w:rFonts w:hAnsi="宋体" w:cs="宋体"/>
                <w:color w:val="000000"/>
                <w:sz w:val="24"/>
                <w:szCs w:val="24"/>
                <w:highlight w:val="none"/>
              </w:rPr>
            </w:pPr>
          </w:p>
        </w:tc>
      </w:tr>
      <w:tr w14:paraId="7D87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04CF4182">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407A3F4A">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780AA183">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6BBE0AE1">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207EA26D">
            <w:pPr>
              <w:pStyle w:val="19"/>
              <w:spacing w:line="480" w:lineRule="auto"/>
              <w:ind w:firstLine="496" w:firstLineChars="200"/>
              <w:jc w:val="left"/>
              <w:rPr>
                <w:rFonts w:hAnsi="宋体" w:cs="宋体"/>
                <w:color w:val="000000"/>
                <w:sz w:val="24"/>
                <w:szCs w:val="24"/>
                <w:highlight w:val="none"/>
              </w:rPr>
            </w:pPr>
          </w:p>
        </w:tc>
      </w:tr>
      <w:tr w14:paraId="16A7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423A43B0">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4C2FF4CC">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03111FB9">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646E49A8">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121B1BE3">
            <w:pPr>
              <w:pStyle w:val="19"/>
              <w:spacing w:line="480" w:lineRule="auto"/>
              <w:ind w:firstLine="496" w:firstLineChars="200"/>
              <w:jc w:val="left"/>
              <w:rPr>
                <w:rFonts w:hAnsi="宋体" w:cs="宋体"/>
                <w:color w:val="000000"/>
                <w:sz w:val="24"/>
                <w:szCs w:val="24"/>
                <w:highlight w:val="none"/>
              </w:rPr>
            </w:pPr>
          </w:p>
        </w:tc>
      </w:tr>
      <w:tr w14:paraId="206F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23313E84">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24C83AC4">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56BC353E">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39BB7B6B">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00D6D834">
            <w:pPr>
              <w:pStyle w:val="19"/>
              <w:spacing w:line="480" w:lineRule="auto"/>
              <w:ind w:firstLine="496" w:firstLineChars="200"/>
              <w:jc w:val="left"/>
              <w:rPr>
                <w:rFonts w:hAnsi="宋体" w:cs="宋体"/>
                <w:color w:val="000000"/>
                <w:sz w:val="24"/>
                <w:szCs w:val="24"/>
                <w:highlight w:val="none"/>
              </w:rPr>
            </w:pPr>
          </w:p>
        </w:tc>
      </w:tr>
      <w:tr w14:paraId="5E978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54FC231E">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24DA4E0F">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5B90D140">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6ECB7B11">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54CCB79E">
            <w:pPr>
              <w:pStyle w:val="19"/>
              <w:spacing w:line="480" w:lineRule="auto"/>
              <w:ind w:firstLine="496" w:firstLineChars="200"/>
              <w:jc w:val="left"/>
              <w:rPr>
                <w:rFonts w:hAnsi="宋体" w:cs="宋体"/>
                <w:color w:val="000000"/>
                <w:sz w:val="24"/>
                <w:szCs w:val="24"/>
                <w:highlight w:val="none"/>
              </w:rPr>
            </w:pPr>
          </w:p>
        </w:tc>
      </w:tr>
      <w:tr w14:paraId="49E46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20940E87">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00939C2F">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360D46CD">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186A9DEB">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70BCA46C">
            <w:pPr>
              <w:pStyle w:val="19"/>
              <w:spacing w:line="480" w:lineRule="auto"/>
              <w:ind w:firstLine="496" w:firstLineChars="200"/>
              <w:jc w:val="left"/>
              <w:rPr>
                <w:rFonts w:hAnsi="宋体" w:cs="宋体"/>
                <w:color w:val="000000"/>
                <w:sz w:val="24"/>
                <w:szCs w:val="24"/>
                <w:highlight w:val="none"/>
              </w:rPr>
            </w:pPr>
          </w:p>
        </w:tc>
      </w:tr>
      <w:tr w14:paraId="05B3E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4A7CE744">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68C5BA90">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7CBBD51F">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639D449C">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2BA07F3B">
            <w:pPr>
              <w:pStyle w:val="19"/>
              <w:spacing w:line="480" w:lineRule="auto"/>
              <w:ind w:firstLine="496" w:firstLineChars="200"/>
              <w:jc w:val="left"/>
              <w:rPr>
                <w:rFonts w:hAnsi="宋体" w:cs="宋体"/>
                <w:color w:val="000000"/>
                <w:sz w:val="24"/>
                <w:szCs w:val="24"/>
                <w:highlight w:val="none"/>
              </w:rPr>
            </w:pPr>
          </w:p>
        </w:tc>
      </w:tr>
      <w:tr w14:paraId="366AD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993" w:type="dxa"/>
            <w:noWrap w:val="0"/>
            <w:vAlign w:val="top"/>
          </w:tcPr>
          <w:p w14:paraId="0C306125">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1CD3AA1C">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7F23757D">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3711580F">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5F9109FF">
            <w:pPr>
              <w:pStyle w:val="19"/>
              <w:spacing w:line="480" w:lineRule="auto"/>
              <w:ind w:firstLine="496" w:firstLineChars="200"/>
              <w:jc w:val="left"/>
              <w:rPr>
                <w:rFonts w:hAnsi="宋体" w:cs="宋体"/>
                <w:color w:val="000000"/>
                <w:sz w:val="24"/>
                <w:szCs w:val="24"/>
                <w:highlight w:val="none"/>
              </w:rPr>
            </w:pPr>
          </w:p>
        </w:tc>
      </w:tr>
    </w:tbl>
    <w:p w14:paraId="6396ECF5">
      <w:pPr>
        <w:pStyle w:val="11"/>
        <w:spacing w:line="360" w:lineRule="auto"/>
        <w:ind w:left="140" w:firstLine="0"/>
        <w:rPr>
          <w:rFonts w:ascii="宋体" w:hAnsi="宋体" w:cs="宋体"/>
          <w:b/>
          <w:bCs/>
          <w:highlight w:val="none"/>
        </w:rPr>
      </w:pPr>
      <w:r>
        <w:rPr>
          <w:rFonts w:hint="eastAsia" w:ascii="宋体" w:hAnsi="宋体" w:cs="宋体"/>
          <w:b/>
          <w:bCs/>
          <w:highlight w:val="none"/>
        </w:rPr>
        <w:t>1、本表须按“第三章招标内容及要求”中所列服务要求进行比较和响应；</w:t>
      </w:r>
    </w:p>
    <w:p w14:paraId="0605F371">
      <w:pPr>
        <w:pStyle w:val="11"/>
        <w:spacing w:line="360" w:lineRule="auto"/>
        <w:ind w:left="140" w:firstLine="0"/>
        <w:rPr>
          <w:rFonts w:ascii="宋体" w:hAnsi="宋体" w:cs="宋体"/>
          <w:highlight w:val="none"/>
        </w:rPr>
      </w:pPr>
      <w:r>
        <w:rPr>
          <w:rFonts w:hint="eastAsia" w:ascii="宋体" w:hAnsi="宋体" w:cs="宋体"/>
          <w:b/>
          <w:bCs/>
          <w:highlight w:val="none"/>
        </w:rPr>
        <w:t>2、该表必须按照招标文件要求逐条如实填写，根据情况在“偏离情况”项填写正偏离或负偏离或无偏离。</w:t>
      </w:r>
    </w:p>
    <w:p w14:paraId="186D7150">
      <w:pPr>
        <w:pStyle w:val="11"/>
        <w:spacing w:line="360" w:lineRule="auto"/>
        <w:ind w:left="140" w:firstLine="0"/>
        <w:rPr>
          <w:rFonts w:ascii="宋体" w:hAnsi="宋体" w:cs="宋体"/>
          <w:highlight w:val="none"/>
        </w:rPr>
      </w:pPr>
      <w:r>
        <w:rPr>
          <w:rFonts w:hint="eastAsia" w:ascii="宋体" w:hAnsi="宋体" w:cs="宋体"/>
          <w:b/>
          <w:bCs/>
          <w:highlight w:val="none"/>
        </w:rPr>
        <w:t>3、该表可扩展。</w:t>
      </w:r>
    </w:p>
    <w:p w14:paraId="39CFD9E0">
      <w:pPr>
        <w:adjustRightInd w:val="0"/>
        <w:snapToGrid w:val="0"/>
        <w:spacing w:line="480" w:lineRule="auto"/>
        <w:rPr>
          <w:rFonts w:asciiTheme="minorEastAsia" w:hAnsiTheme="minorEastAsia" w:cstheme="minorEastAsia"/>
          <w:highlight w:val="none"/>
        </w:rPr>
      </w:pPr>
    </w:p>
    <w:p w14:paraId="12C40B00">
      <w:pPr>
        <w:adjustRightInd w:val="0"/>
        <w:snapToGrid w:val="0"/>
        <w:spacing w:line="480" w:lineRule="auto"/>
        <w:rPr>
          <w:rFonts w:asciiTheme="minorEastAsia" w:hAnsiTheme="minorEastAsia" w:cstheme="minorEastAsia"/>
          <w:highlight w:val="none"/>
          <w:u w:val="single"/>
        </w:rPr>
      </w:pPr>
      <w:r>
        <w:rPr>
          <w:rFonts w:hint="eastAsia" w:asciiTheme="minorEastAsia" w:hAnsiTheme="minorEastAsia" w:cstheme="minorEastAsia"/>
          <w:highlight w:val="none"/>
        </w:rPr>
        <w:t>供应商（单位名称及公章）：</w:t>
      </w:r>
    </w:p>
    <w:p w14:paraId="1C3B6434">
      <w:pPr>
        <w:adjustRightInd w:val="0"/>
        <w:snapToGrid w:val="0"/>
        <w:spacing w:line="480" w:lineRule="auto"/>
        <w:rPr>
          <w:rFonts w:asciiTheme="minorEastAsia" w:hAnsiTheme="minorEastAsia" w:cstheme="minorEastAsia"/>
          <w:highlight w:val="none"/>
        </w:rPr>
      </w:pPr>
      <w:r>
        <w:rPr>
          <w:rFonts w:hint="eastAsia" w:asciiTheme="minorEastAsia" w:hAnsiTheme="minorEastAsia" w:cstheme="minorEastAsia"/>
          <w:highlight w:val="none"/>
        </w:rPr>
        <w:t>法定代表人或被授权人（签字或盖章）：</w:t>
      </w:r>
    </w:p>
    <w:p w14:paraId="67C1897C">
      <w:pPr>
        <w:adjustRightInd w:val="0"/>
        <w:snapToGrid w:val="0"/>
        <w:spacing w:line="480" w:lineRule="auto"/>
        <w:rPr>
          <w:rFonts w:hint="eastAsia" w:asciiTheme="minorEastAsia" w:hAnsiTheme="minorEastAsia" w:cstheme="minorEastAsia"/>
          <w:highlight w:val="none"/>
        </w:rPr>
      </w:pPr>
      <w:r>
        <w:rPr>
          <w:rFonts w:hint="eastAsia" w:asciiTheme="minorEastAsia" w:hAnsiTheme="minorEastAsia" w:cstheme="minorEastAsia"/>
          <w:highlight w:val="none"/>
        </w:rPr>
        <w:t>日    期：年月日</w:t>
      </w:r>
    </w:p>
    <w:p w14:paraId="210ADB13">
      <w:pPr>
        <w:rPr>
          <w:rFonts w:hint="eastAsia" w:asciiTheme="minorEastAsia" w:hAnsiTheme="minorEastAsia" w:cstheme="minorEastAsia"/>
          <w:highlight w:val="none"/>
        </w:rPr>
      </w:pPr>
      <w:r>
        <w:rPr>
          <w:rFonts w:hint="eastAsia" w:asciiTheme="minorEastAsia" w:hAnsiTheme="minorEastAsia" w:cstheme="minorEastAsia"/>
          <w:highlight w:val="none"/>
        </w:rPr>
        <w:br w:type="page"/>
      </w:r>
    </w:p>
    <w:p w14:paraId="4BA1D635">
      <w:pPr>
        <w:bidi w:val="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表</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合同条款响应</w:t>
      </w:r>
      <w:r>
        <w:rPr>
          <w:rFonts w:hint="eastAsia" w:ascii="宋体" w:hAnsi="宋体" w:eastAsia="宋体" w:cs="宋体"/>
          <w:sz w:val="24"/>
          <w:szCs w:val="24"/>
          <w:highlight w:val="none"/>
          <w:lang w:eastAsia="zh-CN"/>
        </w:rPr>
        <w:t>说明</w:t>
      </w:r>
    </w:p>
    <w:tbl>
      <w:tblPr>
        <w:tblStyle w:val="33"/>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988"/>
        <w:gridCol w:w="1549"/>
        <w:gridCol w:w="2449"/>
        <w:gridCol w:w="2600"/>
        <w:gridCol w:w="1282"/>
      </w:tblGrid>
      <w:tr w14:paraId="6FFF34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988" w:type="dxa"/>
            <w:tcBorders>
              <w:top w:val="single" w:color="auto" w:sz="12" w:space="0"/>
              <w:bottom w:val="single" w:color="auto" w:sz="2" w:space="0"/>
            </w:tcBorders>
            <w:shd w:val="clear" w:color="auto" w:fill="F1F1F1" w:themeFill="background1" w:themeFillShade="F2"/>
            <w:vAlign w:val="center"/>
          </w:tcPr>
          <w:p w14:paraId="2D8F597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549" w:type="dxa"/>
            <w:tcBorders>
              <w:top w:val="single" w:color="auto" w:sz="12" w:space="0"/>
              <w:bottom w:val="single" w:color="auto" w:sz="2" w:space="0"/>
            </w:tcBorders>
            <w:shd w:val="clear" w:color="auto" w:fill="F1F1F1" w:themeFill="background1" w:themeFillShade="F2"/>
            <w:vAlign w:val="center"/>
          </w:tcPr>
          <w:p w14:paraId="2BABE74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条款名称</w:t>
            </w:r>
          </w:p>
        </w:tc>
        <w:tc>
          <w:tcPr>
            <w:tcW w:w="2449" w:type="dxa"/>
            <w:tcBorders>
              <w:top w:val="single" w:color="auto" w:sz="12" w:space="0"/>
              <w:bottom w:val="single" w:color="auto" w:sz="2" w:space="0"/>
            </w:tcBorders>
            <w:shd w:val="clear" w:color="auto" w:fill="F1F1F1" w:themeFill="background1" w:themeFillShade="F2"/>
            <w:vAlign w:val="center"/>
          </w:tcPr>
          <w:p w14:paraId="380EC70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招标文件合同条款明细</w:t>
            </w:r>
          </w:p>
        </w:tc>
        <w:tc>
          <w:tcPr>
            <w:tcW w:w="2600" w:type="dxa"/>
            <w:tcBorders>
              <w:top w:val="single" w:color="auto" w:sz="12" w:space="0"/>
              <w:bottom w:val="single" w:color="auto" w:sz="2" w:space="0"/>
            </w:tcBorders>
            <w:shd w:val="clear" w:color="auto" w:fill="F1F1F1" w:themeFill="background1" w:themeFillShade="F2"/>
            <w:vAlign w:val="center"/>
          </w:tcPr>
          <w:p w14:paraId="17F3F1C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投标文件合同条款响应</w:t>
            </w:r>
          </w:p>
        </w:tc>
        <w:tc>
          <w:tcPr>
            <w:tcW w:w="1282" w:type="dxa"/>
            <w:tcBorders>
              <w:top w:val="single" w:color="auto" w:sz="12" w:space="0"/>
              <w:bottom w:val="single" w:color="auto" w:sz="2" w:space="0"/>
            </w:tcBorders>
            <w:shd w:val="clear" w:color="auto" w:fill="F1F1F1" w:themeFill="background1" w:themeFillShade="F2"/>
            <w:vAlign w:val="center"/>
          </w:tcPr>
          <w:p w14:paraId="0991745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响应说明</w:t>
            </w:r>
          </w:p>
        </w:tc>
      </w:tr>
      <w:tr w14:paraId="282551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2" w:hRule="atLeast"/>
          <w:jc w:val="center"/>
        </w:trPr>
        <w:tc>
          <w:tcPr>
            <w:tcW w:w="988" w:type="dxa"/>
            <w:tcBorders>
              <w:top w:val="single" w:color="auto" w:sz="2" w:space="0"/>
            </w:tcBorders>
            <w:vAlign w:val="center"/>
          </w:tcPr>
          <w:p w14:paraId="4F136F54">
            <w:pPr>
              <w:jc w:val="center"/>
              <w:rPr>
                <w:rFonts w:ascii="仿宋" w:hAnsi="仿宋" w:eastAsia="仿宋"/>
                <w:sz w:val="28"/>
                <w:szCs w:val="28"/>
                <w:highlight w:val="none"/>
              </w:rPr>
            </w:pPr>
          </w:p>
        </w:tc>
        <w:tc>
          <w:tcPr>
            <w:tcW w:w="1549" w:type="dxa"/>
            <w:tcBorders>
              <w:top w:val="single" w:color="auto" w:sz="2" w:space="0"/>
            </w:tcBorders>
            <w:vAlign w:val="center"/>
          </w:tcPr>
          <w:p w14:paraId="196A0FD4">
            <w:pPr>
              <w:jc w:val="center"/>
              <w:rPr>
                <w:rFonts w:ascii="仿宋" w:hAnsi="仿宋" w:eastAsia="仿宋"/>
                <w:sz w:val="28"/>
                <w:szCs w:val="28"/>
                <w:highlight w:val="none"/>
              </w:rPr>
            </w:pPr>
          </w:p>
        </w:tc>
        <w:tc>
          <w:tcPr>
            <w:tcW w:w="2449" w:type="dxa"/>
            <w:tcBorders>
              <w:top w:val="single" w:color="auto" w:sz="2" w:space="0"/>
            </w:tcBorders>
            <w:vAlign w:val="center"/>
          </w:tcPr>
          <w:p w14:paraId="7102C6AF">
            <w:pPr>
              <w:jc w:val="center"/>
              <w:rPr>
                <w:rFonts w:ascii="仿宋" w:hAnsi="仿宋" w:eastAsia="仿宋"/>
                <w:sz w:val="28"/>
                <w:szCs w:val="28"/>
                <w:highlight w:val="none"/>
              </w:rPr>
            </w:pPr>
          </w:p>
        </w:tc>
        <w:tc>
          <w:tcPr>
            <w:tcW w:w="2600" w:type="dxa"/>
            <w:tcBorders>
              <w:top w:val="single" w:color="auto" w:sz="2" w:space="0"/>
            </w:tcBorders>
            <w:vAlign w:val="center"/>
          </w:tcPr>
          <w:p w14:paraId="67315618">
            <w:pPr>
              <w:jc w:val="center"/>
              <w:rPr>
                <w:rFonts w:ascii="仿宋" w:hAnsi="仿宋" w:eastAsia="仿宋"/>
                <w:sz w:val="28"/>
                <w:szCs w:val="28"/>
                <w:highlight w:val="none"/>
              </w:rPr>
            </w:pPr>
          </w:p>
        </w:tc>
        <w:tc>
          <w:tcPr>
            <w:tcW w:w="1282" w:type="dxa"/>
            <w:tcBorders>
              <w:top w:val="single" w:color="auto" w:sz="2" w:space="0"/>
            </w:tcBorders>
            <w:vAlign w:val="center"/>
          </w:tcPr>
          <w:p w14:paraId="1D489A8E">
            <w:pPr>
              <w:jc w:val="center"/>
              <w:rPr>
                <w:rFonts w:ascii="仿宋" w:hAnsi="仿宋" w:eastAsia="仿宋"/>
                <w:sz w:val="28"/>
                <w:szCs w:val="28"/>
                <w:highlight w:val="none"/>
              </w:rPr>
            </w:pPr>
          </w:p>
        </w:tc>
      </w:tr>
      <w:tr w14:paraId="3EAB45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7" w:hRule="atLeast"/>
          <w:jc w:val="center"/>
        </w:trPr>
        <w:tc>
          <w:tcPr>
            <w:tcW w:w="988" w:type="dxa"/>
            <w:vAlign w:val="center"/>
          </w:tcPr>
          <w:p w14:paraId="4725F4E5">
            <w:pPr>
              <w:jc w:val="center"/>
              <w:rPr>
                <w:rFonts w:ascii="仿宋" w:hAnsi="仿宋" w:eastAsia="仿宋"/>
                <w:sz w:val="28"/>
                <w:szCs w:val="28"/>
                <w:highlight w:val="none"/>
              </w:rPr>
            </w:pPr>
          </w:p>
        </w:tc>
        <w:tc>
          <w:tcPr>
            <w:tcW w:w="1549" w:type="dxa"/>
            <w:vAlign w:val="center"/>
          </w:tcPr>
          <w:p w14:paraId="1E0B3AA8">
            <w:pPr>
              <w:jc w:val="center"/>
              <w:rPr>
                <w:rFonts w:ascii="仿宋" w:hAnsi="仿宋" w:eastAsia="仿宋"/>
                <w:sz w:val="28"/>
                <w:szCs w:val="28"/>
                <w:highlight w:val="none"/>
              </w:rPr>
            </w:pPr>
          </w:p>
        </w:tc>
        <w:tc>
          <w:tcPr>
            <w:tcW w:w="2449" w:type="dxa"/>
            <w:vAlign w:val="center"/>
          </w:tcPr>
          <w:p w14:paraId="04C4DE65">
            <w:pPr>
              <w:jc w:val="center"/>
              <w:rPr>
                <w:rFonts w:ascii="仿宋" w:hAnsi="仿宋" w:eastAsia="仿宋"/>
                <w:sz w:val="28"/>
                <w:szCs w:val="28"/>
                <w:highlight w:val="none"/>
              </w:rPr>
            </w:pPr>
          </w:p>
        </w:tc>
        <w:tc>
          <w:tcPr>
            <w:tcW w:w="2600" w:type="dxa"/>
            <w:vAlign w:val="center"/>
          </w:tcPr>
          <w:p w14:paraId="613761C5">
            <w:pPr>
              <w:jc w:val="center"/>
              <w:rPr>
                <w:rFonts w:ascii="仿宋" w:hAnsi="仿宋" w:eastAsia="仿宋"/>
                <w:sz w:val="28"/>
                <w:szCs w:val="28"/>
                <w:highlight w:val="none"/>
              </w:rPr>
            </w:pPr>
          </w:p>
        </w:tc>
        <w:tc>
          <w:tcPr>
            <w:tcW w:w="1282" w:type="dxa"/>
            <w:vAlign w:val="center"/>
          </w:tcPr>
          <w:p w14:paraId="6C53CF25">
            <w:pPr>
              <w:jc w:val="center"/>
              <w:rPr>
                <w:rFonts w:ascii="仿宋" w:hAnsi="仿宋" w:eastAsia="仿宋"/>
                <w:sz w:val="28"/>
                <w:szCs w:val="28"/>
                <w:highlight w:val="none"/>
              </w:rPr>
            </w:pPr>
          </w:p>
        </w:tc>
      </w:tr>
      <w:tr w14:paraId="29A87E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8" w:hRule="atLeast"/>
          <w:jc w:val="center"/>
        </w:trPr>
        <w:tc>
          <w:tcPr>
            <w:tcW w:w="988" w:type="dxa"/>
            <w:vAlign w:val="center"/>
          </w:tcPr>
          <w:p w14:paraId="0D16BA6F">
            <w:pPr>
              <w:jc w:val="center"/>
              <w:rPr>
                <w:rFonts w:ascii="仿宋" w:hAnsi="仿宋" w:eastAsia="仿宋"/>
                <w:sz w:val="28"/>
                <w:szCs w:val="28"/>
                <w:highlight w:val="none"/>
              </w:rPr>
            </w:pPr>
          </w:p>
        </w:tc>
        <w:tc>
          <w:tcPr>
            <w:tcW w:w="1549" w:type="dxa"/>
            <w:vAlign w:val="center"/>
          </w:tcPr>
          <w:p w14:paraId="44EE7414">
            <w:pPr>
              <w:jc w:val="center"/>
              <w:rPr>
                <w:rFonts w:ascii="仿宋" w:hAnsi="仿宋" w:eastAsia="仿宋"/>
                <w:sz w:val="28"/>
                <w:szCs w:val="28"/>
                <w:highlight w:val="none"/>
              </w:rPr>
            </w:pPr>
          </w:p>
        </w:tc>
        <w:tc>
          <w:tcPr>
            <w:tcW w:w="2449" w:type="dxa"/>
            <w:vAlign w:val="center"/>
          </w:tcPr>
          <w:p w14:paraId="44986C35">
            <w:pPr>
              <w:jc w:val="center"/>
              <w:rPr>
                <w:rFonts w:ascii="仿宋" w:hAnsi="仿宋" w:eastAsia="仿宋"/>
                <w:sz w:val="28"/>
                <w:szCs w:val="28"/>
                <w:highlight w:val="none"/>
              </w:rPr>
            </w:pPr>
          </w:p>
        </w:tc>
        <w:tc>
          <w:tcPr>
            <w:tcW w:w="2600" w:type="dxa"/>
            <w:vAlign w:val="center"/>
          </w:tcPr>
          <w:p w14:paraId="45FCE805">
            <w:pPr>
              <w:jc w:val="center"/>
              <w:rPr>
                <w:rFonts w:ascii="仿宋" w:hAnsi="仿宋" w:eastAsia="仿宋"/>
                <w:sz w:val="28"/>
                <w:szCs w:val="28"/>
                <w:highlight w:val="none"/>
              </w:rPr>
            </w:pPr>
          </w:p>
        </w:tc>
        <w:tc>
          <w:tcPr>
            <w:tcW w:w="1282" w:type="dxa"/>
            <w:vAlign w:val="center"/>
          </w:tcPr>
          <w:p w14:paraId="7FBD4FA2">
            <w:pPr>
              <w:jc w:val="center"/>
              <w:rPr>
                <w:rFonts w:ascii="仿宋" w:hAnsi="仿宋" w:eastAsia="仿宋"/>
                <w:sz w:val="28"/>
                <w:szCs w:val="28"/>
                <w:highlight w:val="none"/>
              </w:rPr>
            </w:pPr>
          </w:p>
        </w:tc>
      </w:tr>
      <w:tr w14:paraId="6D465E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2" w:hRule="atLeast"/>
          <w:jc w:val="center"/>
        </w:trPr>
        <w:tc>
          <w:tcPr>
            <w:tcW w:w="988" w:type="dxa"/>
            <w:vAlign w:val="center"/>
          </w:tcPr>
          <w:p w14:paraId="7BE65057">
            <w:pPr>
              <w:jc w:val="center"/>
              <w:rPr>
                <w:rFonts w:ascii="仿宋" w:hAnsi="仿宋" w:eastAsia="仿宋"/>
                <w:sz w:val="28"/>
                <w:szCs w:val="28"/>
                <w:highlight w:val="none"/>
              </w:rPr>
            </w:pPr>
          </w:p>
        </w:tc>
        <w:tc>
          <w:tcPr>
            <w:tcW w:w="1549" w:type="dxa"/>
            <w:vAlign w:val="center"/>
          </w:tcPr>
          <w:p w14:paraId="48AC2200">
            <w:pPr>
              <w:jc w:val="center"/>
              <w:rPr>
                <w:rFonts w:ascii="仿宋" w:hAnsi="仿宋" w:eastAsia="仿宋"/>
                <w:sz w:val="28"/>
                <w:szCs w:val="28"/>
                <w:highlight w:val="none"/>
              </w:rPr>
            </w:pPr>
          </w:p>
        </w:tc>
        <w:tc>
          <w:tcPr>
            <w:tcW w:w="2449" w:type="dxa"/>
            <w:vAlign w:val="center"/>
          </w:tcPr>
          <w:p w14:paraId="65B75841">
            <w:pPr>
              <w:jc w:val="center"/>
              <w:rPr>
                <w:rFonts w:ascii="仿宋" w:hAnsi="仿宋" w:eastAsia="仿宋"/>
                <w:sz w:val="28"/>
                <w:szCs w:val="28"/>
                <w:highlight w:val="none"/>
              </w:rPr>
            </w:pPr>
          </w:p>
        </w:tc>
        <w:tc>
          <w:tcPr>
            <w:tcW w:w="2600" w:type="dxa"/>
            <w:vAlign w:val="center"/>
          </w:tcPr>
          <w:p w14:paraId="630DB124">
            <w:pPr>
              <w:jc w:val="center"/>
              <w:rPr>
                <w:rFonts w:ascii="仿宋" w:hAnsi="仿宋" w:eastAsia="仿宋"/>
                <w:sz w:val="28"/>
                <w:szCs w:val="28"/>
                <w:highlight w:val="none"/>
              </w:rPr>
            </w:pPr>
          </w:p>
        </w:tc>
        <w:tc>
          <w:tcPr>
            <w:tcW w:w="1282" w:type="dxa"/>
            <w:vAlign w:val="center"/>
          </w:tcPr>
          <w:p w14:paraId="650D93A0">
            <w:pPr>
              <w:jc w:val="center"/>
              <w:rPr>
                <w:rFonts w:ascii="仿宋" w:hAnsi="仿宋" w:eastAsia="仿宋"/>
                <w:sz w:val="28"/>
                <w:szCs w:val="28"/>
                <w:highlight w:val="none"/>
              </w:rPr>
            </w:pPr>
          </w:p>
        </w:tc>
      </w:tr>
      <w:tr w14:paraId="722F3B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21" w:hRule="atLeast"/>
          <w:jc w:val="center"/>
        </w:trPr>
        <w:tc>
          <w:tcPr>
            <w:tcW w:w="988" w:type="dxa"/>
            <w:vAlign w:val="center"/>
          </w:tcPr>
          <w:p w14:paraId="0B79E6DE">
            <w:pPr>
              <w:jc w:val="center"/>
              <w:rPr>
                <w:rFonts w:ascii="仿宋" w:hAnsi="仿宋" w:eastAsia="仿宋"/>
                <w:sz w:val="28"/>
                <w:szCs w:val="28"/>
                <w:highlight w:val="none"/>
              </w:rPr>
            </w:pPr>
          </w:p>
        </w:tc>
        <w:tc>
          <w:tcPr>
            <w:tcW w:w="1549" w:type="dxa"/>
            <w:vAlign w:val="center"/>
          </w:tcPr>
          <w:p w14:paraId="7A2F776F">
            <w:pPr>
              <w:jc w:val="center"/>
              <w:rPr>
                <w:rFonts w:ascii="仿宋" w:hAnsi="仿宋" w:eastAsia="仿宋"/>
                <w:sz w:val="28"/>
                <w:szCs w:val="28"/>
                <w:highlight w:val="none"/>
              </w:rPr>
            </w:pPr>
          </w:p>
        </w:tc>
        <w:tc>
          <w:tcPr>
            <w:tcW w:w="2449" w:type="dxa"/>
            <w:vAlign w:val="center"/>
          </w:tcPr>
          <w:p w14:paraId="0602031B">
            <w:pPr>
              <w:jc w:val="center"/>
              <w:rPr>
                <w:rFonts w:ascii="仿宋" w:hAnsi="仿宋" w:eastAsia="仿宋"/>
                <w:sz w:val="28"/>
                <w:szCs w:val="28"/>
                <w:highlight w:val="none"/>
              </w:rPr>
            </w:pPr>
          </w:p>
        </w:tc>
        <w:tc>
          <w:tcPr>
            <w:tcW w:w="2600" w:type="dxa"/>
            <w:vAlign w:val="center"/>
          </w:tcPr>
          <w:p w14:paraId="23F6C551">
            <w:pPr>
              <w:jc w:val="center"/>
              <w:rPr>
                <w:rFonts w:ascii="仿宋" w:hAnsi="仿宋" w:eastAsia="仿宋"/>
                <w:sz w:val="28"/>
                <w:szCs w:val="28"/>
                <w:highlight w:val="none"/>
              </w:rPr>
            </w:pPr>
          </w:p>
        </w:tc>
        <w:tc>
          <w:tcPr>
            <w:tcW w:w="1282" w:type="dxa"/>
            <w:vAlign w:val="center"/>
          </w:tcPr>
          <w:p w14:paraId="5ACD3AD0">
            <w:pPr>
              <w:jc w:val="center"/>
              <w:rPr>
                <w:rFonts w:ascii="仿宋" w:hAnsi="仿宋" w:eastAsia="仿宋"/>
                <w:sz w:val="28"/>
                <w:szCs w:val="28"/>
                <w:highlight w:val="none"/>
              </w:rPr>
            </w:pPr>
          </w:p>
        </w:tc>
      </w:tr>
      <w:tr w14:paraId="15FAD2C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26" w:hRule="atLeast"/>
          <w:jc w:val="center"/>
        </w:trPr>
        <w:tc>
          <w:tcPr>
            <w:tcW w:w="988" w:type="dxa"/>
            <w:vAlign w:val="center"/>
          </w:tcPr>
          <w:p w14:paraId="3D4E2000">
            <w:pPr>
              <w:jc w:val="center"/>
              <w:rPr>
                <w:rFonts w:ascii="仿宋" w:hAnsi="仿宋" w:eastAsia="仿宋"/>
                <w:sz w:val="28"/>
                <w:szCs w:val="28"/>
                <w:highlight w:val="none"/>
              </w:rPr>
            </w:pPr>
          </w:p>
        </w:tc>
        <w:tc>
          <w:tcPr>
            <w:tcW w:w="1549" w:type="dxa"/>
            <w:vAlign w:val="center"/>
          </w:tcPr>
          <w:p w14:paraId="139D945D">
            <w:pPr>
              <w:jc w:val="center"/>
              <w:rPr>
                <w:rFonts w:ascii="仿宋" w:hAnsi="仿宋" w:eastAsia="仿宋"/>
                <w:sz w:val="28"/>
                <w:szCs w:val="28"/>
                <w:highlight w:val="none"/>
              </w:rPr>
            </w:pPr>
          </w:p>
        </w:tc>
        <w:tc>
          <w:tcPr>
            <w:tcW w:w="2449" w:type="dxa"/>
            <w:vAlign w:val="center"/>
          </w:tcPr>
          <w:p w14:paraId="5C5A753F">
            <w:pPr>
              <w:jc w:val="center"/>
              <w:rPr>
                <w:rFonts w:ascii="仿宋" w:hAnsi="仿宋" w:eastAsia="仿宋"/>
                <w:sz w:val="28"/>
                <w:szCs w:val="28"/>
                <w:highlight w:val="none"/>
              </w:rPr>
            </w:pPr>
          </w:p>
        </w:tc>
        <w:tc>
          <w:tcPr>
            <w:tcW w:w="2600" w:type="dxa"/>
            <w:vAlign w:val="center"/>
          </w:tcPr>
          <w:p w14:paraId="691412CB">
            <w:pPr>
              <w:jc w:val="center"/>
              <w:rPr>
                <w:rFonts w:ascii="仿宋" w:hAnsi="仿宋" w:eastAsia="仿宋"/>
                <w:sz w:val="28"/>
                <w:szCs w:val="28"/>
                <w:highlight w:val="none"/>
              </w:rPr>
            </w:pPr>
          </w:p>
        </w:tc>
        <w:tc>
          <w:tcPr>
            <w:tcW w:w="1282" w:type="dxa"/>
            <w:vAlign w:val="center"/>
          </w:tcPr>
          <w:p w14:paraId="46016766">
            <w:pPr>
              <w:jc w:val="center"/>
              <w:rPr>
                <w:rFonts w:ascii="仿宋" w:hAnsi="仿宋" w:eastAsia="仿宋"/>
                <w:sz w:val="28"/>
                <w:szCs w:val="28"/>
                <w:highlight w:val="none"/>
              </w:rPr>
            </w:pPr>
          </w:p>
        </w:tc>
      </w:tr>
      <w:tr w14:paraId="3E2975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30" w:hRule="atLeast"/>
          <w:jc w:val="center"/>
        </w:trPr>
        <w:tc>
          <w:tcPr>
            <w:tcW w:w="988" w:type="dxa"/>
            <w:vAlign w:val="center"/>
          </w:tcPr>
          <w:p w14:paraId="639667A8">
            <w:pPr>
              <w:jc w:val="center"/>
              <w:rPr>
                <w:rFonts w:ascii="仿宋" w:hAnsi="仿宋" w:eastAsia="仿宋"/>
                <w:sz w:val="28"/>
                <w:szCs w:val="28"/>
                <w:highlight w:val="none"/>
              </w:rPr>
            </w:pPr>
          </w:p>
        </w:tc>
        <w:tc>
          <w:tcPr>
            <w:tcW w:w="1549" w:type="dxa"/>
            <w:vAlign w:val="center"/>
          </w:tcPr>
          <w:p w14:paraId="70257AB3">
            <w:pPr>
              <w:jc w:val="center"/>
              <w:rPr>
                <w:rFonts w:ascii="仿宋" w:hAnsi="仿宋" w:eastAsia="仿宋"/>
                <w:sz w:val="28"/>
                <w:szCs w:val="28"/>
                <w:highlight w:val="none"/>
              </w:rPr>
            </w:pPr>
          </w:p>
        </w:tc>
        <w:tc>
          <w:tcPr>
            <w:tcW w:w="2449" w:type="dxa"/>
            <w:vAlign w:val="center"/>
          </w:tcPr>
          <w:p w14:paraId="6F67BDEB">
            <w:pPr>
              <w:jc w:val="center"/>
              <w:rPr>
                <w:rFonts w:ascii="仿宋" w:hAnsi="仿宋" w:eastAsia="仿宋"/>
                <w:sz w:val="28"/>
                <w:szCs w:val="28"/>
                <w:highlight w:val="none"/>
              </w:rPr>
            </w:pPr>
          </w:p>
        </w:tc>
        <w:tc>
          <w:tcPr>
            <w:tcW w:w="2600" w:type="dxa"/>
            <w:vAlign w:val="center"/>
          </w:tcPr>
          <w:p w14:paraId="3156A55B">
            <w:pPr>
              <w:jc w:val="center"/>
              <w:rPr>
                <w:rFonts w:ascii="仿宋" w:hAnsi="仿宋" w:eastAsia="仿宋"/>
                <w:sz w:val="28"/>
                <w:szCs w:val="28"/>
                <w:highlight w:val="none"/>
              </w:rPr>
            </w:pPr>
          </w:p>
        </w:tc>
        <w:tc>
          <w:tcPr>
            <w:tcW w:w="1282" w:type="dxa"/>
            <w:vAlign w:val="center"/>
          </w:tcPr>
          <w:p w14:paraId="1BD51909">
            <w:pPr>
              <w:jc w:val="center"/>
              <w:rPr>
                <w:rFonts w:ascii="仿宋" w:hAnsi="仿宋" w:eastAsia="仿宋"/>
                <w:sz w:val="28"/>
                <w:szCs w:val="28"/>
                <w:highlight w:val="none"/>
              </w:rPr>
            </w:pPr>
          </w:p>
        </w:tc>
      </w:tr>
      <w:tr w14:paraId="4C58F37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988" w:type="dxa"/>
            <w:vAlign w:val="center"/>
          </w:tcPr>
          <w:p w14:paraId="4BE2F6A1">
            <w:pPr>
              <w:jc w:val="center"/>
              <w:rPr>
                <w:rFonts w:ascii="仿宋" w:hAnsi="仿宋" w:eastAsia="仿宋"/>
                <w:sz w:val="28"/>
                <w:szCs w:val="28"/>
                <w:highlight w:val="none"/>
              </w:rPr>
            </w:pPr>
            <w:r>
              <w:rPr>
                <w:rFonts w:ascii="仿宋" w:hAnsi="仿宋" w:eastAsia="仿宋"/>
                <w:sz w:val="28"/>
                <w:szCs w:val="28"/>
                <w:highlight w:val="none"/>
              </w:rPr>
              <w:t>备注</w:t>
            </w:r>
          </w:p>
        </w:tc>
        <w:tc>
          <w:tcPr>
            <w:tcW w:w="7880" w:type="dxa"/>
            <w:gridSpan w:val="4"/>
            <w:vAlign w:val="center"/>
          </w:tcPr>
          <w:p w14:paraId="1836A0C9">
            <w:pPr>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1．服务商应逐条响应。</w:t>
            </w:r>
          </w:p>
          <w:p w14:paraId="2506496F">
            <w:pPr>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2.响应说明填写“完全接受”、“不能接受”、“有条件接受”，</w:t>
            </w:r>
            <w:r>
              <w:rPr>
                <w:rFonts w:hint="eastAsia" w:ascii="宋体" w:hAnsi="宋体" w:eastAsia="宋体" w:cs="宋体"/>
                <w:sz w:val="24"/>
                <w:szCs w:val="24"/>
                <w:highlight w:val="none"/>
              </w:rPr>
              <w:t>对于需要供应商填报的内容，以及“不能接受”或“有条件接受”的条款，则应写明该条款名称及条款明细、以及供应商所能接受的条件。</w:t>
            </w:r>
          </w:p>
          <w:p w14:paraId="624307A3">
            <w:pPr>
              <w:jc w:val="both"/>
              <w:rPr>
                <w:rFonts w:ascii="仿宋" w:hAnsi="仿宋" w:eastAsia="仿宋"/>
                <w:sz w:val="28"/>
                <w:szCs w:val="28"/>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．根据《政府采购货物和服务招标投标管理办法》（财政部87号令）第六十三条，若投标文件含有采购人不能接受的附加条件的，投标无效。</w:t>
            </w:r>
          </w:p>
        </w:tc>
      </w:tr>
    </w:tbl>
    <w:p w14:paraId="3F7F179D">
      <w:pPr>
        <w:spacing w:line="560" w:lineRule="exact"/>
        <w:ind w:firstLine="496"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声明：除上表所列的合同条款外，招标文件中的其他合同条款我方均完全接受。</w:t>
      </w:r>
    </w:p>
    <w:p w14:paraId="37650F54">
      <w:pPr>
        <w:adjustRightInd w:val="0"/>
        <w:snapToGrid w:val="0"/>
        <w:spacing w:line="480" w:lineRule="auto"/>
        <w:jc w:val="left"/>
        <w:rPr>
          <w:rFonts w:hint="eastAsia" w:asciiTheme="minorEastAsia" w:hAnsiTheme="minorEastAsia" w:cstheme="minorEastAsia"/>
          <w:color w:val="000000" w:themeColor="text1"/>
          <w:sz w:val="24"/>
          <w:szCs w:val="24"/>
          <w:highlight w:val="none"/>
          <w14:textFill>
            <w14:solidFill>
              <w14:schemeClr w14:val="tx1"/>
            </w14:solidFill>
          </w14:textFill>
        </w:rPr>
      </w:pPr>
    </w:p>
    <w:p w14:paraId="57F5BCB6">
      <w:pPr>
        <w:adjustRightInd w:val="0"/>
        <w:snapToGrid w:val="0"/>
        <w:spacing w:line="480" w:lineRule="auto"/>
        <w:jc w:val="left"/>
        <w:rPr>
          <w:rFonts w:asciiTheme="minorEastAsia" w:hAnsi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供应商（单位名称及公章）：</w:t>
      </w:r>
    </w:p>
    <w:p w14:paraId="7F46924E">
      <w:pPr>
        <w:adjustRightInd w:val="0"/>
        <w:snapToGrid w:val="0"/>
        <w:spacing w:line="480" w:lineRule="auto"/>
        <w:rPr>
          <w:rFonts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法定代表人或被授权人（签字或盖章）：</w:t>
      </w:r>
    </w:p>
    <w:p w14:paraId="394F27F5">
      <w:pPr>
        <w:adjustRightInd w:val="0"/>
        <w:snapToGrid w:val="0"/>
        <w:spacing w:line="480" w:lineRule="auto"/>
        <w:rPr>
          <w:rFonts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日    期：年</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szCs w:val="24"/>
          <w:highlight w:val="none"/>
          <w14:textFill>
            <w14:solidFill>
              <w14:schemeClr w14:val="tx1"/>
            </w14:solidFill>
          </w14:textFill>
        </w:rPr>
        <w:t>日</w:t>
      </w:r>
    </w:p>
    <w:p w14:paraId="3B9E369F">
      <w:pPr>
        <w:adjustRightInd w:val="0"/>
        <w:snapToGrid w:val="0"/>
        <w:spacing w:line="480" w:lineRule="auto"/>
        <w:rPr>
          <w:rFonts w:hint="eastAsia" w:asciiTheme="minorEastAsia" w:hAnsiTheme="minorEastAsia" w:cstheme="minorEastAsia"/>
          <w:highlight w:val="none"/>
        </w:rPr>
      </w:pPr>
    </w:p>
    <w:p w14:paraId="10F829AD">
      <w:pPr>
        <w:rPr>
          <w:highlight w:val="none"/>
        </w:rPr>
      </w:pPr>
    </w:p>
    <w:bookmarkEnd w:id="113"/>
    <w:bookmarkEnd w:id="114"/>
    <w:bookmarkEnd w:id="115"/>
    <w:bookmarkEnd w:id="116"/>
    <w:p w14:paraId="48C9B974">
      <w:pPr>
        <w:rPr>
          <w:rFonts w:asciiTheme="minorEastAsia" w:hAnsiTheme="minorEastAsia" w:cstheme="minorEastAsia"/>
          <w:sz w:val="36"/>
          <w:szCs w:val="36"/>
          <w:highlight w:val="none"/>
        </w:rPr>
      </w:pPr>
      <w:bookmarkStart w:id="119" w:name="_Toc24830"/>
      <w:r>
        <w:rPr>
          <w:rFonts w:hint="eastAsia" w:asciiTheme="minorEastAsia" w:hAnsiTheme="minorEastAsia" w:cstheme="minorEastAsia"/>
          <w:sz w:val="36"/>
          <w:szCs w:val="36"/>
          <w:highlight w:val="none"/>
        </w:rPr>
        <w:br w:type="page"/>
      </w:r>
    </w:p>
    <w:p w14:paraId="193B8EC9">
      <w:pPr>
        <w:pStyle w:val="3"/>
        <w:spacing w:before="395" w:beforeLines="100" w:after="592" w:afterLines="150" w:line="500" w:lineRule="exact"/>
        <w:ind w:firstLine="657"/>
        <w:jc w:val="center"/>
        <w:rPr>
          <w:rFonts w:asciiTheme="minorEastAsia" w:hAnsiTheme="minorEastAsia" w:eastAsiaTheme="minorEastAsia" w:cstheme="minorEastAsia"/>
          <w:highlight w:val="none"/>
        </w:rPr>
      </w:pPr>
      <w:bookmarkStart w:id="120" w:name="_Toc258"/>
      <w:bookmarkStart w:id="121" w:name="_Toc17999"/>
      <w:bookmarkStart w:id="122" w:name="_Toc1765"/>
      <w:r>
        <w:rPr>
          <w:rFonts w:hint="eastAsia" w:asciiTheme="minorEastAsia" w:hAnsiTheme="minorEastAsia" w:eastAsiaTheme="minorEastAsia" w:cstheme="minorEastAsia"/>
          <w:highlight w:val="none"/>
        </w:rPr>
        <w:t xml:space="preserve">第六部分  </w:t>
      </w:r>
      <w:bookmarkEnd w:id="119"/>
      <w:bookmarkEnd w:id="120"/>
      <w:bookmarkEnd w:id="121"/>
      <w:r>
        <w:rPr>
          <w:rFonts w:hint="eastAsia" w:asciiTheme="minorEastAsia" w:hAnsiTheme="minorEastAsia" w:eastAsiaTheme="minorEastAsia" w:cstheme="minorEastAsia"/>
          <w:highlight w:val="none"/>
          <w:lang w:val="en-US" w:eastAsia="zh-CN"/>
        </w:rPr>
        <w:t>技术方案</w:t>
      </w:r>
      <w:bookmarkEnd w:id="122"/>
    </w:p>
    <w:p w14:paraId="4813D286">
      <w:pPr>
        <w:spacing w:line="480" w:lineRule="auto"/>
        <w:rPr>
          <w:rFonts w:asciiTheme="minorEastAsia" w:hAnsiTheme="minorEastAsia" w:cstheme="minorEastAsia"/>
          <w:highlight w:val="none"/>
        </w:rPr>
      </w:pPr>
      <w:r>
        <w:rPr>
          <w:rFonts w:hint="eastAsia"/>
          <w:b/>
          <w:bCs/>
          <w:highlight w:val="none"/>
        </w:rPr>
        <w:t>供应商可根据评审办法自行编写，格式不限；</w:t>
      </w:r>
    </w:p>
    <w:p w14:paraId="4A4A8F9F">
      <w:pPr>
        <w:jc w:val="both"/>
        <w:rPr>
          <w:rFonts w:asciiTheme="minorEastAsia" w:hAnsiTheme="minorEastAsia" w:cstheme="minorEastAsia"/>
          <w:highlight w:val="none"/>
        </w:rPr>
      </w:pPr>
      <w:r>
        <w:rPr>
          <w:rFonts w:hint="eastAsia" w:asciiTheme="minorEastAsia" w:hAnsiTheme="minorEastAsia" w:cstheme="minorEastAsia"/>
          <w:highlight w:val="none"/>
        </w:rPr>
        <w:t xml:space="preserve">  </w:t>
      </w:r>
    </w:p>
    <w:p w14:paraId="22D0EA15">
      <w:pPr>
        <w:rPr>
          <w:rFonts w:asciiTheme="minorEastAsia" w:hAnsiTheme="minorEastAsia" w:cstheme="minorEastAsia"/>
          <w:sz w:val="32"/>
          <w:szCs w:val="32"/>
          <w:highlight w:val="none"/>
        </w:rPr>
      </w:pPr>
      <w:r>
        <w:rPr>
          <w:rFonts w:hint="eastAsia"/>
          <w:highlight w:val="none"/>
        </w:rPr>
        <w:t xml:space="preserve">                      </w:t>
      </w:r>
      <w:r>
        <w:rPr>
          <w:rFonts w:hint="eastAsia" w:asciiTheme="minorEastAsia" w:hAnsiTheme="minorEastAsia" w:cstheme="minorEastAsia"/>
          <w:sz w:val="32"/>
          <w:szCs w:val="32"/>
          <w:highlight w:val="none"/>
        </w:rPr>
        <w:t xml:space="preserve"> </w:t>
      </w:r>
    </w:p>
    <w:p w14:paraId="08CD7679">
      <w:pPr>
        <w:rPr>
          <w:rFonts w:asciiTheme="minorEastAsia" w:hAnsiTheme="minorEastAsia" w:cstheme="minorEastAsia"/>
          <w:sz w:val="32"/>
          <w:szCs w:val="32"/>
          <w:highlight w:val="none"/>
        </w:rPr>
      </w:pPr>
      <w:r>
        <w:rPr>
          <w:rFonts w:hint="eastAsia" w:asciiTheme="minorEastAsia" w:hAnsiTheme="minorEastAsia" w:cstheme="minorEastAsia"/>
          <w:sz w:val="32"/>
          <w:szCs w:val="32"/>
          <w:highlight w:val="none"/>
        </w:rPr>
        <w:br w:type="page"/>
      </w:r>
    </w:p>
    <w:p w14:paraId="1EF0AB42">
      <w:pPr>
        <w:pStyle w:val="3"/>
        <w:ind w:firstLine="657"/>
        <w:jc w:val="center"/>
        <w:rPr>
          <w:rFonts w:ascii="宋体" w:hAnsi="宋体" w:eastAsia="宋体" w:cs="宋体"/>
          <w:highlight w:val="none"/>
        </w:rPr>
      </w:pPr>
      <w:bookmarkStart w:id="123" w:name="_Toc6020"/>
      <w:bookmarkStart w:id="124" w:name="_Toc3034"/>
      <w:bookmarkStart w:id="125" w:name="_Toc24882"/>
      <w:bookmarkStart w:id="126" w:name="_Toc11540"/>
      <w:bookmarkStart w:id="127" w:name="_Toc24416"/>
      <w:bookmarkStart w:id="128" w:name="_Toc14045"/>
      <w:bookmarkStart w:id="129" w:name="_Toc30983"/>
      <w:bookmarkStart w:id="130" w:name="_Toc12793"/>
      <w:bookmarkStart w:id="131" w:name="_Toc11410"/>
      <w:bookmarkStart w:id="132" w:name="_Toc8494"/>
      <w:r>
        <w:rPr>
          <w:rFonts w:hint="eastAsia" w:ascii="宋体" w:hAnsi="宋体" w:eastAsia="宋体" w:cs="宋体"/>
          <w:highlight w:val="none"/>
        </w:rPr>
        <w:t>第</w:t>
      </w:r>
      <w:r>
        <w:rPr>
          <w:rFonts w:hint="eastAsia" w:ascii="宋体" w:hAnsi="宋体" w:eastAsia="宋体" w:cs="宋体"/>
          <w:highlight w:val="none"/>
          <w:lang w:eastAsia="zh-CN"/>
        </w:rPr>
        <w:t>七</w:t>
      </w:r>
      <w:r>
        <w:rPr>
          <w:rFonts w:hint="eastAsia" w:ascii="宋体" w:hAnsi="宋体" w:eastAsia="宋体" w:cs="宋体"/>
          <w:highlight w:val="none"/>
        </w:rPr>
        <w:t>部分  供应商业绩一览表</w:t>
      </w:r>
      <w:bookmarkEnd w:id="123"/>
      <w:bookmarkEnd w:id="124"/>
      <w:bookmarkEnd w:id="125"/>
      <w:bookmarkEnd w:id="126"/>
      <w:bookmarkEnd w:id="127"/>
      <w:bookmarkEnd w:id="128"/>
    </w:p>
    <w:p w14:paraId="4BABE814">
      <w:pPr>
        <w:rPr>
          <w:rFonts w:asciiTheme="minorEastAsia" w:hAnsiTheme="minorEastAsia" w:cstheme="minorEastAsia"/>
          <w:highlight w:val="none"/>
        </w:rPr>
      </w:pPr>
    </w:p>
    <w:tbl>
      <w:tblPr>
        <w:tblStyle w:val="33"/>
        <w:tblpPr w:leftFromText="180" w:rightFromText="180" w:vertAnchor="text" w:horzAnchor="page" w:tblpX="1453" w:tblpY="35"/>
        <w:tblOverlap w:val="never"/>
        <w:tblW w:w="920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54"/>
        <w:gridCol w:w="1508"/>
        <w:gridCol w:w="1382"/>
        <w:gridCol w:w="1399"/>
        <w:gridCol w:w="1485"/>
        <w:gridCol w:w="1576"/>
        <w:gridCol w:w="1096"/>
      </w:tblGrid>
      <w:tr w14:paraId="026850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4" w:hRule="atLeast"/>
        </w:trPr>
        <w:tc>
          <w:tcPr>
            <w:tcW w:w="754" w:type="dxa"/>
            <w:tcBorders>
              <w:top w:val="single" w:color="auto" w:sz="4" w:space="0"/>
            </w:tcBorders>
            <w:vAlign w:val="center"/>
          </w:tcPr>
          <w:p w14:paraId="493E8B22">
            <w:pPr>
              <w:spacing w:line="400" w:lineRule="exact"/>
              <w:rPr>
                <w:rFonts w:asciiTheme="minorEastAsia" w:hAnsiTheme="minorEastAsia" w:cstheme="minorEastAsia"/>
                <w:bCs/>
                <w:highlight w:val="none"/>
              </w:rPr>
            </w:pPr>
            <w:r>
              <w:rPr>
                <w:rFonts w:hint="eastAsia" w:asciiTheme="minorEastAsia" w:hAnsiTheme="minorEastAsia" w:cstheme="minorEastAsia"/>
                <w:bCs/>
                <w:highlight w:val="none"/>
              </w:rPr>
              <w:t>年份</w:t>
            </w:r>
          </w:p>
        </w:tc>
        <w:tc>
          <w:tcPr>
            <w:tcW w:w="1508" w:type="dxa"/>
            <w:vAlign w:val="center"/>
          </w:tcPr>
          <w:p w14:paraId="6320A7A2">
            <w:pPr>
              <w:spacing w:line="400" w:lineRule="exact"/>
              <w:jc w:val="center"/>
              <w:rPr>
                <w:rFonts w:asciiTheme="minorEastAsia" w:hAnsiTheme="minorEastAsia" w:cstheme="minorEastAsia"/>
                <w:bCs/>
                <w:highlight w:val="none"/>
              </w:rPr>
            </w:pPr>
            <w:r>
              <w:rPr>
                <w:rFonts w:hint="eastAsia" w:asciiTheme="minorEastAsia" w:hAnsiTheme="minorEastAsia" w:cstheme="minorEastAsia"/>
                <w:bCs/>
                <w:highlight w:val="none"/>
              </w:rPr>
              <w:t>用户名称</w:t>
            </w:r>
          </w:p>
        </w:tc>
        <w:tc>
          <w:tcPr>
            <w:tcW w:w="1382" w:type="dxa"/>
            <w:vAlign w:val="center"/>
          </w:tcPr>
          <w:p w14:paraId="206FDDB2">
            <w:pPr>
              <w:spacing w:line="400" w:lineRule="exact"/>
              <w:jc w:val="center"/>
              <w:rPr>
                <w:rFonts w:asciiTheme="minorEastAsia" w:hAnsiTheme="minorEastAsia" w:cstheme="minorEastAsia"/>
                <w:bCs/>
                <w:highlight w:val="none"/>
              </w:rPr>
            </w:pPr>
            <w:r>
              <w:rPr>
                <w:rFonts w:hint="eastAsia" w:asciiTheme="minorEastAsia" w:hAnsiTheme="minorEastAsia" w:cstheme="minorEastAsia"/>
                <w:bCs/>
                <w:highlight w:val="none"/>
              </w:rPr>
              <w:t>项目名称</w:t>
            </w:r>
          </w:p>
        </w:tc>
        <w:tc>
          <w:tcPr>
            <w:tcW w:w="1399" w:type="dxa"/>
            <w:vAlign w:val="center"/>
          </w:tcPr>
          <w:p w14:paraId="79DBCF94">
            <w:pPr>
              <w:spacing w:line="400" w:lineRule="exact"/>
              <w:jc w:val="center"/>
              <w:rPr>
                <w:rFonts w:asciiTheme="minorEastAsia" w:hAnsiTheme="minorEastAsia" w:cstheme="minorEastAsia"/>
                <w:bCs/>
                <w:highlight w:val="none"/>
              </w:rPr>
            </w:pPr>
            <w:r>
              <w:rPr>
                <w:rFonts w:hint="eastAsia" w:asciiTheme="minorEastAsia" w:hAnsiTheme="minorEastAsia" w:cstheme="minorEastAsia"/>
                <w:bCs/>
                <w:highlight w:val="none"/>
              </w:rPr>
              <w:t>完成时间</w:t>
            </w:r>
          </w:p>
        </w:tc>
        <w:tc>
          <w:tcPr>
            <w:tcW w:w="1485" w:type="dxa"/>
            <w:vAlign w:val="center"/>
          </w:tcPr>
          <w:p w14:paraId="03BB5B89">
            <w:pPr>
              <w:spacing w:line="400" w:lineRule="exact"/>
              <w:ind w:firstLine="124" w:firstLineChars="50"/>
              <w:rPr>
                <w:rFonts w:asciiTheme="minorEastAsia" w:hAnsiTheme="minorEastAsia" w:cstheme="minorEastAsia"/>
                <w:bCs/>
                <w:highlight w:val="none"/>
              </w:rPr>
            </w:pPr>
            <w:r>
              <w:rPr>
                <w:rFonts w:hint="eastAsia" w:asciiTheme="minorEastAsia" w:hAnsiTheme="minorEastAsia" w:cstheme="minorEastAsia"/>
                <w:bCs/>
                <w:highlight w:val="none"/>
              </w:rPr>
              <w:t>合同金额</w:t>
            </w:r>
          </w:p>
        </w:tc>
        <w:tc>
          <w:tcPr>
            <w:tcW w:w="1576" w:type="dxa"/>
            <w:tcBorders>
              <w:right w:val="single" w:color="auto" w:sz="4" w:space="0"/>
            </w:tcBorders>
            <w:vAlign w:val="center"/>
          </w:tcPr>
          <w:p w14:paraId="5EC58824">
            <w:pPr>
              <w:spacing w:line="400" w:lineRule="exact"/>
              <w:ind w:left="241" w:hanging="239" w:hangingChars="97"/>
              <w:rPr>
                <w:rFonts w:asciiTheme="minorEastAsia" w:hAnsiTheme="minorEastAsia" w:cstheme="minorEastAsia"/>
                <w:bCs/>
                <w:highlight w:val="none"/>
              </w:rPr>
            </w:pPr>
            <w:r>
              <w:rPr>
                <w:rFonts w:hint="eastAsia" w:asciiTheme="minorEastAsia" w:hAnsiTheme="minorEastAsia" w:cstheme="minorEastAsia"/>
                <w:bCs/>
                <w:highlight w:val="none"/>
              </w:rPr>
              <w:t>完成项目质量</w:t>
            </w:r>
          </w:p>
        </w:tc>
        <w:tc>
          <w:tcPr>
            <w:tcW w:w="1096" w:type="dxa"/>
            <w:tcBorders>
              <w:left w:val="single" w:color="auto" w:sz="4" w:space="0"/>
            </w:tcBorders>
            <w:vAlign w:val="center"/>
          </w:tcPr>
          <w:p w14:paraId="20716764">
            <w:pPr>
              <w:spacing w:line="400" w:lineRule="exact"/>
              <w:rPr>
                <w:rFonts w:asciiTheme="minorEastAsia" w:hAnsiTheme="minorEastAsia" w:cstheme="minorEastAsia"/>
                <w:bCs/>
                <w:highlight w:val="none"/>
              </w:rPr>
            </w:pPr>
            <w:r>
              <w:rPr>
                <w:rFonts w:hint="eastAsia" w:asciiTheme="minorEastAsia" w:hAnsiTheme="minorEastAsia" w:cstheme="minorEastAsia"/>
                <w:bCs/>
                <w:highlight w:val="none"/>
              </w:rPr>
              <w:t xml:space="preserve">  备注</w:t>
            </w:r>
          </w:p>
        </w:tc>
      </w:tr>
      <w:tr w14:paraId="33682F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4FD298E8">
            <w:pPr>
              <w:spacing w:line="400" w:lineRule="exact"/>
              <w:jc w:val="center"/>
              <w:rPr>
                <w:rFonts w:asciiTheme="minorEastAsia" w:hAnsiTheme="minorEastAsia" w:cstheme="minorEastAsia"/>
                <w:bCs/>
                <w:highlight w:val="none"/>
              </w:rPr>
            </w:pPr>
          </w:p>
        </w:tc>
        <w:tc>
          <w:tcPr>
            <w:tcW w:w="1508" w:type="dxa"/>
            <w:vAlign w:val="center"/>
          </w:tcPr>
          <w:p w14:paraId="78F0E716">
            <w:pPr>
              <w:spacing w:line="400" w:lineRule="exact"/>
              <w:jc w:val="center"/>
              <w:rPr>
                <w:rFonts w:asciiTheme="minorEastAsia" w:hAnsiTheme="minorEastAsia" w:cstheme="minorEastAsia"/>
                <w:bCs/>
                <w:highlight w:val="none"/>
              </w:rPr>
            </w:pPr>
          </w:p>
        </w:tc>
        <w:tc>
          <w:tcPr>
            <w:tcW w:w="1382" w:type="dxa"/>
            <w:vAlign w:val="center"/>
          </w:tcPr>
          <w:p w14:paraId="6E383D20">
            <w:pPr>
              <w:spacing w:line="400" w:lineRule="exact"/>
              <w:jc w:val="center"/>
              <w:rPr>
                <w:rFonts w:asciiTheme="minorEastAsia" w:hAnsiTheme="minorEastAsia" w:cstheme="minorEastAsia"/>
                <w:bCs/>
                <w:highlight w:val="none"/>
              </w:rPr>
            </w:pPr>
          </w:p>
        </w:tc>
        <w:tc>
          <w:tcPr>
            <w:tcW w:w="1399" w:type="dxa"/>
            <w:vAlign w:val="center"/>
          </w:tcPr>
          <w:p w14:paraId="3885A05E">
            <w:pPr>
              <w:spacing w:line="400" w:lineRule="exact"/>
              <w:jc w:val="center"/>
              <w:rPr>
                <w:rFonts w:asciiTheme="minorEastAsia" w:hAnsiTheme="minorEastAsia" w:cstheme="minorEastAsia"/>
                <w:bCs/>
                <w:highlight w:val="none"/>
              </w:rPr>
            </w:pPr>
          </w:p>
        </w:tc>
        <w:tc>
          <w:tcPr>
            <w:tcW w:w="1485" w:type="dxa"/>
            <w:vAlign w:val="center"/>
          </w:tcPr>
          <w:p w14:paraId="09D38BBD">
            <w:pPr>
              <w:spacing w:line="400" w:lineRule="exact"/>
              <w:jc w:val="center"/>
              <w:rPr>
                <w:rFonts w:asciiTheme="minorEastAsia" w:hAnsiTheme="minorEastAsia" w:cstheme="minorEastAsia"/>
                <w:bCs/>
                <w:highlight w:val="none"/>
              </w:rPr>
            </w:pPr>
          </w:p>
        </w:tc>
        <w:tc>
          <w:tcPr>
            <w:tcW w:w="1576" w:type="dxa"/>
            <w:tcBorders>
              <w:right w:val="single" w:color="auto" w:sz="4" w:space="0"/>
            </w:tcBorders>
            <w:vAlign w:val="center"/>
          </w:tcPr>
          <w:p w14:paraId="2EEA1336">
            <w:pPr>
              <w:spacing w:line="400" w:lineRule="exact"/>
              <w:jc w:val="center"/>
              <w:rPr>
                <w:rFonts w:asciiTheme="minorEastAsia" w:hAnsiTheme="minorEastAsia" w:cstheme="minorEastAsia"/>
                <w:bCs/>
                <w:highlight w:val="none"/>
              </w:rPr>
            </w:pPr>
          </w:p>
        </w:tc>
        <w:tc>
          <w:tcPr>
            <w:tcW w:w="1096" w:type="dxa"/>
            <w:tcBorders>
              <w:left w:val="single" w:color="auto" w:sz="4" w:space="0"/>
            </w:tcBorders>
            <w:vAlign w:val="center"/>
          </w:tcPr>
          <w:p w14:paraId="22D3775F">
            <w:pPr>
              <w:spacing w:line="400" w:lineRule="exact"/>
              <w:jc w:val="center"/>
              <w:rPr>
                <w:rFonts w:asciiTheme="minorEastAsia" w:hAnsiTheme="minorEastAsia" w:cstheme="minorEastAsia"/>
                <w:bCs/>
                <w:highlight w:val="none"/>
              </w:rPr>
            </w:pPr>
          </w:p>
        </w:tc>
      </w:tr>
      <w:tr w14:paraId="473839F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04F115DB">
            <w:pPr>
              <w:spacing w:line="400" w:lineRule="exact"/>
              <w:jc w:val="center"/>
              <w:rPr>
                <w:rFonts w:asciiTheme="minorEastAsia" w:hAnsiTheme="minorEastAsia" w:cstheme="minorEastAsia"/>
                <w:bCs/>
                <w:highlight w:val="none"/>
              </w:rPr>
            </w:pPr>
          </w:p>
        </w:tc>
        <w:tc>
          <w:tcPr>
            <w:tcW w:w="1508" w:type="dxa"/>
            <w:vAlign w:val="center"/>
          </w:tcPr>
          <w:p w14:paraId="27C0B719">
            <w:pPr>
              <w:spacing w:line="400" w:lineRule="exact"/>
              <w:jc w:val="center"/>
              <w:rPr>
                <w:rFonts w:asciiTheme="minorEastAsia" w:hAnsiTheme="minorEastAsia" w:cstheme="minorEastAsia"/>
                <w:bCs/>
                <w:highlight w:val="none"/>
              </w:rPr>
            </w:pPr>
          </w:p>
        </w:tc>
        <w:tc>
          <w:tcPr>
            <w:tcW w:w="1382" w:type="dxa"/>
            <w:vAlign w:val="center"/>
          </w:tcPr>
          <w:p w14:paraId="1979AB46">
            <w:pPr>
              <w:spacing w:line="400" w:lineRule="exact"/>
              <w:jc w:val="center"/>
              <w:rPr>
                <w:rFonts w:asciiTheme="minorEastAsia" w:hAnsiTheme="minorEastAsia" w:cstheme="minorEastAsia"/>
                <w:bCs/>
                <w:highlight w:val="none"/>
              </w:rPr>
            </w:pPr>
          </w:p>
        </w:tc>
        <w:tc>
          <w:tcPr>
            <w:tcW w:w="1399" w:type="dxa"/>
            <w:vAlign w:val="center"/>
          </w:tcPr>
          <w:p w14:paraId="0AB278CF">
            <w:pPr>
              <w:spacing w:line="400" w:lineRule="exact"/>
              <w:jc w:val="center"/>
              <w:rPr>
                <w:rFonts w:asciiTheme="minorEastAsia" w:hAnsiTheme="minorEastAsia" w:cstheme="minorEastAsia"/>
                <w:bCs/>
                <w:highlight w:val="none"/>
              </w:rPr>
            </w:pPr>
          </w:p>
        </w:tc>
        <w:tc>
          <w:tcPr>
            <w:tcW w:w="1485" w:type="dxa"/>
            <w:vAlign w:val="center"/>
          </w:tcPr>
          <w:p w14:paraId="0BAC021F">
            <w:pPr>
              <w:spacing w:line="400" w:lineRule="exact"/>
              <w:jc w:val="center"/>
              <w:rPr>
                <w:rFonts w:asciiTheme="minorEastAsia" w:hAnsiTheme="minorEastAsia" w:cstheme="minorEastAsia"/>
                <w:bCs/>
                <w:highlight w:val="none"/>
              </w:rPr>
            </w:pPr>
          </w:p>
        </w:tc>
        <w:tc>
          <w:tcPr>
            <w:tcW w:w="1576" w:type="dxa"/>
            <w:tcBorders>
              <w:right w:val="single" w:color="auto" w:sz="4" w:space="0"/>
            </w:tcBorders>
            <w:vAlign w:val="center"/>
          </w:tcPr>
          <w:p w14:paraId="6FAC1D08">
            <w:pPr>
              <w:spacing w:line="400" w:lineRule="exact"/>
              <w:jc w:val="center"/>
              <w:rPr>
                <w:rFonts w:asciiTheme="minorEastAsia" w:hAnsiTheme="minorEastAsia" w:cstheme="minorEastAsia"/>
                <w:bCs/>
                <w:highlight w:val="none"/>
              </w:rPr>
            </w:pPr>
          </w:p>
        </w:tc>
        <w:tc>
          <w:tcPr>
            <w:tcW w:w="1096" w:type="dxa"/>
            <w:tcBorders>
              <w:left w:val="single" w:color="auto" w:sz="4" w:space="0"/>
            </w:tcBorders>
            <w:vAlign w:val="center"/>
          </w:tcPr>
          <w:p w14:paraId="17BB0825">
            <w:pPr>
              <w:spacing w:line="400" w:lineRule="exact"/>
              <w:jc w:val="center"/>
              <w:rPr>
                <w:rFonts w:asciiTheme="minorEastAsia" w:hAnsiTheme="minorEastAsia" w:cstheme="minorEastAsia"/>
                <w:bCs/>
                <w:highlight w:val="none"/>
              </w:rPr>
            </w:pPr>
          </w:p>
        </w:tc>
      </w:tr>
      <w:tr w14:paraId="6FEA3E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56A98068">
            <w:pPr>
              <w:spacing w:line="400" w:lineRule="exact"/>
              <w:jc w:val="center"/>
              <w:rPr>
                <w:rFonts w:asciiTheme="minorEastAsia" w:hAnsiTheme="minorEastAsia" w:cstheme="minorEastAsia"/>
                <w:bCs/>
                <w:highlight w:val="none"/>
              </w:rPr>
            </w:pPr>
          </w:p>
        </w:tc>
        <w:tc>
          <w:tcPr>
            <w:tcW w:w="1508" w:type="dxa"/>
            <w:vAlign w:val="center"/>
          </w:tcPr>
          <w:p w14:paraId="239949F3">
            <w:pPr>
              <w:spacing w:line="400" w:lineRule="exact"/>
              <w:jc w:val="center"/>
              <w:rPr>
                <w:rFonts w:asciiTheme="minorEastAsia" w:hAnsiTheme="minorEastAsia" w:cstheme="minorEastAsia"/>
                <w:bCs/>
                <w:highlight w:val="none"/>
              </w:rPr>
            </w:pPr>
          </w:p>
        </w:tc>
        <w:tc>
          <w:tcPr>
            <w:tcW w:w="1382" w:type="dxa"/>
            <w:vAlign w:val="center"/>
          </w:tcPr>
          <w:p w14:paraId="279340B2">
            <w:pPr>
              <w:spacing w:line="400" w:lineRule="exact"/>
              <w:jc w:val="center"/>
              <w:rPr>
                <w:rFonts w:asciiTheme="minorEastAsia" w:hAnsiTheme="minorEastAsia" w:cstheme="minorEastAsia"/>
                <w:bCs/>
                <w:highlight w:val="none"/>
              </w:rPr>
            </w:pPr>
          </w:p>
        </w:tc>
        <w:tc>
          <w:tcPr>
            <w:tcW w:w="1399" w:type="dxa"/>
            <w:vAlign w:val="center"/>
          </w:tcPr>
          <w:p w14:paraId="69C36BA8">
            <w:pPr>
              <w:spacing w:line="400" w:lineRule="exact"/>
              <w:jc w:val="center"/>
              <w:rPr>
                <w:rFonts w:asciiTheme="minorEastAsia" w:hAnsiTheme="minorEastAsia" w:cstheme="minorEastAsia"/>
                <w:bCs/>
                <w:highlight w:val="none"/>
              </w:rPr>
            </w:pPr>
          </w:p>
        </w:tc>
        <w:tc>
          <w:tcPr>
            <w:tcW w:w="1485" w:type="dxa"/>
            <w:vAlign w:val="center"/>
          </w:tcPr>
          <w:p w14:paraId="704BC321">
            <w:pPr>
              <w:spacing w:line="400" w:lineRule="exact"/>
              <w:jc w:val="center"/>
              <w:rPr>
                <w:rFonts w:asciiTheme="minorEastAsia" w:hAnsiTheme="minorEastAsia" w:cstheme="minorEastAsia"/>
                <w:bCs/>
                <w:highlight w:val="none"/>
              </w:rPr>
            </w:pPr>
          </w:p>
        </w:tc>
        <w:tc>
          <w:tcPr>
            <w:tcW w:w="1576" w:type="dxa"/>
            <w:tcBorders>
              <w:right w:val="single" w:color="auto" w:sz="4" w:space="0"/>
            </w:tcBorders>
            <w:vAlign w:val="center"/>
          </w:tcPr>
          <w:p w14:paraId="791F7318">
            <w:pPr>
              <w:spacing w:line="400" w:lineRule="exact"/>
              <w:jc w:val="center"/>
              <w:rPr>
                <w:rFonts w:asciiTheme="minorEastAsia" w:hAnsiTheme="minorEastAsia" w:cstheme="minorEastAsia"/>
                <w:bCs/>
                <w:highlight w:val="none"/>
              </w:rPr>
            </w:pPr>
          </w:p>
        </w:tc>
        <w:tc>
          <w:tcPr>
            <w:tcW w:w="1096" w:type="dxa"/>
            <w:tcBorders>
              <w:left w:val="single" w:color="auto" w:sz="4" w:space="0"/>
            </w:tcBorders>
            <w:vAlign w:val="center"/>
          </w:tcPr>
          <w:p w14:paraId="6347FE5C">
            <w:pPr>
              <w:spacing w:line="400" w:lineRule="exact"/>
              <w:jc w:val="center"/>
              <w:rPr>
                <w:rFonts w:asciiTheme="minorEastAsia" w:hAnsiTheme="minorEastAsia" w:cstheme="minorEastAsia"/>
                <w:bCs/>
                <w:highlight w:val="none"/>
              </w:rPr>
            </w:pPr>
          </w:p>
        </w:tc>
      </w:tr>
      <w:tr w14:paraId="43B81E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53DD5553">
            <w:pPr>
              <w:spacing w:line="400" w:lineRule="exact"/>
              <w:jc w:val="center"/>
              <w:rPr>
                <w:rFonts w:asciiTheme="minorEastAsia" w:hAnsiTheme="minorEastAsia" w:cstheme="minorEastAsia"/>
                <w:bCs/>
                <w:highlight w:val="none"/>
              </w:rPr>
            </w:pPr>
          </w:p>
        </w:tc>
        <w:tc>
          <w:tcPr>
            <w:tcW w:w="1508" w:type="dxa"/>
            <w:tcBorders>
              <w:right w:val="single" w:color="auto" w:sz="4" w:space="0"/>
            </w:tcBorders>
            <w:vAlign w:val="center"/>
          </w:tcPr>
          <w:p w14:paraId="30D7B462">
            <w:pPr>
              <w:spacing w:line="400" w:lineRule="exact"/>
              <w:jc w:val="center"/>
              <w:rPr>
                <w:rFonts w:asciiTheme="minorEastAsia" w:hAnsiTheme="minorEastAsia" w:cstheme="minorEastAsia"/>
                <w:bCs/>
                <w:highlight w:val="none"/>
              </w:rPr>
            </w:pPr>
          </w:p>
        </w:tc>
        <w:tc>
          <w:tcPr>
            <w:tcW w:w="1382" w:type="dxa"/>
            <w:tcBorders>
              <w:left w:val="single" w:color="auto" w:sz="4" w:space="0"/>
            </w:tcBorders>
            <w:vAlign w:val="center"/>
          </w:tcPr>
          <w:p w14:paraId="52C0C87F">
            <w:pPr>
              <w:spacing w:line="400" w:lineRule="exact"/>
              <w:jc w:val="center"/>
              <w:rPr>
                <w:rFonts w:asciiTheme="minorEastAsia" w:hAnsiTheme="minorEastAsia" w:cstheme="minorEastAsia"/>
                <w:bCs/>
                <w:highlight w:val="none"/>
              </w:rPr>
            </w:pPr>
          </w:p>
        </w:tc>
        <w:tc>
          <w:tcPr>
            <w:tcW w:w="1399" w:type="dxa"/>
            <w:vAlign w:val="center"/>
          </w:tcPr>
          <w:p w14:paraId="4D69FFBB">
            <w:pPr>
              <w:spacing w:line="400" w:lineRule="exact"/>
              <w:jc w:val="center"/>
              <w:rPr>
                <w:rFonts w:asciiTheme="minorEastAsia" w:hAnsiTheme="minorEastAsia" w:cstheme="minorEastAsia"/>
                <w:bCs/>
                <w:highlight w:val="none"/>
              </w:rPr>
            </w:pPr>
          </w:p>
        </w:tc>
        <w:tc>
          <w:tcPr>
            <w:tcW w:w="1485" w:type="dxa"/>
            <w:vAlign w:val="center"/>
          </w:tcPr>
          <w:p w14:paraId="4FB019D8">
            <w:pPr>
              <w:spacing w:line="400" w:lineRule="exact"/>
              <w:jc w:val="center"/>
              <w:rPr>
                <w:rFonts w:asciiTheme="minorEastAsia" w:hAnsiTheme="minorEastAsia" w:cstheme="minorEastAsia"/>
                <w:bCs/>
                <w:highlight w:val="none"/>
              </w:rPr>
            </w:pPr>
          </w:p>
        </w:tc>
        <w:tc>
          <w:tcPr>
            <w:tcW w:w="1576" w:type="dxa"/>
            <w:tcBorders>
              <w:right w:val="single" w:color="auto" w:sz="4" w:space="0"/>
            </w:tcBorders>
            <w:vAlign w:val="center"/>
          </w:tcPr>
          <w:p w14:paraId="271894EC">
            <w:pPr>
              <w:spacing w:line="400" w:lineRule="exact"/>
              <w:jc w:val="center"/>
              <w:rPr>
                <w:rFonts w:asciiTheme="minorEastAsia" w:hAnsiTheme="minorEastAsia" w:cstheme="minorEastAsia"/>
                <w:bCs/>
                <w:highlight w:val="none"/>
              </w:rPr>
            </w:pPr>
          </w:p>
        </w:tc>
        <w:tc>
          <w:tcPr>
            <w:tcW w:w="1096" w:type="dxa"/>
            <w:tcBorders>
              <w:left w:val="single" w:color="auto" w:sz="4" w:space="0"/>
            </w:tcBorders>
            <w:vAlign w:val="center"/>
          </w:tcPr>
          <w:p w14:paraId="07E2F2DF">
            <w:pPr>
              <w:spacing w:line="400" w:lineRule="exact"/>
              <w:jc w:val="center"/>
              <w:rPr>
                <w:rFonts w:asciiTheme="minorEastAsia" w:hAnsiTheme="minorEastAsia" w:cstheme="minorEastAsia"/>
                <w:bCs/>
                <w:highlight w:val="none"/>
              </w:rPr>
            </w:pPr>
          </w:p>
        </w:tc>
      </w:tr>
      <w:tr w14:paraId="5C1DFE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tcBorders>
              <w:right w:val="single" w:color="auto" w:sz="4" w:space="0"/>
            </w:tcBorders>
            <w:vAlign w:val="center"/>
          </w:tcPr>
          <w:p w14:paraId="46FCA400">
            <w:pPr>
              <w:spacing w:line="400" w:lineRule="exact"/>
              <w:rPr>
                <w:rFonts w:asciiTheme="minorEastAsia" w:hAnsiTheme="minorEastAsia" w:cstheme="minorEastAsia"/>
                <w:bCs/>
                <w:highlight w:val="none"/>
              </w:rPr>
            </w:pPr>
          </w:p>
        </w:tc>
        <w:tc>
          <w:tcPr>
            <w:tcW w:w="1508" w:type="dxa"/>
            <w:tcBorders>
              <w:left w:val="single" w:color="auto" w:sz="4" w:space="0"/>
              <w:right w:val="single" w:color="auto" w:sz="4" w:space="0"/>
            </w:tcBorders>
            <w:vAlign w:val="center"/>
          </w:tcPr>
          <w:p w14:paraId="2E5CE8DC">
            <w:pPr>
              <w:spacing w:line="400" w:lineRule="exact"/>
              <w:rPr>
                <w:rFonts w:asciiTheme="minorEastAsia" w:hAnsiTheme="minorEastAsia" w:cstheme="minorEastAsia"/>
                <w:bCs/>
                <w:highlight w:val="none"/>
              </w:rPr>
            </w:pPr>
          </w:p>
        </w:tc>
        <w:tc>
          <w:tcPr>
            <w:tcW w:w="1382" w:type="dxa"/>
            <w:tcBorders>
              <w:left w:val="single" w:color="auto" w:sz="4" w:space="0"/>
              <w:right w:val="single" w:color="auto" w:sz="4" w:space="0"/>
            </w:tcBorders>
            <w:vAlign w:val="center"/>
          </w:tcPr>
          <w:p w14:paraId="07C95A18">
            <w:pPr>
              <w:spacing w:line="400" w:lineRule="exact"/>
              <w:rPr>
                <w:rFonts w:asciiTheme="minorEastAsia" w:hAnsiTheme="minorEastAsia" w:cstheme="minorEastAsia"/>
                <w:bCs/>
                <w:highlight w:val="none"/>
              </w:rPr>
            </w:pPr>
          </w:p>
        </w:tc>
        <w:tc>
          <w:tcPr>
            <w:tcW w:w="1399" w:type="dxa"/>
            <w:tcBorders>
              <w:left w:val="single" w:color="auto" w:sz="4" w:space="0"/>
              <w:right w:val="single" w:color="auto" w:sz="4" w:space="0"/>
            </w:tcBorders>
            <w:vAlign w:val="center"/>
          </w:tcPr>
          <w:p w14:paraId="781D78C7">
            <w:pPr>
              <w:spacing w:line="400" w:lineRule="exact"/>
              <w:rPr>
                <w:rFonts w:asciiTheme="minorEastAsia" w:hAnsiTheme="minorEastAsia" w:cstheme="minorEastAsia"/>
                <w:bCs/>
                <w:highlight w:val="none"/>
              </w:rPr>
            </w:pPr>
          </w:p>
        </w:tc>
        <w:tc>
          <w:tcPr>
            <w:tcW w:w="1485" w:type="dxa"/>
            <w:tcBorders>
              <w:left w:val="single" w:color="auto" w:sz="4" w:space="0"/>
              <w:right w:val="single" w:color="auto" w:sz="4" w:space="0"/>
            </w:tcBorders>
            <w:vAlign w:val="center"/>
          </w:tcPr>
          <w:p w14:paraId="226B2820">
            <w:pPr>
              <w:spacing w:line="400" w:lineRule="exact"/>
              <w:rPr>
                <w:rFonts w:asciiTheme="minorEastAsia" w:hAnsiTheme="minorEastAsia" w:cstheme="minorEastAsia"/>
                <w:bCs/>
                <w:highlight w:val="none"/>
              </w:rPr>
            </w:pPr>
          </w:p>
        </w:tc>
        <w:tc>
          <w:tcPr>
            <w:tcW w:w="1576" w:type="dxa"/>
            <w:tcBorders>
              <w:left w:val="single" w:color="auto" w:sz="4" w:space="0"/>
              <w:right w:val="single" w:color="auto" w:sz="4" w:space="0"/>
            </w:tcBorders>
            <w:vAlign w:val="center"/>
          </w:tcPr>
          <w:p w14:paraId="0D063E23">
            <w:pPr>
              <w:spacing w:line="400" w:lineRule="exact"/>
              <w:rPr>
                <w:rFonts w:asciiTheme="minorEastAsia" w:hAnsiTheme="minorEastAsia" w:cstheme="minorEastAsia"/>
                <w:bCs/>
                <w:highlight w:val="none"/>
              </w:rPr>
            </w:pPr>
          </w:p>
        </w:tc>
        <w:tc>
          <w:tcPr>
            <w:tcW w:w="1096" w:type="dxa"/>
            <w:tcBorders>
              <w:left w:val="single" w:color="auto" w:sz="4" w:space="0"/>
            </w:tcBorders>
            <w:vAlign w:val="center"/>
          </w:tcPr>
          <w:p w14:paraId="56DC809B">
            <w:pPr>
              <w:spacing w:line="400" w:lineRule="exact"/>
              <w:rPr>
                <w:rFonts w:asciiTheme="minorEastAsia" w:hAnsiTheme="minorEastAsia" w:cstheme="minorEastAsia"/>
                <w:bCs/>
                <w:highlight w:val="none"/>
              </w:rPr>
            </w:pPr>
          </w:p>
        </w:tc>
      </w:tr>
      <w:tr w14:paraId="33FA9B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240716C3">
            <w:pPr>
              <w:spacing w:line="400" w:lineRule="exact"/>
              <w:rPr>
                <w:rFonts w:asciiTheme="minorEastAsia" w:hAnsiTheme="minorEastAsia" w:cstheme="minorEastAsia"/>
                <w:bCs/>
                <w:highlight w:val="none"/>
              </w:rPr>
            </w:pPr>
          </w:p>
        </w:tc>
        <w:tc>
          <w:tcPr>
            <w:tcW w:w="1508" w:type="dxa"/>
            <w:vAlign w:val="center"/>
          </w:tcPr>
          <w:p w14:paraId="0AC5A756">
            <w:pPr>
              <w:spacing w:line="400" w:lineRule="exact"/>
              <w:rPr>
                <w:rFonts w:asciiTheme="minorEastAsia" w:hAnsiTheme="minorEastAsia" w:cstheme="minorEastAsia"/>
                <w:bCs/>
                <w:highlight w:val="none"/>
              </w:rPr>
            </w:pPr>
          </w:p>
        </w:tc>
        <w:tc>
          <w:tcPr>
            <w:tcW w:w="1382" w:type="dxa"/>
            <w:vAlign w:val="center"/>
          </w:tcPr>
          <w:p w14:paraId="6EA32861">
            <w:pPr>
              <w:spacing w:line="400" w:lineRule="exact"/>
              <w:rPr>
                <w:rFonts w:asciiTheme="minorEastAsia" w:hAnsiTheme="minorEastAsia" w:cstheme="minorEastAsia"/>
                <w:bCs/>
                <w:highlight w:val="none"/>
              </w:rPr>
            </w:pPr>
          </w:p>
        </w:tc>
        <w:tc>
          <w:tcPr>
            <w:tcW w:w="1399" w:type="dxa"/>
            <w:vAlign w:val="center"/>
          </w:tcPr>
          <w:p w14:paraId="7474DC44">
            <w:pPr>
              <w:spacing w:line="400" w:lineRule="exact"/>
              <w:rPr>
                <w:rFonts w:asciiTheme="minorEastAsia" w:hAnsiTheme="minorEastAsia" w:cstheme="minorEastAsia"/>
                <w:bCs/>
                <w:highlight w:val="none"/>
              </w:rPr>
            </w:pPr>
          </w:p>
        </w:tc>
        <w:tc>
          <w:tcPr>
            <w:tcW w:w="1485" w:type="dxa"/>
            <w:tcBorders>
              <w:right w:val="single" w:color="auto" w:sz="4" w:space="0"/>
            </w:tcBorders>
            <w:vAlign w:val="center"/>
          </w:tcPr>
          <w:p w14:paraId="23E61280">
            <w:pPr>
              <w:spacing w:line="400" w:lineRule="exact"/>
              <w:rPr>
                <w:rFonts w:asciiTheme="minorEastAsia" w:hAnsiTheme="minorEastAsia" w:cstheme="minorEastAsia"/>
                <w:bCs/>
                <w:highlight w:val="none"/>
              </w:rPr>
            </w:pPr>
          </w:p>
        </w:tc>
        <w:tc>
          <w:tcPr>
            <w:tcW w:w="1576" w:type="dxa"/>
            <w:tcBorders>
              <w:left w:val="single" w:color="auto" w:sz="4" w:space="0"/>
              <w:right w:val="single" w:color="auto" w:sz="4" w:space="0"/>
            </w:tcBorders>
            <w:vAlign w:val="center"/>
          </w:tcPr>
          <w:p w14:paraId="7FCD4F29">
            <w:pPr>
              <w:spacing w:line="400" w:lineRule="exact"/>
              <w:rPr>
                <w:rFonts w:asciiTheme="minorEastAsia" w:hAnsiTheme="minorEastAsia" w:cstheme="minorEastAsia"/>
                <w:bCs/>
                <w:highlight w:val="none"/>
              </w:rPr>
            </w:pPr>
          </w:p>
        </w:tc>
        <w:tc>
          <w:tcPr>
            <w:tcW w:w="1096" w:type="dxa"/>
            <w:tcBorders>
              <w:left w:val="single" w:color="auto" w:sz="4" w:space="0"/>
            </w:tcBorders>
            <w:vAlign w:val="center"/>
          </w:tcPr>
          <w:p w14:paraId="7F7DC421">
            <w:pPr>
              <w:spacing w:line="400" w:lineRule="exact"/>
              <w:rPr>
                <w:rFonts w:asciiTheme="minorEastAsia" w:hAnsiTheme="minorEastAsia" w:cstheme="minorEastAsia"/>
                <w:bCs/>
                <w:highlight w:val="none"/>
              </w:rPr>
            </w:pPr>
          </w:p>
        </w:tc>
      </w:tr>
      <w:tr w14:paraId="005580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11" w:hRule="atLeast"/>
        </w:trPr>
        <w:tc>
          <w:tcPr>
            <w:tcW w:w="754" w:type="dxa"/>
            <w:vAlign w:val="center"/>
          </w:tcPr>
          <w:p w14:paraId="1C9321F5">
            <w:pPr>
              <w:spacing w:line="400" w:lineRule="exact"/>
              <w:jc w:val="center"/>
              <w:rPr>
                <w:rFonts w:asciiTheme="minorEastAsia" w:hAnsiTheme="minorEastAsia" w:cstheme="minorEastAsia"/>
                <w:bCs/>
                <w:highlight w:val="none"/>
              </w:rPr>
            </w:pPr>
          </w:p>
        </w:tc>
        <w:tc>
          <w:tcPr>
            <w:tcW w:w="1508" w:type="dxa"/>
            <w:vAlign w:val="center"/>
          </w:tcPr>
          <w:p w14:paraId="3EE2DE56">
            <w:pPr>
              <w:spacing w:line="400" w:lineRule="exact"/>
              <w:jc w:val="center"/>
              <w:rPr>
                <w:rFonts w:asciiTheme="minorEastAsia" w:hAnsiTheme="minorEastAsia" w:cstheme="minorEastAsia"/>
                <w:bCs/>
                <w:highlight w:val="none"/>
              </w:rPr>
            </w:pPr>
          </w:p>
        </w:tc>
        <w:tc>
          <w:tcPr>
            <w:tcW w:w="1382" w:type="dxa"/>
            <w:vAlign w:val="center"/>
          </w:tcPr>
          <w:p w14:paraId="4E5B77A3">
            <w:pPr>
              <w:spacing w:line="400" w:lineRule="exact"/>
              <w:jc w:val="center"/>
              <w:rPr>
                <w:rFonts w:asciiTheme="minorEastAsia" w:hAnsiTheme="minorEastAsia" w:cstheme="minorEastAsia"/>
                <w:bCs/>
                <w:highlight w:val="none"/>
              </w:rPr>
            </w:pPr>
          </w:p>
        </w:tc>
        <w:tc>
          <w:tcPr>
            <w:tcW w:w="1399" w:type="dxa"/>
            <w:vAlign w:val="center"/>
          </w:tcPr>
          <w:p w14:paraId="47D04009">
            <w:pPr>
              <w:spacing w:line="400" w:lineRule="exact"/>
              <w:jc w:val="center"/>
              <w:rPr>
                <w:rFonts w:asciiTheme="minorEastAsia" w:hAnsiTheme="minorEastAsia" w:cstheme="minorEastAsia"/>
                <w:bCs/>
                <w:highlight w:val="none"/>
              </w:rPr>
            </w:pPr>
          </w:p>
        </w:tc>
        <w:tc>
          <w:tcPr>
            <w:tcW w:w="1485" w:type="dxa"/>
            <w:tcBorders>
              <w:right w:val="single" w:color="auto" w:sz="4" w:space="0"/>
            </w:tcBorders>
            <w:vAlign w:val="center"/>
          </w:tcPr>
          <w:p w14:paraId="55723668">
            <w:pPr>
              <w:spacing w:line="400" w:lineRule="exact"/>
              <w:jc w:val="center"/>
              <w:rPr>
                <w:rFonts w:asciiTheme="minorEastAsia" w:hAnsiTheme="minorEastAsia" w:cstheme="minorEastAsia"/>
                <w:bCs/>
                <w:highlight w:val="none"/>
              </w:rPr>
            </w:pPr>
          </w:p>
        </w:tc>
        <w:tc>
          <w:tcPr>
            <w:tcW w:w="1576" w:type="dxa"/>
            <w:tcBorders>
              <w:left w:val="single" w:color="auto" w:sz="4" w:space="0"/>
              <w:right w:val="single" w:color="auto" w:sz="4" w:space="0"/>
            </w:tcBorders>
            <w:vAlign w:val="center"/>
          </w:tcPr>
          <w:p w14:paraId="64EA5C91">
            <w:pPr>
              <w:spacing w:line="400" w:lineRule="exact"/>
              <w:jc w:val="center"/>
              <w:rPr>
                <w:rFonts w:asciiTheme="minorEastAsia" w:hAnsiTheme="minorEastAsia" w:cstheme="minorEastAsia"/>
                <w:bCs/>
                <w:highlight w:val="none"/>
              </w:rPr>
            </w:pPr>
          </w:p>
        </w:tc>
        <w:tc>
          <w:tcPr>
            <w:tcW w:w="1096" w:type="dxa"/>
            <w:tcBorders>
              <w:left w:val="single" w:color="auto" w:sz="4" w:space="0"/>
            </w:tcBorders>
            <w:vAlign w:val="center"/>
          </w:tcPr>
          <w:p w14:paraId="070B9BE1">
            <w:pPr>
              <w:spacing w:line="400" w:lineRule="exact"/>
              <w:jc w:val="center"/>
              <w:rPr>
                <w:rFonts w:asciiTheme="minorEastAsia" w:hAnsiTheme="minorEastAsia" w:cstheme="minorEastAsia"/>
                <w:bCs/>
                <w:highlight w:val="none"/>
              </w:rPr>
            </w:pPr>
          </w:p>
        </w:tc>
      </w:tr>
    </w:tbl>
    <w:p w14:paraId="59E4933A">
      <w:pPr>
        <w:tabs>
          <w:tab w:val="left" w:pos="555"/>
          <w:tab w:val="left" w:pos="2214"/>
          <w:tab w:val="left" w:pos="3774"/>
          <w:tab w:val="left" w:pos="4854"/>
          <w:tab w:val="left" w:pos="5934"/>
          <w:tab w:val="left" w:pos="7014"/>
          <w:tab w:val="left" w:pos="8214"/>
          <w:tab w:val="left" w:pos="10134"/>
          <w:tab w:val="left" w:pos="11124"/>
        </w:tabs>
        <w:spacing w:line="400" w:lineRule="exact"/>
        <w:rPr>
          <w:rFonts w:hint="eastAsia" w:ascii="宋体" w:hAnsi="宋体" w:cs="宋体"/>
          <w:color w:val="auto"/>
          <w:sz w:val="24"/>
          <w:szCs w:val="24"/>
          <w:highlight w:val="yellow"/>
          <w:lang w:eastAsia="zh-CN"/>
        </w:rPr>
      </w:pPr>
      <w:r>
        <w:rPr>
          <w:rFonts w:hint="eastAsia" w:asciiTheme="minorEastAsia" w:hAnsiTheme="minorEastAsia" w:cstheme="minorEastAsia"/>
          <w:highlight w:val="none"/>
        </w:rPr>
        <w:t xml:space="preserve"> 注：</w:t>
      </w:r>
      <w:r>
        <w:rPr>
          <w:rFonts w:hint="eastAsia" w:ascii="宋体" w:hAnsi="宋体" w:cs="宋体"/>
          <w:color w:val="auto"/>
          <w:sz w:val="24"/>
          <w:szCs w:val="24"/>
          <w:highlight w:val="none"/>
          <w:lang w:eastAsia="zh-CN"/>
        </w:rPr>
        <w:t>以上业绩合同（电子内窥镜图像处理器+所投内窥镜任意一条镜子），</w:t>
      </w:r>
    </w:p>
    <w:p w14:paraId="5EA55BD7">
      <w:pPr>
        <w:tabs>
          <w:tab w:val="left" w:pos="555"/>
          <w:tab w:val="left" w:pos="2214"/>
          <w:tab w:val="left" w:pos="3774"/>
          <w:tab w:val="left" w:pos="4854"/>
          <w:tab w:val="left" w:pos="5934"/>
          <w:tab w:val="left" w:pos="7014"/>
          <w:tab w:val="left" w:pos="8214"/>
          <w:tab w:val="left" w:pos="10134"/>
          <w:tab w:val="left" w:pos="11124"/>
        </w:tabs>
        <w:spacing w:line="400" w:lineRule="exact"/>
        <w:rPr>
          <w:rFonts w:asciiTheme="minorEastAsia" w:hAnsiTheme="minorEastAsia" w:cstheme="minorEastAsia"/>
          <w:highlight w:val="none"/>
        </w:rPr>
      </w:pPr>
      <w:r>
        <w:rPr>
          <w:rFonts w:hint="eastAsia" w:ascii="宋体" w:hAnsi="宋体" w:cs="宋体"/>
          <w:color w:val="auto"/>
          <w:sz w:val="24"/>
          <w:szCs w:val="24"/>
          <w:highlight w:val="none"/>
          <w:lang w:val="en-US" w:eastAsia="zh-CN"/>
        </w:rPr>
        <w:t>不限于投标人自己实施的</w:t>
      </w:r>
      <w:r>
        <w:rPr>
          <w:rFonts w:hint="eastAsia" w:ascii="宋体" w:hAnsi="宋体" w:cs="宋体"/>
          <w:color w:val="auto"/>
          <w:sz w:val="24"/>
          <w:szCs w:val="24"/>
          <w:highlight w:val="none"/>
          <w:lang w:eastAsia="zh-CN"/>
        </w:rPr>
        <w:t>业绩合同，</w:t>
      </w:r>
      <w:r>
        <w:rPr>
          <w:rFonts w:hint="eastAsia" w:ascii="宋体" w:hAnsi="宋体" w:cs="宋体"/>
          <w:color w:val="auto"/>
          <w:sz w:val="24"/>
          <w:szCs w:val="24"/>
          <w:highlight w:val="none"/>
        </w:rPr>
        <w:t>需提供采购合同复印件加盖公章</w:t>
      </w:r>
      <w:r>
        <w:rPr>
          <w:rFonts w:hint="eastAsia" w:ascii="宋体" w:hAnsi="宋体" w:cs="宋体"/>
          <w:color w:val="auto"/>
          <w:sz w:val="24"/>
          <w:szCs w:val="24"/>
          <w:highlight w:val="none"/>
          <w:lang w:eastAsia="zh-CN"/>
        </w:rPr>
        <w:t>。</w:t>
      </w:r>
    </w:p>
    <w:p w14:paraId="1CFFE1A1">
      <w:pPr>
        <w:spacing w:line="360" w:lineRule="auto"/>
        <w:rPr>
          <w:rFonts w:asciiTheme="minorEastAsia" w:hAnsiTheme="minorEastAsia" w:cstheme="minorEastAsia"/>
          <w:highlight w:val="none"/>
        </w:rPr>
      </w:pPr>
    </w:p>
    <w:p w14:paraId="0213C232">
      <w:pPr>
        <w:adjustRightInd w:val="0"/>
        <w:spacing w:line="600" w:lineRule="auto"/>
        <w:rPr>
          <w:rFonts w:asciiTheme="minorEastAsia" w:hAnsiTheme="minorEastAsia" w:cstheme="minorEastAsia"/>
          <w:bCs/>
          <w:highlight w:val="none"/>
          <w:u w:val="single"/>
        </w:rPr>
      </w:pPr>
      <w:r>
        <w:rPr>
          <w:rFonts w:hint="eastAsia" w:asciiTheme="minorEastAsia" w:hAnsiTheme="minorEastAsia" w:cstheme="minorEastAsia"/>
          <w:bCs/>
          <w:highlight w:val="none"/>
        </w:rPr>
        <w:t>供应商名称：</w:t>
      </w:r>
      <w:r>
        <w:rPr>
          <w:rFonts w:hint="eastAsia" w:asciiTheme="minorEastAsia" w:hAnsiTheme="minorEastAsia" w:cstheme="minorEastAsia"/>
          <w:bCs/>
          <w:highlight w:val="none"/>
          <w:u w:val="single"/>
        </w:rPr>
        <w:t xml:space="preserve">              （全称及公章）</w:t>
      </w:r>
    </w:p>
    <w:p w14:paraId="381E9D95">
      <w:pPr>
        <w:adjustRightInd w:val="0"/>
        <w:snapToGrid w:val="0"/>
        <w:spacing w:line="600" w:lineRule="auto"/>
        <w:rPr>
          <w:rFonts w:asciiTheme="minorEastAsia" w:hAnsiTheme="minorEastAsia" w:cstheme="minorEastAsia"/>
          <w:highlight w:val="none"/>
        </w:rPr>
      </w:pPr>
      <w:r>
        <w:rPr>
          <w:rFonts w:hint="eastAsia" w:asciiTheme="minorEastAsia" w:hAnsiTheme="minorEastAsia" w:cstheme="minorEastAsia"/>
          <w:highlight w:val="none"/>
        </w:rPr>
        <w:t>法定代表人或被授权人（签字或盖章）：</w:t>
      </w:r>
    </w:p>
    <w:p w14:paraId="6F0ED746">
      <w:pPr>
        <w:adjustRightInd w:val="0"/>
        <w:snapToGrid w:val="0"/>
        <w:spacing w:line="600" w:lineRule="auto"/>
        <w:rPr>
          <w:rFonts w:asciiTheme="minorEastAsia" w:hAnsiTheme="minorEastAsia" w:cstheme="minorEastAsia"/>
          <w:sz w:val="36"/>
          <w:szCs w:val="36"/>
          <w:highlight w:val="none"/>
        </w:rPr>
      </w:pPr>
      <w:r>
        <w:rPr>
          <w:rFonts w:hint="eastAsia" w:asciiTheme="minorEastAsia" w:hAnsiTheme="minorEastAsia" w:cstheme="minorEastAsia"/>
          <w:bCs/>
          <w:highlight w:val="none"/>
        </w:rPr>
        <w:t xml:space="preserve">日    </w:t>
      </w:r>
      <w:r>
        <w:rPr>
          <w:rFonts w:hint="eastAsia" w:asciiTheme="minorEastAsia" w:hAnsiTheme="minorEastAsia" w:cstheme="minorEastAsia"/>
          <w:highlight w:val="none"/>
        </w:rPr>
        <w:t xml:space="preserve">期:                   </w:t>
      </w:r>
      <w:bookmarkEnd w:id="129"/>
      <w:bookmarkEnd w:id="130"/>
      <w:bookmarkEnd w:id="131"/>
      <w:bookmarkEnd w:id="132"/>
    </w:p>
    <w:p w14:paraId="2642411D">
      <w:pPr>
        <w:rPr>
          <w:highlight w:val="none"/>
        </w:rPr>
      </w:pPr>
      <w:r>
        <w:rPr>
          <w:highlight w:val="none"/>
        </w:rPr>
        <w:br w:type="page"/>
      </w:r>
    </w:p>
    <w:p w14:paraId="7CA914C0">
      <w:pPr>
        <w:pStyle w:val="3"/>
        <w:ind w:firstLine="657"/>
        <w:rPr>
          <w:rFonts w:ascii="宋体" w:hAnsi="宋体" w:eastAsia="宋体" w:cs="宋体"/>
          <w:highlight w:val="none"/>
        </w:rPr>
      </w:pPr>
      <w:bookmarkStart w:id="133" w:name="_Toc4431"/>
      <w:bookmarkStart w:id="134" w:name="_Toc23432"/>
      <w:bookmarkStart w:id="135" w:name="_Toc22400"/>
      <w:bookmarkStart w:id="136" w:name="_Toc9666"/>
      <w:bookmarkStart w:id="137" w:name="_Toc18894"/>
      <w:bookmarkStart w:id="138" w:name="_Toc25659"/>
      <w:bookmarkStart w:id="139" w:name="_Toc29034"/>
      <w:r>
        <w:rPr>
          <w:rFonts w:hint="eastAsia" w:ascii="宋体" w:hAnsi="宋体" w:eastAsia="宋体" w:cs="宋体"/>
          <w:highlight w:val="none"/>
        </w:rPr>
        <w:t>第</w:t>
      </w:r>
      <w:r>
        <w:rPr>
          <w:rFonts w:hint="eastAsia" w:ascii="宋体" w:hAnsi="宋体" w:eastAsia="宋体" w:cs="宋体"/>
          <w:highlight w:val="none"/>
          <w:lang w:eastAsia="zh-CN"/>
        </w:rPr>
        <w:t>八</w:t>
      </w:r>
      <w:r>
        <w:rPr>
          <w:rFonts w:hint="eastAsia" w:ascii="宋体" w:hAnsi="宋体" w:eastAsia="宋体" w:cs="宋体"/>
          <w:highlight w:val="none"/>
        </w:rPr>
        <w:t>部分  供应商认为有必要说明的其他问题</w:t>
      </w:r>
      <w:bookmarkEnd w:id="133"/>
      <w:bookmarkEnd w:id="134"/>
      <w:bookmarkEnd w:id="135"/>
      <w:bookmarkEnd w:id="136"/>
      <w:bookmarkEnd w:id="137"/>
      <w:bookmarkEnd w:id="138"/>
      <w:bookmarkEnd w:id="139"/>
    </w:p>
    <w:p w14:paraId="340B7F30">
      <w:pPr>
        <w:rPr>
          <w:rFonts w:asciiTheme="minorEastAsia" w:hAnsiTheme="minorEastAsia" w:cstheme="minorEastAsia"/>
          <w:highlight w:val="none"/>
        </w:rPr>
      </w:pPr>
    </w:p>
    <w:p w14:paraId="405D272F">
      <w:pPr>
        <w:rPr>
          <w:rFonts w:asciiTheme="minorEastAsia" w:hAnsiTheme="minorEastAsia" w:cstheme="minorEastAsia"/>
          <w:highlight w:val="none"/>
        </w:rPr>
      </w:pPr>
      <w:r>
        <w:rPr>
          <w:rFonts w:hint="eastAsia" w:asciiTheme="minorEastAsia" w:hAnsiTheme="minorEastAsia" w:cstheme="minorEastAsia"/>
          <w:highlight w:val="none"/>
        </w:rPr>
        <w:t>供应商认为有必要提供的其他证明文件</w:t>
      </w:r>
    </w:p>
    <w:p w14:paraId="7C269D52">
      <w:pPr>
        <w:rPr>
          <w:rFonts w:hint="eastAsia" w:asciiTheme="minorEastAsia" w:hAnsiTheme="minorEastAsia" w:cstheme="minorEastAsia"/>
          <w:highlight w:val="none"/>
        </w:rPr>
      </w:pPr>
      <w:bookmarkStart w:id="140" w:name="_Toc7273"/>
      <w:bookmarkStart w:id="141" w:name="_Toc22501"/>
      <w:bookmarkStart w:id="142" w:name="_Toc9607"/>
      <w:bookmarkStart w:id="143" w:name="_Toc8177"/>
      <w:bookmarkStart w:id="144" w:name="_Toc22866"/>
      <w:bookmarkStart w:id="145" w:name="_Toc20129"/>
      <w:r>
        <w:rPr>
          <w:rFonts w:hint="eastAsia" w:asciiTheme="minorEastAsia" w:hAnsiTheme="minorEastAsia" w:cstheme="minorEastAsia"/>
          <w:highlight w:val="none"/>
        </w:rPr>
        <w:br w:type="page"/>
      </w:r>
    </w:p>
    <w:p w14:paraId="601A6843">
      <w:pPr>
        <w:adjustRightInd w:val="0"/>
        <w:spacing w:line="416" w:lineRule="atLeast"/>
        <w:jc w:val="center"/>
        <w:textAlignment w:val="baseline"/>
        <w:rPr>
          <w:rFonts w:asciiTheme="minorEastAsia" w:hAnsiTheme="minorEastAsia" w:cstheme="minorEastAsia"/>
          <w:highlight w:val="none"/>
        </w:rPr>
      </w:pPr>
      <w:r>
        <w:rPr>
          <w:rFonts w:hint="eastAsia" w:asciiTheme="minorEastAsia" w:hAnsiTheme="minorEastAsia" w:cstheme="minorEastAsia"/>
          <w:highlight w:val="none"/>
        </w:rPr>
        <w:t>附件一、中小企业申明</w:t>
      </w:r>
      <w:bookmarkEnd w:id="140"/>
      <w:bookmarkEnd w:id="141"/>
      <w:bookmarkEnd w:id="142"/>
      <w:bookmarkEnd w:id="143"/>
      <w:bookmarkEnd w:id="144"/>
      <w:bookmarkEnd w:id="145"/>
    </w:p>
    <w:p w14:paraId="74C70E05">
      <w:pPr>
        <w:rPr>
          <w:rFonts w:asciiTheme="minorEastAsia" w:hAnsiTheme="minorEastAsia" w:cstheme="minorEastAsia"/>
          <w:highlight w:val="none"/>
        </w:rPr>
      </w:pPr>
    </w:p>
    <w:p w14:paraId="43EAEF6D">
      <w:pPr>
        <w:spacing w:line="588" w:lineRule="exact"/>
        <w:ind w:firstLine="520" w:firstLineChars="200"/>
        <w:rPr>
          <w:rFonts w:ascii="宋体" w:hAnsi="宋体"/>
          <w:spacing w:val="6"/>
          <w:sz w:val="24"/>
          <w:highlight w:val="none"/>
        </w:rPr>
      </w:pPr>
      <w:bookmarkStart w:id="146" w:name="_Toc30503"/>
      <w:bookmarkStart w:id="147" w:name="_Toc15467"/>
      <w:bookmarkStart w:id="148" w:name="_Toc11556"/>
      <w:bookmarkStart w:id="149" w:name="_Toc11130"/>
      <w:bookmarkStart w:id="150" w:name="_Toc3198"/>
      <w:r>
        <w:rPr>
          <w:rFonts w:hint="eastAsia" w:ascii="宋体" w:hAnsi="宋体"/>
          <w:spacing w:val="6"/>
          <w:sz w:val="24"/>
          <w:highlight w:val="none"/>
        </w:rPr>
        <w:t>根据《政府采购促进中小企业发展管理办法》（财库[2020]46号）的规定，由供应商自行声明并对真实性负责。如有虚假，将依法承担相应责任。</w:t>
      </w:r>
    </w:p>
    <w:p w14:paraId="5B5DA9C4">
      <w:pPr>
        <w:spacing w:line="588" w:lineRule="exact"/>
        <w:jc w:val="center"/>
        <w:rPr>
          <w:rFonts w:ascii="仿宋_GB2312" w:eastAsia="仿宋_GB2312"/>
          <w:b/>
          <w:color w:val="000000"/>
          <w:spacing w:val="6"/>
          <w:sz w:val="24"/>
          <w:szCs w:val="24"/>
          <w:highlight w:val="none"/>
        </w:rPr>
      </w:pPr>
      <w:r>
        <w:rPr>
          <w:rFonts w:hint="eastAsia" w:ascii="宋体" w:hAnsi="宋体"/>
          <w:b/>
          <w:color w:val="000000"/>
          <w:spacing w:val="6"/>
          <w:sz w:val="24"/>
          <w:szCs w:val="24"/>
          <w:highlight w:val="none"/>
        </w:rPr>
        <w:t>中小企业声明函</w:t>
      </w:r>
    </w:p>
    <w:p w14:paraId="58593CBE">
      <w:pPr>
        <w:pStyle w:val="15"/>
        <w:spacing w:before="55" w:line="360" w:lineRule="auto"/>
        <w:ind w:right="415" w:firstLine="640"/>
        <w:rPr>
          <w:rFonts w:ascii="宋体" w:hAnsi="宋体"/>
          <w:color w:val="000000"/>
          <w:spacing w:val="6"/>
          <w:sz w:val="24"/>
          <w:highlight w:val="none"/>
        </w:rPr>
      </w:pPr>
      <w:r>
        <w:rPr>
          <w:rFonts w:hint="eastAsia" w:ascii="宋体" w:hAnsi="宋体"/>
          <w:color w:val="000000"/>
          <w:spacing w:val="6"/>
          <w:sz w:val="24"/>
          <w:highlight w:val="none"/>
        </w:rPr>
        <w:t>本公司郑重声明，根据《政府采购促进中小企业发展管理办法》（财库﹝2020﹞46号）的规定，本公司参加</w:t>
      </w:r>
      <w:r>
        <w:rPr>
          <w:rFonts w:hint="eastAsia" w:ascii="宋体" w:hAnsi="宋体"/>
          <w:color w:val="000000"/>
          <w:spacing w:val="6"/>
          <w:sz w:val="24"/>
          <w:highlight w:val="none"/>
          <w:u w:val="single"/>
        </w:rPr>
        <w:t>（单位名称）</w:t>
      </w:r>
      <w:r>
        <w:rPr>
          <w:rFonts w:hint="eastAsia" w:ascii="宋体" w:hAnsi="宋体"/>
          <w:color w:val="000000"/>
          <w:spacing w:val="6"/>
          <w:sz w:val="24"/>
          <w:highlight w:val="none"/>
        </w:rPr>
        <w:t>的</w:t>
      </w:r>
      <w:r>
        <w:rPr>
          <w:rFonts w:hint="eastAsia" w:ascii="宋体" w:hAnsi="宋体"/>
          <w:color w:val="000000"/>
          <w:spacing w:val="6"/>
          <w:sz w:val="24"/>
          <w:highlight w:val="none"/>
          <w:u w:val="single"/>
        </w:rPr>
        <w:t xml:space="preserve">                       （项目名称）</w:t>
      </w:r>
      <w:r>
        <w:rPr>
          <w:rFonts w:hint="eastAsia" w:ascii="宋体" w:hAnsi="宋体"/>
          <w:color w:val="000000"/>
          <w:spacing w:val="6"/>
          <w:sz w:val="24"/>
          <w:highlight w:val="none"/>
        </w:rPr>
        <w:t>采购活动，提供的货物全部由符合政策要求的中小企业制造。相关企业的具体情况如下：</w:t>
      </w:r>
    </w:p>
    <w:p w14:paraId="70072C78">
      <w:pPr>
        <w:pStyle w:val="87"/>
        <w:numPr>
          <w:ilvl w:val="0"/>
          <w:numId w:val="5"/>
        </w:numPr>
        <w:tabs>
          <w:tab w:val="left" w:pos="1183"/>
          <w:tab w:val="left" w:pos="1484"/>
          <w:tab w:val="left" w:pos="4662"/>
          <w:tab w:val="left" w:pos="6903"/>
        </w:tabs>
        <w:spacing w:line="360" w:lineRule="auto"/>
        <w:ind w:right="169" w:firstLine="504"/>
        <w:jc w:val="left"/>
        <w:rPr>
          <w:rFonts w:ascii="宋体" w:hAnsi="宋体"/>
          <w:color w:val="000000"/>
          <w:spacing w:val="6"/>
          <w:sz w:val="24"/>
          <w:highlight w:val="none"/>
        </w:rPr>
      </w:pPr>
      <w:r>
        <w:rPr>
          <w:rFonts w:hint="eastAsia" w:ascii="宋体" w:hAnsi="宋体"/>
          <w:color w:val="000000"/>
          <w:spacing w:val="6"/>
          <w:sz w:val="24"/>
          <w:highlight w:val="none"/>
          <w:u w:val="single"/>
        </w:rPr>
        <w:t xml:space="preserve">（ 标 的 名 称 ） </w:t>
      </w:r>
      <w:r>
        <w:rPr>
          <w:rFonts w:hint="eastAsia" w:ascii="宋体" w:hAnsi="宋体"/>
          <w:color w:val="000000"/>
          <w:spacing w:val="6"/>
          <w:sz w:val="24"/>
          <w:highlight w:val="none"/>
        </w:rPr>
        <w:t xml:space="preserve">， 属 于 </w:t>
      </w:r>
      <w:r>
        <w:rPr>
          <w:rFonts w:hint="eastAsia" w:ascii="宋体" w:hAnsi="宋体"/>
          <w:color w:val="000000"/>
          <w:spacing w:val="6"/>
          <w:sz w:val="24"/>
          <w:highlight w:val="none"/>
          <w:u w:val="single"/>
        </w:rPr>
        <w:t xml:space="preserve">（ 所 属 行 业 ） </w:t>
      </w:r>
      <w:r>
        <w:rPr>
          <w:rFonts w:hint="eastAsia" w:ascii="宋体" w:hAnsi="宋体"/>
          <w:color w:val="000000"/>
          <w:spacing w:val="6"/>
          <w:sz w:val="24"/>
          <w:highlight w:val="none"/>
        </w:rPr>
        <w:t>行业；制造商为</w:t>
      </w:r>
      <w:r>
        <w:rPr>
          <w:rFonts w:hint="eastAsia" w:ascii="宋体" w:hAnsi="宋体"/>
          <w:color w:val="000000"/>
          <w:spacing w:val="6"/>
          <w:sz w:val="24"/>
          <w:highlight w:val="none"/>
          <w:u w:val="single"/>
        </w:rPr>
        <w:t>（企业名称）</w:t>
      </w:r>
      <w:r>
        <w:rPr>
          <w:rFonts w:hint="eastAsia" w:ascii="宋体" w:hAnsi="宋体"/>
          <w:color w:val="000000"/>
          <w:spacing w:val="6"/>
          <w:sz w:val="24"/>
          <w:highlight w:val="none"/>
        </w:rPr>
        <w:t>，从业人员</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u w:val="single"/>
        </w:rPr>
        <w:tab/>
      </w:r>
      <w:r>
        <w:rPr>
          <w:rFonts w:hint="eastAsia" w:ascii="宋体" w:hAnsi="宋体"/>
          <w:color w:val="000000"/>
          <w:spacing w:val="6"/>
          <w:sz w:val="24"/>
          <w:highlight w:val="none"/>
        </w:rPr>
        <w:t>人，营业收入为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u w:val="single"/>
        </w:rPr>
        <w:tab/>
      </w:r>
      <w:r>
        <w:rPr>
          <w:rFonts w:hint="eastAsia" w:ascii="宋体" w:hAnsi="宋体"/>
          <w:color w:val="000000"/>
          <w:spacing w:val="6"/>
          <w:sz w:val="24"/>
          <w:highlight w:val="none"/>
        </w:rPr>
        <w:t>万元，资产总额为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u w:val="single"/>
        </w:rPr>
        <w:tab/>
      </w:r>
      <w:r>
        <w:rPr>
          <w:rFonts w:hint="eastAsia" w:ascii="宋体" w:hAnsi="宋体"/>
          <w:color w:val="000000"/>
          <w:spacing w:val="6"/>
          <w:sz w:val="24"/>
          <w:highlight w:val="none"/>
        </w:rPr>
        <w:t>万元，属于</w:t>
      </w:r>
      <w:r>
        <w:rPr>
          <w:rFonts w:hint="eastAsia" w:ascii="宋体" w:hAnsi="宋体"/>
          <w:color w:val="000000"/>
          <w:spacing w:val="6"/>
          <w:sz w:val="24"/>
          <w:highlight w:val="none"/>
          <w:u w:val="single"/>
        </w:rPr>
        <w:t>（中型企业、小型企业、微型企业）</w:t>
      </w:r>
      <w:r>
        <w:rPr>
          <w:rFonts w:hint="eastAsia" w:ascii="宋体" w:hAnsi="宋体"/>
          <w:color w:val="000000"/>
          <w:spacing w:val="6"/>
          <w:sz w:val="24"/>
          <w:highlight w:val="none"/>
        </w:rPr>
        <w:t>；</w:t>
      </w:r>
    </w:p>
    <w:p w14:paraId="50AAF268">
      <w:pPr>
        <w:pStyle w:val="87"/>
        <w:numPr>
          <w:ilvl w:val="0"/>
          <w:numId w:val="5"/>
        </w:numPr>
        <w:tabs>
          <w:tab w:val="left" w:pos="1165"/>
          <w:tab w:val="left" w:pos="1183"/>
          <w:tab w:val="left" w:pos="4362"/>
          <w:tab w:val="left" w:pos="6577"/>
        </w:tabs>
        <w:spacing w:line="360" w:lineRule="auto"/>
        <w:ind w:right="169" w:firstLine="504"/>
        <w:jc w:val="left"/>
        <w:rPr>
          <w:rFonts w:ascii="宋体" w:hAnsi="宋体"/>
          <w:color w:val="000000"/>
          <w:spacing w:val="6"/>
          <w:sz w:val="24"/>
          <w:highlight w:val="none"/>
        </w:rPr>
      </w:pPr>
      <w:r>
        <w:rPr>
          <w:rFonts w:hint="eastAsia" w:ascii="宋体" w:hAnsi="宋体"/>
          <w:color w:val="000000"/>
          <w:spacing w:val="6"/>
          <w:sz w:val="24"/>
          <w:highlight w:val="none"/>
        </w:rPr>
        <w:t xml:space="preserve"> </w:t>
      </w:r>
      <w:r>
        <w:rPr>
          <w:rFonts w:hint="eastAsia" w:ascii="宋体" w:hAnsi="宋体"/>
          <w:color w:val="000000"/>
          <w:spacing w:val="6"/>
          <w:sz w:val="24"/>
          <w:highlight w:val="none"/>
          <w:u w:val="single"/>
        </w:rPr>
        <w:t xml:space="preserve">（ 标 的 名 称 ） </w:t>
      </w:r>
      <w:r>
        <w:rPr>
          <w:rFonts w:hint="eastAsia" w:ascii="宋体" w:hAnsi="宋体"/>
          <w:color w:val="000000"/>
          <w:spacing w:val="6"/>
          <w:sz w:val="24"/>
          <w:highlight w:val="none"/>
        </w:rPr>
        <w:t xml:space="preserve">， 属 于 </w:t>
      </w:r>
      <w:r>
        <w:rPr>
          <w:rFonts w:hint="eastAsia" w:ascii="宋体" w:hAnsi="宋体"/>
          <w:color w:val="000000"/>
          <w:spacing w:val="6"/>
          <w:sz w:val="24"/>
          <w:highlight w:val="none"/>
          <w:u w:val="single"/>
        </w:rPr>
        <w:t xml:space="preserve">（ 所 属 行 业 ） </w:t>
      </w:r>
      <w:r>
        <w:rPr>
          <w:rFonts w:hint="eastAsia" w:ascii="宋体" w:hAnsi="宋体"/>
          <w:color w:val="000000"/>
          <w:spacing w:val="6"/>
          <w:sz w:val="24"/>
          <w:highlight w:val="none"/>
        </w:rPr>
        <w:t>行业；制造商为</w:t>
      </w:r>
      <w:r>
        <w:rPr>
          <w:rFonts w:hint="eastAsia" w:ascii="宋体" w:hAnsi="宋体"/>
          <w:color w:val="000000"/>
          <w:spacing w:val="6"/>
          <w:sz w:val="24"/>
          <w:highlight w:val="none"/>
          <w:u w:val="single"/>
        </w:rPr>
        <w:t>（企业名称）</w:t>
      </w:r>
      <w:r>
        <w:rPr>
          <w:rFonts w:hint="eastAsia" w:ascii="宋体" w:hAnsi="宋体"/>
          <w:color w:val="000000"/>
          <w:spacing w:val="6"/>
          <w:sz w:val="24"/>
          <w:highlight w:val="none"/>
        </w:rPr>
        <w:t>，从业人员</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rPr>
        <w:t>人，营业收入为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u w:val="single"/>
        </w:rPr>
        <w:tab/>
      </w:r>
      <w:r>
        <w:rPr>
          <w:rFonts w:hint="eastAsia" w:ascii="宋体" w:hAnsi="宋体"/>
          <w:color w:val="000000"/>
          <w:spacing w:val="6"/>
          <w:sz w:val="24"/>
          <w:highlight w:val="none"/>
        </w:rPr>
        <w:t>万元，资产总额为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u w:val="single"/>
        </w:rPr>
        <w:tab/>
      </w:r>
      <w:r>
        <w:rPr>
          <w:rFonts w:hint="eastAsia" w:ascii="宋体" w:hAnsi="宋体"/>
          <w:color w:val="000000"/>
          <w:spacing w:val="6"/>
          <w:sz w:val="24"/>
          <w:highlight w:val="none"/>
        </w:rPr>
        <w:t>万元，属于</w:t>
      </w:r>
      <w:r>
        <w:rPr>
          <w:rFonts w:hint="eastAsia" w:ascii="宋体" w:hAnsi="宋体"/>
          <w:color w:val="000000"/>
          <w:spacing w:val="6"/>
          <w:sz w:val="24"/>
          <w:highlight w:val="none"/>
          <w:u w:val="single"/>
        </w:rPr>
        <w:t>（中型企业、小型企业、微型企业）</w:t>
      </w:r>
      <w:r>
        <w:rPr>
          <w:rFonts w:hint="eastAsia" w:ascii="宋体" w:hAnsi="宋体"/>
          <w:color w:val="000000"/>
          <w:spacing w:val="6"/>
          <w:sz w:val="24"/>
          <w:highlight w:val="none"/>
        </w:rPr>
        <w:t>；</w:t>
      </w:r>
    </w:p>
    <w:p w14:paraId="39B6B3B8">
      <w:pPr>
        <w:pStyle w:val="15"/>
        <w:spacing w:line="360" w:lineRule="auto"/>
        <w:ind w:left="860"/>
        <w:rPr>
          <w:rFonts w:ascii="宋体" w:hAnsi="宋体"/>
          <w:color w:val="000000"/>
          <w:spacing w:val="6"/>
          <w:sz w:val="24"/>
          <w:highlight w:val="none"/>
        </w:rPr>
      </w:pPr>
      <w:r>
        <w:rPr>
          <w:rFonts w:hint="eastAsia" w:ascii="宋体" w:hAnsi="宋体"/>
          <w:color w:val="000000"/>
          <w:spacing w:val="6"/>
          <w:sz w:val="24"/>
          <w:highlight w:val="none"/>
        </w:rPr>
        <w:t>……</w:t>
      </w:r>
    </w:p>
    <w:p w14:paraId="50316F89">
      <w:pPr>
        <w:pStyle w:val="15"/>
        <w:spacing w:before="105" w:line="360" w:lineRule="auto"/>
        <w:ind w:right="417" w:firstLine="645"/>
        <w:rPr>
          <w:rFonts w:ascii="宋体" w:hAnsi="宋体"/>
          <w:color w:val="000000"/>
          <w:spacing w:val="6"/>
          <w:sz w:val="24"/>
          <w:highlight w:val="none"/>
        </w:rPr>
      </w:pPr>
      <w:r>
        <w:rPr>
          <w:rFonts w:hint="eastAsia" w:ascii="宋体" w:hAnsi="宋体"/>
          <w:color w:val="000000"/>
          <w:spacing w:val="6"/>
          <w:sz w:val="24"/>
          <w:highlight w:val="none"/>
        </w:rPr>
        <w:t>以上企业，不属于大企业的分支机构，不存在控股股东为大企业的情形，也不存在与大企业的负责人为同一人的情形。</w:t>
      </w:r>
    </w:p>
    <w:p w14:paraId="1FC23DD4">
      <w:pPr>
        <w:pStyle w:val="15"/>
        <w:spacing w:line="360" w:lineRule="auto"/>
        <w:ind w:right="372" w:firstLine="645"/>
        <w:rPr>
          <w:rFonts w:ascii="宋体" w:hAnsi="宋体"/>
          <w:color w:val="000000"/>
          <w:spacing w:val="6"/>
          <w:sz w:val="24"/>
          <w:highlight w:val="none"/>
        </w:rPr>
      </w:pPr>
      <w:r>
        <w:rPr>
          <w:rFonts w:hint="eastAsia" w:ascii="宋体" w:hAnsi="宋体"/>
          <w:color w:val="000000"/>
          <w:spacing w:val="6"/>
          <w:sz w:val="24"/>
          <w:highlight w:val="none"/>
        </w:rPr>
        <w:t>本企业对上述声明内容的真实性负责。如有虚假，将依法承担相应责任。</w:t>
      </w:r>
    </w:p>
    <w:p w14:paraId="4B27CD53">
      <w:pPr>
        <w:spacing w:line="360" w:lineRule="auto"/>
        <w:jc w:val="left"/>
        <w:rPr>
          <w:rFonts w:hint="default" w:ascii="宋体" w:hAnsi="宋体" w:eastAsiaTheme="minorEastAsia"/>
          <w:color w:val="000000"/>
          <w:spacing w:val="6"/>
          <w:sz w:val="24"/>
          <w:highlight w:val="none"/>
          <w:lang w:val="en-US" w:eastAsia="zh-CN"/>
        </w:rPr>
      </w:pPr>
      <w:r>
        <w:rPr>
          <w:rFonts w:hint="eastAsia" w:ascii="宋体" w:hAnsi="宋体"/>
          <w:b/>
          <w:bCs/>
          <w:color w:val="000000"/>
          <w:spacing w:val="6"/>
          <w:sz w:val="24"/>
          <w:highlight w:val="none"/>
          <w:lang w:val="en-US" w:eastAsia="zh-CN"/>
        </w:rPr>
        <w:t>备注：本项目所属行业为：工业</w:t>
      </w:r>
    </w:p>
    <w:p w14:paraId="29FE7745">
      <w:pPr>
        <w:spacing w:line="360" w:lineRule="auto"/>
        <w:jc w:val="left"/>
        <w:rPr>
          <w:rFonts w:ascii="宋体" w:hAnsi="宋体"/>
          <w:color w:val="000000"/>
          <w:spacing w:val="6"/>
          <w:sz w:val="24"/>
          <w:highlight w:val="none"/>
        </w:rPr>
      </w:pPr>
    </w:p>
    <w:p w14:paraId="3C3ABD94">
      <w:pPr>
        <w:spacing w:line="360" w:lineRule="auto"/>
        <w:jc w:val="left"/>
        <w:rPr>
          <w:rFonts w:ascii="宋体" w:hAnsi="宋体" w:eastAsia="宋体" w:cs="Times New Roman"/>
          <w:color w:val="000000"/>
          <w:spacing w:val="6"/>
          <w:sz w:val="24"/>
          <w:highlight w:val="none"/>
        </w:rPr>
      </w:pPr>
      <w:r>
        <w:rPr>
          <w:rFonts w:hint="eastAsia" w:ascii="宋体" w:hAnsi="宋体" w:eastAsia="宋体" w:cs="Times New Roman"/>
          <w:color w:val="000000"/>
          <w:spacing w:val="6"/>
          <w:sz w:val="24"/>
          <w:highlight w:val="none"/>
        </w:rPr>
        <w:t>企业名称（盖章）：</w:t>
      </w:r>
    </w:p>
    <w:p w14:paraId="00221137">
      <w:pPr>
        <w:spacing w:line="312" w:lineRule="auto"/>
        <w:rPr>
          <w:rFonts w:ascii="宋体" w:hAnsi="宋体" w:cs="宋体"/>
          <w:spacing w:val="6"/>
          <w:highlight w:val="none"/>
        </w:rPr>
        <w:sectPr>
          <w:headerReference r:id="rId15" w:type="default"/>
          <w:footerReference r:id="rId16" w:type="default"/>
          <w:pgSz w:w="11906" w:h="16838"/>
          <w:pgMar w:top="1440" w:right="1803" w:bottom="1440" w:left="1803" w:header="850" w:footer="992" w:gutter="0"/>
          <w:pgNumType w:fmt="decimal"/>
          <w:cols w:space="0" w:num="1"/>
          <w:titlePg/>
          <w:docGrid w:type="linesAndChars" w:linePitch="395" w:charSpace="1724"/>
        </w:sectPr>
      </w:pPr>
      <w:r>
        <w:rPr>
          <w:rFonts w:hint="eastAsia" w:ascii="宋体" w:hAnsi="宋体" w:eastAsia="宋体" w:cs="Times New Roman"/>
          <w:color w:val="000000"/>
          <w:spacing w:val="6"/>
          <w:sz w:val="24"/>
          <w:highlight w:val="none"/>
        </w:rPr>
        <w:t>日期：</w:t>
      </w:r>
    </w:p>
    <w:bookmarkEnd w:id="146"/>
    <w:bookmarkEnd w:id="147"/>
    <w:bookmarkEnd w:id="148"/>
    <w:bookmarkEnd w:id="149"/>
    <w:bookmarkEnd w:id="150"/>
    <w:p w14:paraId="3CB6394C">
      <w:pPr>
        <w:adjustRightInd w:val="0"/>
        <w:spacing w:line="416" w:lineRule="atLeast"/>
        <w:jc w:val="center"/>
        <w:textAlignment w:val="baseline"/>
        <w:rPr>
          <w:rFonts w:asciiTheme="minorEastAsia" w:hAnsiTheme="minorEastAsia" w:cstheme="minorEastAsia"/>
          <w:highlight w:val="none"/>
        </w:rPr>
      </w:pPr>
      <w:bookmarkStart w:id="151" w:name="_Toc14587"/>
      <w:bookmarkStart w:id="152" w:name="_Toc21174"/>
      <w:bookmarkStart w:id="153" w:name="_Toc21466"/>
      <w:r>
        <w:rPr>
          <w:rFonts w:hint="eastAsia" w:asciiTheme="minorEastAsia" w:hAnsiTheme="minorEastAsia" w:cstheme="minorEastAsia"/>
          <w:highlight w:val="none"/>
        </w:rPr>
        <w:t>附件二、残疾人福利性单位声明</w:t>
      </w:r>
      <w:bookmarkEnd w:id="151"/>
      <w:bookmarkEnd w:id="152"/>
      <w:bookmarkEnd w:id="153"/>
    </w:p>
    <w:p w14:paraId="44BCA559">
      <w:pPr>
        <w:spacing w:line="588" w:lineRule="exact"/>
        <w:ind w:firstLine="504" w:firstLineChars="200"/>
        <w:rPr>
          <w:rFonts w:ascii="宋体" w:hAnsi="宋体" w:cs="宋体"/>
          <w:spacing w:val="6"/>
          <w:highlight w:val="none"/>
        </w:rPr>
      </w:pPr>
      <w:r>
        <w:rPr>
          <w:rFonts w:hint="eastAsia" w:ascii="宋体" w:hAnsi="宋体" w:cs="宋体"/>
          <w:spacing w:val="6"/>
          <w:highlight w:val="none"/>
        </w:rPr>
        <w:t>根据《三部门联合发布关于促进残疾人就业政府采购政策的通知》（财库〔2017〕141号）的规定，由供应商自行申明，并对申明真实性负责。如有虚假，将依法承担相应责任。</w:t>
      </w:r>
    </w:p>
    <w:p w14:paraId="0D44909C">
      <w:pPr>
        <w:rPr>
          <w:rFonts w:ascii="宋体" w:hAnsi="宋体" w:cs="宋体"/>
          <w:highlight w:val="none"/>
        </w:rPr>
      </w:pPr>
    </w:p>
    <w:p w14:paraId="70F5B8CB">
      <w:pPr>
        <w:adjustRightInd w:val="0"/>
        <w:spacing w:line="416" w:lineRule="atLeast"/>
        <w:jc w:val="center"/>
        <w:textAlignment w:val="baseline"/>
        <w:rPr>
          <w:rFonts w:asciiTheme="minorEastAsia" w:hAnsiTheme="minorEastAsia" w:cstheme="minorEastAsia"/>
          <w:highlight w:val="none"/>
        </w:rPr>
      </w:pPr>
      <w:bookmarkStart w:id="154" w:name="_Toc27385"/>
      <w:bookmarkStart w:id="155" w:name="_Toc13075"/>
      <w:bookmarkStart w:id="156" w:name="_Toc13817"/>
      <w:bookmarkStart w:id="157" w:name="_Toc3053"/>
      <w:bookmarkStart w:id="158" w:name="_Toc2723"/>
      <w:bookmarkStart w:id="159" w:name="_Toc26193"/>
      <w:r>
        <w:rPr>
          <w:rFonts w:hint="eastAsia" w:asciiTheme="minorEastAsia" w:hAnsiTheme="minorEastAsia" w:cstheme="minorEastAsia"/>
          <w:highlight w:val="none"/>
        </w:rPr>
        <w:t>附件三、监狱企业证明文件</w:t>
      </w:r>
      <w:bookmarkEnd w:id="154"/>
      <w:bookmarkEnd w:id="155"/>
      <w:bookmarkEnd w:id="156"/>
      <w:bookmarkEnd w:id="157"/>
      <w:bookmarkEnd w:id="158"/>
      <w:bookmarkEnd w:id="159"/>
    </w:p>
    <w:p w14:paraId="6C685B61">
      <w:pPr>
        <w:rPr>
          <w:rFonts w:ascii="宋体" w:hAnsi="宋体" w:cs="宋体"/>
          <w:highlight w:val="none"/>
        </w:rPr>
      </w:pPr>
    </w:p>
    <w:p w14:paraId="5CFE77F0">
      <w:pPr>
        <w:snapToGrid w:val="0"/>
        <w:spacing w:line="480" w:lineRule="auto"/>
        <w:ind w:firstLine="504" w:firstLineChars="200"/>
        <w:rPr>
          <w:rFonts w:ascii="宋体" w:hAnsi="宋体" w:cs="宋体"/>
          <w:b/>
          <w:bCs/>
          <w:spacing w:val="48"/>
          <w:sz w:val="72"/>
          <w:szCs w:val="72"/>
          <w:highlight w:val="none"/>
        </w:rPr>
      </w:pPr>
      <w:r>
        <w:rPr>
          <w:rFonts w:hint="eastAsia" w:ascii="宋体" w:hAnsi="宋体" w:cs="宋体"/>
          <w:spacing w:val="6"/>
          <w:highlight w:val="none"/>
        </w:rPr>
        <w:t>说明：根据</w:t>
      </w:r>
      <w:r>
        <w:rPr>
          <w:rFonts w:hint="eastAsia" w:ascii="宋体" w:hAnsi="宋体" w:cs="宋体"/>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058007D7">
      <w:pPr>
        <w:adjustRightInd w:val="0"/>
        <w:spacing w:line="416" w:lineRule="atLeast"/>
        <w:ind w:firstLine="2160" w:firstLineChars="900"/>
        <w:textAlignment w:val="baseline"/>
        <w:rPr>
          <w:rFonts w:asciiTheme="minorEastAsia" w:hAnsiTheme="minorEastAsia" w:cstheme="minorEastAsia"/>
          <w:highlight w:val="none"/>
        </w:rPr>
      </w:pPr>
      <w:bookmarkStart w:id="160" w:name="_Toc22654"/>
      <w:bookmarkStart w:id="161" w:name="_Toc3267"/>
      <w:bookmarkStart w:id="162" w:name="_Toc23930"/>
      <w:bookmarkStart w:id="163" w:name="_Toc11969"/>
      <w:bookmarkStart w:id="164" w:name="_Toc13303"/>
      <w:bookmarkStart w:id="165" w:name="_Toc15754"/>
      <w:bookmarkStart w:id="166" w:name="_Toc563"/>
      <w:bookmarkStart w:id="167" w:name="_Toc2126"/>
      <w:bookmarkStart w:id="168" w:name="_Toc18799"/>
      <w:bookmarkStart w:id="169" w:name="_Toc13122"/>
      <w:r>
        <w:rPr>
          <w:rFonts w:hint="eastAsia" w:asciiTheme="minorEastAsia" w:hAnsiTheme="minorEastAsia" w:cstheme="minorEastAsia"/>
          <w:highlight w:val="none"/>
        </w:rPr>
        <w:t>附件四、“节能产品”，“环境标志产品”证明材料</w:t>
      </w:r>
      <w:bookmarkEnd w:id="160"/>
      <w:bookmarkEnd w:id="161"/>
      <w:bookmarkEnd w:id="162"/>
      <w:bookmarkEnd w:id="163"/>
      <w:bookmarkEnd w:id="164"/>
      <w:bookmarkEnd w:id="165"/>
      <w:bookmarkEnd w:id="166"/>
      <w:bookmarkEnd w:id="167"/>
      <w:bookmarkEnd w:id="168"/>
      <w:bookmarkEnd w:id="169"/>
    </w:p>
    <w:p w14:paraId="5C16402F">
      <w:pPr>
        <w:spacing w:line="360" w:lineRule="auto"/>
        <w:ind w:firstLine="504" w:firstLineChars="200"/>
        <w:rPr>
          <w:rFonts w:ascii="宋体" w:hAnsi="宋体" w:cs="宋体"/>
          <w:spacing w:val="6"/>
          <w:highlight w:val="none"/>
        </w:rPr>
      </w:pPr>
      <w:r>
        <w:rPr>
          <w:rFonts w:hint="eastAsia" w:ascii="宋体" w:hAnsi="宋体" w:cs="宋体"/>
          <w:spacing w:val="6"/>
          <w:highlight w:val="none"/>
        </w:rPr>
        <w:t>1、供应商提供的产品属于下列情形，应按照磋商文件第三部分供应商须知总则第六款规定提供产品列入“节能产品品目清单”，“环境标志产品品目清单”相应产品的国家确定的认证机构出具的、处于有效期内的节能产品、环境标志产品认证证书。</w:t>
      </w:r>
    </w:p>
    <w:p w14:paraId="3F835F0B">
      <w:pPr>
        <w:spacing w:line="360" w:lineRule="auto"/>
        <w:ind w:left="480" w:leftChars="200"/>
        <w:rPr>
          <w:rFonts w:ascii="宋体" w:hAnsi="宋体" w:cs="宋体"/>
          <w:highlight w:val="none"/>
        </w:rPr>
      </w:pPr>
      <w:r>
        <w:rPr>
          <w:rFonts w:hint="eastAsia" w:ascii="宋体" w:hAnsi="宋体" w:cs="宋体"/>
          <w:highlight w:val="none"/>
        </w:rPr>
        <w:t>2、未按照上述要求提供的，评审时不予以考虑。</w:t>
      </w:r>
    </w:p>
    <w:p w14:paraId="5A107B3F">
      <w:pPr>
        <w:spacing w:line="360" w:lineRule="auto"/>
        <w:ind w:left="480" w:leftChars="200"/>
        <w:rPr>
          <w:rFonts w:ascii="宋体" w:hAnsi="宋体" w:cs="宋体"/>
          <w:highlight w:val="none"/>
        </w:rPr>
      </w:pPr>
    </w:p>
    <w:p w14:paraId="004E4B0E">
      <w:pPr>
        <w:spacing w:line="360" w:lineRule="auto"/>
        <w:ind w:left="480" w:leftChars="200"/>
        <w:rPr>
          <w:rFonts w:asciiTheme="minorEastAsia" w:hAnsiTheme="minorEastAsia" w:cstheme="minorEastAsia"/>
          <w:highlight w:val="none"/>
        </w:rPr>
      </w:pPr>
    </w:p>
    <w:p w14:paraId="09FFE273">
      <w:pPr>
        <w:snapToGrid w:val="0"/>
        <w:spacing w:line="360" w:lineRule="auto"/>
        <w:ind w:firstLine="480" w:firstLineChars="200"/>
        <w:rPr>
          <w:rFonts w:asciiTheme="minorEastAsia" w:hAnsiTheme="minorEastAsia" w:cstheme="minorEastAsia"/>
          <w:highlight w:val="none"/>
        </w:rPr>
      </w:pPr>
    </w:p>
    <w:p w14:paraId="68D0711B">
      <w:pPr>
        <w:rPr>
          <w:rFonts w:asciiTheme="minorEastAsia" w:hAnsiTheme="minorEastAsia" w:cstheme="minorEastAsia"/>
          <w:highlight w:val="none"/>
        </w:rPr>
      </w:pPr>
      <w:bookmarkStart w:id="170" w:name="_Toc364"/>
      <w:bookmarkStart w:id="171" w:name="_Toc4757"/>
      <w:bookmarkStart w:id="172" w:name="_Toc5338"/>
      <w:bookmarkStart w:id="173" w:name="_Toc654"/>
      <w:bookmarkStart w:id="174" w:name="_Toc11924"/>
      <w:bookmarkStart w:id="175" w:name="_Toc3159"/>
      <w:r>
        <w:rPr>
          <w:rFonts w:hint="eastAsia" w:asciiTheme="minorEastAsia" w:hAnsiTheme="minorEastAsia" w:cstheme="minorEastAsia"/>
          <w:highlight w:val="none"/>
        </w:rPr>
        <w:br w:type="page"/>
      </w:r>
    </w:p>
    <w:bookmarkEnd w:id="170"/>
    <w:p w14:paraId="7D8FA1B4">
      <w:pPr>
        <w:pStyle w:val="3"/>
        <w:adjustRightInd w:val="0"/>
        <w:spacing w:line="360" w:lineRule="auto"/>
        <w:ind w:left="0" w:leftChars="0" w:firstLine="0" w:firstLineChars="0"/>
        <w:jc w:val="left"/>
        <w:textAlignment w:val="baseline"/>
        <w:rPr>
          <w:rFonts w:hint="eastAsia" w:asciiTheme="minorEastAsia" w:hAnsiTheme="minorEastAsia" w:eastAsiaTheme="minorEastAsia" w:cstheme="minorEastAsia"/>
          <w:sz w:val="24"/>
          <w:szCs w:val="24"/>
          <w:highlight w:val="none"/>
          <w:lang w:val="en-US" w:eastAsia="zh-CN" w:bidi="ar-SA"/>
        </w:rPr>
      </w:pPr>
      <w:bookmarkStart w:id="176" w:name="_Toc24856"/>
      <w:r>
        <w:rPr>
          <w:rFonts w:hint="eastAsia" w:asciiTheme="minorEastAsia" w:hAnsiTheme="minorEastAsia" w:eastAsiaTheme="minorEastAsia" w:cstheme="minorEastAsia"/>
          <w:sz w:val="24"/>
          <w:szCs w:val="24"/>
          <w:highlight w:val="none"/>
          <w:lang w:val="en-US" w:eastAsia="zh-CN" w:bidi="ar-SA"/>
        </w:rPr>
        <w:t>附件五、关于符合本国产品标准的声明函</w:t>
      </w:r>
      <w:bookmarkEnd w:id="176"/>
    </w:p>
    <w:p w14:paraId="2DDA9A04">
      <w:pPr>
        <w:jc w:val="center"/>
        <w:rPr>
          <w:rFonts w:hint="eastAsia"/>
          <w:b/>
          <w:bCs/>
          <w:sz w:val="28"/>
          <w:szCs w:val="28"/>
          <w:highlight w:val="none"/>
        </w:rPr>
      </w:pPr>
      <w:r>
        <w:rPr>
          <w:rFonts w:hint="eastAsia"/>
          <w:b/>
          <w:bCs/>
          <w:sz w:val="28"/>
          <w:szCs w:val="28"/>
          <w:highlight w:val="none"/>
        </w:rPr>
        <w:t>关于符合本国产品标准的声明函</w:t>
      </w:r>
    </w:p>
    <w:p w14:paraId="32CEC3DF">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33296CF0">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1.</w:t>
      </w:r>
      <w:r>
        <w:rPr>
          <w:rFonts w:hint="eastAsia" w:ascii="宋体" w:hAnsi="宋体" w:cs="宋体"/>
          <w:sz w:val="24"/>
          <w:szCs w:val="21"/>
          <w:highlight w:val="none"/>
          <w:u w:val="single"/>
        </w:rPr>
        <w:t>（产品名称1）</w:t>
      </w:r>
      <w:r>
        <w:rPr>
          <w:rFonts w:hint="eastAsia" w:ascii="宋体" w:hAnsi="宋体" w:cs="宋体"/>
          <w:sz w:val="24"/>
          <w:szCs w:val="21"/>
          <w:highlight w:val="none"/>
        </w:rPr>
        <w:t>1，生产厂为</w:t>
      </w:r>
      <w:r>
        <w:rPr>
          <w:rFonts w:hint="eastAsia" w:ascii="宋体" w:hAnsi="宋体" w:cs="宋体"/>
          <w:sz w:val="24"/>
          <w:szCs w:val="21"/>
          <w:highlight w:val="none"/>
          <w:u w:val="single"/>
        </w:rPr>
        <w:t>（厂名）</w:t>
      </w:r>
      <w:r>
        <w:rPr>
          <w:rFonts w:hint="eastAsia" w:ascii="宋体" w:hAnsi="宋体" w:cs="宋体"/>
          <w:sz w:val="24"/>
          <w:szCs w:val="21"/>
          <w:highlight w:val="none"/>
        </w:rPr>
        <w:t>2，厂址为</w:t>
      </w:r>
      <w:r>
        <w:rPr>
          <w:rFonts w:hint="eastAsia" w:ascii="宋体" w:hAnsi="宋体" w:cs="宋体"/>
          <w:sz w:val="24"/>
          <w:szCs w:val="21"/>
          <w:highlight w:val="none"/>
          <w:u w:val="single"/>
        </w:rPr>
        <w:t>（生产厂址）</w:t>
      </w:r>
      <w:r>
        <w:rPr>
          <w:rFonts w:hint="eastAsia" w:ascii="宋体" w:hAnsi="宋体" w:cs="宋体"/>
          <w:sz w:val="24"/>
          <w:szCs w:val="21"/>
          <w:highlight w:val="none"/>
        </w:rPr>
        <w:t>。</w:t>
      </w:r>
      <w:r>
        <w:rPr>
          <w:rFonts w:hint="eastAsia" w:ascii="宋体" w:hAnsi="宋体" w:cs="宋体"/>
          <w:sz w:val="24"/>
          <w:szCs w:val="21"/>
          <w:highlight w:val="none"/>
          <w:u w:val="single"/>
        </w:rPr>
        <w:t>（产品名称1）</w:t>
      </w:r>
      <w:r>
        <w:rPr>
          <w:rFonts w:hint="eastAsia" w:ascii="宋体" w:hAnsi="宋体" w:cs="宋体"/>
          <w:sz w:val="24"/>
          <w:szCs w:val="21"/>
          <w:highlight w:val="none"/>
        </w:rPr>
        <w:t>的中国境内生产的组件成本占比≥</w:t>
      </w:r>
      <w:r>
        <w:rPr>
          <w:rFonts w:hint="eastAsia" w:ascii="宋体" w:hAnsi="宋体" w:cs="宋体"/>
          <w:sz w:val="24"/>
          <w:szCs w:val="21"/>
          <w:highlight w:val="none"/>
          <w:u w:val="single"/>
        </w:rPr>
        <w:t>（规定比例）</w:t>
      </w:r>
      <w:r>
        <w:rPr>
          <w:rFonts w:hint="eastAsia" w:ascii="宋体" w:hAnsi="宋体" w:cs="宋体"/>
          <w:sz w:val="24"/>
          <w:szCs w:val="21"/>
          <w:highlight w:val="none"/>
        </w:rPr>
        <w:t>3。</w:t>
      </w:r>
      <w:r>
        <w:rPr>
          <w:rFonts w:hint="eastAsia" w:ascii="宋体" w:hAnsi="宋体" w:cs="宋体"/>
          <w:sz w:val="24"/>
          <w:szCs w:val="21"/>
          <w:highlight w:val="none"/>
          <w:u w:val="single"/>
        </w:rPr>
        <w:t>（产品名称1）</w:t>
      </w:r>
      <w:r>
        <w:rPr>
          <w:rFonts w:hint="eastAsia" w:ascii="宋体" w:hAnsi="宋体" w:cs="宋体"/>
          <w:sz w:val="24"/>
          <w:szCs w:val="21"/>
          <w:highlight w:val="none"/>
        </w:rPr>
        <w:t>的</w:t>
      </w:r>
      <w:r>
        <w:rPr>
          <w:rFonts w:hint="eastAsia" w:ascii="宋体" w:hAnsi="宋体" w:cs="宋体"/>
          <w:sz w:val="24"/>
          <w:szCs w:val="21"/>
          <w:highlight w:val="none"/>
          <w:u w:val="single"/>
        </w:rPr>
        <w:t>（关键组件）</w:t>
      </w:r>
      <w:r>
        <w:rPr>
          <w:rFonts w:hint="eastAsia" w:ascii="宋体" w:hAnsi="宋体" w:cs="宋体"/>
          <w:sz w:val="24"/>
          <w:szCs w:val="21"/>
          <w:highlight w:val="none"/>
        </w:rPr>
        <w:t>4在中国境内生产。</w:t>
      </w:r>
      <w:r>
        <w:rPr>
          <w:rFonts w:hint="eastAsia" w:ascii="宋体" w:hAnsi="宋体" w:cs="宋体"/>
          <w:sz w:val="24"/>
          <w:szCs w:val="21"/>
          <w:highlight w:val="none"/>
          <w:u w:val="single"/>
        </w:rPr>
        <w:t>（产品名称1）</w:t>
      </w:r>
      <w:r>
        <w:rPr>
          <w:rFonts w:hint="eastAsia" w:ascii="宋体" w:hAnsi="宋体" w:cs="宋体"/>
          <w:sz w:val="24"/>
          <w:szCs w:val="21"/>
          <w:highlight w:val="none"/>
        </w:rPr>
        <w:t>的</w:t>
      </w:r>
      <w:r>
        <w:rPr>
          <w:rFonts w:hint="eastAsia" w:ascii="宋体" w:hAnsi="宋体" w:cs="宋体"/>
          <w:sz w:val="24"/>
          <w:szCs w:val="21"/>
          <w:highlight w:val="none"/>
          <w:u w:val="single"/>
        </w:rPr>
        <w:t>（关键工序）</w:t>
      </w:r>
      <w:r>
        <w:rPr>
          <w:rFonts w:hint="eastAsia" w:ascii="宋体" w:hAnsi="宋体" w:cs="宋体"/>
          <w:sz w:val="24"/>
          <w:szCs w:val="21"/>
          <w:highlight w:val="none"/>
        </w:rPr>
        <w:t>5在中国境内完成。</w:t>
      </w:r>
    </w:p>
    <w:p w14:paraId="645ADFA8">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2.</w:t>
      </w:r>
      <w:r>
        <w:rPr>
          <w:rFonts w:hint="eastAsia" w:ascii="宋体" w:hAnsi="宋体" w:cs="宋体"/>
          <w:sz w:val="24"/>
          <w:szCs w:val="21"/>
          <w:highlight w:val="none"/>
          <w:u w:val="single"/>
        </w:rPr>
        <w:t>（产品名称2）</w:t>
      </w:r>
      <w:r>
        <w:rPr>
          <w:rFonts w:hint="eastAsia" w:ascii="宋体" w:hAnsi="宋体" w:cs="宋体"/>
          <w:sz w:val="24"/>
          <w:szCs w:val="21"/>
          <w:highlight w:val="none"/>
        </w:rPr>
        <w:t>，生产厂为</w:t>
      </w:r>
      <w:r>
        <w:rPr>
          <w:rFonts w:hint="eastAsia" w:ascii="宋体" w:hAnsi="宋体" w:cs="宋体"/>
          <w:sz w:val="24"/>
          <w:szCs w:val="21"/>
          <w:highlight w:val="none"/>
          <w:u w:val="single"/>
        </w:rPr>
        <w:t>（厂名）</w:t>
      </w:r>
      <w:r>
        <w:rPr>
          <w:rFonts w:hint="eastAsia" w:ascii="宋体" w:hAnsi="宋体" w:cs="宋体"/>
          <w:sz w:val="24"/>
          <w:szCs w:val="21"/>
          <w:highlight w:val="none"/>
        </w:rPr>
        <w:t>，厂址为</w:t>
      </w:r>
      <w:r>
        <w:rPr>
          <w:rFonts w:hint="eastAsia" w:ascii="宋体" w:hAnsi="宋体" w:cs="宋体"/>
          <w:sz w:val="24"/>
          <w:szCs w:val="21"/>
          <w:highlight w:val="none"/>
          <w:u w:val="single"/>
        </w:rPr>
        <w:t>（生产厂址）</w:t>
      </w:r>
      <w:r>
        <w:rPr>
          <w:rFonts w:hint="eastAsia" w:ascii="宋体" w:hAnsi="宋体" w:cs="宋体"/>
          <w:sz w:val="24"/>
          <w:szCs w:val="21"/>
          <w:highlight w:val="none"/>
        </w:rPr>
        <w:t>。</w:t>
      </w:r>
      <w:r>
        <w:rPr>
          <w:rFonts w:hint="eastAsia" w:ascii="宋体" w:hAnsi="宋体" w:cs="宋体"/>
          <w:sz w:val="24"/>
          <w:szCs w:val="21"/>
          <w:highlight w:val="none"/>
          <w:u w:val="single"/>
        </w:rPr>
        <w:t>（产品名称2）</w:t>
      </w:r>
      <w:r>
        <w:rPr>
          <w:rFonts w:hint="eastAsia" w:ascii="宋体" w:hAnsi="宋体" w:cs="宋体"/>
          <w:sz w:val="24"/>
          <w:szCs w:val="21"/>
          <w:highlight w:val="none"/>
        </w:rPr>
        <w:t>的中国境内生产的组件成本占比≥</w:t>
      </w:r>
      <w:r>
        <w:rPr>
          <w:rFonts w:hint="eastAsia" w:ascii="宋体" w:hAnsi="宋体" w:cs="宋体"/>
          <w:sz w:val="24"/>
          <w:szCs w:val="21"/>
          <w:highlight w:val="none"/>
          <w:u w:val="single"/>
        </w:rPr>
        <w:t>（规定比例）</w:t>
      </w:r>
      <w:r>
        <w:rPr>
          <w:rFonts w:hint="eastAsia" w:ascii="宋体" w:hAnsi="宋体" w:cs="宋体"/>
          <w:sz w:val="24"/>
          <w:szCs w:val="21"/>
          <w:highlight w:val="none"/>
        </w:rPr>
        <w:t>。</w:t>
      </w:r>
      <w:r>
        <w:rPr>
          <w:rFonts w:hint="eastAsia" w:ascii="宋体" w:hAnsi="宋体" w:cs="宋体"/>
          <w:sz w:val="24"/>
          <w:szCs w:val="21"/>
          <w:highlight w:val="none"/>
          <w:u w:val="single"/>
        </w:rPr>
        <w:t>（产品名称2）</w:t>
      </w:r>
      <w:r>
        <w:rPr>
          <w:rFonts w:hint="eastAsia" w:ascii="宋体" w:hAnsi="宋体" w:cs="宋体"/>
          <w:sz w:val="24"/>
          <w:szCs w:val="21"/>
          <w:highlight w:val="none"/>
        </w:rPr>
        <w:t>的</w:t>
      </w:r>
      <w:r>
        <w:rPr>
          <w:rFonts w:hint="eastAsia" w:ascii="宋体" w:hAnsi="宋体" w:cs="宋体"/>
          <w:sz w:val="24"/>
          <w:szCs w:val="21"/>
          <w:highlight w:val="none"/>
          <w:u w:val="single"/>
        </w:rPr>
        <w:t>（关键组件）</w:t>
      </w:r>
      <w:r>
        <w:rPr>
          <w:rFonts w:hint="eastAsia" w:ascii="宋体" w:hAnsi="宋体" w:cs="宋体"/>
          <w:sz w:val="24"/>
          <w:szCs w:val="21"/>
          <w:highlight w:val="none"/>
        </w:rPr>
        <w:t>在中国境内生产。</w:t>
      </w:r>
      <w:r>
        <w:rPr>
          <w:rFonts w:hint="eastAsia" w:ascii="宋体" w:hAnsi="宋体" w:cs="宋体"/>
          <w:sz w:val="24"/>
          <w:szCs w:val="21"/>
          <w:highlight w:val="none"/>
          <w:u w:val="single"/>
        </w:rPr>
        <w:t>（产品名称2）</w:t>
      </w:r>
      <w:r>
        <w:rPr>
          <w:rFonts w:hint="eastAsia" w:ascii="宋体" w:hAnsi="宋体" w:cs="宋体"/>
          <w:sz w:val="24"/>
          <w:szCs w:val="21"/>
          <w:highlight w:val="none"/>
        </w:rPr>
        <w:t>的</w:t>
      </w:r>
      <w:r>
        <w:rPr>
          <w:rFonts w:hint="eastAsia" w:ascii="宋体" w:hAnsi="宋体" w:cs="宋体"/>
          <w:sz w:val="24"/>
          <w:szCs w:val="21"/>
          <w:highlight w:val="none"/>
          <w:u w:val="single"/>
        </w:rPr>
        <w:t>（关键工序）</w:t>
      </w:r>
      <w:r>
        <w:rPr>
          <w:rFonts w:hint="eastAsia" w:ascii="宋体" w:hAnsi="宋体" w:cs="宋体"/>
          <w:sz w:val="24"/>
          <w:szCs w:val="21"/>
          <w:highlight w:val="none"/>
        </w:rPr>
        <w:t>在中国境内完成。</w:t>
      </w:r>
    </w:p>
    <w:p w14:paraId="2DF04B1E">
      <w:pPr>
        <w:spacing w:line="360" w:lineRule="auto"/>
        <w:rPr>
          <w:rFonts w:hint="eastAsia" w:ascii="宋体" w:hAnsi="宋体" w:cs="宋体"/>
          <w:sz w:val="24"/>
          <w:szCs w:val="21"/>
          <w:highlight w:val="none"/>
        </w:rPr>
      </w:pPr>
    </w:p>
    <w:p w14:paraId="3CC51A7A">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w:t>
      </w:r>
    </w:p>
    <w:p w14:paraId="22FDDD89">
      <w:pPr>
        <w:spacing w:line="360" w:lineRule="auto"/>
        <w:rPr>
          <w:rFonts w:hint="eastAsia" w:ascii="宋体" w:hAnsi="宋体" w:cs="宋体"/>
          <w:sz w:val="24"/>
          <w:szCs w:val="21"/>
          <w:highlight w:val="none"/>
        </w:rPr>
      </w:pPr>
    </w:p>
    <w:p w14:paraId="1D9CFD8F">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本公司（单位）对上述声明内容的真实性负责。如有虚假，愿承担相应法律责任。</w:t>
      </w:r>
    </w:p>
    <w:p w14:paraId="11DC271D">
      <w:pPr>
        <w:spacing w:line="360" w:lineRule="auto"/>
        <w:rPr>
          <w:rFonts w:hint="eastAsia" w:ascii="宋体" w:hAnsi="宋体" w:cs="宋体"/>
          <w:sz w:val="24"/>
          <w:szCs w:val="21"/>
          <w:highlight w:val="none"/>
        </w:rPr>
      </w:pPr>
    </w:p>
    <w:p w14:paraId="1AFD3667">
      <w:pPr>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 </w:t>
      </w:r>
    </w:p>
    <w:p w14:paraId="6F7B2471">
      <w:pPr>
        <w:spacing w:line="360" w:lineRule="auto"/>
        <w:ind w:firstLine="4320" w:firstLineChars="1800"/>
        <w:rPr>
          <w:rFonts w:hint="eastAsia" w:ascii="宋体" w:hAnsi="宋体" w:cs="宋体"/>
          <w:sz w:val="24"/>
          <w:szCs w:val="21"/>
          <w:highlight w:val="none"/>
        </w:rPr>
      </w:pPr>
      <w:r>
        <w:rPr>
          <w:rFonts w:hint="eastAsia" w:ascii="宋体" w:hAnsi="宋体" w:cs="宋体"/>
          <w:sz w:val="24"/>
          <w:szCs w:val="21"/>
          <w:highlight w:val="none"/>
        </w:rPr>
        <w:t>公司（单位）名称（盖章）：</w:t>
      </w:r>
    </w:p>
    <w:p w14:paraId="172E3C7F">
      <w:pPr>
        <w:spacing w:line="360" w:lineRule="auto"/>
        <w:rPr>
          <w:rFonts w:hint="eastAsia" w:ascii="宋体" w:hAnsi="宋体" w:cs="宋体"/>
          <w:sz w:val="24"/>
          <w:szCs w:val="21"/>
          <w:highlight w:val="none"/>
        </w:rPr>
      </w:pPr>
    </w:p>
    <w:p w14:paraId="2244ED32">
      <w:pPr>
        <w:spacing w:line="360" w:lineRule="auto"/>
        <w:ind w:firstLine="4320" w:firstLineChars="1800"/>
        <w:rPr>
          <w:rFonts w:hint="eastAsia" w:ascii="宋体" w:hAnsi="宋体" w:cs="宋体"/>
          <w:sz w:val="24"/>
          <w:szCs w:val="21"/>
          <w:highlight w:val="none"/>
        </w:rPr>
      </w:pPr>
      <w:r>
        <w:rPr>
          <w:rFonts w:hint="eastAsia" w:ascii="宋体" w:hAnsi="宋体" w:cs="宋体"/>
          <w:sz w:val="24"/>
          <w:szCs w:val="21"/>
          <w:highlight w:val="none"/>
        </w:rPr>
        <w:t>日期：    年    月    日</w:t>
      </w:r>
    </w:p>
    <w:p w14:paraId="0F818DAA">
      <w:pPr>
        <w:rPr>
          <w:rFonts w:hint="eastAsia" w:ascii="宋体" w:hAnsi="宋体" w:cs="宋体"/>
          <w:sz w:val="24"/>
          <w:szCs w:val="21"/>
          <w:highlight w:val="none"/>
        </w:rPr>
      </w:pPr>
      <w:r>
        <w:rPr>
          <w:rFonts w:hint="eastAsia" w:ascii="宋体" w:hAnsi="宋体" w:cs="宋体"/>
          <w:sz w:val="24"/>
          <w:szCs w:val="21"/>
          <w:highlight w:val="none"/>
        </w:rPr>
        <w:t>1.产品如有型号，请在“产品名称”栏一并填写。</w:t>
      </w:r>
    </w:p>
    <w:p w14:paraId="079A8411">
      <w:pPr>
        <w:rPr>
          <w:rFonts w:hint="eastAsia" w:ascii="宋体" w:hAnsi="宋体" w:cs="宋体"/>
          <w:sz w:val="24"/>
          <w:szCs w:val="21"/>
          <w:highlight w:val="none"/>
        </w:rPr>
      </w:pPr>
      <w:r>
        <w:rPr>
          <w:rFonts w:hint="eastAsia" w:ascii="宋体" w:hAnsi="宋体" w:cs="宋体"/>
          <w:sz w:val="24"/>
          <w:szCs w:val="21"/>
          <w:highlight w:val="none"/>
        </w:rPr>
        <w:t>2.生产厂名与厂址应与生产厂营业执照载明的相关信息保持一致。</w:t>
      </w:r>
    </w:p>
    <w:p w14:paraId="29915A21">
      <w:pPr>
        <w:rPr>
          <w:rFonts w:hint="eastAsia" w:ascii="宋体" w:hAnsi="宋体" w:cs="宋体"/>
          <w:sz w:val="24"/>
          <w:szCs w:val="21"/>
          <w:highlight w:val="none"/>
        </w:rPr>
      </w:pPr>
      <w:r>
        <w:rPr>
          <w:rFonts w:hint="eastAsia" w:ascii="宋体" w:hAnsi="宋体" w:cs="宋体"/>
          <w:sz w:val="24"/>
          <w:szCs w:val="21"/>
          <w:highlight w:val="none"/>
        </w:rPr>
        <w:t>3.该产品的中国境内生产的组件成本占比相关要求实施前，“规定比例”栏可不填，下同。</w:t>
      </w:r>
    </w:p>
    <w:p w14:paraId="53A39E68">
      <w:pPr>
        <w:rPr>
          <w:rFonts w:hint="eastAsia" w:ascii="宋体" w:hAnsi="宋体" w:cs="宋体"/>
          <w:sz w:val="24"/>
          <w:szCs w:val="21"/>
          <w:highlight w:val="none"/>
        </w:rPr>
      </w:pPr>
      <w:r>
        <w:rPr>
          <w:rFonts w:hint="eastAsia" w:ascii="宋体" w:hAnsi="宋体" w:cs="宋体"/>
          <w:sz w:val="24"/>
          <w:szCs w:val="21"/>
          <w:highlight w:val="none"/>
        </w:rPr>
        <w:t>4.该产品的关键组件要求实施前，“关键组件”栏可不填，下同。</w:t>
      </w:r>
    </w:p>
    <w:p w14:paraId="531F0EBC">
      <w:pPr>
        <w:rPr>
          <w:rFonts w:hint="eastAsia" w:ascii="宋体" w:hAnsi="宋体" w:cs="宋体"/>
          <w:sz w:val="24"/>
          <w:szCs w:val="21"/>
          <w:highlight w:val="none"/>
        </w:rPr>
      </w:pPr>
      <w:r>
        <w:rPr>
          <w:rFonts w:hint="eastAsia" w:ascii="宋体" w:hAnsi="宋体" w:cs="宋体"/>
          <w:sz w:val="24"/>
          <w:szCs w:val="21"/>
          <w:highlight w:val="none"/>
        </w:rPr>
        <w:t>5.该产品的关键工序要求实施前，“关键工序”栏可不填，下同。</w:t>
      </w:r>
      <w:r>
        <w:rPr>
          <w:rFonts w:hint="eastAsia" w:ascii="宋体" w:hAnsi="宋体" w:cs="宋体"/>
          <w:sz w:val="24"/>
          <w:szCs w:val="21"/>
          <w:highlight w:val="none"/>
        </w:rPr>
        <w:br w:type="page"/>
      </w:r>
    </w:p>
    <w:p w14:paraId="6F42B525">
      <w:pPr>
        <w:jc w:val="center"/>
        <w:rPr>
          <w:rFonts w:hint="eastAsia" w:ascii="宋体" w:hAnsi="宋体" w:cs="宋体"/>
          <w:sz w:val="24"/>
          <w:szCs w:val="21"/>
          <w:highlight w:val="none"/>
        </w:rPr>
      </w:pPr>
      <w:r>
        <w:rPr>
          <w:rFonts w:hint="eastAsia" w:ascii="宋体" w:hAnsi="宋体" w:cs="宋体"/>
          <w:sz w:val="24"/>
          <w:szCs w:val="21"/>
          <w:highlight w:val="none"/>
        </w:rPr>
        <w:t>中国境内生产的组件成本核算基本规则</w:t>
      </w:r>
    </w:p>
    <w:p w14:paraId="4941307A">
      <w:pPr>
        <w:rPr>
          <w:rFonts w:hint="eastAsia" w:ascii="宋体" w:hAnsi="宋体" w:cs="宋体"/>
          <w:sz w:val="24"/>
          <w:szCs w:val="21"/>
          <w:highlight w:val="none"/>
        </w:rPr>
      </w:pPr>
    </w:p>
    <w:p w14:paraId="06C9161A">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42524681">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一、产品的一级组件是指直接组成产品的组件。产品的二级组件是指直接组成产品一级组件的组件。一级组件不可分解的，视同二级组件。</w:t>
      </w:r>
    </w:p>
    <w:p w14:paraId="4C2BF099">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二、二级组件在中国境内生产的，其全部成本计入中国境内生产的组件成本；二级组件不在中国境内生产的，其成本不计入中国境内生产的组件成本。</w:t>
      </w:r>
    </w:p>
    <w:p w14:paraId="588F18BA">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三、产品总成本和组件成本以相关会计核算数据、采购合同、进货记录等为基础进行计算。</w:t>
      </w:r>
    </w:p>
    <w:p w14:paraId="45C8FA59">
      <w:pPr>
        <w:adjustRightInd w:val="0"/>
        <w:spacing w:line="416" w:lineRule="atLeast"/>
        <w:textAlignment w:val="baseline"/>
        <w:rPr>
          <w:rFonts w:hint="eastAsia"/>
          <w:sz w:val="24"/>
          <w:szCs w:val="24"/>
          <w:highlight w:val="none"/>
        </w:rPr>
      </w:pPr>
      <w:r>
        <w:rPr>
          <w:rFonts w:hint="eastAsia"/>
          <w:sz w:val="24"/>
          <w:szCs w:val="24"/>
          <w:highlight w:val="none"/>
        </w:rPr>
        <w:t>四、需要对成本核算规则予以进一步明确的其他有关事项，由财政部会同有关部门另行规定。</w:t>
      </w:r>
    </w:p>
    <w:p w14:paraId="700FF06E">
      <w:pPr>
        <w:rPr>
          <w:rFonts w:hint="eastAsia"/>
          <w:sz w:val="24"/>
          <w:szCs w:val="24"/>
          <w:highlight w:val="none"/>
        </w:rPr>
      </w:pPr>
      <w:r>
        <w:rPr>
          <w:rFonts w:hint="eastAsia"/>
          <w:sz w:val="24"/>
          <w:szCs w:val="24"/>
          <w:highlight w:val="none"/>
        </w:rPr>
        <w:br w:type="page"/>
      </w:r>
    </w:p>
    <w:p w14:paraId="67FFC81A">
      <w:pPr>
        <w:adjustRightInd w:val="0"/>
        <w:spacing w:line="416" w:lineRule="atLeast"/>
        <w:textAlignment w:val="baseline"/>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cstheme="minorEastAsia"/>
          <w:b/>
          <w:bCs/>
          <w:sz w:val="22"/>
          <w:szCs w:val="22"/>
          <w:highlight w:val="none"/>
          <w:lang w:val="en-US" w:eastAsia="zh-CN"/>
        </w:rPr>
        <w:t>附件六、承诺函（1）</w:t>
      </w:r>
    </w:p>
    <w:p w14:paraId="55AE71AA">
      <w:pPr>
        <w:spacing w:line="360" w:lineRule="auto"/>
        <w:rPr>
          <w:rFonts w:hint="eastAsia" w:asciiTheme="minorEastAsia" w:hAnsi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致西安市第五医院：</w:t>
      </w:r>
    </w:p>
    <w:p w14:paraId="3ED1E374">
      <w:pPr>
        <w:spacing w:line="360" w:lineRule="auto"/>
        <w:rPr>
          <w:rFonts w:hint="eastAsia" w:asciiTheme="minorEastAsia" w:hAnsi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    （1）</w:t>
      </w:r>
      <w:r>
        <w:rPr>
          <w:rFonts w:hint="eastAsia" w:asciiTheme="minorEastAsia" w:hAnsiTheme="minorEastAsia" w:cstheme="minorEastAsia"/>
          <w:b/>
          <w:bCs/>
          <w:sz w:val="24"/>
          <w:szCs w:val="24"/>
          <w:highlight w:val="none"/>
          <w:u w:val="single"/>
          <w:lang w:val="en-US" w:eastAsia="zh-CN"/>
        </w:rPr>
        <w:t xml:space="preserve">          </w:t>
      </w:r>
      <w:r>
        <w:rPr>
          <w:rFonts w:hint="eastAsia" w:asciiTheme="minorEastAsia" w:hAnsiTheme="minorEastAsia" w:cstheme="minorEastAsia"/>
          <w:b/>
          <w:bCs/>
          <w:sz w:val="24"/>
          <w:szCs w:val="24"/>
          <w:highlight w:val="none"/>
          <w:lang w:val="en-US" w:eastAsia="zh-CN"/>
        </w:rPr>
        <w:t>(供应商名称) 不是西安市第五医院的职工投资开办或控股企业;</w:t>
      </w:r>
    </w:p>
    <w:p w14:paraId="017EF424">
      <w:pPr>
        <w:snapToGrid w:val="0"/>
        <w:spacing w:line="480" w:lineRule="auto"/>
        <w:ind w:firstLine="480" w:firstLineChars="200"/>
        <w:rPr>
          <w:rFonts w:hint="eastAsia" w:asciiTheme="minorEastAsia" w:hAnsi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（2）西安市第五医院的职工本人或其亲属未在</w:t>
      </w:r>
      <w:r>
        <w:rPr>
          <w:rFonts w:hint="eastAsia" w:asciiTheme="minorEastAsia" w:hAnsiTheme="minorEastAsia" w:cstheme="minorEastAsia"/>
          <w:b/>
          <w:bCs/>
          <w:sz w:val="24"/>
          <w:szCs w:val="24"/>
          <w:highlight w:val="none"/>
          <w:u w:val="single"/>
          <w:lang w:val="en-US" w:eastAsia="zh-CN"/>
        </w:rPr>
        <w:t xml:space="preserve">        </w:t>
      </w:r>
      <w:r>
        <w:rPr>
          <w:rFonts w:hint="eastAsia" w:asciiTheme="minorEastAsia" w:hAnsiTheme="minorEastAsia" w:cstheme="minorEastAsia"/>
          <w:b/>
          <w:bCs/>
          <w:sz w:val="24"/>
          <w:szCs w:val="24"/>
          <w:highlight w:val="none"/>
          <w:lang w:val="en-US" w:eastAsia="zh-CN"/>
        </w:rPr>
        <w:t>(供应商名称) 担任高管、独立董事等具有重大利益关系职务。</w:t>
      </w:r>
    </w:p>
    <w:p w14:paraId="223334A9">
      <w:pPr>
        <w:snapToGrid w:val="0"/>
        <w:spacing w:line="480" w:lineRule="auto"/>
        <w:ind w:firstLine="480" w:firstLineChars="200"/>
        <w:rPr>
          <w:rFonts w:hint="eastAsia" w:asciiTheme="minorEastAsia" w:hAnsi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（3）</w:t>
      </w:r>
      <w:r>
        <w:rPr>
          <w:rFonts w:hint="eastAsia"/>
          <w:b/>
          <w:bCs w:val="0"/>
          <w:sz w:val="24"/>
          <w:szCs w:val="24"/>
          <w:highlight w:val="none"/>
        </w:rPr>
        <w:t>我单位与其他投标单位无交叉控股股东、无交叉兼任高级管理人员及涉嫌联合围标、串标行为，无采购单位和招标代理机构职工在该单位兼职的情况，不向采购单位和代理机构相关人员输送利益等行贿行为，一旦中标必须坚守诚信、认真履约。</w:t>
      </w:r>
    </w:p>
    <w:p w14:paraId="1AC76B97">
      <w:pPr>
        <w:snapToGrid w:val="0"/>
        <w:spacing w:line="480" w:lineRule="auto"/>
        <w:ind w:firstLine="480" w:firstLineChars="200"/>
        <w:rPr>
          <w:rFonts w:ascii="宋体" w:hAnsi="宋体" w:cs="宋体"/>
          <w:sz w:val="24"/>
          <w:szCs w:val="24"/>
          <w:highlight w:val="none"/>
        </w:rPr>
      </w:pPr>
      <w:r>
        <w:rPr>
          <w:rFonts w:hint="eastAsia" w:asciiTheme="minorEastAsia" w:hAnsiTheme="minorEastAsia" w:cstheme="minorEastAsia"/>
          <w:b/>
          <w:bCs/>
          <w:sz w:val="24"/>
          <w:szCs w:val="24"/>
          <w:highlight w:val="none"/>
          <w:lang w:val="en-US" w:eastAsia="zh-CN"/>
        </w:rPr>
        <w:t>我方对此承诺真实性负全部责任。</w:t>
      </w:r>
    </w:p>
    <w:p w14:paraId="6B95928A">
      <w:pPr>
        <w:snapToGrid w:val="0"/>
        <w:spacing w:line="360" w:lineRule="auto"/>
        <w:rPr>
          <w:rFonts w:hAnsi="宋体" w:cs="宋体"/>
          <w:sz w:val="24"/>
          <w:szCs w:val="24"/>
          <w:highlight w:val="none"/>
        </w:rPr>
      </w:pPr>
    </w:p>
    <w:p w14:paraId="3D2FCBF0">
      <w:pPr>
        <w:snapToGrid w:val="0"/>
        <w:spacing w:line="360" w:lineRule="auto"/>
        <w:jc w:val="left"/>
        <w:rPr>
          <w:rFonts w:hAnsi="宋体" w:cs="宋体"/>
          <w:sz w:val="24"/>
          <w:szCs w:val="24"/>
          <w:highlight w:val="none"/>
        </w:rPr>
      </w:pPr>
      <w:r>
        <w:rPr>
          <w:rFonts w:hint="eastAsia" w:hAnsi="宋体" w:cs="宋体"/>
          <w:sz w:val="24"/>
          <w:szCs w:val="24"/>
          <w:highlight w:val="none"/>
        </w:rPr>
        <w:t>供应商（单位名称及公章）：</w:t>
      </w:r>
    </w:p>
    <w:p w14:paraId="08846D23">
      <w:pPr>
        <w:pStyle w:val="19"/>
        <w:spacing w:line="360" w:lineRule="auto"/>
        <w:jc w:val="left"/>
        <w:rPr>
          <w:rFonts w:hAnsi="宋体" w:cs="宋体"/>
          <w:sz w:val="24"/>
          <w:szCs w:val="24"/>
          <w:highlight w:val="none"/>
        </w:rPr>
      </w:pPr>
      <w:r>
        <w:rPr>
          <w:rFonts w:hint="eastAsia" w:hAnsi="宋体" w:cs="宋体"/>
          <w:sz w:val="24"/>
          <w:szCs w:val="24"/>
          <w:highlight w:val="none"/>
        </w:rPr>
        <w:t>法定代表人或被授权人（签字或盖章）：</w:t>
      </w:r>
    </w:p>
    <w:p w14:paraId="5292D3FC">
      <w:pPr>
        <w:rPr>
          <w:rFonts w:hint="eastAsia" w:ascii="宋体" w:hAnsi="宋体" w:cs="宋体"/>
          <w:sz w:val="28"/>
          <w:szCs w:val="28"/>
          <w:highlight w:val="none"/>
          <w:u w:val="single"/>
        </w:rPr>
      </w:pPr>
      <w:r>
        <w:rPr>
          <w:rFonts w:hint="eastAsia" w:ascii="宋体" w:hAnsi="宋体" w:cs="宋体"/>
          <w:sz w:val="24"/>
          <w:szCs w:val="24"/>
          <w:highlight w:val="none"/>
        </w:rPr>
        <w:t>日    期</w:t>
      </w:r>
      <w:r>
        <w:rPr>
          <w:rFonts w:hint="eastAsia" w:ascii="宋体" w:hAnsi="宋体" w:cs="宋体"/>
          <w:sz w:val="24"/>
          <w:szCs w:val="24"/>
          <w:highlight w:val="none"/>
          <w:u w:val="single"/>
        </w:rPr>
        <w:t>：</w:t>
      </w:r>
      <w:r>
        <w:rPr>
          <w:rFonts w:hint="eastAsia" w:ascii="宋体" w:hAnsi="宋体" w:cs="宋体"/>
          <w:sz w:val="28"/>
          <w:szCs w:val="28"/>
          <w:highlight w:val="none"/>
          <w:u w:val="single"/>
        </w:rPr>
        <w:t xml:space="preserve">   </w:t>
      </w:r>
    </w:p>
    <w:p w14:paraId="6FC0C821">
      <w:pPr>
        <w:rPr>
          <w:rFonts w:hint="eastAsia" w:ascii="宋体" w:hAnsi="宋体" w:cs="宋体"/>
          <w:sz w:val="28"/>
          <w:szCs w:val="28"/>
          <w:highlight w:val="none"/>
          <w:u w:val="single"/>
        </w:rPr>
      </w:pPr>
      <w:r>
        <w:rPr>
          <w:rFonts w:hint="eastAsia" w:ascii="宋体" w:hAnsi="宋体" w:cs="宋体"/>
          <w:sz w:val="28"/>
          <w:szCs w:val="28"/>
          <w:highlight w:val="none"/>
          <w:u w:val="single"/>
        </w:rPr>
        <w:br w:type="page"/>
      </w:r>
    </w:p>
    <w:p w14:paraId="3F079876">
      <w:pPr>
        <w:jc w:val="center"/>
        <w:rPr>
          <w:rFonts w:hint="eastAsia" w:eastAsia="宋体"/>
          <w:b/>
          <w:sz w:val="36"/>
          <w:highlight w:val="none"/>
          <w:lang w:eastAsia="zh-CN"/>
        </w:rPr>
      </w:pPr>
      <w:r>
        <w:rPr>
          <w:rFonts w:hint="eastAsia"/>
          <w:b/>
          <w:sz w:val="36"/>
          <w:highlight w:val="none"/>
        </w:rPr>
        <w:t>承诺函</w:t>
      </w:r>
      <w:r>
        <w:rPr>
          <w:rFonts w:hint="eastAsia"/>
          <w:b/>
          <w:sz w:val="36"/>
          <w:highlight w:val="none"/>
          <w:lang w:eastAsia="zh-CN"/>
        </w:rPr>
        <w:t>（</w:t>
      </w:r>
      <w:r>
        <w:rPr>
          <w:rFonts w:hint="eastAsia"/>
          <w:b/>
          <w:sz w:val="36"/>
          <w:highlight w:val="none"/>
          <w:lang w:val="en-US" w:eastAsia="zh-CN"/>
        </w:rPr>
        <w:t>2</w:t>
      </w:r>
      <w:r>
        <w:rPr>
          <w:rFonts w:hint="eastAsia"/>
          <w:b/>
          <w:sz w:val="36"/>
          <w:highlight w:val="none"/>
          <w:lang w:eastAsia="zh-CN"/>
        </w:rPr>
        <w:t>）</w:t>
      </w:r>
    </w:p>
    <w:p w14:paraId="5AEFCF04">
      <w:pPr>
        <w:pStyle w:val="15"/>
        <w:spacing w:before="120" w:line="210" w:lineRule="auto"/>
        <w:ind w:left="462"/>
        <w:outlineLvl w:val="0"/>
        <w:rPr>
          <w:sz w:val="28"/>
          <w:szCs w:val="28"/>
          <w:highlight w:val="none"/>
        </w:rPr>
      </w:pPr>
      <w:r>
        <w:rPr>
          <w:b/>
          <w:bCs/>
          <w:spacing w:val="-3"/>
          <w:sz w:val="28"/>
          <w:szCs w:val="28"/>
          <w:highlight w:val="none"/>
        </w:rPr>
        <w:t>提供具有履行本合同所必需的设备和专业技术能力的声明</w:t>
      </w:r>
    </w:p>
    <w:p w14:paraId="22DB698B">
      <w:pPr>
        <w:pStyle w:val="15"/>
        <w:spacing w:before="103" w:line="360" w:lineRule="auto"/>
        <w:ind w:left="23"/>
        <w:rPr>
          <w:rFonts w:hint="eastAsia" w:ascii="宋体" w:hAnsi="宋体" w:eastAsia="宋体" w:cs="宋体"/>
          <w:spacing w:val="-2"/>
          <w:sz w:val="28"/>
          <w:szCs w:val="28"/>
          <w:highlight w:val="none"/>
        </w:rPr>
      </w:pPr>
    </w:p>
    <w:p w14:paraId="07E163F5">
      <w:pPr>
        <w:snapToGrid w:val="0"/>
        <w:spacing w:line="360" w:lineRule="auto"/>
        <w:jc w:val="left"/>
        <w:rPr>
          <w:rFonts w:hint="eastAsia" w:hAnsi="宋体" w:cs="宋体"/>
          <w:b/>
          <w:bCs/>
          <w:sz w:val="24"/>
          <w:szCs w:val="24"/>
          <w:highlight w:val="none"/>
        </w:rPr>
      </w:pPr>
      <w:r>
        <w:rPr>
          <w:rFonts w:hint="eastAsia" w:hAnsi="宋体" w:cs="宋体"/>
          <w:b/>
          <w:bCs/>
          <w:sz w:val="24"/>
          <w:szCs w:val="24"/>
          <w:highlight w:val="none"/>
        </w:rPr>
        <w:t>致：</w:t>
      </w:r>
      <w:r>
        <w:rPr>
          <w:rFonts w:hint="eastAsia" w:hAnsi="宋体" w:cs="宋体"/>
          <w:b/>
          <w:bCs/>
          <w:sz w:val="24"/>
          <w:szCs w:val="24"/>
          <w:highlight w:val="none"/>
          <w:lang w:eastAsia="zh-CN"/>
        </w:rPr>
        <w:t>西安市第五医院</w:t>
      </w:r>
      <w:r>
        <w:rPr>
          <w:rFonts w:hint="eastAsia" w:hAnsi="宋体" w:cs="宋体"/>
          <w:b/>
          <w:bCs/>
          <w:sz w:val="24"/>
          <w:szCs w:val="24"/>
          <w:highlight w:val="none"/>
        </w:rPr>
        <w:t>:</w:t>
      </w:r>
    </w:p>
    <w:p w14:paraId="7897150C">
      <w:pPr>
        <w:snapToGrid w:val="0"/>
        <w:spacing w:line="360" w:lineRule="auto"/>
        <w:ind w:firstLine="480" w:firstLineChars="200"/>
        <w:jc w:val="left"/>
        <w:rPr>
          <w:rFonts w:hint="eastAsia" w:hAnsi="宋体" w:cs="宋体"/>
          <w:b/>
          <w:bCs/>
          <w:sz w:val="24"/>
          <w:szCs w:val="24"/>
          <w:highlight w:val="none"/>
        </w:rPr>
      </w:pPr>
      <w:r>
        <w:rPr>
          <w:rFonts w:hint="eastAsia" w:hAnsi="宋体" w:cs="宋体"/>
          <w:b/>
          <w:bCs/>
          <w:sz w:val="24"/>
          <w:szCs w:val="24"/>
          <w:highlight w:val="none"/>
        </w:rPr>
        <w:t>我公司仔细阅读了贵方关于</w:t>
      </w:r>
      <w:r>
        <w:rPr>
          <w:rFonts w:hint="eastAsia" w:hAnsi="宋体" w:cs="宋体"/>
          <w:b/>
          <w:bCs/>
          <w:sz w:val="24"/>
          <w:szCs w:val="24"/>
          <w:highlight w:val="none"/>
          <w:u w:val="single"/>
          <w:lang w:val="en-US" w:eastAsia="zh-CN"/>
        </w:rPr>
        <w:t xml:space="preserve">   </w:t>
      </w:r>
      <w:r>
        <w:rPr>
          <w:rFonts w:hint="eastAsia" w:hAnsi="宋体" w:cs="宋体"/>
          <w:b/>
          <w:bCs/>
          <w:sz w:val="24"/>
          <w:szCs w:val="24"/>
          <w:highlight w:val="none"/>
          <w:u w:val="single"/>
        </w:rPr>
        <w:t>项目</w:t>
      </w:r>
      <w:r>
        <w:rPr>
          <w:rFonts w:hint="eastAsia" w:hAnsi="宋体" w:cs="宋体"/>
          <w:b/>
          <w:bCs/>
          <w:sz w:val="24"/>
          <w:szCs w:val="24"/>
          <w:highlight w:val="none"/>
          <w:u w:val="single"/>
          <w:lang w:val="en-US" w:eastAsia="zh-CN"/>
        </w:rPr>
        <w:t xml:space="preserve">     </w:t>
      </w:r>
      <w:r>
        <w:rPr>
          <w:rFonts w:hint="eastAsia" w:hAnsi="宋体" w:cs="宋体"/>
          <w:b/>
          <w:bCs/>
          <w:sz w:val="24"/>
          <w:szCs w:val="24"/>
          <w:highlight w:val="none"/>
        </w:rPr>
        <w:t>(招标编号：</w:t>
      </w:r>
      <w:r>
        <w:rPr>
          <w:rFonts w:hint="eastAsia" w:hAnsi="宋体" w:cs="宋体"/>
          <w:b/>
          <w:bCs/>
          <w:sz w:val="24"/>
          <w:szCs w:val="24"/>
          <w:highlight w:val="none"/>
          <w:u w:val="single"/>
          <w:lang w:val="en-US" w:eastAsia="zh-CN"/>
        </w:rPr>
        <w:t xml:space="preserve">      </w:t>
      </w:r>
      <w:r>
        <w:rPr>
          <w:rFonts w:hint="eastAsia" w:hAnsi="宋体" w:cs="宋体"/>
          <w:b/>
          <w:bCs/>
          <w:sz w:val="24"/>
          <w:szCs w:val="24"/>
          <w:highlight w:val="none"/>
        </w:rPr>
        <w:t>）的招标</w:t>
      </w:r>
      <w:r>
        <w:rPr>
          <w:rFonts w:hint="eastAsia" w:hAnsi="宋体" w:cs="宋体"/>
          <w:b/>
          <w:bCs/>
          <w:sz w:val="24"/>
          <w:szCs w:val="24"/>
          <w:highlight w:val="none"/>
          <w:lang w:val="en-US" w:eastAsia="zh-CN"/>
        </w:rPr>
        <w:t>文件</w:t>
      </w:r>
      <w:r>
        <w:rPr>
          <w:rFonts w:hint="eastAsia" w:hAnsi="宋体" w:cs="宋体"/>
          <w:b/>
          <w:bCs/>
          <w:sz w:val="24"/>
          <w:szCs w:val="24"/>
          <w:highlight w:val="none"/>
        </w:rPr>
        <w:t>，在完全理解本项目招标的技术要求、商务条款及其他内容后，决定参与该项目的投标活动。并承诺，我公司具有履行合同所必须的设备和专业技术能力。如我方中标，我公司将提供足够的设备和专业技术能力保证本合同履行。</w:t>
      </w:r>
    </w:p>
    <w:p w14:paraId="2F0B6B63">
      <w:pPr>
        <w:snapToGrid w:val="0"/>
        <w:spacing w:line="360" w:lineRule="auto"/>
        <w:jc w:val="left"/>
        <w:rPr>
          <w:rFonts w:hint="eastAsia"/>
          <w:b w:val="0"/>
          <w:bCs/>
          <w:sz w:val="24"/>
          <w:szCs w:val="24"/>
          <w:highlight w:val="none"/>
        </w:rPr>
      </w:pPr>
      <w:r>
        <w:rPr>
          <w:rFonts w:hint="eastAsia" w:hAnsi="宋体" w:cs="宋体"/>
          <w:b/>
          <w:bCs/>
          <w:sz w:val="24"/>
          <w:szCs w:val="24"/>
          <w:highlight w:val="none"/>
        </w:rPr>
        <w:t>本公司对上述承诺的真实性负责。如有虚假，我公司同意按我方合同违约处理， 并依法承担相应法律责任。</w:t>
      </w:r>
    </w:p>
    <w:p w14:paraId="67E07F51">
      <w:pPr>
        <w:snapToGrid w:val="0"/>
        <w:spacing w:line="360" w:lineRule="auto"/>
        <w:jc w:val="left"/>
        <w:rPr>
          <w:rFonts w:hint="eastAsia" w:hAnsi="宋体" w:cs="宋体"/>
          <w:sz w:val="24"/>
          <w:szCs w:val="24"/>
          <w:highlight w:val="none"/>
        </w:rPr>
      </w:pPr>
    </w:p>
    <w:p w14:paraId="6094CE75">
      <w:pPr>
        <w:snapToGrid w:val="0"/>
        <w:spacing w:line="360" w:lineRule="auto"/>
        <w:jc w:val="left"/>
        <w:rPr>
          <w:rFonts w:hAnsi="宋体" w:cs="宋体"/>
          <w:sz w:val="24"/>
          <w:szCs w:val="24"/>
          <w:highlight w:val="none"/>
        </w:rPr>
      </w:pPr>
      <w:r>
        <w:rPr>
          <w:rFonts w:hint="eastAsia" w:hAnsi="宋体" w:cs="宋体"/>
          <w:sz w:val="24"/>
          <w:szCs w:val="24"/>
          <w:highlight w:val="none"/>
        </w:rPr>
        <w:t>供应商（单位名称及公章）：</w:t>
      </w:r>
    </w:p>
    <w:p w14:paraId="083B3BD1">
      <w:pPr>
        <w:pStyle w:val="19"/>
        <w:spacing w:line="360" w:lineRule="auto"/>
        <w:jc w:val="left"/>
        <w:rPr>
          <w:rFonts w:hAnsi="宋体" w:cs="宋体"/>
          <w:sz w:val="24"/>
          <w:szCs w:val="24"/>
          <w:highlight w:val="none"/>
        </w:rPr>
      </w:pPr>
      <w:r>
        <w:rPr>
          <w:rFonts w:hint="eastAsia" w:hAnsi="宋体" w:cs="宋体"/>
          <w:sz w:val="24"/>
          <w:szCs w:val="24"/>
          <w:highlight w:val="none"/>
        </w:rPr>
        <w:t>法定代表人或被授权人（签字或盖章）：</w:t>
      </w:r>
    </w:p>
    <w:p w14:paraId="09B36E03">
      <w:pPr>
        <w:rPr>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w:t>
      </w:r>
      <w:r>
        <w:rPr>
          <w:rFonts w:hint="eastAsia" w:ascii="宋体" w:hAnsi="宋体" w:cs="宋体"/>
          <w:sz w:val="28"/>
          <w:szCs w:val="28"/>
          <w:highlight w:val="none"/>
          <w:u w:val="single"/>
        </w:rPr>
        <w:t xml:space="preserve">   </w:t>
      </w:r>
    </w:p>
    <w:p w14:paraId="44862AA4">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br w:type="page"/>
      </w:r>
    </w:p>
    <w:p w14:paraId="083A2502">
      <w:pPr>
        <w:jc w:val="both"/>
        <w:rPr>
          <w:rFonts w:hint="default"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附件七：</w:t>
      </w:r>
    </w:p>
    <w:p w14:paraId="77E8185A">
      <w:pPr>
        <w:jc w:val="cente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供应商企业关系关联承诺书</w:t>
      </w:r>
    </w:p>
    <w:p w14:paraId="787EBBA6">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1、供应商股东及股权证明。</w:t>
      </w:r>
    </w:p>
    <w:p w14:paraId="3D43F0BB">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2、供应商在本招标项目中，不存在与其它供应商负责人为同一人，有控股、管理等关联关系承诺。</w:t>
      </w:r>
    </w:p>
    <w:p w14:paraId="0515B6EA">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2-1、管理关系说明：</w:t>
      </w:r>
    </w:p>
    <w:p w14:paraId="01473E06">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我单位管理的具有独立法人的下属单位有：                 。</w:t>
      </w:r>
    </w:p>
    <w:p w14:paraId="5698795F">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我单位的上级管理单位有              。</w:t>
      </w:r>
    </w:p>
    <w:p w14:paraId="16C1F532">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2-2、股权关系说明：</w:t>
      </w:r>
    </w:p>
    <w:p w14:paraId="07B3B747">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我单位控股的单位有           。</w:t>
      </w:r>
    </w:p>
    <w:p w14:paraId="6D7BF5BC">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我单位被              单位控股。</w:t>
      </w:r>
    </w:p>
    <w:p w14:paraId="14E3F64A">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2-3、单位负责人：                               。</w:t>
      </w:r>
    </w:p>
    <w:p w14:paraId="7D0D5369">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3、其他与本项目有关的利害关系说明：</w:t>
      </w:r>
    </w:p>
    <w:p w14:paraId="7178C3A2">
      <w:pPr>
        <w:rPr>
          <w:rFonts w:hint="eastAsia" w:asciiTheme="minorEastAsia" w:hAnsiTheme="minorEastAsia" w:cstheme="minorEastAsia"/>
          <w:sz w:val="22"/>
          <w:szCs w:val="22"/>
          <w:highlight w:val="none"/>
          <w:lang w:val="en-US" w:eastAsia="zh-CN"/>
        </w:rPr>
      </w:pPr>
    </w:p>
    <w:p w14:paraId="2239D407">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我单位承诺以上说明真实有效，无虚假内容或隐瞒。</w:t>
      </w:r>
    </w:p>
    <w:p w14:paraId="2AE88A4B">
      <w:pPr>
        <w:rPr>
          <w:rFonts w:hint="eastAsia" w:asciiTheme="minorEastAsia" w:hAnsiTheme="minorEastAsia" w:cstheme="minorEastAsia"/>
          <w:sz w:val="22"/>
          <w:szCs w:val="22"/>
          <w:highlight w:val="none"/>
          <w:lang w:val="en-US" w:eastAsia="zh-CN"/>
        </w:rPr>
      </w:pPr>
    </w:p>
    <w:p w14:paraId="528264FA">
      <w:pPr>
        <w:rPr>
          <w:rFonts w:hint="eastAsia" w:asciiTheme="minorEastAsia" w:hAnsiTheme="minorEastAsia" w:cstheme="minorEastAsia"/>
          <w:sz w:val="22"/>
          <w:szCs w:val="22"/>
          <w:highlight w:val="none"/>
          <w:lang w:val="en-US" w:eastAsia="zh-CN"/>
        </w:rPr>
      </w:pPr>
    </w:p>
    <w:p w14:paraId="51B50587">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 xml:space="preserve"> 投标单位                     法定代表人或被授权代表</w:t>
      </w:r>
    </w:p>
    <w:p w14:paraId="0B175039">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（公章）：                     （签字或盖章）：</w:t>
      </w:r>
    </w:p>
    <w:p w14:paraId="3FF2F129">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 xml:space="preserve">                                年    月    日</w:t>
      </w:r>
      <w:r>
        <w:rPr>
          <w:rFonts w:hint="eastAsia" w:asciiTheme="minorEastAsia" w:hAnsiTheme="minorEastAsia" w:cstheme="minorEastAsia"/>
          <w:sz w:val="22"/>
          <w:szCs w:val="22"/>
          <w:highlight w:val="none"/>
          <w:lang w:val="en-US" w:eastAsia="zh-CN"/>
        </w:rPr>
        <w:br w:type="page"/>
      </w:r>
    </w:p>
    <w:p w14:paraId="74CC1941">
      <w:pPr>
        <w:adjustRightInd w:val="0"/>
        <w:spacing w:line="416" w:lineRule="atLeast"/>
        <w:textAlignment w:val="baseline"/>
        <w:rPr>
          <w:rFonts w:asciiTheme="minorEastAsia" w:hAnsiTheme="minorEastAsia" w:cstheme="minorEastAsia"/>
          <w:sz w:val="22"/>
          <w:szCs w:val="22"/>
          <w:highlight w:val="none"/>
        </w:rPr>
      </w:pPr>
      <w:r>
        <w:rPr>
          <w:rFonts w:hint="eastAsia" w:asciiTheme="minorEastAsia" w:hAnsiTheme="minorEastAsia" w:cstheme="minorEastAsia"/>
          <w:sz w:val="22"/>
          <w:szCs w:val="22"/>
          <w:highlight w:val="none"/>
          <w:lang w:val="en-US" w:eastAsia="zh-CN"/>
        </w:rPr>
        <w:t>附件八、</w:t>
      </w:r>
      <w:r>
        <w:rPr>
          <w:rFonts w:hint="eastAsia" w:asciiTheme="minorEastAsia" w:hAnsiTheme="minorEastAsia" w:cstheme="minorEastAsia"/>
          <w:sz w:val="22"/>
          <w:szCs w:val="22"/>
          <w:highlight w:val="none"/>
        </w:rPr>
        <w:t>质疑函样本</w:t>
      </w:r>
    </w:p>
    <w:p w14:paraId="43BA09E5">
      <w:pPr>
        <w:adjustRightInd w:val="0"/>
        <w:spacing w:line="416" w:lineRule="atLeast"/>
        <w:textAlignment w:val="baseline"/>
        <w:rPr>
          <w:rFonts w:asciiTheme="minorEastAsia" w:hAnsiTheme="minorEastAsia" w:cstheme="minorEastAsia"/>
          <w:bCs/>
          <w:sz w:val="22"/>
          <w:szCs w:val="22"/>
          <w:highlight w:val="none"/>
        </w:rPr>
      </w:pPr>
      <w:r>
        <w:rPr>
          <w:rFonts w:hint="eastAsia" w:asciiTheme="minorEastAsia" w:hAnsiTheme="minorEastAsia" w:cstheme="minorEastAsia"/>
          <w:bCs/>
          <w:sz w:val="22"/>
          <w:szCs w:val="22"/>
          <w:highlight w:val="none"/>
        </w:rPr>
        <w:t>一、质疑供应商基本信息</w:t>
      </w:r>
    </w:p>
    <w:p w14:paraId="4E12E767">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质疑供应商：                                        </w:t>
      </w:r>
    </w:p>
    <w:p w14:paraId="59BA1385">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地址：                          邮编：                                                   </w:t>
      </w:r>
    </w:p>
    <w:p w14:paraId="33EC3FE0">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联系人：                      联系电话：                              </w:t>
      </w:r>
    </w:p>
    <w:p w14:paraId="15E1641A">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授权代表：                                          </w:t>
      </w:r>
    </w:p>
    <w:p w14:paraId="54B25984">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联系电话：                                            </w:t>
      </w:r>
    </w:p>
    <w:p w14:paraId="145C8AF2">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地址：                         邮编：                                                </w:t>
      </w:r>
    </w:p>
    <w:p w14:paraId="7D69E088">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二、质疑项目基本情况</w:t>
      </w:r>
    </w:p>
    <w:p w14:paraId="64C7FFA8">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质疑项目的名称：                                      </w:t>
      </w:r>
    </w:p>
    <w:p w14:paraId="5B9E3CD3">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质疑项目的编号：               ：                 </w:t>
      </w:r>
    </w:p>
    <w:p w14:paraId="36825D57">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采购人名称：                                         </w:t>
      </w:r>
    </w:p>
    <w:p w14:paraId="1D6CF784">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采购文件获取日期：                                           </w:t>
      </w:r>
    </w:p>
    <w:p w14:paraId="5F69872A">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三、质疑事项具体内容</w:t>
      </w:r>
    </w:p>
    <w:p w14:paraId="465CCD5F">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质疑事项1：                                         </w:t>
      </w:r>
    </w:p>
    <w:p w14:paraId="05B7470E">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事实依据：                                                                                               </w:t>
      </w:r>
    </w:p>
    <w:p w14:paraId="759B6D0C">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法律依据：                                                                                               </w:t>
      </w:r>
    </w:p>
    <w:p w14:paraId="3BF442B8">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质疑事项2</w:t>
      </w:r>
    </w:p>
    <w:p w14:paraId="01E80D98">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四、与质疑事项相关的质疑请求</w:t>
      </w:r>
    </w:p>
    <w:p w14:paraId="477D81F0">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请求：                                               </w:t>
      </w:r>
    </w:p>
    <w:p w14:paraId="57D2ADF5">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签字(签章)：                   公章：                      </w:t>
      </w:r>
    </w:p>
    <w:p w14:paraId="2ED187B9">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日期：    </w:t>
      </w:r>
    </w:p>
    <w:p w14:paraId="6B1F3D66">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质疑函制作说明：</w:t>
      </w:r>
    </w:p>
    <w:p w14:paraId="520752DB">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1.供应商提出质疑时，应提交质疑函和必要的证明材料。</w:t>
      </w:r>
    </w:p>
    <w:p w14:paraId="251062AF">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0EC854E">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3.质疑供应商若对项目的某一分包进行质疑，质疑函中应列明具体分。</w:t>
      </w:r>
    </w:p>
    <w:p w14:paraId="1FB6D588">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4.质疑函的质疑事项应具体、明确，并有必要的事实依据和法律依据。</w:t>
      </w:r>
    </w:p>
    <w:p w14:paraId="1067197D">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5.质疑函的质疑请求应与质疑事项相关。</w:t>
      </w:r>
    </w:p>
    <w:p w14:paraId="17FF62FC">
      <w:pPr>
        <w:rPr>
          <w:rFonts w:hint="eastAsia" w:asciiTheme="minorEastAsia" w:hAnsiTheme="minorEastAsia" w:cstheme="minorEastAsia"/>
          <w:bCs/>
        </w:rPr>
      </w:pPr>
      <w:r>
        <w:rPr>
          <w:rFonts w:hint="eastAsia" w:asciiTheme="minorEastAsia" w:hAnsiTheme="minorEastAsia" w:cstheme="minorEastAsia"/>
          <w:bCs/>
          <w:highlight w:val="none"/>
        </w:rPr>
        <w:t>6.质疑供应商为自然人的，质疑函应由本人签字；质疑供应商为法人或者其他组织的，质疑函应由法定代表人、主要负责人，或者其授权代表签字或者盖章，并加盖公章。</w:t>
      </w:r>
    </w:p>
    <w:p w14:paraId="038827B8">
      <w:pPr>
        <w:rPr>
          <w:rFonts w:hint="eastAsia" w:asciiTheme="minorEastAsia" w:hAnsiTheme="minorEastAsia" w:cstheme="minorEastAsia"/>
          <w:bCs/>
        </w:rPr>
      </w:pPr>
      <w:r>
        <w:rPr>
          <w:rFonts w:hint="eastAsia" w:asciiTheme="minorEastAsia" w:hAnsiTheme="minorEastAsia" w:cstheme="minorEastAsia"/>
          <w:bCs/>
        </w:rPr>
        <w:br w:type="page"/>
      </w:r>
    </w:p>
    <w:p w14:paraId="2CAAD2D8">
      <w:pPr>
        <w:pStyle w:val="3"/>
        <w:bidi w:val="0"/>
        <w:rPr>
          <w:rFonts w:hint="eastAsia" w:ascii="宋体" w:hAnsi="宋体" w:eastAsia="宋体" w:cs="宋体"/>
          <w:b/>
          <w:bCs/>
        </w:rPr>
      </w:pPr>
      <w:bookmarkStart w:id="177" w:name="_Toc5876"/>
      <w:r>
        <w:rPr>
          <w:rFonts w:hint="eastAsia" w:ascii="宋体" w:hAnsi="宋体" w:eastAsia="宋体" w:cs="宋体"/>
          <w:b/>
          <w:bCs/>
        </w:rPr>
        <w:t>第</w:t>
      </w:r>
      <w:r>
        <w:rPr>
          <w:rFonts w:hint="eastAsia" w:ascii="宋体" w:hAnsi="宋体" w:eastAsia="宋体" w:cs="宋体"/>
          <w:b/>
          <w:bCs/>
          <w:lang w:eastAsia="zh-CN"/>
        </w:rPr>
        <w:t>九</w:t>
      </w:r>
      <w:r>
        <w:rPr>
          <w:rFonts w:hint="eastAsia" w:ascii="宋体" w:hAnsi="宋体" w:eastAsia="宋体" w:cs="宋体"/>
          <w:b/>
          <w:bCs/>
        </w:rPr>
        <w:t>部分  供应商参加政府采购活动承诺书</w:t>
      </w:r>
      <w:bookmarkEnd w:id="177"/>
    </w:p>
    <w:p w14:paraId="17862470">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b/>
          <w:bCs/>
          <w:sz w:val="24"/>
          <w:szCs w:val="24"/>
        </w:rPr>
        <w:t>未签署下列承诺书的，将被视为无效投标，其责任由供应商自行承担。</w:t>
      </w:r>
    </w:p>
    <w:p w14:paraId="269887E8">
      <w:pPr>
        <w:bidi w:val="0"/>
        <w:jc w:val="center"/>
        <w:rPr>
          <w:rFonts w:hint="eastAsia"/>
        </w:rPr>
      </w:pPr>
      <w:r>
        <w:rPr>
          <w:rFonts w:hint="eastAsia"/>
        </w:rPr>
        <w:t>（一）质量安全责任承诺书</w:t>
      </w:r>
    </w:p>
    <w:p w14:paraId="3DFAB90C">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为保证本采购项目顺利进行，作为投标供应商，现郑重承诺：</w:t>
      </w:r>
    </w:p>
    <w:p w14:paraId="0BAABB8D">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1．我方所投产品的生产（包括设计、制造、安装、改造、维修等）、投入使用的材料等均完全符合国家现行质量、安全、环保标准和要求。</w:t>
      </w:r>
    </w:p>
    <w:p w14:paraId="0374AD44">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2．我方将严格按照国家现行相关储存、运输、安装调试技术标准及规范、服务标准及规范、施工标准及规范，在规定的时限内，保质、保量完成项目全部内容，并向采购人交付合格产品。</w:t>
      </w:r>
    </w:p>
    <w:p w14:paraId="11281010">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3．对于因产品生产质量以及储存、运输、安装调试、服务、施工等过程中产生的任何安全事故，我方承担全部责任。</w:t>
      </w:r>
    </w:p>
    <w:p w14:paraId="5531F18A">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4．我方提供的货物、工程、服务等符合现行的国家、行业、地区、企业标准及要求，标准不一致的，以更为严格的为准，我方对提供的货物、工程、服务等的质量、安全、环保等承担全部责任。</w:t>
      </w:r>
    </w:p>
    <w:p w14:paraId="70FC6971">
      <w:pPr>
        <w:spacing w:line="560" w:lineRule="exact"/>
        <w:ind w:firstLine="480" w:firstLineChars="200"/>
        <w:jc w:val="both"/>
        <w:rPr>
          <w:rFonts w:hint="eastAsia" w:ascii="宋体" w:hAnsi="宋体" w:eastAsia="宋体" w:cs="宋体"/>
          <w:sz w:val="24"/>
          <w:szCs w:val="24"/>
        </w:rPr>
      </w:pPr>
    </w:p>
    <w:p w14:paraId="4C3C1196">
      <w:pPr>
        <w:spacing w:line="560" w:lineRule="exact"/>
        <w:ind w:firstLine="2656" w:firstLineChars="1107"/>
        <w:jc w:val="both"/>
        <w:rPr>
          <w:rFonts w:hint="eastAsia" w:ascii="宋体" w:hAnsi="宋体" w:eastAsia="宋体" w:cs="宋体"/>
          <w:sz w:val="24"/>
          <w:szCs w:val="24"/>
        </w:rPr>
      </w:pPr>
      <w:r>
        <w:rPr>
          <w:rFonts w:hint="eastAsia" w:ascii="宋体" w:hAnsi="宋体" w:eastAsia="宋体" w:cs="宋体"/>
          <w:sz w:val="24"/>
          <w:szCs w:val="24"/>
        </w:rPr>
        <w:t>供应商：（供应商全称并加盖公章）</w:t>
      </w:r>
    </w:p>
    <w:p w14:paraId="33317D04">
      <w:pPr>
        <w:spacing w:line="560" w:lineRule="exact"/>
        <w:ind w:firstLine="2656" w:firstLineChars="1107"/>
        <w:jc w:val="both"/>
        <w:rPr>
          <w:rFonts w:hint="eastAsia" w:ascii="宋体" w:hAnsi="宋体" w:eastAsia="宋体" w:cs="宋体"/>
          <w:sz w:val="24"/>
          <w:szCs w:val="24"/>
        </w:rPr>
      </w:pPr>
      <w:r>
        <w:rPr>
          <w:rFonts w:hint="eastAsia" w:ascii="宋体" w:hAnsi="宋体" w:eastAsia="宋体" w:cs="宋体"/>
          <w:sz w:val="24"/>
          <w:szCs w:val="24"/>
        </w:rPr>
        <w:t>日  期：    年  月  日</w:t>
      </w:r>
    </w:p>
    <w:p w14:paraId="4B9A5E2E">
      <w:pPr>
        <w:spacing w:line="560" w:lineRule="exact"/>
        <w:ind w:firstLine="560" w:firstLineChars="200"/>
        <w:jc w:val="both"/>
        <w:rPr>
          <w:rFonts w:hint="eastAsia" w:ascii="宋体" w:hAnsi="宋体" w:eastAsia="宋体" w:cs="宋体"/>
          <w:sz w:val="28"/>
          <w:szCs w:val="28"/>
        </w:rPr>
      </w:pPr>
    </w:p>
    <w:p w14:paraId="3ED05A9D">
      <w:pPr>
        <w:rPr>
          <w:rFonts w:hint="eastAsia" w:ascii="宋体" w:hAnsi="宋体" w:eastAsia="宋体" w:cs="宋体"/>
          <w:sz w:val="28"/>
          <w:szCs w:val="28"/>
        </w:rPr>
      </w:pPr>
      <w:r>
        <w:rPr>
          <w:rFonts w:hint="eastAsia" w:ascii="宋体" w:hAnsi="宋体" w:eastAsia="宋体" w:cs="宋体"/>
          <w:sz w:val="28"/>
          <w:szCs w:val="28"/>
        </w:rPr>
        <w:br w:type="page"/>
      </w:r>
    </w:p>
    <w:p w14:paraId="504207CF">
      <w:pPr>
        <w:bidi w:val="0"/>
        <w:jc w:val="center"/>
        <w:rPr>
          <w:rFonts w:hint="eastAsia"/>
        </w:rPr>
      </w:pPr>
      <w:r>
        <w:rPr>
          <w:rFonts w:hint="eastAsia"/>
        </w:rPr>
        <w:t>（二）参加政府采购活动行为自律承诺书</w:t>
      </w:r>
    </w:p>
    <w:p w14:paraId="58F4E765">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作为参加本次政府采购项目的供应商，我方郑重承诺在参与政府采购活动中遵纪守法、公平竞争、诚实守信，如有违反愿承担一切责任及后果：</w:t>
      </w:r>
    </w:p>
    <w:p w14:paraId="49C8BA81">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1．不与采购人、采购代理机构、政府采购评审专家恶意串通，不向其行贿或提供其他不正当利益；</w:t>
      </w:r>
    </w:p>
    <w:p w14:paraId="048202CE">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2．不与其他供应商恶意串通，采取“围标、串标、陪标”等商业欺诈手段谋取中标、成交；</w:t>
      </w:r>
    </w:p>
    <w:p w14:paraId="22563872">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3．不提供虚假或无效证明文件（包括但不限于资格证明文件、合同及验收文件、检验检测报告、从业人员资格证书、机构或所投产品的各类认证证书等）或虚假材料谋取中标、成交；</w:t>
      </w:r>
    </w:p>
    <w:p w14:paraId="02ECD97B">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4．不采取不正当手段诋毁、排挤其他供应商；</w:t>
      </w:r>
    </w:p>
    <w:p w14:paraId="213E07CE">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5．不以不正当理由拒不与采购人签订政府采购合同，或逾期签订政府采购合同，或不按照采购文件确定的事项签订政府采购合同；</w:t>
      </w:r>
    </w:p>
    <w:p w14:paraId="3785E20F">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6．不以不正当理由拒绝履行合同义务，不会擅自变更、中止或者终止政府采购合同或将政府采购合同转包；</w:t>
      </w:r>
    </w:p>
    <w:p w14:paraId="5E4BC7EB">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7．不在提供商品、服务或工程施工过程中提供假冒伪劣产品，损害采购人的合法权益或公共利益；</w:t>
      </w:r>
    </w:p>
    <w:p w14:paraId="6DB8F039">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8．不采取捏造事实、提供虚假材料或者以非法手段取得证明材料进行质疑和投诉；</w:t>
      </w:r>
    </w:p>
    <w:p w14:paraId="6DDF1F68">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9．不发生其他有悖于政府采购公开、公平、公正和诚信原则的行为。</w:t>
      </w:r>
    </w:p>
    <w:p w14:paraId="132D47A9">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10．尊重和接受政府采购监督管理部门的监督和采购人、采购代理机构的政府采购工作要求，愿意承担因违约行为给采购人造成的损失。</w:t>
      </w:r>
    </w:p>
    <w:p w14:paraId="0CC9DAD9">
      <w:pPr>
        <w:spacing w:line="560" w:lineRule="exact"/>
        <w:ind w:firstLine="2656" w:firstLineChars="1107"/>
        <w:jc w:val="both"/>
        <w:rPr>
          <w:rFonts w:hint="eastAsia" w:ascii="宋体" w:hAnsi="宋体" w:eastAsia="宋体" w:cs="宋体"/>
          <w:sz w:val="24"/>
          <w:szCs w:val="24"/>
        </w:rPr>
      </w:pPr>
      <w:r>
        <w:rPr>
          <w:rFonts w:hint="eastAsia" w:ascii="宋体" w:hAnsi="宋体" w:eastAsia="宋体" w:cs="宋体"/>
          <w:sz w:val="24"/>
          <w:szCs w:val="24"/>
        </w:rPr>
        <w:t>供应商：（供应商全称并加盖公章）</w:t>
      </w:r>
    </w:p>
    <w:p w14:paraId="5CB88AFF">
      <w:pPr>
        <w:spacing w:line="560" w:lineRule="exact"/>
        <w:ind w:firstLine="2656" w:firstLineChars="1107"/>
        <w:jc w:val="both"/>
        <w:rPr>
          <w:rFonts w:hint="eastAsia" w:asciiTheme="minorEastAsia" w:hAnsiTheme="minorEastAsia" w:cstheme="minorEastAsia"/>
          <w:bCs/>
        </w:rPr>
      </w:pPr>
      <w:r>
        <w:rPr>
          <w:rFonts w:hint="eastAsia" w:ascii="宋体" w:hAnsi="宋体" w:eastAsia="宋体" w:cs="宋体"/>
          <w:sz w:val="24"/>
          <w:szCs w:val="24"/>
        </w:rPr>
        <w:t>日  期：    年  月  日</w:t>
      </w:r>
    </w:p>
    <w:bookmarkEnd w:id="171"/>
    <w:bookmarkEnd w:id="172"/>
    <w:bookmarkEnd w:id="173"/>
    <w:bookmarkEnd w:id="174"/>
    <w:bookmarkEnd w:id="175"/>
    <w:p w14:paraId="4830F3A1">
      <w:pPr>
        <w:rPr>
          <w:rFonts w:asciiTheme="minorEastAsia" w:hAnsiTheme="minorEastAsia" w:cstheme="minorEastAsia"/>
          <w:b/>
          <w:bCs/>
          <w:spacing w:val="48"/>
          <w:sz w:val="72"/>
          <w:szCs w:val="72"/>
        </w:rPr>
      </w:pPr>
      <w:r>
        <w:rPr>
          <w:rFonts w:hint="eastAsia" w:asciiTheme="minorEastAsia" w:hAnsiTheme="minorEastAsia" w:cstheme="minorEastAsia"/>
          <w:b/>
          <w:bCs/>
          <w:spacing w:val="48"/>
          <w:sz w:val="72"/>
          <w:szCs w:val="72"/>
        </w:rPr>
        <w:br w:type="page"/>
      </w:r>
    </w:p>
    <w:p w14:paraId="384A3F8E">
      <w:pPr>
        <w:rPr>
          <w:rFonts w:asciiTheme="minorEastAsia" w:hAnsiTheme="minorEastAsia" w:cstheme="minorEastAsia"/>
          <w:sz w:val="72"/>
          <w:szCs w:val="72"/>
        </w:rPr>
      </w:pPr>
      <w:r>
        <w:rPr>
          <w:rFonts w:hint="eastAsia" w:asciiTheme="minorEastAsia" w:hAnsiTheme="minorEastAsia" w:cstheme="minorEastAsia"/>
          <w:b/>
          <w:bCs/>
          <w:spacing w:val="48"/>
          <w:sz w:val="72"/>
          <w:szCs w:val="72"/>
        </w:rPr>
        <w:t>公平</w:t>
      </w:r>
    </w:p>
    <w:p w14:paraId="047435E1">
      <w:pPr>
        <w:rPr>
          <w:rFonts w:asciiTheme="minorEastAsia" w:hAnsiTheme="minorEastAsia" w:cstheme="minorEastAsia"/>
          <w:sz w:val="72"/>
          <w:szCs w:val="72"/>
        </w:rPr>
      </w:pPr>
    </w:p>
    <w:p w14:paraId="2A7986E9">
      <w:pPr>
        <w:jc w:val="center"/>
        <w:rPr>
          <w:rFonts w:asciiTheme="minorEastAsia" w:hAnsiTheme="minorEastAsia" w:cstheme="minorEastAsia"/>
          <w:b/>
          <w:bCs/>
          <w:spacing w:val="48"/>
          <w:sz w:val="72"/>
          <w:szCs w:val="72"/>
        </w:rPr>
      </w:pPr>
    </w:p>
    <w:p w14:paraId="5FB8F283">
      <w:pPr>
        <w:jc w:val="center"/>
        <w:rPr>
          <w:rFonts w:asciiTheme="minorEastAsia" w:hAnsiTheme="minorEastAsia" w:cstheme="minorEastAsia"/>
          <w:b/>
          <w:bCs/>
          <w:spacing w:val="48"/>
          <w:sz w:val="72"/>
          <w:szCs w:val="72"/>
        </w:rPr>
      </w:pPr>
      <w:r>
        <w:rPr>
          <w:rFonts w:hint="eastAsia" w:asciiTheme="minorEastAsia" w:hAnsiTheme="minorEastAsia" w:cstheme="minorEastAsia"/>
          <w:b/>
          <w:bCs/>
          <w:spacing w:val="48"/>
          <w:sz w:val="72"/>
          <w:szCs w:val="72"/>
        </w:rPr>
        <w:t>公正</w:t>
      </w:r>
    </w:p>
    <w:p w14:paraId="129C1D74">
      <w:pPr>
        <w:rPr>
          <w:rFonts w:asciiTheme="minorEastAsia" w:hAnsiTheme="minorEastAsia" w:cstheme="minorEastAsia"/>
          <w:b/>
          <w:bCs/>
          <w:spacing w:val="48"/>
          <w:sz w:val="72"/>
          <w:szCs w:val="72"/>
        </w:rPr>
      </w:pPr>
    </w:p>
    <w:p w14:paraId="7A690125">
      <w:pPr>
        <w:rPr>
          <w:rFonts w:asciiTheme="minorEastAsia" w:hAnsiTheme="minorEastAsia" w:cstheme="minorEastAsia"/>
          <w:b/>
          <w:bCs/>
          <w:spacing w:val="48"/>
          <w:sz w:val="72"/>
          <w:szCs w:val="72"/>
        </w:rPr>
      </w:pPr>
    </w:p>
    <w:p w14:paraId="7B98C464">
      <w:pPr>
        <w:jc w:val="right"/>
        <w:rPr>
          <w:rFonts w:asciiTheme="minorEastAsia" w:hAnsiTheme="minorEastAsia" w:cstheme="minorEastAsia"/>
          <w:b/>
          <w:bCs/>
          <w:spacing w:val="48"/>
          <w:sz w:val="72"/>
          <w:szCs w:val="72"/>
        </w:rPr>
      </w:pPr>
      <w:r>
        <w:rPr>
          <w:rFonts w:hint="eastAsia" w:asciiTheme="minorEastAsia" w:hAnsiTheme="minorEastAsia" w:cstheme="minorEastAsia"/>
          <w:b/>
          <w:bCs/>
          <w:spacing w:val="48"/>
          <w:sz w:val="72"/>
          <w:szCs w:val="72"/>
        </w:rPr>
        <w:t>公开</w:t>
      </w:r>
    </w:p>
    <w:p w14:paraId="74FC4B29">
      <w:pPr>
        <w:jc w:val="right"/>
        <w:rPr>
          <w:rFonts w:asciiTheme="minorEastAsia" w:hAnsiTheme="minorEastAsia" w:cstheme="minorEastAsia"/>
          <w:b/>
          <w:bCs/>
          <w:spacing w:val="48"/>
          <w:sz w:val="32"/>
          <w:szCs w:val="32"/>
        </w:rPr>
      </w:pPr>
    </w:p>
    <w:p w14:paraId="4848202D">
      <w:pPr>
        <w:ind w:firstLine="1059" w:firstLineChars="353"/>
        <w:rPr>
          <w:rFonts w:asciiTheme="minorEastAsia" w:hAnsiTheme="minorEastAsia" w:cstheme="minorEastAsia"/>
          <w:b/>
          <w:bCs/>
          <w:sz w:val="30"/>
          <w:szCs w:val="30"/>
        </w:rPr>
      </w:pPr>
    </w:p>
    <w:p w14:paraId="0FE3BC8E">
      <w:pPr>
        <w:ind w:firstLine="1059" w:firstLineChars="353"/>
        <w:rPr>
          <w:rFonts w:asciiTheme="minorEastAsia" w:hAnsiTheme="minorEastAsia" w:cstheme="minorEastAsia"/>
          <w:b/>
          <w:bCs/>
          <w:sz w:val="30"/>
          <w:szCs w:val="30"/>
        </w:rPr>
      </w:pPr>
    </w:p>
    <w:p w14:paraId="25437200">
      <w:pPr>
        <w:rPr>
          <w:rFonts w:asciiTheme="minorEastAsia" w:hAnsiTheme="minorEastAsia" w:cstheme="minorEastAsia"/>
          <w:b/>
          <w:bCs/>
          <w:sz w:val="30"/>
          <w:szCs w:val="30"/>
        </w:rPr>
      </w:pPr>
    </w:p>
    <w:p w14:paraId="5027697D">
      <w:pPr>
        <w:spacing w:line="360" w:lineRule="auto"/>
        <w:rPr>
          <w:rFonts w:asciiTheme="minorEastAsia" w:hAnsiTheme="minorEastAsia" w:cstheme="minorEastAsia"/>
          <w:b/>
          <w:bCs/>
          <w:sz w:val="30"/>
          <w:szCs w:val="30"/>
        </w:rPr>
      </w:pPr>
      <w:r>
        <w:rPr>
          <w:rFonts w:hint="eastAsia" w:asciiTheme="minorEastAsia" w:hAnsiTheme="minorEastAsia" w:cstheme="minorEastAsia"/>
          <w:b/>
          <w:bCs/>
          <w:sz w:val="30"/>
          <w:szCs w:val="30"/>
        </w:rPr>
        <w:t>企业名称：陕西万泽招标有限公司</w:t>
      </w:r>
    </w:p>
    <w:p w14:paraId="11341DAD">
      <w:pPr>
        <w:spacing w:line="360" w:lineRule="auto"/>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cstheme="minorEastAsia"/>
          <w:b/>
          <w:bCs/>
          <w:sz w:val="30"/>
          <w:szCs w:val="30"/>
        </w:rPr>
        <w:t>地    址：西安市高新区唐延路旺座现代城C座25楼250</w:t>
      </w:r>
      <w:r>
        <w:rPr>
          <w:rFonts w:hint="eastAsia" w:asciiTheme="minorEastAsia" w:hAnsiTheme="minorEastAsia" w:cstheme="minorEastAsia"/>
          <w:b/>
          <w:bCs/>
          <w:sz w:val="30"/>
          <w:szCs w:val="30"/>
          <w:lang w:val="en-US" w:eastAsia="zh-CN"/>
        </w:rPr>
        <w:t>2</w:t>
      </w:r>
    </w:p>
    <w:p w14:paraId="6555789D">
      <w:pP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cstheme="minorEastAsia"/>
          <w:b/>
          <w:bCs/>
          <w:sz w:val="30"/>
          <w:szCs w:val="30"/>
        </w:rPr>
        <w:t>邮政编码：7100</w:t>
      </w:r>
      <w:r>
        <w:rPr>
          <w:rFonts w:hint="eastAsia" w:asciiTheme="minorEastAsia" w:hAnsiTheme="minorEastAsia" w:cstheme="minorEastAsia"/>
          <w:b/>
          <w:bCs/>
          <w:sz w:val="30"/>
          <w:szCs w:val="30"/>
          <w:lang w:val="en-US" w:eastAsia="zh-CN"/>
        </w:rPr>
        <w:t>65</w:t>
      </w:r>
    </w:p>
    <w:p w14:paraId="3D3DCED3">
      <w:pPr>
        <w:spacing w:line="360" w:lineRule="auto"/>
        <w:rPr>
          <w:rFonts w:asciiTheme="minorEastAsia" w:hAnsiTheme="minorEastAsia" w:cstheme="minorEastAsia"/>
          <w:b/>
          <w:bCs/>
          <w:sz w:val="30"/>
          <w:szCs w:val="30"/>
        </w:rPr>
      </w:pPr>
      <w:r>
        <w:rPr>
          <w:rFonts w:hint="eastAsia" w:asciiTheme="minorEastAsia" w:hAnsiTheme="minorEastAsia" w:cstheme="minorEastAsia"/>
          <w:b/>
          <w:bCs/>
          <w:sz w:val="30"/>
          <w:szCs w:val="30"/>
        </w:rPr>
        <w:t>电    话：029-88319689</w:t>
      </w:r>
    </w:p>
    <w:p w14:paraId="103B842F">
      <w:pPr>
        <w:spacing w:line="560" w:lineRule="exact"/>
        <w:rPr>
          <w:rFonts w:ascii="宋体" w:hAnsi="宋体" w:eastAsia="宋体" w:cs="宋体"/>
          <w:sz w:val="32"/>
          <w:szCs w:val="32"/>
        </w:rPr>
      </w:pPr>
    </w:p>
    <w:sectPr>
      <w:headerReference r:id="rId17" w:type="default"/>
      <w:footerReference r:id="rId19" w:type="default"/>
      <w:headerReference r:id="rId18" w:type="even"/>
      <w:pgSz w:w="11906" w:h="16838"/>
      <w:pgMar w:top="1440" w:right="1800" w:bottom="1440" w:left="1800" w:header="851" w:footer="992" w:gutter="0"/>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MS Gothic">
    <w:panose1 w:val="020B0609070205080204"/>
    <w:charset w:val="80"/>
    <w:family w:val="modern"/>
    <w:pitch w:val="default"/>
    <w:sig w:usb0="E00002FF" w:usb1="6AC7FDFB" w:usb2="08000012" w:usb3="00000000" w:csb0="4002009F" w:csb1="DFD70000"/>
  </w:font>
  <w:font w:name="KSOF8080F95D">
    <w:panose1 w:val="020B0503020204020204"/>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05001">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8E8A0F">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28E8A0F">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7572C">
    <w:pPr>
      <w:pStyle w:val="2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3CDAF1">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23CDAF1">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68B6F">
    <w:pPr>
      <w:pStyle w:val="22"/>
      <w:jc w:val="right"/>
      <w:rPr>
        <w:rFonts w:ascii="宋体" w:cs="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0AEACD">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60AEACD">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ascii="宋体" w:hAnsi="宋体" w:cs="宋体"/>
      </w:rPr>
      <w:t>陕西万泽招标有限公司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799F6">
    <w:pPr>
      <w:pStyle w:val="2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CD6DF7">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CCD6DF7">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1237A">
    <w:pPr>
      <w:pStyle w:val="22"/>
      <w:jc w:val="right"/>
      <w:rPr>
        <w:rFonts w:ascii="宋体" w:cs="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6C6948">
                          <w:pPr>
                            <w:pStyle w:val="22"/>
                          </w:pPr>
                          <w:r>
                            <w:t xml:space="preserve">第 </w:t>
                          </w:r>
                          <w:r>
                            <w:fldChar w:fldCharType="begin"/>
                          </w:r>
                          <w:r>
                            <w:instrText xml:space="preserve"> PAGE  \* MERGEFORMAT </w:instrText>
                          </w:r>
                          <w:r>
                            <w:fldChar w:fldCharType="separate"/>
                          </w:r>
                          <w:r>
                            <w:t>118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96C6948">
                    <w:pPr>
                      <w:pStyle w:val="22"/>
                    </w:pPr>
                    <w:r>
                      <w:t xml:space="preserve">第 </w:t>
                    </w:r>
                    <w:r>
                      <w:fldChar w:fldCharType="begin"/>
                    </w:r>
                    <w:r>
                      <w:instrText xml:space="preserve"> PAGE  \* MERGEFORMAT </w:instrText>
                    </w:r>
                    <w:r>
                      <w:fldChar w:fldCharType="separate"/>
                    </w:r>
                    <w:r>
                      <w:t>118</w:t>
                    </w:r>
                    <w:r>
                      <w:fldChar w:fldCharType="end"/>
                    </w:r>
                    <w:r>
                      <w:t xml:space="preserve"> 页</w:t>
                    </w:r>
                  </w:p>
                </w:txbxContent>
              </v:textbox>
            </v:shape>
          </w:pict>
        </mc:Fallback>
      </mc:AlternateContent>
    </w:r>
    <w:r>
      <w:rPr>
        <w:rFonts w:hint="eastAsia" w:ascii="宋体" w:hAnsi="宋体" w:cs="宋体"/>
      </w:rPr>
      <w:t>陕西万泽招标有限公司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67F13">
    <w:pPr>
      <w:pStyle w:val="2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BC42EC">
                          <w:pPr>
                            <w:pStyle w:val="22"/>
                          </w:pPr>
                          <w:r>
                            <w:t xml:space="preserve">第 </w:t>
                          </w:r>
                          <w:r>
                            <w:fldChar w:fldCharType="begin"/>
                          </w:r>
                          <w:r>
                            <w:instrText xml:space="preserve"> PAGE  \* MERGEFORMAT </w:instrText>
                          </w:r>
                          <w:r>
                            <w:fldChar w:fldCharType="separate"/>
                          </w:r>
                          <w:r>
                            <w:t>117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FBC42EC">
                    <w:pPr>
                      <w:pStyle w:val="22"/>
                    </w:pPr>
                    <w:r>
                      <w:t xml:space="preserve">第 </w:t>
                    </w:r>
                    <w:r>
                      <w:fldChar w:fldCharType="begin"/>
                    </w:r>
                    <w:r>
                      <w:instrText xml:space="preserve"> PAGE  \* MERGEFORMAT </w:instrText>
                    </w:r>
                    <w:r>
                      <w:fldChar w:fldCharType="separate"/>
                    </w:r>
                    <w:r>
                      <w:t>117</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F6289">
    <w:pPr>
      <w:pStyle w:val="22"/>
      <w:tabs>
        <w:tab w:val="center" w:pos="4150"/>
        <w:tab w:val="right" w:pos="8420"/>
        <w:tab w:val="clear" w:pos="4153"/>
      </w:tabs>
      <w:rPr>
        <w:rFonts w:ascii="宋体" w:hAnsi="宋体" w:cs="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98128">
                          <w:pPr>
                            <w:pStyle w:val="22"/>
                          </w:pPr>
                          <w:r>
                            <w:t xml:space="preserve">第 </w:t>
                          </w:r>
                          <w:r>
                            <w:fldChar w:fldCharType="begin"/>
                          </w:r>
                          <w:r>
                            <w:instrText xml:space="preserve"> PAGE  \* MERGEFORMAT </w:instrText>
                          </w:r>
                          <w:r>
                            <w:fldChar w:fldCharType="separate"/>
                          </w:r>
                          <w:r>
                            <w:t>124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1D98128">
                    <w:pPr>
                      <w:pStyle w:val="22"/>
                    </w:pPr>
                    <w:r>
                      <w:t xml:space="preserve">第 </w:t>
                    </w:r>
                    <w:r>
                      <w:fldChar w:fldCharType="begin"/>
                    </w:r>
                    <w:r>
                      <w:instrText xml:space="preserve"> PAGE  \* MERGEFORMAT </w:instrText>
                    </w:r>
                    <w:r>
                      <w:fldChar w:fldCharType="separate"/>
                    </w:r>
                    <w:r>
                      <w:t>124</w:t>
                    </w:r>
                    <w:r>
                      <w:fldChar w:fldCharType="end"/>
                    </w:r>
                    <w:r>
                      <w:t xml:space="preserve"> 页</w:t>
                    </w:r>
                  </w:p>
                </w:txbxContent>
              </v:textbox>
            </v:shape>
          </w:pict>
        </mc:Fallback>
      </mc:AlternateContent>
    </w:r>
    <w:r>
      <w:rPr>
        <w:rFonts w:hint="eastAsia" w:ascii="宋体" w:hAnsi="宋体" w:cs="宋体"/>
      </w:rPr>
      <w:tab/>
    </w:r>
    <w:r>
      <w:rPr>
        <w:rFonts w:hint="eastAsia" w:ascii="宋体" w:hAnsi="宋体" w:cs="宋体"/>
      </w:rPr>
      <w:tab/>
    </w:r>
    <w:r>
      <w:rPr>
        <w:rFonts w:hint="eastAsia" w:ascii="宋体" w:hAnsi="宋体" w:cs="宋体"/>
      </w:rPr>
      <w:t>陕西万泽招标有限公司</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BEBBB">
    <w:pPr>
      <w:pStyle w:val="22"/>
      <w:tabs>
        <w:tab w:val="center" w:pos="4150"/>
        <w:tab w:val="right" w:pos="8420"/>
        <w:tab w:val="clear" w:pos="4153"/>
      </w:tabs>
      <w:rPr>
        <w:rFonts w:ascii="宋体" w:hAnsi="宋体" w:cs="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DE9973">
                          <w:pPr>
                            <w:pStyle w:val="22"/>
                          </w:pPr>
                          <w:r>
                            <w:t xml:space="preserve">第 </w:t>
                          </w:r>
                          <w:r>
                            <w:fldChar w:fldCharType="begin"/>
                          </w:r>
                          <w:r>
                            <w:instrText xml:space="preserve"> PAGE  \* MERGEFORMAT </w:instrText>
                          </w:r>
                          <w:r>
                            <w:fldChar w:fldCharType="separate"/>
                          </w:r>
                          <w:r>
                            <w:t>130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DDE9973">
                    <w:pPr>
                      <w:pStyle w:val="22"/>
                    </w:pPr>
                    <w:r>
                      <w:t xml:space="preserve">第 </w:t>
                    </w:r>
                    <w:r>
                      <w:fldChar w:fldCharType="begin"/>
                    </w:r>
                    <w:r>
                      <w:instrText xml:space="preserve"> PAGE  \* MERGEFORMAT </w:instrText>
                    </w:r>
                    <w:r>
                      <w:fldChar w:fldCharType="separate"/>
                    </w:r>
                    <w:r>
                      <w:t>130</w:t>
                    </w:r>
                    <w:r>
                      <w:fldChar w:fldCharType="end"/>
                    </w:r>
                    <w:r>
                      <w:t xml:space="preserve"> 页</w:t>
                    </w:r>
                  </w:p>
                </w:txbxContent>
              </v:textbox>
            </v:shape>
          </w:pict>
        </mc:Fallback>
      </mc:AlternateContent>
    </w:r>
    <w:r>
      <w:rPr>
        <w:rFonts w:hint="eastAsia" w:ascii="宋体" w:hAnsi="宋体" w:cs="宋体"/>
      </w:rPr>
      <w:tab/>
    </w:r>
    <w:r>
      <w:rPr>
        <w:rFonts w:hint="eastAsia" w:ascii="宋体" w:hAnsi="宋体" w:cs="宋体"/>
      </w:rPr>
      <w:tab/>
    </w:r>
    <w:r>
      <w:rPr>
        <w:rFonts w:hint="eastAsia" w:ascii="宋体" w:hAnsi="宋体" w:cs="宋体"/>
      </w:rPr>
      <w:t>陕西万泽招标有限公司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37E4E">
    <w:pPr>
      <w:adjustRightInd w:val="0"/>
      <w:snapToGrid w:val="0"/>
      <w:spacing w:line="360" w:lineRule="auto"/>
    </w:pPr>
    <w:r>
      <w:rPr>
        <w:rFonts w:hint="eastAsia" w:ascii="宋体"/>
        <w:sz w:val="15"/>
        <w:szCs w:val="15"/>
        <w:u w:val="single"/>
        <w:lang w:eastAsia="zh-CN"/>
      </w:rPr>
      <w:t>西安市第五医院彩色多普勒超声诊断仪及胃肠镜系统采购项目</w:t>
    </w:r>
    <w:r>
      <w:rPr>
        <w:rFonts w:hint="eastAsia" w:ascii="宋体"/>
        <w:sz w:val="15"/>
        <w:szCs w:val="15"/>
        <w:u w:val="single"/>
      </w:rPr>
      <w:t xml:space="preserve"> </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rPr>
      <w:t xml:space="preserve">    </w:t>
    </w:r>
    <w:r>
      <w:rPr>
        <w:rFonts w:hint="eastAsia" w:ascii="宋体"/>
        <w:sz w:val="15"/>
        <w:szCs w:val="15"/>
        <w:u w:val="single"/>
        <w:lang w:eastAsia="zh-CN"/>
      </w:rPr>
      <w:t>SXWZ2026ZB-DWYY-095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8CA0B">
    <w:pPr>
      <w:adjustRightInd w:val="0"/>
      <w:snapToGrid w:val="0"/>
      <w:spacing w:line="240" w:lineRule="auto"/>
    </w:pPr>
    <w:r>
      <w:rPr>
        <w:rFonts w:hint="eastAsia" w:ascii="宋体"/>
        <w:sz w:val="15"/>
        <w:szCs w:val="15"/>
        <w:u w:val="single"/>
        <w:lang w:eastAsia="zh-CN"/>
      </w:rPr>
      <w:t>西安市第五医院彩色多普勒超声诊断仪及胃肠镜系统采购项目</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lang w:eastAsia="zh-CN"/>
      </w:rPr>
      <w:t>SXWZ2026ZB-DWYY-095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3E55E">
    <w:pPr>
      <w:pStyle w:val="23"/>
      <w:pBdr>
        <w:bottom w:val="none" w:color="auto" w:sz="0" w:space="1"/>
      </w:pBdr>
      <w:jc w:val="both"/>
      <w:rPr>
        <w:rFonts w:hint="eastAsia" w:eastAsiaTheme="minorEastAsia"/>
        <w:lang w:eastAsia="zh-CN"/>
      </w:rPr>
    </w:pPr>
    <w:r>
      <w:rPr>
        <w:rFonts w:hint="eastAsia" w:ascii="宋体" w:cs="Times New Roman"/>
        <w:sz w:val="15"/>
        <w:szCs w:val="15"/>
        <w:u w:val="single"/>
        <w:lang w:eastAsia="zh-CN"/>
      </w:rPr>
      <w:t>西安市第五医院彩色多普勒超声诊断仪及胃肠镜系统采购项目</w:t>
    </w:r>
    <w:r>
      <w:rPr>
        <w:rFonts w:ascii="宋体" w:cs="Times New Roman"/>
        <w:sz w:val="15"/>
        <w:szCs w:val="15"/>
        <w:u w:val="single"/>
      </w:rPr>
      <w:t xml:space="preserve">           </w:t>
    </w:r>
    <w:r>
      <w:rPr>
        <w:rFonts w:hint="eastAsia" w:ascii="宋体" w:cs="Times New Roman"/>
        <w:sz w:val="15"/>
        <w:szCs w:val="15"/>
        <w:u w:val="single"/>
        <w:lang w:val="en-US" w:eastAsia="zh-CN"/>
      </w:rPr>
      <w:t xml:space="preserve">                               </w:t>
    </w:r>
    <w:r>
      <w:rPr>
        <w:rFonts w:ascii="宋体" w:cs="Times New Roman"/>
        <w:sz w:val="15"/>
        <w:szCs w:val="15"/>
        <w:u w:val="single"/>
      </w:rPr>
      <w:t xml:space="preserve">   </w:t>
    </w:r>
    <w:r>
      <w:rPr>
        <w:rFonts w:hint="eastAsia" w:ascii="宋体" w:cs="Times New Roman"/>
        <w:sz w:val="15"/>
        <w:szCs w:val="15"/>
        <w:u w:val="single"/>
        <w:lang w:eastAsia="zh-CN"/>
      </w:rPr>
      <w:t>SXWZ2026ZB-DWYY-095</w:t>
    </w:r>
  </w:p>
  <w:p w14:paraId="50BEBE36">
    <w:pPr>
      <w:pStyle w:val="23"/>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DBAB7">
    <w:pPr>
      <w:pStyle w:val="23"/>
      <w:pBdr>
        <w:bottom w:val="none" w:color="auto" w:sz="0" w:space="1"/>
      </w:pBdr>
      <w:jc w:val="both"/>
      <w:rPr>
        <w:rFonts w:hint="eastAsia" w:eastAsiaTheme="minorEastAsia"/>
        <w:lang w:eastAsia="zh-CN"/>
      </w:rPr>
    </w:pPr>
    <w:r>
      <w:rPr>
        <w:rFonts w:hint="eastAsia" w:ascii="宋体" w:cs="Times New Roman"/>
        <w:sz w:val="15"/>
        <w:szCs w:val="15"/>
        <w:u w:val="single"/>
        <w:lang w:eastAsia="zh-CN"/>
      </w:rPr>
      <w:t>西安市第五医院彩色多普勒超声诊断仪及胃肠镜系统采购项目</w:t>
    </w:r>
    <w:r>
      <w:rPr>
        <w:rFonts w:ascii="宋体" w:cs="Times New Roman"/>
        <w:sz w:val="15"/>
        <w:szCs w:val="15"/>
        <w:u w:val="single"/>
      </w:rPr>
      <w:t xml:space="preserve">          </w:t>
    </w:r>
    <w:r>
      <w:rPr>
        <w:rFonts w:hint="eastAsia" w:ascii="宋体" w:cs="Times New Roman"/>
        <w:sz w:val="15"/>
        <w:szCs w:val="15"/>
        <w:u w:val="single"/>
        <w:lang w:val="en-US" w:eastAsia="zh-CN"/>
      </w:rPr>
      <w:t xml:space="preserve">                                 </w:t>
    </w:r>
    <w:r>
      <w:rPr>
        <w:rFonts w:ascii="宋体" w:cs="Times New Roman"/>
        <w:sz w:val="15"/>
        <w:szCs w:val="15"/>
        <w:u w:val="single"/>
      </w:rPr>
      <w:t xml:space="preserve">    </w:t>
    </w:r>
    <w:r>
      <w:rPr>
        <w:rFonts w:hint="eastAsia" w:ascii="宋体" w:cs="Times New Roman"/>
        <w:sz w:val="15"/>
        <w:szCs w:val="15"/>
        <w:u w:val="single"/>
        <w:lang w:eastAsia="zh-CN"/>
      </w:rPr>
      <w:t>SXWZ2026ZB-DWYY-095</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A1520">
    <w:pPr>
      <w:adjustRightInd w:val="0"/>
      <w:snapToGrid w:val="0"/>
      <w:spacing w:line="360" w:lineRule="auto"/>
      <w:rPr>
        <w:rFonts w:hint="eastAsia" w:ascii="宋体" w:eastAsiaTheme="minorEastAsia"/>
        <w:sz w:val="15"/>
        <w:szCs w:val="15"/>
        <w:highlight w:val="yellow"/>
        <w:u w:val="single"/>
        <w:lang w:eastAsia="zh-CN"/>
      </w:rPr>
    </w:pPr>
    <w:r>
      <w:rPr>
        <w:rFonts w:hint="eastAsia" w:ascii="宋体"/>
        <w:sz w:val="15"/>
        <w:szCs w:val="15"/>
        <w:u w:val="single"/>
        <w:lang w:eastAsia="zh-CN"/>
      </w:rPr>
      <w:t>西安市第五医院彩色多普勒超声诊断仪及胃肠镜系统采购项目</w:t>
    </w:r>
    <w:r>
      <w:rPr>
        <w:rFonts w:hint="eastAsia" w:ascii="宋体"/>
        <w:sz w:val="15"/>
        <w:szCs w:val="15"/>
        <w:u w:val="single"/>
      </w:rPr>
      <w:t xml:space="preserve"> </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lang w:eastAsia="zh-CN"/>
      </w:rPr>
      <w:t>SXWZ2026ZB-DWYY-095</w:t>
    </w:r>
  </w:p>
  <w:p w14:paraId="3A8B45EF">
    <w:pPr>
      <w:pStyle w:val="23"/>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28FC5">
    <w:pPr>
      <w:adjustRightInd w:val="0"/>
      <w:snapToGrid w:val="0"/>
      <w:spacing w:line="360" w:lineRule="auto"/>
      <w:rPr>
        <w:rFonts w:hint="eastAsia" w:ascii="宋体" w:eastAsiaTheme="minorEastAsia"/>
        <w:sz w:val="15"/>
        <w:szCs w:val="15"/>
        <w:highlight w:val="yellow"/>
        <w:u w:val="single"/>
        <w:lang w:eastAsia="zh-CN"/>
      </w:rPr>
    </w:pPr>
    <w:r>
      <w:rPr>
        <w:rFonts w:hint="eastAsia" w:ascii="宋体"/>
        <w:sz w:val="15"/>
        <w:szCs w:val="15"/>
        <w:u w:val="single"/>
        <w:lang w:eastAsia="zh-CN"/>
      </w:rPr>
      <w:t>西安市第五医院彩色多普勒超声诊断仪及胃肠镜系统采购项目</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lang w:eastAsia="zh-CN"/>
      </w:rPr>
      <w:t>SXWZ2026ZB-DWYY-095</w:t>
    </w:r>
  </w:p>
  <w:p w14:paraId="1B927E21">
    <w:pPr>
      <w:pStyle w:val="23"/>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37581">
    <w:pPr>
      <w:adjustRightInd w:val="0"/>
      <w:snapToGrid w:val="0"/>
      <w:spacing w:line="240" w:lineRule="auto"/>
    </w:pPr>
    <w:r>
      <w:rPr>
        <w:rFonts w:hint="eastAsia" w:ascii="宋体"/>
        <w:sz w:val="15"/>
        <w:szCs w:val="15"/>
        <w:u w:val="single"/>
        <w:lang w:eastAsia="zh-CN"/>
      </w:rPr>
      <w:t>西安市第五医院彩色多普勒超声诊断仪及胃肠镜系统采购项目</w:t>
    </w:r>
    <w:r>
      <w:rPr>
        <w:rFonts w:hint="eastAsia" w:ascii="宋体"/>
        <w:sz w:val="15"/>
        <w:szCs w:val="15"/>
        <w:u w:val="single"/>
      </w:rPr>
      <w:t xml:space="preserve"> </w:t>
    </w:r>
    <w:r>
      <w:rPr>
        <w:rFonts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lang w:eastAsia="zh-CN"/>
      </w:rPr>
      <w:t>SXWZ2026ZB-DWYY-095</w:t>
    </w:r>
  </w:p>
  <w:p w14:paraId="24A0A406">
    <w:pPr>
      <w:pStyle w:val="2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D064D">
    <w:pPr>
      <w:adjustRightInd w:val="0"/>
      <w:snapToGrid w:val="0"/>
      <w:spacing w:line="360" w:lineRule="auto"/>
      <w:rPr>
        <w:rFonts w:hint="eastAsia" w:ascii="宋体" w:eastAsiaTheme="minorEastAsia"/>
        <w:sz w:val="15"/>
        <w:szCs w:val="15"/>
        <w:highlight w:val="yellow"/>
        <w:u w:val="single"/>
        <w:lang w:eastAsia="zh-CN"/>
      </w:rPr>
    </w:pPr>
    <w:r>
      <w:rPr>
        <w:rFonts w:hint="eastAsia" w:ascii="宋体"/>
        <w:sz w:val="15"/>
        <w:szCs w:val="15"/>
        <w:u w:val="single"/>
        <w:lang w:eastAsia="zh-CN"/>
      </w:rPr>
      <w:t>西安市第五医院彩色多普勒超声诊断仪及胃肠镜系统采购项目</w:t>
    </w:r>
    <w:r>
      <w:rPr>
        <w:rFonts w:hint="eastAsia" w:ascii="宋体"/>
        <w:sz w:val="15"/>
        <w:szCs w:val="15"/>
        <w:u w:val="single"/>
      </w:rPr>
      <w:t xml:space="preserve"> </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eastAsia="zh-CN"/>
      </w:rPr>
      <w:t>SXWZ2026ZB-DWYY-095</w:t>
    </w:r>
  </w:p>
  <w:p w14:paraId="1EE1D17D">
    <w:pPr>
      <w:pStyle w:val="23"/>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A915F">
    <w:pPr>
      <w:pStyle w:val="2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069134"/>
    <w:multiLevelType w:val="singleLevel"/>
    <w:tmpl w:val="93069134"/>
    <w:lvl w:ilvl="0" w:tentative="0">
      <w:start w:val="1"/>
      <w:numFmt w:val="decimal"/>
      <w:lvlText w:val="%1."/>
      <w:lvlJc w:val="left"/>
      <w:pPr>
        <w:tabs>
          <w:tab w:val="left" w:pos="312"/>
        </w:tabs>
      </w:pPr>
    </w:lvl>
  </w:abstractNum>
  <w:abstractNum w:abstractNumId="1">
    <w:nsid w:val="C8560D05"/>
    <w:multiLevelType w:val="singleLevel"/>
    <w:tmpl w:val="C8560D05"/>
    <w:lvl w:ilvl="0" w:tentative="0">
      <w:start w:val="2"/>
      <w:numFmt w:val="chineseCounting"/>
      <w:suff w:val="space"/>
      <w:lvlText w:val="第%1部分"/>
      <w:lvlJc w:val="left"/>
      <w:rPr>
        <w:rFonts w:hint="eastAsia"/>
      </w:rPr>
    </w:lvl>
  </w:abstractNum>
  <w:abstractNum w:abstractNumId="2">
    <w:nsid w:val="0053208E"/>
    <w:multiLevelType w:val="multilevel"/>
    <w:tmpl w:val="0053208E"/>
    <w:lvl w:ilvl="0" w:tentative="0">
      <w:start w:val="1"/>
      <w:numFmt w:val="decimal"/>
      <w:lvlText w:val="%1."/>
      <w:lvlJc w:val="left"/>
      <w:pPr>
        <w:ind w:left="205" w:hanging="322"/>
      </w:pPr>
      <w:rPr>
        <w:rFonts w:hint="default" w:ascii="仿宋" w:hAnsi="仿宋" w:eastAsia="仿宋" w:cs="仿宋"/>
        <w:spacing w:val="-46"/>
        <w:w w:val="99"/>
        <w:sz w:val="30"/>
        <w:szCs w:val="30"/>
        <w:lang w:val="zh-CN" w:eastAsia="zh-CN" w:bidi="zh-CN"/>
      </w:rPr>
    </w:lvl>
    <w:lvl w:ilvl="1" w:tentative="0">
      <w:start w:val="0"/>
      <w:numFmt w:val="bullet"/>
      <w:lvlText w:val="•"/>
      <w:lvlJc w:val="left"/>
      <w:pPr>
        <w:ind w:left="1074" w:hanging="322"/>
      </w:pPr>
      <w:rPr>
        <w:rFonts w:hint="default"/>
        <w:lang w:val="zh-CN" w:eastAsia="zh-CN" w:bidi="zh-CN"/>
      </w:rPr>
    </w:lvl>
    <w:lvl w:ilvl="2" w:tentative="0">
      <w:start w:val="0"/>
      <w:numFmt w:val="bullet"/>
      <w:lvlText w:val="•"/>
      <w:lvlJc w:val="left"/>
      <w:pPr>
        <w:ind w:left="1949" w:hanging="322"/>
      </w:pPr>
      <w:rPr>
        <w:rFonts w:hint="default"/>
        <w:lang w:val="zh-CN" w:eastAsia="zh-CN" w:bidi="zh-CN"/>
      </w:rPr>
    </w:lvl>
    <w:lvl w:ilvl="3" w:tentative="0">
      <w:start w:val="0"/>
      <w:numFmt w:val="bullet"/>
      <w:lvlText w:val="•"/>
      <w:lvlJc w:val="left"/>
      <w:pPr>
        <w:ind w:left="2823" w:hanging="322"/>
      </w:pPr>
      <w:rPr>
        <w:rFonts w:hint="default"/>
        <w:lang w:val="zh-CN" w:eastAsia="zh-CN" w:bidi="zh-CN"/>
      </w:rPr>
    </w:lvl>
    <w:lvl w:ilvl="4" w:tentative="0">
      <w:start w:val="0"/>
      <w:numFmt w:val="bullet"/>
      <w:lvlText w:val="•"/>
      <w:lvlJc w:val="left"/>
      <w:pPr>
        <w:ind w:left="3698" w:hanging="322"/>
      </w:pPr>
      <w:rPr>
        <w:rFonts w:hint="default"/>
        <w:lang w:val="zh-CN" w:eastAsia="zh-CN" w:bidi="zh-CN"/>
      </w:rPr>
    </w:lvl>
    <w:lvl w:ilvl="5" w:tentative="0">
      <w:start w:val="0"/>
      <w:numFmt w:val="bullet"/>
      <w:lvlText w:val="•"/>
      <w:lvlJc w:val="left"/>
      <w:pPr>
        <w:ind w:left="4573" w:hanging="322"/>
      </w:pPr>
      <w:rPr>
        <w:rFonts w:hint="default"/>
        <w:lang w:val="zh-CN" w:eastAsia="zh-CN" w:bidi="zh-CN"/>
      </w:rPr>
    </w:lvl>
    <w:lvl w:ilvl="6" w:tentative="0">
      <w:start w:val="0"/>
      <w:numFmt w:val="bullet"/>
      <w:lvlText w:val="•"/>
      <w:lvlJc w:val="left"/>
      <w:pPr>
        <w:ind w:left="5447" w:hanging="322"/>
      </w:pPr>
      <w:rPr>
        <w:rFonts w:hint="default"/>
        <w:lang w:val="zh-CN" w:eastAsia="zh-CN" w:bidi="zh-CN"/>
      </w:rPr>
    </w:lvl>
    <w:lvl w:ilvl="7" w:tentative="0">
      <w:start w:val="0"/>
      <w:numFmt w:val="bullet"/>
      <w:lvlText w:val="•"/>
      <w:lvlJc w:val="left"/>
      <w:pPr>
        <w:ind w:left="6322" w:hanging="322"/>
      </w:pPr>
      <w:rPr>
        <w:rFonts w:hint="default"/>
        <w:lang w:val="zh-CN" w:eastAsia="zh-CN" w:bidi="zh-CN"/>
      </w:rPr>
    </w:lvl>
    <w:lvl w:ilvl="8" w:tentative="0">
      <w:start w:val="0"/>
      <w:numFmt w:val="bullet"/>
      <w:lvlText w:val="•"/>
      <w:lvlJc w:val="left"/>
      <w:pPr>
        <w:ind w:left="7196" w:hanging="322"/>
      </w:pPr>
      <w:rPr>
        <w:rFonts w:hint="default"/>
        <w:lang w:val="zh-CN" w:eastAsia="zh-CN" w:bidi="zh-CN"/>
      </w:rPr>
    </w:lvl>
  </w:abstractNum>
  <w:abstractNum w:abstractNumId="3">
    <w:nsid w:val="0D193907"/>
    <w:multiLevelType w:val="singleLevel"/>
    <w:tmpl w:val="0D193907"/>
    <w:lvl w:ilvl="0" w:tentative="0">
      <w:start w:val="2"/>
      <w:numFmt w:val="decimal"/>
      <w:suff w:val="nothing"/>
      <w:lvlText w:val="%1．"/>
      <w:lvlJc w:val="left"/>
    </w:lvl>
  </w:abstractNum>
  <w:abstractNum w:abstractNumId="4">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rawingGridHorizontalSpacing w:val="120"/>
  <w:drawingGridVerticalSpacing w:val="21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ljZmU5YTI3NmUyZWQwNTMzMjkzMDIwNmNjMTU0OTkifQ=="/>
  </w:docVars>
  <w:rsids>
    <w:rsidRoot w:val="006A6B87"/>
    <w:rsid w:val="0000159C"/>
    <w:rsid w:val="000019FA"/>
    <w:rsid w:val="00002BB3"/>
    <w:rsid w:val="00003F53"/>
    <w:rsid w:val="00004F9A"/>
    <w:rsid w:val="00006A52"/>
    <w:rsid w:val="00012137"/>
    <w:rsid w:val="00012844"/>
    <w:rsid w:val="00012F9B"/>
    <w:rsid w:val="000131C6"/>
    <w:rsid w:val="00013929"/>
    <w:rsid w:val="00014DAF"/>
    <w:rsid w:val="00015802"/>
    <w:rsid w:val="00016042"/>
    <w:rsid w:val="000162A2"/>
    <w:rsid w:val="00021AF9"/>
    <w:rsid w:val="00022A4E"/>
    <w:rsid w:val="00022F41"/>
    <w:rsid w:val="00023261"/>
    <w:rsid w:val="000234CF"/>
    <w:rsid w:val="000235C8"/>
    <w:rsid w:val="000251DF"/>
    <w:rsid w:val="00027E6B"/>
    <w:rsid w:val="0003251F"/>
    <w:rsid w:val="00032BB4"/>
    <w:rsid w:val="00033377"/>
    <w:rsid w:val="00033B5A"/>
    <w:rsid w:val="000353DD"/>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2D84"/>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2417"/>
    <w:rsid w:val="00093AD5"/>
    <w:rsid w:val="000951C6"/>
    <w:rsid w:val="000952F2"/>
    <w:rsid w:val="00095A8D"/>
    <w:rsid w:val="00096428"/>
    <w:rsid w:val="00097CDB"/>
    <w:rsid w:val="000A0237"/>
    <w:rsid w:val="000A0EFD"/>
    <w:rsid w:val="000A250B"/>
    <w:rsid w:val="000A2583"/>
    <w:rsid w:val="000A2B11"/>
    <w:rsid w:val="000A7A6A"/>
    <w:rsid w:val="000B3B62"/>
    <w:rsid w:val="000B5741"/>
    <w:rsid w:val="000B5ACF"/>
    <w:rsid w:val="000B6858"/>
    <w:rsid w:val="000C048C"/>
    <w:rsid w:val="000C078B"/>
    <w:rsid w:val="000C21A4"/>
    <w:rsid w:val="000C4C29"/>
    <w:rsid w:val="000C538D"/>
    <w:rsid w:val="000C59A5"/>
    <w:rsid w:val="000D0AF3"/>
    <w:rsid w:val="000D0DE1"/>
    <w:rsid w:val="000D1277"/>
    <w:rsid w:val="000D12BE"/>
    <w:rsid w:val="000D4097"/>
    <w:rsid w:val="000E3FB5"/>
    <w:rsid w:val="000E5C68"/>
    <w:rsid w:val="000E5DED"/>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3D6B"/>
    <w:rsid w:val="00104D98"/>
    <w:rsid w:val="001059A0"/>
    <w:rsid w:val="00106530"/>
    <w:rsid w:val="001067F9"/>
    <w:rsid w:val="00107B8A"/>
    <w:rsid w:val="001101BD"/>
    <w:rsid w:val="0011093D"/>
    <w:rsid w:val="00111F0F"/>
    <w:rsid w:val="001131D6"/>
    <w:rsid w:val="00113B9B"/>
    <w:rsid w:val="00121FC0"/>
    <w:rsid w:val="00122D76"/>
    <w:rsid w:val="001232E1"/>
    <w:rsid w:val="001240BB"/>
    <w:rsid w:val="001257D4"/>
    <w:rsid w:val="0013005B"/>
    <w:rsid w:val="0013015E"/>
    <w:rsid w:val="00131904"/>
    <w:rsid w:val="0013342E"/>
    <w:rsid w:val="001338D9"/>
    <w:rsid w:val="00133ADB"/>
    <w:rsid w:val="00134EE2"/>
    <w:rsid w:val="001351E3"/>
    <w:rsid w:val="00135AA2"/>
    <w:rsid w:val="00136D4A"/>
    <w:rsid w:val="00137B50"/>
    <w:rsid w:val="00137E7B"/>
    <w:rsid w:val="00142244"/>
    <w:rsid w:val="001454AD"/>
    <w:rsid w:val="001455F6"/>
    <w:rsid w:val="001456C7"/>
    <w:rsid w:val="00152476"/>
    <w:rsid w:val="0015361E"/>
    <w:rsid w:val="00156ED5"/>
    <w:rsid w:val="001630D0"/>
    <w:rsid w:val="00164101"/>
    <w:rsid w:val="00164EE1"/>
    <w:rsid w:val="001664B2"/>
    <w:rsid w:val="00166804"/>
    <w:rsid w:val="00166FD9"/>
    <w:rsid w:val="00167ECE"/>
    <w:rsid w:val="0017054A"/>
    <w:rsid w:val="00171A61"/>
    <w:rsid w:val="00173749"/>
    <w:rsid w:val="00173A35"/>
    <w:rsid w:val="0017410F"/>
    <w:rsid w:val="00174285"/>
    <w:rsid w:val="00175756"/>
    <w:rsid w:val="00176F0E"/>
    <w:rsid w:val="0018316D"/>
    <w:rsid w:val="001847A1"/>
    <w:rsid w:val="00184DE0"/>
    <w:rsid w:val="00184F72"/>
    <w:rsid w:val="00187846"/>
    <w:rsid w:val="00191693"/>
    <w:rsid w:val="00191834"/>
    <w:rsid w:val="00191A7E"/>
    <w:rsid w:val="00193B5F"/>
    <w:rsid w:val="001947E8"/>
    <w:rsid w:val="00194890"/>
    <w:rsid w:val="00196A1C"/>
    <w:rsid w:val="001A0C97"/>
    <w:rsid w:val="001A2103"/>
    <w:rsid w:val="001A5309"/>
    <w:rsid w:val="001A5764"/>
    <w:rsid w:val="001B0699"/>
    <w:rsid w:val="001B0C7B"/>
    <w:rsid w:val="001B2019"/>
    <w:rsid w:val="001B49FD"/>
    <w:rsid w:val="001B5302"/>
    <w:rsid w:val="001C0BA3"/>
    <w:rsid w:val="001C0BBD"/>
    <w:rsid w:val="001C25ED"/>
    <w:rsid w:val="001C5BE5"/>
    <w:rsid w:val="001D1BCB"/>
    <w:rsid w:val="001D22C0"/>
    <w:rsid w:val="001D2CE5"/>
    <w:rsid w:val="001D4171"/>
    <w:rsid w:val="001D576E"/>
    <w:rsid w:val="001D70BC"/>
    <w:rsid w:val="001E0376"/>
    <w:rsid w:val="001E1DFE"/>
    <w:rsid w:val="001E2BB9"/>
    <w:rsid w:val="001E6A70"/>
    <w:rsid w:val="001E7761"/>
    <w:rsid w:val="001E790E"/>
    <w:rsid w:val="001F2059"/>
    <w:rsid w:val="001F23C9"/>
    <w:rsid w:val="001F49A1"/>
    <w:rsid w:val="001F4ACC"/>
    <w:rsid w:val="001F7532"/>
    <w:rsid w:val="001F7B5A"/>
    <w:rsid w:val="00201795"/>
    <w:rsid w:val="0020498C"/>
    <w:rsid w:val="002051A7"/>
    <w:rsid w:val="00207790"/>
    <w:rsid w:val="00210CFC"/>
    <w:rsid w:val="00210FBE"/>
    <w:rsid w:val="00212328"/>
    <w:rsid w:val="002125C8"/>
    <w:rsid w:val="00213205"/>
    <w:rsid w:val="002137AF"/>
    <w:rsid w:val="002174B0"/>
    <w:rsid w:val="00220787"/>
    <w:rsid w:val="002209DE"/>
    <w:rsid w:val="00221727"/>
    <w:rsid w:val="00223EFE"/>
    <w:rsid w:val="00224257"/>
    <w:rsid w:val="0023070C"/>
    <w:rsid w:val="00230C6A"/>
    <w:rsid w:val="00233D53"/>
    <w:rsid w:val="002345B9"/>
    <w:rsid w:val="002378CD"/>
    <w:rsid w:val="00237A3F"/>
    <w:rsid w:val="00237C8C"/>
    <w:rsid w:val="0024210D"/>
    <w:rsid w:val="002434A7"/>
    <w:rsid w:val="00244C29"/>
    <w:rsid w:val="00247B11"/>
    <w:rsid w:val="00250468"/>
    <w:rsid w:val="00250A0D"/>
    <w:rsid w:val="00250B6E"/>
    <w:rsid w:val="002519B6"/>
    <w:rsid w:val="00252050"/>
    <w:rsid w:val="00253B74"/>
    <w:rsid w:val="00254492"/>
    <w:rsid w:val="002547E0"/>
    <w:rsid w:val="00255DBC"/>
    <w:rsid w:val="00256AC1"/>
    <w:rsid w:val="0025777A"/>
    <w:rsid w:val="00257B25"/>
    <w:rsid w:val="00260306"/>
    <w:rsid w:val="00261898"/>
    <w:rsid w:val="00264014"/>
    <w:rsid w:val="0026501F"/>
    <w:rsid w:val="00266611"/>
    <w:rsid w:val="00267AE5"/>
    <w:rsid w:val="00267C8A"/>
    <w:rsid w:val="00267F98"/>
    <w:rsid w:val="00271136"/>
    <w:rsid w:val="00272337"/>
    <w:rsid w:val="00272E7E"/>
    <w:rsid w:val="00273219"/>
    <w:rsid w:val="00273A93"/>
    <w:rsid w:val="002742EA"/>
    <w:rsid w:val="0027449B"/>
    <w:rsid w:val="00275C8F"/>
    <w:rsid w:val="00276641"/>
    <w:rsid w:val="00276C8A"/>
    <w:rsid w:val="002771C6"/>
    <w:rsid w:val="00277949"/>
    <w:rsid w:val="0028033D"/>
    <w:rsid w:val="002827CD"/>
    <w:rsid w:val="00282837"/>
    <w:rsid w:val="00282CF7"/>
    <w:rsid w:val="002848E9"/>
    <w:rsid w:val="00291777"/>
    <w:rsid w:val="0029384E"/>
    <w:rsid w:val="00294428"/>
    <w:rsid w:val="002961E2"/>
    <w:rsid w:val="00296372"/>
    <w:rsid w:val="00297703"/>
    <w:rsid w:val="00297866"/>
    <w:rsid w:val="002A3B25"/>
    <w:rsid w:val="002A62BF"/>
    <w:rsid w:val="002A6815"/>
    <w:rsid w:val="002A703D"/>
    <w:rsid w:val="002A7FF7"/>
    <w:rsid w:val="002B35C4"/>
    <w:rsid w:val="002B36C2"/>
    <w:rsid w:val="002B59BE"/>
    <w:rsid w:val="002B65AB"/>
    <w:rsid w:val="002B696D"/>
    <w:rsid w:val="002B69BA"/>
    <w:rsid w:val="002C05A3"/>
    <w:rsid w:val="002C4511"/>
    <w:rsid w:val="002D2B5F"/>
    <w:rsid w:val="002D327B"/>
    <w:rsid w:val="002D390E"/>
    <w:rsid w:val="002D41DD"/>
    <w:rsid w:val="002D65D4"/>
    <w:rsid w:val="002D7418"/>
    <w:rsid w:val="002E1283"/>
    <w:rsid w:val="002E1660"/>
    <w:rsid w:val="002E379C"/>
    <w:rsid w:val="002E43F6"/>
    <w:rsid w:val="002E4813"/>
    <w:rsid w:val="002E7C3E"/>
    <w:rsid w:val="002F074B"/>
    <w:rsid w:val="002F1C19"/>
    <w:rsid w:val="002F1C7D"/>
    <w:rsid w:val="002F1EC9"/>
    <w:rsid w:val="002F25EC"/>
    <w:rsid w:val="002F2A10"/>
    <w:rsid w:val="002F2AAA"/>
    <w:rsid w:val="002F2EAB"/>
    <w:rsid w:val="002F30DD"/>
    <w:rsid w:val="002F3224"/>
    <w:rsid w:val="002F3350"/>
    <w:rsid w:val="002F7D7D"/>
    <w:rsid w:val="00300067"/>
    <w:rsid w:val="00300513"/>
    <w:rsid w:val="00300B27"/>
    <w:rsid w:val="0030123B"/>
    <w:rsid w:val="00301E0D"/>
    <w:rsid w:val="00301FAE"/>
    <w:rsid w:val="003024CF"/>
    <w:rsid w:val="00306470"/>
    <w:rsid w:val="00311862"/>
    <w:rsid w:val="003136E2"/>
    <w:rsid w:val="00316D60"/>
    <w:rsid w:val="003172BB"/>
    <w:rsid w:val="00322208"/>
    <w:rsid w:val="003245F8"/>
    <w:rsid w:val="00325D47"/>
    <w:rsid w:val="00325EF1"/>
    <w:rsid w:val="00326169"/>
    <w:rsid w:val="00327A6B"/>
    <w:rsid w:val="00330EA4"/>
    <w:rsid w:val="00332A7C"/>
    <w:rsid w:val="00335C58"/>
    <w:rsid w:val="00337CFC"/>
    <w:rsid w:val="0034052E"/>
    <w:rsid w:val="003406B1"/>
    <w:rsid w:val="00343305"/>
    <w:rsid w:val="003443D3"/>
    <w:rsid w:val="003450CD"/>
    <w:rsid w:val="00345F35"/>
    <w:rsid w:val="00346A88"/>
    <w:rsid w:val="003509CA"/>
    <w:rsid w:val="00351734"/>
    <w:rsid w:val="00354FCF"/>
    <w:rsid w:val="003551E0"/>
    <w:rsid w:val="0035572B"/>
    <w:rsid w:val="00357EC3"/>
    <w:rsid w:val="00360830"/>
    <w:rsid w:val="00364896"/>
    <w:rsid w:val="00366A2C"/>
    <w:rsid w:val="003704E3"/>
    <w:rsid w:val="00371456"/>
    <w:rsid w:val="00373AE9"/>
    <w:rsid w:val="00374506"/>
    <w:rsid w:val="0037495D"/>
    <w:rsid w:val="003752C8"/>
    <w:rsid w:val="0037531B"/>
    <w:rsid w:val="00375819"/>
    <w:rsid w:val="00375C89"/>
    <w:rsid w:val="0037664E"/>
    <w:rsid w:val="00376DAF"/>
    <w:rsid w:val="00377482"/>
    <w:rsid w:val="003833FB"/>
    <w:rsid w:val="00383F8F"/>
    <w:rsid w:val="003872CB"/>
    <w:rsid w:val="00387AFC"/>
    <w:rsid w:val="00390290"/>
    <w:rsid w:val="0039216D"/>
    <w:rsid w:val="00392EBD"/>
    <w:rsid w:val="00393459"/>
    <w:rsid w:val="003943D1"/>
    <w:rsid w:val="0039449C"/>
    <w:rsid w:val="00395695"/>
    <w:rsid w:val="003A0002"/>
    <w:rsid w:val="003A0295"/>
    <w:rsid w:val="003A0D83"/>
    <w:rsid w:val="003A192D"/>
    <w:rsid w:val="003A2A14"/>
    <w:rsid w:val="003B086A"/>
    <w:rsid w:val="003B0D75"/>
    <w:rsid w:val="003B2AF6"/>
    <w:rsid w:val="003B3207"/>
    <w:rsid w:val="003C3325"/>
    <w:rsid w:val="003C61F3"/>
    <w:rsid w:val="003C6AB2"/>
    <w:rsid w:val="003C7C29"/>
    <w:rsid w:val="003D2606"/>
    <w:rsid w:val="003D2CE1"/>
    <w:rsid w:val="003D39C7"/>
    <w:rsid w:val="003D3A50"/>
    <w:rsid w:val="003D45F5"/>
    <w:rsid w:val="003D6B60"/>
    <w:rsid w:val="003E010E"/>
    <w:rsid w:val="003E1D81"/>
    <w:rsid w:val="003E2F34"/>
    <w:rsid w:val="003E5CDB"/>
    <w:rsid w:val="003E7874"/>
    <w:rsid w:val="003F3882"/>
    <w:rsid w:val="003F60A3"/>
    <w:rsid w:val="003F7C8E"/>
    <w:rsid w:val="004001BE"/>
    <w:rsid w:val="00400ECF"/>
    <w:rsid w:val="0040124D"/>
    <w:rsid w:val="004017C8"/>
    <w:rsid w:val="0040181A"/>
    <w:rsid w:val="004024C2"/>
    <w:rsid w:val="00405285"/>
    <w:rsid w:val="004068A7"/>
    <w:rsid w:val="00406C11"/>
    <w:rsid w:val="00407BBB"/>
    <w:rsid w:val="004106B2"/>
    <w:rsid w:val="00412CBC"/>
    <w:rsid w:val="00414D38"/>
    <w:rsid w:val="004155E3"/>
    <w:rsid w:val="00415649"/>
    <w:rsid w:val="004156E2"/>
    <w:rsid w:val="0041577D"/>
    <w:rsid w:val="00415AB5"/>
    <w:rsid w:val="00416478"/>
    <w:rsid w:val="00420875"/>
    <w:rsid w:val="0042388D"/>
    <w:rsid w:val="00425038"/>
    <w:rsid w:val="0042688F"/>
    <w:rsid w:val="00427ABD"/>
    <w:rsid w:val="004317AB"/>
    <w:rsid w:val="00431DBF"/>
    <w:rsid w:val="00433512"/>
    <w:rsid w:val="0043432D"/>
    <w:rsid w:val="00441423"/>
    <w:rsid w:val="00441D7B"/>
    <w:rsid w:val="00444250"/>
    <w:rsid w:val="00444298"/>
    <w:rsid w:val="004456C5"/>
    <w:rsid w:val="00454666"/>
    <w:rsid w:val="004547F6"/>
    <w:rsid w:val="00455AE4"/>
    <w:rsid w:val="004574A4"/>
    <w:rsid w:val="00461F1D"/>
    <w:rsid w:val="00463236"/>
    <w:rsid w:val="004657D3"/>
    <w:rsid w:val="0046690A"/>
    <w:rsid w:val="0046782F"/>
    <w:rsid w:val="00471E1E"/>
    <w:rsid w:val="0047278F"/>
    <w:rsid w:val="00473CE1"/>
    <w:rsid w:val="0047590B"/>
    <w:rsid w:val="004846F1"/>
    <w:rsid w:val="00490F98"/>
    <w:rsid w:val="00491349"/>
    <w:rsid w:val="00493684"/>
    <w:rsid w:val="00493E48"/>
    <w:rsid w:val="00496ACE"/>
    <w:rsid w:val="00497530"/>
    <w:rsid w:val="004A00FD"/>
    <w:rsid w:val="004A1DA4"/>
    <w:rsid w:val="004A570C"/>
    <w:rsid w:val="004A5CFF"/>
    <w:rsid w:val="004A61D7"/>
    <w:rsid w:val="004A6B5A"/>
    <w:rsid w:val="004B1026"/>
    <w:rsid w:val="004B13F6"/>
    <w:rsid w:val="004B5992"/>
    <w:rsid w:val="004C093C"/>
    <w:rsid w:val="004C0B7A"/>
    <w:rsid w:val="004C0CA0"/>
    <w:rsid w:val="004C5B48"/>
    <w:rsid w:val="004C6493"/>
    <w:rsid w:val="004C7371"/>
    <w:rsid w:val="004D2147"/>
    <w:rsid w:val="004D2D8E"/>
    <w:rsid w:val="004D2F54"/>
    <w:rsid w:val="004D4879"/>
    <w:rsid w:val="004D7112"/>
    <w:rsid w:val="004D7C23"/>
    <w:rsid w:val="004D7F2C"/>
    <w:rsid w:val="004E07B6"/>
    <w:rsid w:val="004E0B6D"/>
    <w:rsid w:val="004E63AF"/>
    <w:rsid w:val="004F01A5"/>
    <w:rsid w:val="004F04DD"/>
    <w:rsid w:val="004F2CC5"/>
    <w:rsid w:val="004F3159"/>
    <w:rsid w:val="004F411F"/>
    <w:rsid w:val="004F60D3"/>
    <w:rsid w:val="004F7234"/>
    <w:rsid w:val="004F7D8F"/>
    <w:rsid w:val="0050182A"/>
    <w:rsid w:val="00501CED"/>
    <w:rsid w:val="0050264E"/>
    <w:rsid w:val="00502DB5"/>
    <w:rsid w:val="0050431E"/>
    <w:rsid w:val="005053C1"/>
    <w:rsid w:val="00506ECC"/>
    <w:rsid w:val="00510D3F"/>
    <w:rsid w:val="00511E18"/>
    <w:rsid w:val="00512B77"/>
    <w:rsid w:val="00515ADE"/>
    <w:rsid w:val="00515E63"/>
    <w:rsid w:val="005176F4"/>
    <w:rsid w:val="005203BA"/>
    <w:rsid w:val="005220F8"/>
    <w:rsid w:val="00522932"/>
    <w:rsid w:val="0052539A"/>
    <w:rsid w:val="005309DD"/>
    <w:rsid w:val="005330CB"/>
    <w:rsid w:val="0053320F"/>
    <w:rsid w:val="005340C0"/>
    <w:rsid w:val="00534E48"/>
    <w:rsid w:val="0053507D"/>
    <w:rsid w:val="00535F18"/>
    <w:rsid w:val="00537136"/>
    <w:rsid w:val="005406CD"/>
    <w:rsid w:val="00544037"/>
    <w:rsid w:val="00544FDF"/>
    <w:rsid w:val="0054537C"/>
    <w:rsid w:val="00547AD0"/>
    <w:rsid w:val="005509F0"/>
    <w:rsid w:val="00551012"/>
    <w:rsid w:val="00553778"/>
    <w:rsid w:val="00553AC5"/>
    <w:rsid w:val="00554646"/>
    <w:rsid w:val="00554791"/>
    <w:rsid w:val="00555365"/>
    <w:rsid w:val="005555A0"/>
    <w:rsid w:val="005559F1"/>
    <w:rsid w:val="005601F6"/>
    <w:rsid w:val="0056050F"/>
    <w:rsid w:val="00560BBE"/>
    <w:rsid w:val="005612F2"/>
    <w:rsid w:val="0056216F"/>
    <w:rsid w:val="005627E9"/>
    <w:rsid w:val="005642D3"/>
    <w:rsid w:val="005676F6"/>
    <w:rsid w:val="00572506"/>
    <w:rsid w:val="00573AC9"/>
    <w:rsid w:val="00575980"/>
    <w:rsid w:val="005801CF"/>
    <w:rsid w:val="00581DBA"/>
    <w:rsid w:val="00581F60"/>
    <w:rsid w:val="005829C2"/>
    <w:rsid w:val="00582A46"/>
    <w:rsid w:val="0058322B"/>
    <w:rsid w:val="00583A5C"/>
    <w:rsid w:val="0058471F"/>
    <w:rsid w:val="0058487A"/>
    <w:rsid w:val="00585E3F"/>
    <w:rsid w:val="00592CFD"/>
    <w:rsid w:val="00593C8A"/>
    <w:rsid w:val="00594467"/>
    <w:rsid w:val="00594F66"/>
    <w:rsid w:val="005960B9"/>
    <w:rsid w:val="005A1806"/>
    <w:rsid w:val="005A20E0"/>
    <w:rsid w:val="005A32F2"/>
    <w:rsid w:val="005A3DFC"/>
    <w:rsid w:val="005A43AB"/>
    <w:rsid w:val="005A4B53"/>
    <w:rsid w:val="005A5A7B"/>
    <w:rsid w:val="005A5B0F"/>
    <w:rsid w:val="005A69F8"/>
    <w:rsid w:val="005A6B45"/>
    <w:rsid w:val="005A7B9D"/>
    <w:rsid w:val="005B0579"/>
    <w:rsid w:val="005B1C32"/>
    <w:rsid w:val="005B2863"/>
    <w:rsid w:val="005B314D"/>
    <w:rsid w:val="005B353B"/>
    <w:rsid w:val="005B3CE3"/>
    <w:rsid w:val="005B51A3"/>
    <w:rsid w:val="005B547C"/>
    <w:rsid w:val="005B65A5"/>
    <w:rsid w:val="005B67BE"/>
    <w:rsid w:val="005B7116"/>
    <w:rsid w:val="005C50A4"/>
    <w:rsid w:val="005C6C4F"/>
    <w:rsid w:val="005D000E"/>
    <w:rsid w:val="005D035F"/>
    <w:rsid w:val="005D62E5"/>
    <w:rsid w:val="005D7216"/>
    <w:rsid w:val="005E12F7"/>
    <w:rsid w:val="005E37E1"/>
    <w:rsid w:val="005E548A"/>
    <w:rsid w:val="005E5BCC"/>
    <w:rsid w:val="005E5CCE"/>
    <w:rsid w:val="005E6CCC"/>
    <w:rsid w:val="005F1247"/>
    <w:rsid w:val="005F19BB"/>
    <w:rsid w:val="005F3B5B"/>
    <w:rsid w:val="005F6909"/>
    <w:rsid w:val="005F6C88"/>
    <w:rsid w:val="0060005D"/>
    <w:rsid w:val="006022C0"/>
    <w:rsid w:val="00602E42"/>
    <w:rsid w:val="00603657"/>
    <w:rsid w:val="00603BB4"/>
    <w:rsid w:val="0060479B"/>
    <w:rsid w:val="00606A55"/>
    <w:rsid w:val="00611AC2"/>
    <w:rsid w:val="00611FFE"/>
    <w:rsid w:val="00613BB6"/>
    <w:rsid w:val="00615F59"/>
    <w:rsid w:val="0061777B"/>
    <w:rsid w:val="00624066"/>
    <w:rsid w:val="0062454A"/>
    <w:rsid w:val="00624620"/>
    <w:rsid w:val="00624946"/>
    <w:rsid w:val="00625173"/>
    <w:rsid w:val="00630CCB"/>
    <w:rsid w:val="00631E71"/>
    <w:rsid w:val="0063350A"/>
    <w:rsid w:val="006340A0"/>
    <w:rsid w:val="0063581A"/>
    <w:rsid w:val="00635858"/>
    <w:rsid w:val="00636BF4"/>
    <w:rsid w:val="00637FE9"/>
    <w:rsid w:val="00642CB1"/>
    <w:rsid w:val="006431A9"/>
    <w:rsid w:val="006460E3"/>
    <w:rsid w:val="006466DF"/>
    <w:rsid w:val="00646A42"/>
    <w:rsid w:val="006518D0"/>
    <w:rsid w:val="00652393"/>
    <w:rsid w:val="00656003"/>
    <w:rsid w:val="00657150"/>
    <w:rsid w:val="006571DD"/>
    <w:rsid w:val="0065774D"/>
    <w:rsid w:val="0065792C"/>
    <w:rsid w:val="00662E32"/>
    <w:rsid w:val="0066668A"/>
    <w:rsid w:val="00667CAB"/>
    <w:rsid w:val="00675065"/>
    <w:rsid w:val="00675563"/>
    <w:rsid w:val="00675DAD"/>
    <w:rsid w:val="00682389"/>
    <w:rsid w:val="006836D3"/>
    <w:rsid w:val="00685346"/>
    <w:rsid w:val="00685390"/>
    <w:rsid w:val="00685B24"/>
    <w:rsid w:val="006870E8"/>
    <w:rsid w:val="00690BC5"/>
    <w:rsid w:val="00690C8E"/>
    <w:rsid w:val="00691341"/>
    <w:rsid w:val="006933DD"/>
    <w:rsid w:val="0069471D"/>
    <w:rsid w:val="00695670"/>
    <w:rsid w:val="00695E20"/>
    <w:rsid w:val="006A2D90"/>
    <w:rsid w:val="006A3BA0"/>
    <w:rsid w:val="006A4EC6"/>
    <w:rsid w:val="006A6B87"/>
    <w:rsid w:val="006A6DF3"/>
    <w:rsid w:val="006A7769"/>
    <w:rsid w:val="006B20D5"/>
    <w:rsid w:val="006B34F6"/>
    <w:rsid w:val="006B4952"/>
    <w:rsid w:val="006B5EA1"/>
    <w:rsid w:val="006B62C2"/>
    <w:rsid w:val="006B6316"/>
    <w:rsid w:val="006B6C2F"/>
    <w:rsid w:val="006B7A21"/>
    <w:rsid w:val="006B7F10"/>
    <w:rsid w:val="006C042B"/>
    <w:rsid w:val="006C2543"/>
    <w:rsid w:val="006C2A45"/>
    <w:rsid w:val="006C4042"/>
    <w:rsid w:val="006C6C85"/>
    <w:rsid w:val="006C6F0B"/>
    <w:rsid w:val="006C700A"/>
    <w:rsid w:val="006C7C59"/>
    <w:rsid w:val="006D0312"/>
    <w:rsid w:val="006D06D5"/>
    <w:rsid w:val="006D214E"/>
    <w:rsid w:val="006D2DEA"/>
    <w:rsid w:val="006D2E9C"/>
    <w:rsid w:val="006D30BC"/>
    <w:rsid w:val="006E1A0E"/>
    <w:rsid w:val="006E46B8"/>
    <w:rsid w:val="006E5746"/>
    <w:rsid w:val="006E6E8B"/>
    <w:rsid w:val="006E7C76"/>
    <w:rsid w:val="006F04CD"/>
    <w:rsid w:val="006F07C9"/>
    <w:rsid w:val="006F0A6B"/>
    <w:rsid w:val="006F0F75"/>
    <w:rsid w:val="006F3496"/>
    <w:rsid w:val="006F4633"/>
    <w:rsid w:val="006F5AC8"/>
    <w:rsid w:val="006F5F50"/>
    <w:rsid w:val="006F721C"/>
    <w:rsid w:val="006F7A75"/>
    <w:rsid w:val="007000B5"/>
    <w:rsid w:val="00703F7A"/>
    <w:rsid w:val="00704218"/>
    <w:rsid w:val="00706102"/>
    <w:rsid w:val="00711356"/>
    <w:rsid w:val="00713D33"/>
    <w:rsid w:val="00716375"/>
    <w:rsid w:val="00717B21"/>
    <w:rsid w:val="00721BAC"/>
    <w:rsid w:val="007240F9"/>
    <w:rsid w:val="00724763"/>
    <w:rsid w:val="007303C2"/>
    <w:rsid w:val="0073139F"/>
    <w:rsid w:val="007326D4"/>
    <w:rsid w:val="00733D26"/>
    <w:rsid w:val="00733E96"/>
    <w:rsid w:val="00733F1D"/>
    <w:rsid w:val="00734BE2"/>
    <w:rsid w:val="00734DBA"/>
    <w:rsid w:val="007405AB"/>
    <w:rsid w:val="00740862"/>
    <w:rsid w:val="00740ED2"/>
    <w:rsid w:val="0074169B"/>
    <w:rsid w:val="00742326"/>
    <w:rsid w:val="00743F8B"/>
    <w:rsid w:val="007552A7"/>
    <w:rsid w:val="00757FC1"/>
    <w:rsid w:val="00760265"/>
    <w:rsid w:val="00763522"/>
    <w:rsid w:val="00763B46"/>
    <w:rsid w:val="00767121"/>
    <w:rsid w:val="00770A23"/>
    <w:rsid w:val="00770D89"/>
    <w:rsid w:val="00771FBD"/>
    <w:rsid w:val="00772751"/>
    <w:rsid w:val="00772BFA"/>
    <w:rsid w:val="007732E5"/>
    <w:rsid w:val="00773A1F"/>
    <w:rsid w:val="007750D4"/>
    <w:rsid w:val="00775725"/>
    <w:rsid w:val="00775864"/>
    <w:rsid w:val="007759E0"/>
    <w:rsid w:val="00780950"/>
    <w:rsid w:val="00781A2A"/>
    <w:rsid w:val="0079003B"/>
    <w:rsid w:val="00797959"/>
    <w:rsid w:val="007A00B3"/>
    <w:rsid w:val="007A0298"/>
    <w:rsid w:val="007A0EED"/>
    <w:rsid w:val="007A1F61"/>
    <w:rsid w:val="007A2D00"/>
    <w:rsid w:val="007A3433"/>
    <w:rsid w:val="007A5B38"/>
    <w:rsid w:val="007A7AC5"/>
    <w:rsid w:val="007B1707"/>
    <w:rsid w:val="007B1F48"/>
    <w:rsid w:val="007B4190"/>
    <w:rsid w:val="007B5A22"/>
    <w:rsid w:val="007B7608"/>
    <w:rsid w:val="007B7795"/>
    <w:rsid w:val="007C0677"/>
    <w:rsid w:val="007C1E2E"/>
    <w:rsid w:val="007C32E6"/>
    <w:rsid w:val="007C551E"/>
    <w:rsid w:val="007C6103"/>
    <w:rsid w:val="007C7079"/>
    <w:rsid w:val="007C745E"/>
    <w:rsid w:val="007C7E4A"/>
    <w:rsid w:val="007D20D8"/>
    <w:rsid w:val="007D249E"/>
    <w:rsid w:val="007D2EE8"/>
    <w:rsid w:val="007D4745"/>
    <w:rsid w:val="007D5763"/>
    <w:rsid w:val="007D596E"/>
    <w:rsid w:val="007D6288"/>
    <w:rsid w:val="007D7193"/>
    <w:rsid w:val="007D7958"/>
    <w:rsid w:val="007D7D00"/>
    <w:rsid w:val="007E051D"/>
    <w:rsid w:val="007E1576"/>
    <w:rsid w:val="007E2BD2"/>
    <w:rsid w:val="007E5F41"/>
    <w:rsid w:val="007E6CF2"/>
    <w:rsid w:val="007F0B94"/>
    <w:rsid w:val="007F0BE0"/>
    <w:rsid w:val="007F1EB4"/>
    <w:rsid w:val="007F3452"/>
    <w:rsid w:val="007F5493"/>
    <w:rsid w:val="007F5B53"/>
    <w:rsid w:val="007F60D5"/>
    <w:rsid w:val="007F6DC7"/>
    <w:rsid w:val="0080075E"/>
    <w:rsid w:val="00802948"/>
    <w:rsid w:val="00802AAC"/>
    <w:rsid w:val="00806FED"/>
    <w:rsid w:val="00811115"/>
    <w:rsid w:val="008122DE"/>
    <w:rsid w:val="008134C7"/>
    <w:rsid w:val="008139EB"/>
    <w:rsid w:val="00813D5F"/>
    <w:rsid w:val="008150A6"/>
    <w:rsid w:val="008151E2"/>
    <w:rsid w:val="00816091"/>
    <w:rsid w:val="00816182"/>
    <w:rsid w:val="00821BA2"/>
    <w:rsid w:val="00822824"/>
    <w:rsid w:val="008228B9"/>
    <w:rsid w:val="00824639"/>
    <w:rsid w:val="00826C95"/>
    <w:rsid w:val="00830FB7"/>
    <w:rsid w:val="00832985"/>
    <w:rsid w:val="008332CE"/>
    <w:rsid w:val="008345B9"/>
    <w:rsid w:val="008354ED"/>
    <w:rsid w:val="00835DAD"/>
    <w:rsid w:val="00836FBF"/>
    <w:rsid w:val="008376EF"/>
    <w:rsid w:val="00837760"/>
    <w:rsid w:val="00837F02"/>
    <w:rsid w:val="00840EF2"/>
    <w:rsid w:val="00842D6E"/>
    <w:rsid w:val="00843A87"/>
    <w:rsid w:val="00843C41"/>
    <w:rsid w:val="0084500E"/>
    <w:rsid w:val="00845138"/>
    <w:rsid w:val="008455FB"/>
    <w:rsid w:val="0084584F"/>
    <w:rsid w:val="00847DB4"/>
    <w:rsid w:val="00850BC8"/>
    <w:rsid w:val="00850E33"/>
    <w:rsid w:val="0085172A"/>
    <w:rsid w:val="00856715"/>
    <w:rsid w:val="00856DC0"/>
    <w:rsid w:val="008607CA"/>
    <w:rsid w:val="00861CE7"/>
    <w:rsid w:val="00862E46"/>
    <w:rsid w:val="00864D01"/>
    <w:rsid w:val="00865BFC"/>
    <w:rsid w:val="0086750D"/>
    <w:rsid w:val="00870585"/>
    <w:rsid w:val="0087394A"/>
    <w:rsid w:val="00873EAC"/>
    <w:rsid w:val="00874D32"/>
    <w:rsid w:val="00880D1C"/>
    <w:rsid w:val="00880EB6"/>
    <w:rsid w:val="00881B84"/>
    <w:rsid w:val="00885CC3"/>
    <w:rsid w:val="00886362"/>
    <w:rsid w:val="008876A3"/>
    <w:rsid w:val="00887DFB"/>
    <w:rsid w:val="0089283A"/>
    <w:rsid w:val="00892ADC"/>
    <w:rsid w:val="00893813"/>
    <w:rsid w:val="0089658C"/>
    <w:rsid w:val="00897000"/>
    <w:rsid w:val="008A0739"/>
    <w:rsid w:val="008A2458"/>
    <w:rsid w:val="008A66B8"/>
    <w:rsid w:val="008A7EED"/>
    <w:rsid w:val="008B25E6"/>
    <w:rsid w:val="008B2B1D"/>
    <w:rsid w:val="008B5009"/>
    <w:rsid w:val="008B7E45"/>
    <w:rsid w:val="008C1237"/>
    <w:rsid w:val="008C64FB"/>
    <w:rsid w:val="008C6F63"/>
    <w:rsid w:val="008C771B"/>
    <w:rsid w:val="008C77A4"/>
    <w:rsid w:val="008D0DB7"/>
    <w:rsid w:val="008D2DAF"/>
    <w:rsid w:val="008D4EEC"/>
    <w:rsid w:val="008D5BFC"/>
    <w:rsid w:val="008E1C91"/>
    <w:rsid w:val="008E2EFF"/>
    <w:rsid w:val="008E3B9E"/>
    <w:rsid w:val="008E4E0F"/>
    <w:rsid w:val="008E5935"/>
    <w:rsid w:val="008E738E"/>
    <w:rsid w:val="008F0A84"/>
    <w:rsid w:val="008F0CC3"/>
    <w:rsid w:val="008F44C7"/>
    <w:rsid w:val="008F5035"/>
    <w:rsid w:val="008F5056"/>
    <w:rsid w:val="00900C2F"/>
    <w:rsid w:val="0090408F"/>
    <w:rsid w:val="00906F8A"/>
    <w:rsid w:val="009104E4"/>
    <w:rsid w:val="00910A37"/>
    <w:rsid w:val="0091386E"/>
    <w:rsid w:val="00915570"/>
    <w:rsid w:val="0091611D"/>
    <w:rsid w:val="00916267"/>
    <w:rsid w:val="009162E4"/>
    <w:rsid w:val="009173A3"/>
    <w:rsid w:val="0092016A"/>
    <w:rsid w:val="00920CEB"/>
    <w:rsid w:val="00921082"/>
    <w:rsid w:val="00922A3C"/>
    <w:rsid w:val="00922DE7"/>
    <w:rsid w:val="00922EFB"/>
    <w:rsid w:val="00923A6C"/>
    <w:rsid w:val="009249C8"/>
    <w:rsid w:val="0093115A"/>
    <w:rsid w:val="00931671"/>
    <w:rsid w:val="00932C0E"/>
    <w:rsid w:val="00933F00"/>
    <w:rsid w:val="00935401"/>
    <w:rsid w:val="0094003A"/>
    <w:rsid w:val="0094004A"/>
    <w:rsid w:val="0094638E"/>
    <w:rsid w:val="00946A82"/>
    <w:rsid w:val="00951071"/>
    <w:rsid w:val="0095333C"/>
    <w:rsid w:val="009544D9"/>
    <w:rsid w:val="00955186"/>
    <w:rsid w:val="00955282"/>
    <w:rsid w:val="00956990"/>
    <w:rsid w:val="00956EE8"/>
    <w:rsid w:val="009570F6"/>
    <w:rsid w:val="00965C09"/>
    <w:rsid w:val="00966B6A"/>
    <w:rsid w:val="0097057C"/>
    <w:rsid w:val="009715C5"/>
    <w:rsid w:val="00971AF2"/>
    <w:rsid w:val="009723B8"/>
    <w:rsid w:val="009817A0"/>
    <w:rsid w:val="0098281C"/>
    <w:rsid w:val="009833A0"/>
    <w:rsid w:val="0098423D"/>
    <w:rsid w:val="009850E9"/>
    <w:rsid w:val="00985DFA"/>
    <w:rsid w:val="00986315"/>
    <w:rsid w:val="00986617"/>
    <w:rsid w:val="009911E3"/>
    <w:rsid w:val="009921CB"/>
    <w:rsid w:val="00994B4C"/>
    <w:rsid w:val="00994E42"/>
    <w:rsid w:val="00995178"/>
    <w:rsid w:val="009960E6"/>
    <w:rsid w:val="00996A50"/>
    <w:rsid w:val="009A1C33"/>
    <w:rsid w:val="009A2439"/>
    <w:rsid w:val="009A2BFF"/>
    <w:rsid w:val="009A6D30"/>
    <w:rsid w:val="009B206F"/>
    <w:rsid w:val="009B5F6F"/>
    <w:rsid w:val="009B7A7F"/>
    <w:rsid w:val="009B7A90"/>
    <w:rsid w:val="009B7BA4"/>
    <w:rsid w:val="009C1007"/>
    <w:rsid w:val="009C1F6E"/>
    <w:rsid w:val="009C2514"/>
    <w:rsid w:val="009C3C03"/>
    <w:rsid w:val="009C3C6C"/>
    <w:rsid w:val="009C3EBA"/>
    <w:rsid w:val="009C4C61"/>
    <w:rsid w:val="009C512B"/>
    <w:rsid w:val="009C5377"/>
    <w:rsid w:val="009C58A2"/>
    <w:rsid w:val="009C7BA0"/>
    <w:rsid w:val="009D1B51"/>
    <w:rsid w:val="009D426B"/>
    <w:rsid w:val="009D43A5"/>
    <w:rsid w:val="009D52BF"/>
    <w:rsid w:val="009D6255"/>
    <w:rsid w:val="009D6DD3"/>
    <w:rsid w:val="009E3F57"/>
    <w:rsid w:val="009E4F8A"/>
    <w:rsid w:val="009E6471"/>
    <w:rsid w:val="009E6771"/>
    <w:rsid w:val="009E67E4"/>
    <w:rsid w:val="009E754B"/>
    <w:rsid w:val="009F0511"/>
    <w:rsid w:val="009F092A"/>
    <w:rsid w:val="009F1DBD"/>
    <w:rsid w:val="009F22FE"/>
    <w:rsid w:val="009F4C1B"/>
    <w:rsid w:val="009F750B"/>
    <w:rsid w:val="00A00435"/>
    <w:rsid w:val="00A01FCD"/>
    <w:rsid w:val="00A025E8"/>
    <w:rsid w:val="00A03071"/>
    <w:rsid w:val="00A044F0"/>
    <w:rsid w:val="00A0582B"/>
    <w:rsid w:val="00A05B11"/>
    <w:rsid w:val="00A06B7F"/>
    <w:rsid w:val="00A06FBD"/>
    <w:rsid w:val="00A07D9C"/>
    <w:rsid w:val="00A109CC"/>
    <w:rsid w:val="00A13EDB"/>
    <w:rsid w:val="00A14C4D"/>
    <w:rsid w:val="00A15845"/>
    <w:rsid w:val="00A17B52"/>
    <w:rsid w:val="00A2141C"/>
    <w:rsid w:val="00A21B16"/>
    <w:rsid w:val="00A22D76"/>
    <w:rsid w:val="00A2438C"/>
    <w:rsid w:val="00A24D47"/>
    <w:rsid w:val="00A30370"/>
    <w:rsid w:val="00A32017"/>
    <w:rsid w:val="00A3527C"/>
    <w:rsid w:val="00A36E1D"/>
    <w:rsid w:val="00A37E7E"/>
    <w:rsid w:val="00A37F9A"/>
    <w:rsid w:val="00A4098F"/>
    <w:rsid w:val="00A4193A"/>
    <w:rsid w:val="00A42D4A"/>
    <w:rsid w:val="00A45C6F"/>
    <w:rsid w:val="00A46DCC"/>
    <w:rsid w:val="00A5014E"/>
    <w:rsid w:val="00A55DD6"/>
    <w:rsid w:val="00A562E3"/>
    <w:rsid w:val="00A569D3"/>
    <w:rsid w:val="00A6062B"/>
    <w:rsid w:val="00A62089"/>
    <w:rsid w:val="00A62B50"/>
    <w:rsid w:val="00A63264"/>
    <w:rsid w:val="00A64C2B"/>
    <w:rsid w:val="00A654EF"/>
    <w:rsid w:val="00A658F2"/>
    <w:rsid w:val="00A65AFD"/>
    <w:rsid w:val="00A66B78"/>
    <w:rsid w:val="00A6769B"/>
    <w:rsid w:val="00A677C6"/>
    <w:rsid w:val="00A67E25"/>
    <w:rsid w:val="00A72C38"/>
    <w:rsid w:val="00A72FD2"/>
    <w:rsid w:val="00A7420A"/>
    <w:rsid w:val="00A74D3C"/>
    <w:rsid w:val="00A75DB1"/>
    <w:rsid w:val="00A760CB"/>
    <w:rsid w:val="00A761C2"/>
    <w:rsid w:val="00A76BBD"/>
    <w:rsid w:val="00A76D29"/>
    <w:rsid w:val="00A81335"/>
    <w:rsid w:val="00A816E2"/>
    <w:rsid w:val="00A81ADF"/>
    <w:rsid w:val="00A86383"/>
    <w:rsid w:val="00A86960"/>
    <w:rsid w:val="00A86B01"/>
    <w:rsid w:val="00A87BF3"/>
    <w:rsid w:val="00A91A54"/>
    <w:rsid w:val="00A91B7E"/>
    <w:rsid w:val="00A96F13"/>
    <w:rsid w:val="00AA1080"/>
    <w:rsid w:val="00AA16D3"/>
    <w:rsid w:val="00AA18CA"/>
    <w:rsid w:val="00AA1D98"/>
    <w:rsid w:val="00AA3063"/>
    <w:rsid w:val="00AA3BFA"/>
    <w:rsid w:val="00AA4BCE"/>
    <w:rsid w:val="00AA5A0A"/>
    <w:rsid w:val="00AA5E84"/>
    <w:rsid w:val="00AA725C"/>
    <w:rsid w:val="00AB3274"/>
    <w:rsid w:val="00AB3E05"/>
    <w:rsid w:val="00AB7A0E"/>
    <w:rsid w:val="00AB7A64"/>
    <w:rsid w:val="00AC0409"/>
    <w:rsid w:val="00AC0C60"/>
    <w:rsid w:val="00AC178D"/>
    <w:rsid w:val="00AC1897"/>
    <w:rsid w:val="00AC2E63"/>
    <w:rsid w:val="00AC2EA5"/>
    <w:rsid w:val="00AC3A70"/>
    <w:rsid w:val="00AC63F8"/>
    <w:rsid w:val="00AC7144"/>
    <w:rsid w:val="00AC75AF"/>
    <w:rsid w:val="00AD0634"/>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AF6553"/>
    <w:rsid w:val="00B01853"/>
    <w:rsid w:val="00B02758"/>
    <w:rsid w:val="00B02B5A"/>
    <w:rsid w:val="00B0302F"/>
    <w:rsid w:val="00B036CF"/>
    <w:rsid w:val="00B03790"/>
    <w:rsid w:val="00B03CDC"/>
    <w:rsid w:val="00B04B8A"/>
    <w:rsid w:val="00B04BFB"/>
    <w:rsid w:val="00B104AA"/>
    <w:rsid w:val="00B11872"/>
    <w:rsid w:val="00B13758"/>
    <w:rsid w:val="00B13979"/>
    <w:rsid w:val="00B15E4F"/>
    <w:rsid w:val="00B17E7D"/>
    <w:rsid w:val="00B2012B"/>
    <w:rsid w:val="00B20B29"/>
    <w:rsid w:val="00B20CB9"/>
    <w:rsid w:val="00B20D52"/>
    <w:rsid w:val="00B2167C"/>
    <w:rsid w:val="00B22598"/>
    <w:rsid w:val="00B246D3"/>
    <w:rsid w:val="00B262C9"/>
    <w:rsid w:val="00B26A2C"/>
    <w:rsid w:val="00B26BDA"/>
    <w:rsid w:val="00B30526"/>
    <w:rsid w:val="00B3125B"/>
    <w:rsid w:val="00B32F9A"/>
    <w:rsid w:val="00B32FCD"/>
    <w:rsid w:val="00B34577"/>
    <w:rsid w:val="00B34E07"/>
    <w:rsid w:val="00B43464"/>
    <w:rsid w:val="00B45223"/>
    <w:rsid w:val="00B45C7D"/>
    <w:rsid w:val="00B461F3"/>
    <w:rsid w:val="00B46548"/>
    <w:rsid w:val="00B47EFD"/>
    <w:rsid w:val="00B50604"/>
    <w:rsid w:val="00B50C36"/>
    <w:rsid w:val="00B51C5E"/>
    <w:rsid w:val="00B52083"/>
    <w:rsid w:val="00B52525"/>
    <w:rsid w:val="00B52A88"/>
    <w:rsid w:val="00B52B44"/>
    <w:rsid w:val="00B52D72"/>
    <w:rsid w:val="00B56BAC"/>
    <w:rsid w:val="00B56E5B"/>
    <w:rsid w:val="00B571F4"/>
    <w:rsid w:val="00B61F86"/>
    <w:rsid w:val="00B64780"/>
    <w:rsid w:val="00B6494B"/>
    <w:rsid w:val="00B64BD5"/>
    <w:rsid w:val="00B64D7D"/>
    <w:rsid w:val="00B658BB"/>
    <w:rsid w:val="00B65E8E"/>
    <w:rsid w:val="00B6622F"/>
    <w:rsid w:val="00B67926"/>
    <w:rsid w:val="00B679FA"/>
    <w:rsid w:val="00B72B4C"/>
    <w:rsid w:val="00B75DE1"/>
    <w:rsid w:val="00B7618B"/>
    <w:rsid w:val="00B76EAC"/>
    <w:rsid w:val="00B81ECA"/>
    <w:rsid w:val="00B838D7"/>
    <w:rsid w:val="00B83DCC"/>
    <w:rsid w:val="00B84B47"/>
    <w:rsid w:val="00B84FA9"/>
    <w:rsid w:val="00B86A3E"/>
    <w:rsid w:val="00B903B2"/>
    <w:rsid w:val="00B9113C"/>
    <w:rsid w:val="00B91DE8"/>
    <w:rsid w:val="00B93ECE"/>
    <w:rsid w:val="00B96111"/>
    <w:rsid w:val="00B975ED"/>
    <w:rsid w:val="00B979E2"/>
    <w:rsid w:val="00B97D1F"/>
    <w:rsid w:val="00B97E9D"/>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61C1"/>
    <w:rsid w:val="00BB6B4A"/>
    <w:rsid w:val="00BB7E90"/>
    <w:rsid w:val="00BB7F6A"/>
    <w:rsid w:val="00BC03CC"/>
    <w:rsid w:val="00BC11D7"/>
    <w:rsid w:val="00BC1B9C"/>
    <w:rsid w:val="00BC2C14"/>
    <w:rsid w:val="00BC31EE"/>
    <w:rsid w:val="00BC3C19"/>
    <w:rsid w:val="00BC4B27"/>
    <w:rsid w:val="00BC5C23"/>
    <w:rsid w:val="00BD15BE"/>
    <w:rsid w:val="00BD2E19"/>
    <w:rsid w:val="00BD3BF3"/>
    <w:rsid w:val="00BD5316"/>
    <w:rsid w:val="00BD6613"/>
    <w:rsid w:val="00BE41BE"/>
    <w:rsid w:val="00BE4EBB"/>
    <w:rsid w:val="00BE6F8C"/>
    <w:rsid w:val="00BE735F"/>
    <w:rsid w:val="00BF0B0F"/>
    <w:rsid w:val="00BF150A"/>
    <w:rsid w:val="00BF30A5"/>
    <w:rsid w:val="00BF3210"/>
    <w:rsid w:val="00BF3B09"/>
    <w:rsid w:val="00BF4A06"/>
    <w:rsid w:val="00C00340"/>
    <w:rsid w:val="00C03270"/>
    <w:rsid w:val="00C03937"/>
    <w:rsid w:val="00C048FB"/>
    <w:rsid w:val="00C04CFA"/>
    <w:rsid w:val="00C074A8"/>
    <w:rsid w:val="00C076EF"/>
    <w:rsid w:val="00C15E59"/>
    <w:rsid w:val="00C15E84"/>
    <w:rsid w:val="00C16C84"/>
    <w:rsid w:val="00C21DB4"/>
    <w:rsid w:val="00C224CD"/>
    <w:rsid w:val="00C25539"/>
    <w:rsid w:val="00C25C2B"/>
    <w:rsid w:val="00C2744F"/>
    <w:rsid w:val="00C33D5F"/>
    <w:rsid w:val="00C34648"/>
    <w:rsid w:val="00C34D95"/>
    <w:rsid w:val="00C357EB"/>
    <w:rsid w:val="00C37015"/>
    <w:rsid w:val="00C40072"/>
    <w:rsid w:val="00C408BD"/>
    <w:rsid w:val="00C4213E"/>
    <w:rsid w:val="00C438D5"/>
    <w:rsid w:val="00C45741"/>
    <w:rsid w:val="00C4699F"/>
    <w:rsid w:val="00C472A3"/>
    <w:rsid w:val="00C50227"/>
    <w:rsid w:val="00C50B26"/>
    <w:rsid w:val="00C50C4A"/>
    <w:rsid w:val="00C524B1"/>
    <w:rsid w:val="00C53D6E"/>
    <w:rsid w:val="00C56B9D"/>
    <w:rsid w:val="00C60706"/>
    <w:rsid w:val="00C61A1B"/>
    <w:rsid w:val="00C6464D"/>
    <w:rsid w:val="00C64FE6"/>
    <w:rsid w:val="00C65838"/>
    <w:rsid w:val="00C72DBC"/>
    <w:rsid w:val="00C74041"/>
    <w:rsid w:val="00C76B39"/>
    <w:rsid w:val="00C77891"/>
    <w:rsid w:val="00C80803"/>
    <w:rsid w:val="00C8081E"/>
    <w:rsid w:val="00C8194B"/>
    <w:rsid w:val="00C8510F"/>
    <w:rsid w:val="00C856C4"/>
    <w:rsid w:val="00C8634C"/>
    <w:rsid w:val="00C86F92"/>
    <w:rsid w:val="00C90072"/>
    <w:rsid w:val="00C9533B"/>
    <w:rsid w:val="00CA14A2"/>
    <w:rsid w:val="00CA408B"/>
    <w:rsid w:val="00CA597B"/>
    <w:rsid w:val="00CB0748"/>
    <w:rsid w:val="00CB18BD"/>
    <w:rsid w:val="00CB1B09"/>
    <w:rsid w:val="00CB232C"/>
    <w:rsid w:val="00CB2D79"/>
    <w:rsid w:val="00CB2E90"/>
    <w:rsid w:val="00CB31D0"/>
    <w:rsid w:val="00CB4405"/>
    <w:rsid w:val="00CB4EF4"/>
    <w:rsid w:val="00CB5BD0"/>
    <w:rsid w:val="00CB63F6"/>
    <w:rsid w:val="00CC042F"/>
    <w:rsid w:val="00CC11D6"/>
    <w:rsid w:val="00CC237A"/>
    <w:rsid w:val="00CC2A69"/>
    <w:rsid w:val="00CD2668"/>
    <w:rsid w:val="00CD2B6F"/>
    <w:rsid w:val="00CD2FAC"/>
    <w:rsid w:val="00CD3879"/>
    <w:rsid w:val="00CD495B"/>
    <w:rsid w:val="00CD50D5"/>
    <w:rsid w:val="00CD5C64"/>
    <w:rsid w:val="00CD69A5"/>
    <w:rsid w:val="00CD7C0B"/>
    <w:rsid w:val="00CD7C6C"/>
    <w:rsid w:val="00CE3BDB"/>
    <w:rsid w:val="00CE4305"/>
    <w:rsid w:val="00CE44AB"/>
    <w:rsid w:val="00CE4BC6"/>
    <w:rsid w:val="00CE52BF"/>
    <w:rsid w:val="00CE70DB"/>
    <w:rsid w:val="00CF001E"/>
    <w:rsid w:val="00CF363A"/>
    <w:rsid w:val="00CF50D5"/>
    <w:rsid w:val="00CF5C9B"/>
    <w:rsid w:val="00CF6662"/>
    <w:rsid w:val="00D01058"/>
    <w:rsid w:val="00D01136"/>
    <w:rsid w:val="00D03474"/>
    <w:rsid w:val="00D03476"/>
    <w:rsid w:val="00D03C0F"/>
    <w:rsid w:val="00D06998"/>
    <w:rsid w:val="00D06B71"/>
    <w:rsid w:val="00D06DC1"/>
    <w:rsid w:val="00D105D9"/>
    <w:rsid w:val="00D11FB0"/>
    <w:rsid w:val="00D129B0"/>
    <w:rsid w:val="00D1422B"/>
    <w:rsid w:val="00D1756F"/>
    <w:rsid w:val="00D21893"/>
    <w:rsid w:val="00D21D40"/>
    <w:rsid w:val="00D21E87"/>
    <w:rsid w:val="00D23DB6"/>
    <w:rsid w:val="00D242FC"/>
    <w:rsid w:val="00D24CEB"/>
    <w:rsid w:val="00D24F90"/>
    <w:rsid w:val="00D26400"/>
    <w:rsid w:val="00D264F9"/>
    <w:rsid w:val="00D31768"/>
    <w:rsid w:val="00D33471"/>
    <w:rsid w:val="00D35E6A"/>
    <w:rsid w:val="00D361F7"/>
    <w:rsid w:val="00D37A4D"/>
    <w:rsid w:val="00D37BDA"/>
    <w:rsid w:val="00D41D8D"/>
    <w:rsid w:val="00D475DD"/>
    <w:rsid w:val="00D50781"/>
    <w:rsid w:val="00D51C08"/>
    <w:rsid w:val="00D51F3E"/>
    <w:rsid w:val="00D55D74"/>
    <w:rsid w:val="00D568D6"/>
    <w:rsid w:val="00D613B2"/>
    <w:rsid w:val="00D61D4F"/>
    <w:rsid w:val="00D62526"/>
    <w:rsid w:val="00D65B3B"/>
    <w:rsid w:val="00D6655A"/>
    <w:rsid w:val="00D73BEF"/>
    <w:rsid w:val="00D75DD7"/>
    <w:rsid w:val="00D8461E"/>
    <w:rsid w:val="00D848AF"/>
    <w:rsid w:val="00D84D41"/>
    <w:rsid w:val="00D85867"/>
    <w:rsid w:val="00D90438"/>
    <w:rsid w:val="00D90F7C"/>
    <w:rsid w:val="00D91BBB"/>
    <w:rsid w:val="00D93BBB"/>
    <w:rsid w:val="00D9483F"/>
    <w:rsid w:val="00D957E5"/>
    <w:rsid w:val="00D9612C"/>
    <w:rsid w:val="00D96B41"/>
    <w:rsid w:val="00DA02CE"/>
    <w:rsid w:val="00DA0DFD"/>
    <w:rsid w:val="00DA26D1"/>
    <w:rsid w:val="00DA7EC9"/>
    <w:rsid w:val="00DB18FC"/>
    <w:rsid w:val="00DB2769"/>
    <w:rsid w:val="00DB4762"/>
    <w:rsid w:val="00DB630A"/>
    <w:rsid w:val="00DB6473"/>
    <w:rsid w:val="00DC3ED2"/>
    <w:rsid w:val="00DC4AE1"/>
    <w:rsid w:val="00DC6B38"/>
    <w:rsid w:val="00DC767D"/>
    <w:rsid w:val="00DC7A15"/>
    <w:rsid w:val="00DD0CDD"/>
    <w:rsid w:val="00DD26EA"/>
    <w:rsid w:val="00DD2748"/>
    <w:rsid w:val="00DD35BB"/>
    <w:rsid w:val="00DD5EDD"/>
    <w:rsid w:val="00DD6B34"/>
    <w:rsid w:val="00DD7198"/>
    <w:rsid w:val="00DE3B48"/>
    <w:rsid w:val="00DF0FF1"/>
    <w:rsid w:val="00DF1557"/>
    <w:rsid w:val="00DF49C5"/>
    <w:rsid w:val="00DF6B72"/>
    <w:rsid w:val="00DF7223"/>
    <w:rsid w:val="00DF749E"/>
    <w:rsid w:val="00DF7988"/>
    <w:rsid w:val="00E0112E"/>
    <w:rsid w:val="00E02056"/>
    <w:rsid w:val="00E037D5"/>
    <w:rsid w:val="00E07564"/>
    <w:rsid w:val="00E07EB9"/>
    <w:rsid w:val="00E10A87"/>
    <w:rsid w:val="00E10CE5"/>
    <w:rsid w:val="00E114BC"/>
    <w:rsid w:val="00E11D50"/>
    <w:rsid w:val="00E13609"/>
    <w:rsid w:val="00E14B3C"/>
    <w:rsid w:val="00E16067"/>
    <w:rsid w:val="00E212E3"/>
    <w:rsid w:val="00E22505"/>
    <w:rsid w:val="00E226B6"/>
    <w:rsid w:val="00E227F4"/>
    <w:rsid w:val="00E23903"/>
    <w:rsid w:val="00E2465F"/>
    <w:rsid w:val="00E2575E"/>
    <w:rsid w:val="00E25E0D"/>
    <w:rsid w:val="00E27DAA"/>
    <w:rsid w:val="00E27FDC"/>
    <w:rsid w:val="00E303C9"/>
    <w:rsid w:val="00E30E7D"/>
    <w:rsid w:val="00E31BA9"/>
    <w:rsid w:val="00E332F8"/>
    <w:rsid w:val="00E33659"/>
    <w:rsid w:val="00E4021E"/>
    <w:rsid w:val="00E40872"/>
    <w:rsid w:val="00E41594"/>
    <w:rsid w:val="00E4296F"/>
    <w:rsid w:val="00E46A08"/>
    <w:rsid w:val="00E47BE1"/>
    <w:rsid w:val="00E50986"/>
    <w:rsid w:val="00E518FB"/>
    <w:rsid w:val="00E56FE8"/>
    <w:rsid w:val="00E57945"/>
    <w:rsid w:val="00E57C5E"/>
    <w:rsid w:val="00E6057C"/>
    <w:rsid w:val="00E607A7"/>
    <w:rsid w:val="00E60C5E"/>
    <w:rsid w:val="00E63BD1"/>
    <w:rsid w:val="00E6467D"/>
    <w:rsid w:val="00E66BCF"/>
    <w:rsid w:val="00E71342"/>
    <w:rsid w:val="00E728E4"/>
    <w:rsid w:val="00E77471"/>
    <w:rsid w:val="00E777FC"/>
    <w:rsid w:val="00E83DB2"/>
    <w:rsid w:val="00E840FB"/>
    <w:rsid w:val="00E8555A"/>
    <w:rsid w:val="00E85DAF"/>
    <w:rsid w:val="00E86A39"/>
    <w:rsid w:val="00E8703F"/>
    <w:rsid w:val="00E87864"/>
    <w:rsid w:val="00E9170D"/>
    <w:rsid w:val="00E9198A"/>
    <w:rsid w:val="00E92C29"/>
    <w:rsid w:val="00E931C1"/>
    <w:rsid w:val="00E93D73"/>
    <w:rsid w:val="00E94BE1"/>
    <w:rsid w:val="00E94BFD"/>
    <w:rsid w:val="00E94E0E"/>
    <w:rsid w:val="00E97186"/>
    <w:rsid w:val="00E97F6C"/>
    <w:rsid w:val="00EA04D2"/>
    <w:rsid w:val="00EA6401"/>
    <w:rsid w:val="00EA68DB"/>
    <w:rsid w:val="00EB0764"/>
    <w:rsid w:val="00EB1322"/>
    <w:rsid w:val="00EB1A62"/>
    <w:rsid w:val="00EB4FC8"/>
    <w:rsid w:val="00EB6E57"/>
    <w:rsid w:val="00EB7A4C"/>
    <w:rsid w:val="00EC0DD8"/>
    <w:rsid w:val="00EC2A66"/>
    <w:rsid w:val="00EC3672"/>
    <w:rsid w:val="00EC44FF"/>
    <w:rsid w:val="00ED0960"/>
    <w:rsid w:val="00ED3782"/>
    <w:rsid w:val="00ED56C1"/>
    <w:rsid w:val="00ED7D80"/>
    <w:rsid w:val="00EE1F49"/>
    <w:rsid w:val="00EE1F87"/>
    <w:rsid w:val="00EE3720"/>
    <w:rsid w:val="00EE3F92"/>
    <w:rsid w:val="00EE7634"/>
    <w:rsid w:val="00EF271D"/>
    <w:rsid w:val="00EF4228"/>
    <w:rsid w:val="00EF473E"/>
    <w:rsid w:val="00EF4DC8"/>
    <w:rsid w:val="00EF659E"/>
    <w:rsid w:val="00EF6A13"/>
    <w:rsid w:val="00EF6F24"/>
    <w:rsid w:val="00F00971"/>
    <w:rsid w:val="00F01751"/>
    <w:rsid w:val="00F02CF2"/>
    <w:rsid w:val="00F036C9"/>
    <w:rsid w:val="00F0385A"/>
    <w:rsid w:val="00F053D3"/>
    <w:rsid w:val="00F1070F"/>
    <w:rsid w:val="00F10CEC"/>
    <w:rsid w:val="00F13BB5"/>
    <w:rsid w:val="00F14992"/>
    <w:rsid w:val="00F16A50"/>
    <w:rsid w:val="00F21D20"/>
    <w:rsid w:val="00F22674"/>
    <w:rsid w:val="00F22B78"/>
    <w:rsid w:val="00F244F9"/>
    <w:rsid w:val="00F25220"/>
    <w:rsid w:val="00F25309"/>
    <w:rsid w:val="00F25320"/>
    <w:rsid w:val="00F26FA6"/>
    <w:rsid w:val="00F306D7"/>
    <w:rsid w:val="00F308B7"/>
    <w:rsid w:val="00F31501"/>
    <w:rsid w:val="00F3188A"/>
    <w:rsid w:val="00F31BE1"/>
    <w:rsid w:val="00F31CAB"/>
    <w:rsid w:val="00F32A46"/>
    <w:rsid w:val="00F34AD2"/>
    <w:rsid w:val="00F37170"/>
    <w:rsid w:val="00F43040"/>
    <w:rsid w:val="00F440E7"/>
    <w:rsid w:val="00F44520"/>
    <w:rsid w:val="00F44E00"/>
    <w:rsid w:val="00F44EC3"/>
    <w:rsid w:val="00F459DC"/>
    <w:rsid w:val="00F46AFA"/>
    <w:rsid w:val="00F46B72"/>
    <w:rsid w:val="00F474AB"/>
    <w:rsid w:val="00F476F6"/>
    <w:rsid w:val="00F47A28"/>
    <w:rsid w:val="00F5050C"/>
    <w:rsid w:val="00F5134E"/>
    <w:rsid w:val="00F528DD"/>
    <w:rsid w:val="00F52A18"/>
    <w:rsid w:val="00F52C68"/>
    <w:rsid w:val="00F53CC6"/>
    <w:rsid w:val="00F564CD"/>
    <w:rsid w:val="00F61702"/>
    <w:rsid w:val="00F62E71"/>
    <w:rsid w:val="00F6306C"/>
    <w:rsid w:val="00F630C8"/>
    <w:rsid w:val="00F64C12"/>
    <w:rsid w:val="00F6552D"/>
    <w:rsid w:val="00F667F5"/>
    <w:rsid w:val="00F67278"/>
    <w:rsid w:val="00F710E9"/>
    <w:rsid w:val="00F733F0"/>
    <w:rsid w:val="00F76805"/>
    <w:rsid w:val="00F76A72"/>
    <w:rsid w:val="00F77340"/>
    <w:rsid w:val="00F8042D"/>
    <w:rsid w:val="00F8355F"/>
    <w:rsid w:val="00F85256"/>
    <w:rsid w:val="00F87572"/>
    <w:rsid w:val="00F87CA2"/>
    <w:rsid w:val="00F91976"/>
    <w:rsid w:val="00F92C8D"/>
    <w:rsid w:val="00F931AD"/>
    <w:rsid w:val="00F95FE5"/>
    <w:rsid w:val="00F9741A"/>
    <w:rsid w:val="00FA18B4"/>
    <w:rsid w:val="00FA1F53"/>
    <w:rsid w:val="00FA2095"/>
    <w:rsid w:val="00FA244D"/>
    <w:rsid w:val="00FA7224"/>
    <w:rsid w:val="00FB01BB"/>
    <w:rsid w:val="00FB1215"/>
    <w:rsid w:val="00FB3D8E"/>
    <w:rsid w:val="00FB4CB0"/>
    <w:rsid w:val="00FB608E"/>
    <w:rsid w:val="00FB6392"/>
    <w:rsid w:val="00FC39BA"/>
    <w:rsid w:val="00FC3DAC"/>
    <w:rsid w:val="00FD1428"/>
    <w:rsid w:val="00FD20C5"/>
    <w:rsid w:val="00FD221D"/>
    <w:rsid w:val="00FD2761"/>
    <w:rsid w:val="00FD309E"/>
    <w:rsid w:val="00FD37B5"/>
    <w:rsid w:val="00FD4568"/>
    <w:rsid w:val="00FD5B5E"/>
    <w:rsid w:val="00FD613E"/>
    <w:rsid w:val="00FD6F4D"/>
    <w:rsid w:val="00FE0559"/>
    <w:rsid w:val="00FE05A0"/>
    <w:rsid w:val="00FE3884"/>
    <w:rsid w:val="00FE3FCF"/>
    <w:rsid w:val="00FF2E19"/>
    <w:rsid w:val="00FF756F"/>
    <w:rsid w:val="0100030B"/>
    <w:rsid w:val="01072F91"/>
    <w:rsid w:val="011A24F4"/>
    <w:rsid w:val="011C44BE"/>
    <w:rsid w:val="015B3238"/>
    <w:rsid w:val="019127B6"/>
    <w:rsid w:val="0192652E"/>
    <w:rsid w:val="01987FE8"/>
    <w:rsid w:val="01C54B55"/>
    <w:rsid w:val="01C56903"/>
    <w:rsid w:val="01E925F2"/>
    <w:rsid w:val="01EC42D0"/>
    <w:rsid w:val="01EC5C3E"/>
    <w:rsid w:val="01F77F95"/>
    <w:rsid w:val="020624C0"/>
    <w:rsid w:val="0233386D"/>
    <w:rsid w:val="02337A29"/>
    <w:rsid w:val="02510197"/>
    <w:rsid w:val="025800A3"/>
    <w:rsid w:val="026D5E00"/>
    <w:rsid w:val="02A058B1"/>
    <w:rsid w:val="02A8425B"/>
    <w:rsid w:val="02AD5394"/>
    <w:rsid w:val="02C2748F"/>
    <w:rsid w:val="02DD42B6"/>
    <w:rsid w:val="02E42DB9"/>
    <w:rsid w:val="02E828A9"/>
    <w:rsid w:val="02ED6112"/>
    <w:rsid w:val="02F01CF5"/>
    <w:rsid w:val="02F96864"/>
    <w:rsid w:val="030516AD"/>
    <w:rsid w:val="03174F3D"/>
    <w:rsid w:val="033D596B"/>
    <w:rsid w:val="036839EA"/>
    <w:rsid w:val="0371289F"/>
    <w:rsid w:val="0372360C"/>
    <w:rsid w:val="037A4244"/>
    <w:rsid w:val="037C1244"/>
    <w:rsid w:val="038C76D9"/>
    <w:rsid w:val="03A860ED"/>
    <w:rsid w:val="03C35E37"/>
    <w:rsid w:val="03F11C32"/>
    <w:rsid w:val="04073203"/>
    <w:rsid w:val="04131BA8"/>
    <w:rsid w:val="041557D3"/>
    <w:rsid w:val="04294F27"/>
    <w:rsid w:val="042F4508"/>
    <w:rsid w:val="043F474B"/>
    <w:rsid w:val="0451447E"/>
    <w:rsid w:val="0474490C"/>
    <w:rsid w:val="047917E6"/>
    <w:rsid w:val="04812FB5"/>
    <w:rsid w:val="049727D9"/>
    <w:rsid w:val="049B195A"/>
    <w:rsid w:val="049D0FAA"/>
    <w:rsid w:val="04A46CA4"/>
    <w:rsid w:val="04A84035"/>
    <w:rsid w:val="04B03EEC"/>
    <w:rsid w:val="04B424BB"/>
    <w:rsid w:val="04B43C8C"/>
    <w:rsid w:val="04BD1B14"/>
    <w:rsid w:val="04D56E5D"/>
    <w:rsid w:val="04DD2D18"/>
    <w:rsid w:val="04F217BD"/>
    <w:rsid w:val="04F96FF0"/>
    <w:rsid w:val="05017C52"/>
    <w:rsid w:val="05171224"/>
    <w:rsid w:val="0523406D"/>
    <w:rsid w:val="052C2EBA"/>
    <w:rsid w:val="05305791"/>
    <w:rsid w:val="053E4A03"/>
    <w:rsid w:val="05444DBA"/>
    <w:rsid w:val="05696E27"/>
    <w:rsid w:val="056A5EC4"/>
    <w:rsid w:val="056B6F71"/>
    <w:rsid w:val="056F2F31"/>
    <w:rsid w:val="05791EDF"/>
    <w:rsid w:val="058014BF"/>
    <w:rsid w:val="0580749C"/>
    <w:rsid w:val="05832D5D"/>
    <w:rsid w:val="058C7E64"/>
    <w:rsid w:val="058D14E6"/>
    <w:rsid w:val="05962A91"/>
    <w:rsid w:val="05A54A82"/>
    <w:rsid w:val="05C3315A"/>
    <w:rsid w:val="05C80819"/>
    <w:rsid w:val="05CB03A1"/>
    <w:rsid w:val="05E05ABA"/>
    <w:rsid w:val="05EC0902"/>
    <w:rsid w:val="05F15F19"/>
    <w:rsid w:val="062956B3"/>
    <w:rsid w:val="063E5612"/>
    <w:rsid w:val="063F547A"/>
    <w:rsid w:val="066B0319"/>
    <w:rsid w:val="067F3525"/>
    <w:rsid w:val="068C0C4B"/>
    <w:rsid w:val="06A25465"/>
    <w:rsid w:val="06B07B82"/>
    <w:rsid w:val="06BD51D5"/>
    <w:rsid w:val="06C129C1"/>
    <w:rsid w:val="06D51397"/>
    <w:rsid w:val="06DA3FBE"/>
    <w:rsid w:val="06DA4BFF"/>
    <w:rsid w:val="06E635A4"/>
    <w:rsid w:val="06E641C9"/>
    <w:rsid w:val="06EA6184"/>
    <w:rsid w:val="06EB2968"/>
    <w:rsid w:val="06EE06AA"/>
    <w:rsid w:val="06F061D0"/>
    <w:rsid w:val="07292EE8"/>
    <w:rsid w:val="07397B77"/>
    <w:rsid w:val="07500A1D"/>
    <w:rsid w:val="075524D7"/>
    <w:rsid w:val="075948B2"/>
    <w:rsid w:val="075B159E"/>
    <w:rsid w:val="07732C73"/>
    <w:rsid w:val="077D6974"/>
    <w:rsid w:val="07866B35"/>
    <w:rsid w:val="07996868"/>
    <w:rsid w:val="07AA2823"/>
    <w:rsid w:val="07AC0CDC"/>
    <w:rsid w:val="07CF4038"/>
    <w:rsid w:val="07D433FC"/>
    <w:rsid w:val="080E7140"/>
    <w:rsid w:val="081E0B1B"/>
    <w:rsid w:val="08254F79"/>
    <w:rsid w:val="082963B9"/>
    <w:rsid w:val="08430582"/>
    <w:rsid w:val="08445D2D"/>
    <w:rsid w:val="08491D27"/>
    <w:rsid w:val="08493DEA"/>
    <w:rsid w:val="085378D3"/>
    <w:rsid w:val="08597DA5"/>
    <w:rsid w:val="085D7896"/>
    <w:rsid w:val="086123AA"/>
    <w:rsid w:val="08670714"/>
    <w:rsid w:val="0878022B"/>
    <w:rsid w:val="08874912"/>
    <w:rsid w:val="088A4403"/>
    <w:rsid w:val="08AA55AD"/>
    <w:rsid w:val="08AE1E9F"/>
    <w:rsid w:val="08D77648"/>
    <w:rsid w:val="08E61090"/>
    <w:rsid w:val="08EB30F3"/>
    <w:rsid w:val="08FF26FB"/>
    <w:rsid w:val="090D12BC"/>
    <w:rsid w:val="091361A6"/>
    <w:rsid w:val="091A0024"/>
    <w:rsid w:val="09246605"/>
    <w:rsid w:val="094D0344"/>
    <w:rsid w:val="09746753"/>
    <w:rsid w:val="097F383C"/>
    <w:rsid w:val="098470A4"/>
    <w:rsid w:val="099077F7"/>
    <w:rsid w:val="099C263F"/>
    <w:rsid w:val="099E0166"/>
    <w:rsid w:val="09A3752A"/>
    <w:rsid w:val="09AF3D31"/>
    <w:rsid w:val="09B64C14"/>
    <w:rsid w:val="09C019C7"/>
    <w:rsid w:val="09C851E3"/>
    <w:rsid w:val="09E91F01"/>
    <w:rsid w:val="09F04D02"/>
    <w:rsid w:val="09F24D59"/>
    <w:rsid w:val="09F75AC8"/>
    <w:rsid w:val="0A402FCB"/>
    <w:rsid w:val="0A4C6966"/>
    <w:rsid w:val="0A56459C"/>
    <w:rsid w:val="0A825391"/>
    <w:rsid w:val="0A851326"/>
    <w:rsid w:val="0AA277E2"/>
    <w:rsid w:val="0AB2395F"/>
    <w:rsid w:val="0ABC6FBB"/>
    <w:rsid w:val="0AC57A82"/>
    <w:rsid w:val="0AC7367C"/>
    <w:rsid w:val="0AC91212"/>
    <w:rsid w:val="0AE97655"/>
    <w:rsid w:val="0B016BFE"/>
    <w:rsid w:val="0B02101E"/>
    <w:rsid w:val="0B0E02DA"/>
    <w:rsid w:val="0B0E4E77"/>
    <w:rsid w:val="0B1751C5"/>
    <w:rsid w:val="0B1B3FA0"/>
    <w:rsid w:val="0B2E5519"/>
    <w:rsid w:val="0B370D50"/>
    <w:rsid w:val="0B3A2110"/>
    <w:rsid w:val="0B5847B0"/>
    <w:rsid w:val="0B61144B"/>
    <w:rsid w:val="0B7653CE"/>
    <w:rsid w:val="0B7815B9"/>
    <w:rsid w:val="0B8D2240"/>
    <w:rsid w:val="0BA457DB"/>
    <w:rsid w:val="0BA852CC"/>
    <w:rsid w:val="0BB27EF8"/>
    <w:rsid w:val="0BB43C70"/>
    <w:rsid w:val="0BB86450"/>
    <w:rsid w:val="0BB93035"/>
    <w:rsid w:val="0BC55E7E"/>
    <w:rsid w:val="0BDF2A4B"/>
    <w:rsid w:val="0C1311A9"/>
    <w:rsid w:val="0C152235"/>
    <w:rsid w:val="0C201306"/>
    <w:rsid w:val="0C3B6B49"/>
    <w:rsid w:val="0C3C77C2"/>
    <w:rsid w:val="0C4274CE"/>
    <w:rsid w:val="0C452B1A"/>
    <w:rsid w:val="0C566AD6"/>
    <w:rsid w:val="0C632FA1"/>
    <w:rsid w:val="0C825B1D"/>
    <w:rsid w:val="0CC53C5B"/>
    <w:rsid w:val="0CC77AB3"/>
    <w:rsid w:val="0CCC323C"/>
    <w:rsid w:val="0CD96C5B"/>
    <w:rsid w:val="0CDD2D53"/>
    <w:rsid w:val="0CE2480D"/>
    <w:rsid w:val="0CE63DC1"/>
    <w:rsid w:val="0CEB1A5A"/>
    <w:rsid w:val="0CEE6D0E"/>
    <w:rsid w:val="0CF87B8D"/>
    <w:rsid w:val="0D1B1ACD"/>
    <w:rsid w:val="0D222E5C"/>
    <w:rsid w:val="0D26294C"/>
    <w:rsid w:val="0D4B4161"/>
    <w:rsid w:val="0D4C7ED9"/>
    <w:rsid w:val="0D4E1EA3"/>
    <w:rsid w:val="0D533015"/>
    <w:rsid w:val="0D584ACF"/>
    <w:rsid w:val="0D5C18E6"/>
    <w:rsid w:val="0D6D692E"/>
    <w:rsid w:val="0D8853B5"/>
    <w:rsid w:val="0D8F508C"/>
    <w:rsid w:val="0D913AE6"/>
    <w:rsid w:val="0D9F625A"/>
    <w:rsid w:val="0DAB0175"/>
    <w:rsid w:val="0DAD6BC9"/>
    <w:rsid w:val="0DC45CC1"/>
    <w:rsid w:val="0DCD4B64"/>
    <w:rsid w:val="0DF97AA6"/>
    <w:rsid w:val="0E1053AA"/>
    <w:rsid w:val="0E4B1F3E"/>
    <w:rsid w:val="0E611762"/>
    <w:rsid w:val="0E7019A5"/>
    <w:rsid w:val="0EA7186A"/>
    <w:rsid w:val="0EAC5D72"/>
    <w:rsid w:val="0EB4110F"/>
    <w:rsid w:val="0EBE0962"/>
    <w:rsid w:val="0EC37A58"/>
    <w:rsid w:val="0ECE2296"/>
    <w:rsid w:val="0ED10695"/>
    <w:rsid w:val="0EF820C6"/>
    <w:rsid w:val="0F3D5D2B"/>
    <w:rsid w:val="0F5C76AE"/>
    <w:rsid w:val="0F5D157F"/>
    <w:rsid w:val="0F607C6B"/>
    <w:rsid w:val="0F674D39"/>
    <w:rsid w:val="0F7200CA"/>
    <w:rsid w:val="0F7C24AA"/>
    <w:rsid w:val="0F850FF9"/>
    <w:rsid w:val="0F8B4CE8"/>
    <w:rsid w:val="0F8C6CB2"/>
    <w:rsid w:val="0F8E6586"/>
    <w:rsid w:val="0F9C5147"/>
    <w:rsid w:val="0FAD1102"/>
    <w:rsid w:val="0FDC6129"/>
    <w:rsid w:val="0FDF5034"/>
    <w:rsid w:val="0FF46D31"/>
    <w:rsid w:val="102962AF"/>
    <w:rsid w:val="10394D13"/>
    <w:rsid w:val="104D01F0"/>
    <w:rsid w:val="106B4B1A"/>
    <w:rsid w:val="10703EDE"/>
    <w:rsid w:val="10765998"/>
    <w:rsid w:val="107855C8"/>
    <w:rsid w:val="10795489"/>
    <w:rsid w:val="107C6D27"/>
    <w:rsid w:val="10857989"/>
    <w:rsid w:val="108C6F6A"/>
    <w:rsid w:val="108D683E"/>
    <w:rsid w:val="10A67900"/>
    <w:rsid w:val="10B4026F"/>
    <w:rsid w:val="10B62239"/>
    <w:rsid w:val="10BB33AB"/>
    <w:rsid w:val="10D637D3"/>
    <w:rsid w:val="10E0436E"/>
    <w:rsid w:val="10EE19D3"/>
    <w:rsid w:val="11050ACA"/>
    <w:rsid w:val="110C00AB"/>
    <w:rsid w:val="110F1949"/>
    <w:rsid w:val="111F7DDE"/>
    <w:rsid w:val="112F3D99"/>
    <w:rsid w:val="1134315E"/>
    <w:rsid w:val="11470F32"/>
    <w:rsid w:val="11845E93"/>
    <w:rsid w:val="118B328E"/>
    <w:rsid w:val="11A227BD"/>
    <w:rsid w:val="11AA638B"/>
    <w:rsid w:val="11AE2F10"/>
    <w:rsid w:val="11BA3663"/>
    <w:rsid w:val="11BC7F56"/>
    <w:rsid w:val="11C42733"/>
    <w:rsid w:val="11D76FB3"/>
    <w:rsid w:val="11F74311"/>
    <w:rsid w:val="11FF376C"/>
    <w:rsid w:val="121865DB"/>
    <w:rsid w:val="1222745A"/>
    <w:rsid w:val="12291BED"/>
    <w:rsid w:val="12490E8B"/>
    <w:rsid w:val="12492C39"/>
    <w:rsid w:val="126C1FE6"/>
    <w:rsid w:val="126F1CAA"/>
    <w:rsid w:val="1270065B"/>
    <w:rsid w:val="12764EE7"/>
    <w:rsid w:val="12843C71"/>
    <w:rsid w:val="129A3494"/>
    <w:rsid w:val="12AA7B7B"/>
    <w:rsid w:val="12BE7183"/>
    <w:rsid w:val="12C02EFB"/>
    <w:rsid w:val="12D90460"/>
    <w:rsid w:val="12EF6300"/>
    <w:rsid w:val="12F066A2"/>
    <w:rsid w:val="12F6691D"/>
    <w:rsid w:val="1300779B"/>
    <w:rsid w:val="13010B40"/>
    <w:rsid w:val="130B7EEE"/>
    <w:rsid w:val="1314018F"/>
    <w:rsid w:val="131E2317"/>
    <w:rsid w:val="131F7E9C"/>
    <w:rsid w:val="132208B4"/>
    <w:rsid w:val="132711CC"/>
    <w:rsid w:val="13283952"/>
    <w:rsid w:val="13372294"/>
    <w:rsid w:val="13453400"/>
    <w:rsid w:val="134A4EBA"/>
    <w:rsid w:val="134E49AB"/>
    <w:rsid w:val="13632C34"/>
    <w:rsid w:val="136B65C3"/>
    <w:rsid w:val="13734411"/>
    <w:rsid w:val="137837D5"/>
    <w:rsid w:val="137B5074"/>
    <w:rsid w:val="138813A9"/>
    <w:rsid w:val="13946135"/>
    <w:rsid w:val="13963C5C"/>
    <w:rsid w:val="13B54A2A"/>
    <w:rsid w:val="13B81E24"/>
    <w:rsid w:val="13EB3FA7"/>
    <w:rsid w:val="13F055C7"/>
    <w:rsid w:val="14066FF8"/>
    <w:rsid w:val="140B2785"/>
    <w:rsid w:val="141D437D"/>
    <w:rsid w:val="14276FAA"/>
    <w:rsid w:val="145558C5"/>
    <w:rsid w:val="147459F5"/>
    <w:rsid w:val="14757D15"/>
    <w:rsid w:val="14887A48"/>
    <w:rsid w:val="148F527B"/>
    <w:rsid w:val="14983A03"/>
    <w:rsid w:val="14A21A71"/>
    <w:rsid w:val="14A33CBA"/>
    <w:rsid w:val="14E835D8"/>
    <w:rsid w:val="14EA5864"/>
    <w:rsid w:val="14EB7FD7"/>
    <w:rsid w:val="14F00745"/>
    <w:rsid w:val="14F42AF1"/>
    <w:rsid w:val="150177FB"/>
    <w:rsid w:val="150A4901"/>
    <w:rsid w:val="15221429"/>
    <w:rsid w:val="15221BA8"/>
    <w:rsid w:val="15232540"/>
    <w:rsid w:val="15253679"/>
    <w:rsid w:val="15475B55"/>
    <w:rsid w:val="154B1D2C"/>
    <w:rsid w:val="155B33AF"/>
    <w:rsid w:val="155E2E9F"/>
    <w:rsid w:val="156F5A84"/>
    <w:rsid w:val="157111DB"/>
    <w:rsid w:val="157D1577"/>
    <w:rsid w:val="15804BC3"/>
    <w:rsid w:val="15916DD0"/>
    <w:rsid w:val="15A9411A"/>
    <w:rsid w:val="15B30AF5"/>
    <w:rsid w:val="15C90318"/>
    <w:rsid w:val="15D31197"/>
    <w:rsid w:val="15E275F7"/>
    <w:rsid w:val="15F40F57"/>
    <w:rsid w:val="16133C89"/>
    <w:rsid w:val="16175FC8"/>
    <w:rsid w:val="162039BF"/>
    <w:rsid w:val="16222A21"/>
    <w:rsid w:val="1662251B"/>
    <w:rsid w:val="16650E55"/>
    <w:rsid w:val="167F30CD"/>
    <w:rsid w:val="16875C97"/>
    <w:rsid w:val="16AE05C0"/>
    <w:rsid w:val="16C06226"/>
    <w:rsid w:val="16C3745D"/>
    <w:rsid w:val="16C40870"/>
    <w:rsid w:val="16F257D3"/>
    <w:rsid w:val="16F92D6D"/>
    <w:rsid w:val="16FC64CC"/>
    <w:rsid w:val="17051824"/>
    <w:rsid w:val="17081314"/>
    <w:rsid w:val="17087642"/>
    <w:rsid w:val="170A0BE8"/>
    <w:rsid w:val="172F064F"/>
    <w:rsid w:val="17595D9A"/>
    <w:rsid w:val="175B1444"/>
    <w:rsid w:val="175D7710"/>
    <w:rsid w:val="175E1B82"/>
    <w:rsid w:val="17885FB1"/>
    <w:rsid w:val="1789364A"/>
    <w:rsid w:val="17B71A01"/>
    <w:rsid w:val="17CD1C16"/>
    <w:rsid w:val="17D47448"/>
    <w:rsid w:val="17E112AA"/>
    <w:rsid w:val="17F81389"/>
    <w:rsid w:val="18142C15"/>
    <w:rsid w:val="181451A4"/>
    <w:rsid w:val="18167A61"/>
    <w:rsid w:val="182E74A0"/>
    <w:rsid w:val="18300B23"/>
    <w:rsid w:val="18471533"/>
    <w:rsid w:val="18480905"/>
    <w:rsid w:val="18581E27"/>
    <w:rsid w:val="186407CC"/>
    <w:rsid w:val="187C78C4"/>
    <w:rsid w:val="189D78AF"/>
    <w:rsid w:val="18BA4890"/>
    <w:rsid w:val="18C8736D"/>
    <w:rsid w:val="18CE5C46"/>
    <w:rsid w:val="18DD019F"/>
    <w:rsid w:val="18EE702A"/>
    <w:rsid w:val="18F2402A"/>
    <w:rsid w:val="18F30610"/>
    <w:rsid w:val="19031D93"/>
    <w:rsid w:val="19037FE5"/>
    <w:rsid w:val="19094ED0"/>
    <w:rsid w:val="19111D5D"/>
    <w:rsid w:val="19185113"/>
    <w:rsid w:val="19190252"/>
    <w:rsid w:val="19254690"/>
    <w:rsid w:val="19266489"/>
    <w:rsid w:val="19673E6C"/>
    <w:rsid w:val="198D78AF"/>
    <w:rsid w:val="199C7AF2"/>
    <w:rsid w:val="19A21F94"/>
    <w:rsid w:val="19A83B7A"/>
    <w:rsid w:val="19B4308D"/>
    <w:rsid w:val="19C13E98"/>
    <w:rsid w:val="19C57049"/>
    <w:rsid w:val="19D63004"/>
    <w:rsid w:val="19E020D4"/>
    <w:rsid w:val="1A246465"/>
    <w:rsid w:val="1A28414D"/>
    <w:rsid w:val="1A4C32C6"/>
    <w:rsid w:val="1A584361"/>
    <w:rsid w:val="1A7171D0"/>
    <w:rsid w:val="1A755380"/>
    <w:rsid w:val="1A766595"/>
    <w:rsid w:val="1A790648"/>
    <w:rsid w:val="1A8B4301"/>
    <w:rsid w:val="1AAE50AD"/>
    <w:rsid w:val="1AB570BD"/>
    <w:rsid w:val="1AB62E35"/>
    <w:rsid w:val="1AB64BE3"/>
    <w:rsid w:val="1ABC48F0"/>
    <w:rsid w:val="1ACE017F"/>
    <w:rsid w:val="1AD4799A"/>
    <w:rsid w:val="1AD92A02"/>
    <w:rsid w:val="1AE259D8"/>
    <w:rsid w:val="1AE71241"/>
    <w:rsid w:val="1AF37391"/>
    <w:rsid w:val="1B041DF3"/>
    <w:rsid w:val="1B1A7868"/>
    <w:rsid w:val="1B210222"/>
    <w:rsid w:val="1B3D0900"/>
    <w:rsid w:val="1B487F31"/>
    <w:rsid w:val="1B4B11B9"/>
    <w:rsid w:val="1B520DB0"/>
    <w:rsid w:val="1B730468"/>
    <w:rsid w:val="1B8751B7"/>
    <w:rsid w:val="1B8D0DDA"/>
    <w:rsid w:val="1BE1475C"/>
    <w:rsid w:val="1BF63E31"/>
    <w:rsid w:val="1C16002F"/>
    <w:rsid w:val="1C187444"/>
    <w:rsid w:val="1C275D99"/>
    <w:rsid w:val="1C2E5379"/>
    <w:rsid w:val="1C2F4C4D"/>
    <w:rsid w:val="1C3E1334"/>
    <w:rsid w:val="1C3E1594"/>
    <w:rsid w:val="1C4050AC"/>
    <w:rsid w:val="1C47468D"/>
    <w:rsid w:val="1C5F4A55"/>
    <w:rsid w:val="1C6963B1"/>
    <w:rsid w:val="1C760ACE"/>
    <w:rsid w:val="1C881AC3"/>
    <w:rsid w:val="1C8A6328"/>
    <w:rsid w:val="1C905D5F"/>
    <w:rsid w:val="1C9B22E3"/>
    <w:rsid w:val="1C9E7F7A"/>
    <w:rsid w:val="1CA05B4B"/>
    <w:rsid w:val="1CAE64BA"/>
    <w:rsid w:val="1CB95703"/>
    <w:rsid w:val="1CCC06EE"/>
    <w:rsid w:val="1CD03A4E"/>
    <w:rsid w:val="1CD04682"/>
    <w:rsid w:val="1CE123EB"/>
    <w:rsid w:val="1D085BCA"/>
    <w:rsid w:val="1D0B1216"/>
    <w:rsid w:val="1D0B56FE"/>
    <w:rsid w:val="1D181B85"/>
    <w:rsid w:val="1D19047B"/>
    <w:rsid w:val="1D250DBB"/>
    <w:rsid w:val="1D39260F"/>
    <w:rsid w:val="1D4110DC"/>
    <w:rsid w:val="1D5F2AD3"/>
    <w:rsid w:val="1D796AC8"/>
    <w:rsid w:val="1D835834"/>
    <w:rsid w:val="1D8C3A6F"/>
    <w:rsid w:val="1D8D26EF"/>
    <w:rsid w:val="1D9D3ED0"/>
    <w:rsid w:val="1D9D57AA"/>
    <w:rsid w:val="1DB47B00"/>
    <w:rsid w:val="1DB57966"/>
    <w:rsid w:val="1DB95116"/>
    <w:rsid w:val="1DFE0D7B"/>
    <w:rsid w:val="1E1E141D"/>
    <w:rsid w:val="1E206F43"/>
    <w:rsid w:val="1E234C86"/>
    <w:rsid w:val="1E4C1C9B"/>
    <w:rsid w:val="1E515E6D"/>
    <w:rsid w:val="1E7159F1"/>
    <w:rsid w:val="1E74728F"/>
    <w:rsid w:val="1E9C42C4"/>
    <w:rsid w:val="1E9D0594"/>
    <w:rsid w:val="1EA638ED"/>
    <w:rsid w:val="1EB67E7D"/>
    <w:rsid w:val="1EBF49AE"/>
    <w:rsid w:val="1EC57AEB"/>
    <w:rsid w:val="1EDD3086"/>
    <w:rsid w:val="1EF16A18"/>
    <w:rsid w:val="1EF2430B"/>
    <w:rsid w:val="1F01504A"/>
    <w:rsid w:val="1F10520A"/>
    <w:rsid w:val="1F18551B"/>
    <w:rsid w:val="1F1F71FB"/>
    <w:rsid w:val="1F321241"/>
    <w:rsid w:val="1F34569E"/>
    <w:rsid w:val="1F707A57"/>
    <w:rsid w:val="1F7312F5"/>
    <w:rsid w:val="1F7A08D5"/>
    <w:rsid w:val="1F9000F9"/>
    <w:rsid w:val="1F925C1F"/>
    <w:rsid w:val="1FA0658E"/>
    <w:rsid w:val="1FA31BDA"/>
    <w:rsid w:val="1FAC7CB2"/>
    <w:rsid w:val="1FCF6E73"/>
    <w:rsid w:val="1FE263D9"/>
    <w:rsid w:val="1FE9467F"/>
    <w:rsid w:val="1FF73CD4"/>
    <w:rsid w:val="20052895"/>
    <w:rsid w:val="20234AC9"/>
    <w:rsid w:val="20315438"/>
    <w:rsid w:val="20486A71"/>
    <w:rsid w:val="205253AE"/>
    <w:rsid w:val="207B4905"/>
    <w:rsid w:val="20931C4F"/>
    <w:rsid w:val="20A17A40"/>
    <w:rsid w:val="20AF45AF"/>
    <w:rsid w:val="20B77B84"/>
    <w:rsid w:val="20D90EA5"/>
    <w:rsid w:val="20DC7264"/>
    <w:rsid w:val="20DE3A7A"/>
    <w:rsid w:val="20DF4E94"/>
    <w:rsid w:val="20E974D7"/>
    <w:rsid w:val="20FA7F20"/>
    <w:rsid w:val="20FF591B"/>
    <w:rsid w:val="210F47F8"/>
    <w:rsid w:val="213C22E6"/>
    <w:rsid w:val="215A2F22"/>
    <w:rsid w:val="216A6083"/>
    <w:rsid w:val="217C0935"/>
    <w:rsid w:val="2180230D"/>
    <w:rsid w:val="219263AA"/>
    <w:rsid w:val="21A329BA"/>
    <w:rsid w:val="21B66C7B"/>
    <w:rsid w:val="21C21B7D"/>
    <w:rsid w:val="21C8715A"/>
    <w:rsid w:val="21E52424"/>
    <w:rsid w:val="22032E04"/>
    <w:rsid w:val="220B1D86"/>
    <w:rsid w:val="222608A0"/>
    <w:rsid w:val="2228286B"/>
    <w:rsid w:val="222B4CB8"/>
    <w:rsid w:val="2231362C"/>
    <w:rsid w:val="22673393"/>
    <w:rsid w:val="228D70BA"/>
    <w:rsid w:val="229B128E"/>
    <w:rsid w:val="229C164D"/>
    <w:rsid w:val="229E0D7F"/>
    <w:rsid w:val="22A77C33"/>
    <w:rsid w:val="22A85BB1"/>
    <w:rsid w:val="22BD2FB3"/>
    <w:rsid w:val="22D652C2"/>
    <w:rsid w:val="22DD18A7"/>
    <w:rsid w:val="23005595"/>
    <w:rsid w:val="230B30E1"/>
    <w:rsid w:val="232A5D53"/>
    <w:rsid w:val="233F7E6C"/>
    <w:rsid w:val="2342795C"/>
    <w:rsid w:val="23460D9A"/>
    <w:rsid w:val="234E0C74"/>
    <w:rsid w:val="23627FFE"/>
    <w:rsid w:val="2365041A"/>
    <w:rsid w:val="237D6BE6"/>
    <w:rsid w:val="2392443F"/>
    <w:rsid w:val="239F4DAE"/>
    <w:rsid w:val="23B720F8"/>
    <w:rsid w:val="23B87C1E"/>
    <w:rsid w:val="23CF55FD"/>
    <w:rsid w:val="23D6695D"/>
    <w:rsid w:val="24082954"/>
    <w:rsid w:val="24084702"/>
    <w:rsid w:val="24117B72"/>
    <w:rsid w:val="24281944"/>
    <w:rsid w:val="24305A06"/>
    <w:rsid w:val="2434656E"/>
    <w:rsid w:val="245C4A4D"/>
    <w:rsid w:val="245C67FB"/>
    <w:rsid w:val="24681644"/>
    <w:rsid w:val="2483373B"/>
    <w:rsid w:val="248F4E23"/>
    <w:rsid w:val="24B16B47"/>
    <w:rsid w:val="24C83E91"/>
    <w:rsid w:val="24E0742D"/>
    <w:rsid w:val="24EE550A"/>
    <w:rsid w:val="24F1163A"/>
    <w:rsid w:val="25141410"/>
    <w:rsid w:val="25164BFC"/>
    <w:rsid w:val="251E5D62"/>
    <w:rsid w:val="252512E3"/>
    <w:rsid w:val="252750FD"/>
    <w:rsid w:val="252C08C4"/>
    <w:rsid w:val="253B28B5"/>
    <w:rsid w:val="254B598A"/>
    <w:rsid w:val="254B65D3"/>
    <w:rsid w:val="255120D8"/>
    <w:rsid w:val="255B2F57"/>
    <w:rsid w:val="25606BBB"/>
    <w:rsid w:val="257638ED"/>
    <w:rsid w:val="2584425C"/>
    <w:rsid w:val="25853B30"/>
    <w:rsid w:val="259049AF"/>
    <w:rsid w:val="259D70CC"/>
    <w:rsid w:val="25A91F14"/>
    <w:rsid w:val="25BC57A4"/>
    <w:rsid w:val="25C1725E"/>
    <w:rsid w:val="25D11BD2"/>
    <w:rsid w:val="25EE7927"/>
    <w:rsid w:val="25EE7945"/>
    <w:rsid w:val="260B672B"/>
    <w:rsid w:val="263F63D5"/>
    <w:rsid w:val="26451C3D"/>
    <w:rsid w:val="264A172F"/>
    <w:rsid w:val="2652435A"/>
    <w:rsid w:val="26656478"/>
    <w:rsid w:val="26834513"/>
    <w:rsid w:val="2685028B"/>
    <w:rsid w:val="26962499"/>
    <w:rsid w:val="269E759F"/>
    <w:rsid w:val="26A56238"/>
    <w:rsid w:val="26CA2142"/>
    <w:rsid w:val="26D703BB"/>
    <w:rsid w:val="26E5290D"/>
    <w:rsid w:val="26E825C8"/>
    <w:rsid w:val="26F176CF"/>
    <w:rsid w:val="27167136"/>
    <w:rsid w:val="271C34C2"/>
    <w:rsid w:val="27221F7E"/>
    <w:rsid w:val="27277595"/>
    <w:rsid w:val="27364283"/>
    <w:rsid w:val="2749750B"/>
    <w:rsid w:val="274F0899"/>
    <w:rsid w:val="27547C5E"/>
    <w:rsid w:val="276A0314"/>
    <w:rsid w:val="276E2ACE"/>
    <w:rsid w:val="278B3CFB"/>
    <w:rsid w:val="278C389C"/>
    <w:rsid w:val="279B3ADF"/>
    <w:rsid w:val="27B5694E"/>
    <w:rsid w:val="27B74703"/>
    <w:rsid w:val="27BF157B"/>
    <w:rsid w:val="27F16796"/>
    <w:rsid w:val="28133675"/>
    <w:rsid w:val="282633A8"/>
    <w:rsid w:val="28285372"/>
    <w:rsid w:val="282C4737"/>
    <w:rsid w:val="28341F69"/>
    <w:rsid w:val="28382085"/>
    <w:rsid w:val="283E4B96"/>
    <w:rsid w:val="2841511C"/>
    <w:rsid w:val="28416802"/>
    <w:rsid w:val="284B491A"/>
    <w:rsid w:val="285B1F7A"/>
    <w:rsid w:val="28B74948"/>
    <w:rsid w:val="28EC2138"/>
    <w:rsid w:val="28FB65E3"/>
    <w:rsid w:val="291E0523"/>
    <w:rsid w:val="294A30C6"/>
    <w:rsid w:val="29714AF7"/>
    <w:rsid w:val="2994290B"/>
    <w:rsid w:val="299F78B6"/>
    <w:rsid w:val="29B24C12"/>
    <w:rsid w:val="29B43D97"/>
    <w:rsid w:val="29D46E34"/>
    <w:rsid w:val="29F319B0"/>
    <w:rsid w:val="29F64FFC"/>
    <w:rsid w:val="29F66ED3"/>
    <w:rsid w:val="29FC1F88"/>
    <w:rsid w:val="2A0E0598"/>
    <w:rsid w:val="2A152FFA"/>
    <w:rsid w:val="2A2E5B3C"/>
    <w:rsid w:val="2A3049B2"/>
    <w:rsid w:val="2A494C1D"/>
    <w:rsid w:val="2A67558D"/>
    <w:rsid w:val="2A763AAC"/>
    <w:rsid w:val="2A930A9D"/>
    <w:rsid w:val="2ABD14E7"/>
    <w:rsid w:val="2ABE312B"/>
    <w:rsid w:val="2AC56C1B"/>
    <w:rsid w:val="2ACC0F41"/>
    <w:rsid w:val="2AD0584D"/>
    <w:rsid w:val="2AD15E4A"/>
    <w:rsid w:val="2ADE4398"/>
    <w:rsid w:val="2AE53A01"/>
    <w:rsid w:val="2AE947B0"/>
    <w:rsid w:val="2B0A6FB1"/>
    <w:rsid w:val="2B27185F"/>
    <w:rsid w:val="2B33475A"/>
    <w:rsid w:val="2B432BAD"/>
    <w:rsid w:val="2B5C1DAF"/>
    <w:rsid w:val="2B5E554F"/>
    <w:rsid w:val="2B6A5CA2"/>
    <w:rsid w:val="2B6F150A"/>
    <w:rsid w:val="2B856638"/>
    <w:rsid w:val="2B88437A"/>
    <w:rsid w:val="2B981FEB"/>
    <w:rsid w:val="2BAE2033"/>
    <w:rsid w:val="2BB84E58"/>
    <w:rsid w:val="2BC124EB"/>
    <w:rsid w:val="2BC414EB"/>
    <w:rsid w:val="2BCA444A"/>
    <w:rsid w:val="2BE07D12"/>
    <w:rsid w:val="2BE37F2A"/>
    <w:rsid w:val="2BF33EE9"/>
    <w:rsid w:val="2BF67536"/>
    <w:rsid w:val="2BFB4B4C"/>
    <w:rsid w:val="2C11777A"/>
    <w:rsid w:val="2C146EAC"/>
    <w:rsid w:val="2C22657D"/>
    <w:rsid w:val="2C2916B9"/>
    <w:rsid w:val="2C2E4F21"/>
    <w:rsid w:val="2C2F4A08"/>
    <w:rsid w:val="2C526E62"/>
    <w:rsid w:val="2C535C96"/>
    <w:rsid w:val="2C844B41"/>
    <w:rsid w:val="2C940823"/>
    <w:rsid w:val="2CB35427"/>
    <w:rsid w:val="2CB573F1"/>
    <w:rsid w:val="2CC96B0A"/>
    <w:rsid w:val="2CD05FD9"/>
    <w:rsid w:val="2CD71115"/>
    <w:rsid w:val="2CDA6E57"/>
    <w:rsid w:val="2CE644CE"/>
    <w:rsid w:val="2CF9552F"/>
    <w:rsid w:val="2CFC73DB"/>
    <w:rsid w:val="2D0637A8"/>
    <w:rsid w:val="2D0F08AF"/>
    <w:rsid w:val="2D1E4F96"/>
    <w:rsid w:val="2D1E7710"/>
    <w:rsid w:val="2D2B1461"/>
    <w:rsid w:val="2D2F71A3"/>
    <w:rsid w:val="2D332442"/>
    <w:rsid w:val="2D35408E"/>
    <w:rsid w:val="2D3B5436"/>
    <w:rsid w:val="2D3C366E"/>
    <w:rsid w:val="2D3E1538"/>
    <w:rsid w:val="2D40315E"/>
    <w:rsid w:val="2D42202A"/>
    <w:rsid w:val="2D5C5ABE"/>
    <w:rsid w:val="2D5C786C"/>
    <w:rsid w:val="2D7A3EB9"/>
    <w:rsid w:val="2D7A6FB8"/>
    <w:rsid w:val="2D7B4415"/>
    <w:rsid w:val="2D834DF9"/>
    <w:rsid w:val="2D873DF4"/>
    <w:rsid w:val="2D8E211C"/>
    <w:rsid w:val="2DAF5BEE"/>
    <w:rsid w:val="2DC007FD"/>
    <w:rsid w:val="2DC31699"/>
    <w:rsid w:val="2DCE076A"/>
    <w:rsid w:val="2DD33E59"/>
    <w:rsid w:val="2DEF5638"/>
    <w:rsid w:val="2DFD4BAB"/>
    <w:rsid w:val="2E00469C"/>
    <w:rsid w:val="2E1F2D74"/>
    <w:rsid w:val="2E2760CC"/>
    <w:rsid w:val="2E276BB9"/>
    <w:rsid w:val="2E503607"/>
    <w:rsid w:val="2E522BCA"/>
    <w:rsid w:val="2E5F1DFB"/>
    <w:rsid w:val="2E6647A7"/>
    <w:rsid w:val="2E6B4140"/>
    <w:rsid w:val="2E725599"/>
    <w:rsid w:val="2E89630F"/>
    <w:rsid w:val="2EBC4A66"/>
    <w:rsid w:val="2ECE6548"/>
    <w:rsid w:val="2EE23DA1"/>
    <w:rsid w:val="2EE31FF3"/>
    <w:rsid w:val="2EE971F3"/>
    <w:rsid w:val="2EED69CE"/>
    <w:rsid w:val="2EFA558F"/>
    <w:rsid w:val="2F2148C9"/>
    <w:rsid w:val="2F2B74F6"/>
    <w:rsid w:val="2F2F5238"/>
    <w:rsid w:val="2F3945C8"/>
    <w:rsid w:val="2F422383"/>
    <w:rsid w:val="2F5665F7"/>
    <w:rsid w:val="2F5F04B7"/>
    <w:rsid w:val="2F6942CC"/>
    <w:rsid w:val="2F7D2448"/>
    <w:rsid w:val="2F972DDE"/>
    <w:rsid w:val="2FA06136"/>
    <w:rsid w:val="2FA833A9"/>
    <w:rsid w:val="2FAF1ED5"/>
    <w:rsid w:val="2FC45A02"/>
    <w:rsid w:val="2FF03F3B"/>
    <w:rsid w:val="2FF26266"/>
    <w:rsid w:val="300D66C8"/>
    <w:rsid w:val="30112B90"/>
    <w:rsid w:val="30191A45"/>
    <w:rsid w:val="30197C97"/>
    <w:rsid w:val="303B7C0D"/>
    <w:rsid w:val="30410E64"/>
    <w:rsid w:val="30422D49"/>
    <w:rsid w:val="304545E8"/>
    <w:rsid w:val="306F61F2"/>
    <w:rsid w:val="3081716A"/>
    <w:rsid w:val="308E6024"/>
    <w:rsid w:val="30B74016"/>
    <w:rsid w:val="30C45585"/>
    <w:rsid w:val="30D36097"/>
    <w:rsid w:val="30DA7426"/>
    <w:rsid w:val="30E271F2"/>
    <w:rsid w:val="30EB1633"/>
    <w:rsid w:val="310926B9"/>
    <w:rsid w:val="31140B8A"/>
    <w:rsid w:val="311C17EC"/>
    <w:rsid w:val="31377289"/>
    <w:rsid w:val="31456F95"/>
    <w:rsid w:val="31723B02"/>
    <w:rsid w:val="318D4498"/>
    <w:rsid w:val="319475D5"/>
    <w:rsid w:val="319E48F7"/>
    <w:rsid w:val="31A16195"/>
    <w:rsid w:val="31A31F0E"/>
    <w:rsid w:val="31AD669F"/>
    <w:rsid w:val="31B934DF"/>
    <w:rsid w:val="31BC459E"/>
    <w:rsid w:val="31C11945"/>
    <w:rsid w:val="31D24A52"/>
    <w:rsid w:val="31DC0F7C"/>
    <w:rsid w:val="31FE7144"/>
    <w:rsid w:val="31FF6DC2"/>
    <w:rsid w:val="320C360F"/>
    <w:rsid w:val="321E3078"/>
    <w:rsid w:val="32250B75"/>
    <w:rsid w:val="32292413"/>
    <w:rsid w:val="322C5A5F"/>
    <w:rsid w:val="322C6B36"/>
    <w:rsid w:val="32785148"/>
    <w:rsid w:val="328364F5"/>
    <w:rsid w:val="32842AEA"/>
    <w:rsid w:val="3284589B"/>
    <w:rsid w:val="32892B30"/>
    <w:rsid w:val="32B53CA7"/>
    <w:rsid w:val="32C01FEB"/>
    <w:rsid w:val="32C4038E"/>
    <w:rsid w:val="32D1516B"/>
    <w:rsid w:val="32D16607"/>
    <w:rsid w:val="32D81743"/>
    <w:rsid w:val="32DE2C68"/>
    <w:rsid w:val="32F86A15"/>
    <w:rsid w:val="32FD564D"/>
    <w:rsid w:val="32FF3174"/>
    <w:rsid w:val="33087C08"/>
    <w:rsid w:val="330E785B"/>
    <w:rsid w:val="3316004C"/>
    <w:rsid w:val="333948D8"/>
    <w:rsid w:val="33433672"/>
    <w:rsid w:val="335F1E64"/>
    <w:rsid w:val="336054FE"/>
    <w:rsid w:val="33745910"/>
    <w:rsid w:val="33857B1D"/>
    <w:rsid w:val="33896EE1"/>
    <w:rsid w:val="339616AF"/>
    <w:rsid w:val="33B77F13"/>
    <w:rsid w:val="33C4118F"/>
    <w:rsid w:val="33CC574C"/>
    <w:rsid w:val="33CD5020"/>
    <w:rsid w:val="33D44600"/>
    <w:rsid w:val="33E42387"/>
    <w:rsid w:val="33ED7470"/>
    <w:rsid w:val="340001A2"/>
    <w:rsid w:val="34264730"/>
    <w:rsid w:val="3434509F"/>
    <w:rsid w:val="34386694"/>
    <w:rsid w:val="344572AC"/>
    <w:rsid w:val="3448340A"/>
    <w:rsid w:val="34496D9C"/>
    <w:rsid w:val="34527680"/>
    <w:rsid w:val="34555D9B"/>
    <w:rsid w:val="345C0152"/>
    <w:rsid w:val="345E42D2"/>
    <w:rsid w:val="346B299B"/>
    <w:rsid w:val="34733E19"/>
    <w:rsid w:val="348F22D5"/>
    <w:rsid w:val="34A17512"/>
    <w:rsid w:val="34A264AC"/>
    <w:rsid w:val="34BC25CF"/>
    <w:rsid w:val="34CE72A2"/>
    <w:rsid w:val="34E93E19"/>
    <w:rsid w:val="34F565DC"/>
    <w:rsid w:val="350E3B42"/>
    <w:rsid w:val="35467BEF"/>
    <w:rsid w:val="35491AD6"/>
    <w:rsid w:val="354F4FB3"/>
    <w:rsid w:val="35571045"/>
    <w:rsid w:val="355E2212"/>
    <w:rsid w:val="355F7486"/>
    <w:rsid w:val="35690D78"/>
    <w:rsid w:val="3569521C"/>
    <w:rsid w:val="356D78C0"/>
    <w:rsid w:val="35725E7F"/>
    <w:rsid w:val="359C22EA"/>
    <w:rsid w:val="35A27517"/>
    <w:rsid w:val="35A41DB0"/>
    <w:rsid w:val="35AE657E"/>
    <w:rsid w:val="35B357AD"/>
    <w:rsid w:val="35D966E3"/>
    <w:rsid w:val="35E13A7B"/>
    <w:rsid w:val="35E30B2B"/>
    <w:rsid w:val="36062A6B"/>
    <w:rsid w:val="36105698"/>
    <w:rsid w:val="36167D1D"/>
    <w:rsid w:val="361A4A7B"/>
    <w:rsid w:val="36222223"/>
    <w:rsid w:val="362E7B72"/>
    <w:rsid w:val="36374201"/>
    <w:rsid w:val="36405F7D"/>
    <w:rsid w:val="366805AA"/>
    <w:rsid w:val="367E6AA5"/>
    <w:rsid w:val="369260AD"/>
    <w:rsid w:val="369E16B7"/>
    <w:rsid w:val="36A302BA"/>
    <w:rsid w:val="36D14E27"/>
    <w:rsid w:val="36D32BC4"/>
    <w:rsid w:val="36F86858"/>
    <w:rsid w:val="37060F75"/>
    <w:rsid w:val="37076A9B"/>
    <w:rsid w:val="371116C7"/>
    <w:rsid w:val="371A7359"/>
    <w:rsid w:val="371D48B8"/>
    <w:rsid w:val="371F3F69"/>
    <w:rsid w:val="3720190B"/>
    <w:rsid w:val="376D5966"/>
    <w:rsid w:val="377D5C98"/>
    <w:rsid w:val="3781771E"/>
    <w:rsid w:val="378365AA"/>
    <w:rsid w:val="37841E99"/>
    <w:rsid w:val="378C52B2"/>
    <w:rsid w:val="379A790F"/>
    <w:rsid w:val="37A46016"/>
    <w:rsid w:val="37AB62E1"/>
    <w:rsid w:val="37D20CCA"/>
    <w:rsid w:val="37D44BCF"/>
    <w:rsid w:val="37D7646D"/>
    <w:rsid w:val="37E312B6"/>
    <w:rsid w:val="37ED6FED"/>
    <w:rsid w:val="380939E1"/>
    <w:rsid w:val="38174ABC"/>
    <w:rsid w:val="383275F7"/>
    <w:rsid w:val="383B2EA0"/>
    <w:rsid w:val="38425CC1"/>
    <w:rsid w:val="384C097F"/>
    <w:rsid w:val="385571AB"/>
    <w:rsid w:val="38653A79"/>
    <w:rsid w:val="386E7489"/>
    <w:rsid w:val="387C0287"/>
    <w:rsid w:val="38867D66"/>
    <w:rsid w:val="38894404"/>
    <w:rsid w:val="389600D6"/>
    <w:rsid w:val="38976900"/>
    <w:rsid w:val="389A2EE0"/>
    <w:rsid w:val="38A345A1"/>
    <w:rsid w:val="38BB18EB"/>
    <w:rsid w:val="38C56BC1"/>
    <w:rsid w:val="38D10CC3"/>
    <w:rsid w:val="38DD3F57"/>
    <w:rsid w:val="38E66083"/>
    <w:rsid w:val="38F02E41"/>
    <w:rsid w:val="39152225"/>
    <w:rsid w:val="39194863"/>
    <w:rsid w:val="391A0F70"/>
    <w:rsid w:val="39240A54"/>
    <w:rsid w:val="392751D2"/>
    <w:rsid w:val="39361367"/>
    <w:rsid w:val="39372EC6"/>
    <w:rsid w:val="39616936"/>
    <w:rsid w:val="39673821"/>
    <w:rsid w:val="397519CB"/>
    <w:rsid w:val="39817C38"/>
    <w:rsid w:val="399F745E"/>
    <w:rsid w:val="39A46823"/>
    <w:rsid w:val="39B73932"/>
    <w:rsid w:val="3A0747AD"/>
    <w:rsid w:val="3A0A33D2"/>
    <w:rsid w:val="3A157721"/>
    <w:rsid w:val="3A231E3E"/>
    <w:rsid w:val="3A2F2590"/>
    <w:rsid w:val="3A3F654C"/>
    <w:rsid w:val="3A4C1F5E"/>
    <w:rsid w:val="3A59760D"/>
    <w:rsid w:val="3A5A79CB"/>
    <w:rsid w:val="3A5C3925"/>
    <w:rsid w:val="3A6A35C8"/>
    <w:rsid w:val="3A921C72"/>
    <w:rsid w:val="3A9E3272"/>
    <w:rsid w:val="3AC3717D"/>
    <w:rsid w:val="3AD364A6"/>
    <w:rsid w:val="3AD44966"/>
    <w:rsid w:val="3AF64E5C"/>
    <w:rsid w:val="3B0468D6"/>
    <w:rsid w:val="3B2D45F6"/>
    <w:rsid w:val="3B3956C2"/>
    <w:rsid w:val="3B441832"/>
    <w:rsid w:val="3B5B5699"/>
    <w:rsid w:val="3B5F5322"/>
    <w:rsid w:val="3B616DC6"/>
    <w:rsid w:val="3B6C3370"/>
    <w:rsid w:val="3B702E61"/>
    <w:rsid w:val="3B8F34C7"/>
    <w:rsid w:val="3BA42B0A"/>
    <w:rsid w:val="3BCB62E9"/>
    <w:rsid w:val="3BEB24E7"/>
    <w:rsid w:val="3C0E2679"/>
    <w:rsid w:val="3C116C8B"/>
    <w:rsid w:val="3C2725F2"/>
    <w:rsid w:val="3C2E6878"/>
    <w:rsid w:val="3C502C92"/>
    <w:rsid w:val="3C533B1C"/>
    <w:rsid w:val="3C552056"/>
    <w:rsid w:val="3C5E582A"/>
    <w:rsid w:val="3C667DC0"/>
    <w:rsid w:val="3C6D73A0"/>
    <w:rsid w:val="3C7D63C0"/>
    <w:rsid w:val="3C830972"/>
    <w:rsid w:val="3C936A65"/>
    <w:rsid w:val="3C981F0D"/>
    <w:rsid w:val="3C9871D9"/>
    <w:rsid w:val="3CA54070"/>
    <w:rsid w:val="3CB054DF"/>
    <w:rsid w:val="3CB31AB6"/>
    <w:rsid w:val="3CC8579B"/>
    <w:rsid w:val="3CCA47F2"/>
    <w:rsid w:val="3CEB6517"/>
    <w:rsid w:val="3D05582A"/>
    <w:rsid w:val="3D1617E6"/>
    <w:rsid w:val="3D1E504B"/>
    <w:rsid w:val="3D406863"/>
    <w:rsid w:val="3D45031D"/>
    <w:rsid w:val="3D5D3F14"/>
    <w:rsid w:val="3D63236B"/>
    <w:rsid w:val="3D8175A7"/>
    <w:rsid w:val="3D9D5A63"/>
    <w:rsid w:val="3DB334D8"/>
    <w:rsid w:val="3DCF42D5"/>
    <w:rsid w:val="3DD57CCC"/>
    <w:rsid w:val="3E06185A"/>
    <w:rsid w:val="3E0757A8"/>
    <w:rsid w:val="3E0C4997"/>
    <w:rsid w:val="3E0E6961"/>
    <w:rsid w:val="3E175815"/>
    <w:rsid w:val="3E1E76C5"/>
    <w:rsid w:val="3E2B6BFA"/>
    <w:rsid w:val="3E38578C"/>
    <w:rsid w:val="3E4E75FF"/>
    <w:rsid w:val="3E5C046E"/>
    <w:rsid w:val="3E5F71BC"/>
    <w:rsid w:val="3E6511DF"/>
    <w:rsid w:val="3E66477A"/>
    <w:rsid w:val="3E807EF2"/>
    <w:rsid w:val="3E894239"/>
    <w:rsid w:val="3EAD617A"/>
    <w:rsid w:val="3EAE6AD9"/>
    <w:rsid w:val="3EAF3CA0"/>
    <w:rsid w:val="3EB75130"/>
    <w:rsid w:val="3EB87775"/>
    <w:rsid w:val="3EBE2135"/>
    <w:rsid w:val="3ED01E68"/>
    <w:rsid w:val="3ED03C16"/>
    <w:rsid w:val="3EDA2307"/>
    <w:rsid w:val="3EF32122"/>
    <w:rsid w:val="3EF67B21"/>
    <w:rsid w:val="3F141D55"/>
    <w:rsid w:val="3F277CDA"/>
    <w:rsid w:val="3F281CA4"/>
    <w:rsid w:val="3F2F4DE1"/>
    <w:rsid w:val="3F3B19D7"/>
    <w:rsid w:val="3F80563C"/>
    <w:rsid w:val="3F8A0269"/>
    <w:rsid w:val="3FA0183A"/>
    <w:rsid w:val="3FA117A6"/>
    <w:rsid w:val="3FB15BEC"/>
    <w:rsid w:val="3FBF43B6"/>
    <w:rsid w:val="3FD57736"/>
    <w:rsid w:val="3FE07E89"/>
    <w:rsid w:val="3FE51083"/>
    <w:rsid w:val="3FE931E1"/>
    <w:rsid w:val="40050B81"/>
    <w:rsid w:val="401069C0"/>
    <w:rsid w:val="4013200C"/>
    <w:rsid w:val="40211528"/>
    <w:rsid w:val="402D09AC"/>
    <w:rsid w:val="402E32EA"/>
    <w:rsid w:val="40444900"/>
    <w:rsid w:val="405F16F6"/>
    <w:rsid w:val="40782F31"/>
    <w:rsid w:val="4081341A"/>
    <w:rsid w:val="408A11A1"/>
    <w:rsid w:val="409018AF"/>
    <w:rsid w:val="40A84E4B"/>
    <w:rsid w:val="40AB493B"/>
    <w:rsid w:val="40AE7F87"/>
    <w:rsid w:val="40D043A1"/>
    <w:rsid w:val="40E439A9"/>
    <w:rsid w:val="40FA4F7A"/>
    <w:rsid w:val="40FF07E3"/>
    <w:rsid w:val="41016309"/>
    <w:rsid w:val="41076015"/>
    <w:rsid w:val="411924D8"/>
    <w:rsid w:val="41287D39"/>
    <w:rsid w:val="41504494"/>
    <w:rsid w:val="41703A81"/>
    <w:rsid w:val="41764F49"/>
    <w:rsid w:val="417E7959"/>
    <w:rsid w:val="41855CA4"/>
    <w:rsid w:val="41874A60"/>
    <w:rsid w:val="418D5DEE"/>
    <w:rsid w:val="41943621"/>
    <w:rsid w:val="419709CB"/>
    <w:rsid w:val="41B17D2F"/>
    <w:rsid w:val="41C31810"/>
    <w:rsid w:val="41E8753E"/>
    <w:rsid w:val="421A1D78"/>
    <w:rsid w:val="42246753"/>
    <w:rsid w:val="42333FF9"/>
    <w:rsid w:val="423F17DF"/>
    <w:rsid w:val="427B20EB"/>
    <w:rsid w:val="427C0258"/>
    <w:rsid w:val="42864D18"/>
    <w:rsid w:val="42927B60"/>
    <w:rsid w:val="42A87384"/>
    <w:rsid w:val="42BC4BDD"/>
    <w:rsid w:val="42BF2E9F"/>
    <w:rsid w:val="42D84F45"/>
    <w:rsid w:val="42E340AA"/>
    <w:rsid w:val="42EF4FB3"/>
    <w:rsid w:val="42FE6FA4"/>
    <w:rsid w:val="43104A84"/>
    <w:rsid w:val="43164A80"/>
    <w:rsid w:val="431C3B09"/>
    <w:rsid w:val="432F53AF"/>
    <w:rsid w:val="43394075"/>
    <w:rsid w:val="4348021F"/>
    <w:rsid w:val="434C41B3"/>
    <w:rsid w:val="43642539"/>
    <w:rsid w:val="43712B1F"/>
    <w:rsid w:val="43811864"/>
    <w:rsid w:val="43811983"/>
    <w:rsid w:val="439671DC"/>
    <w:rsid w:val="43B218FC"/>
    <w:rsid w:val="43B65AD0"/>
    <w:rsid w:val="43B92B1D"/>
    <w:rsid w:val="43C95804"/>
    <w:rsid w:val="43D61CCF"/>
    <w:rsid w:val="441311BF"/>
    <w:rsid w:val="441D78FE"/>
    <w:rsid w:val="44290050"/>
    <w:rsid w:val="442A7507"/>
    <w:rsid w:val="442C18EF"/>
    <w:rsid w:val="443469F5"/>
    <w:rsid w:val="4450382F"/>
    <w:rsid w:val="44654E01"/>
    <w:rsid w:val="447063E5"/>
    <w:rsid w:val="44721E55"/>
    <w:rsid w:val="44825E3E"/>
    <w:rsid w:val="4492209A"/>
    <w:rsid w:val="44A21CDC"/>
    <w:rsid w:val="44B50C18"/>
    <w:rsid w:val="44BE2E8F"/>
    <w:rsid w:val="44D00A48"/>
    <w:rsid w:val="44DD1EC2"/>
    <w:rsid w:val="450D1720"/>
    <w:rsid w:val="451F1D5A"/>
    <w:rsid w:val="452627E2"/>
    <w:rsid w:val="453F38A4"/>
    <w:rsid w:val="454113CA"/>
    <w:rsid w:val="45525385"/>
    <w:rsid w:val="45886FF9"/>
    <w:rsid w:val="459C2AA4"/>
    <w:rsid w:val="45A677FF"/>
    <w:rsid w:val="45C83899"/>
    <w:rsid w:val="45D65FB6"/>
    <w:rsid w:val="45F20916"/>
    <w:rsid w:val="45F52D25"/>
    <w:rsid w:val="45FC3543"/>
    <w:rsid w:val="45FD51F4"/>
    <w:rsid w:val="460F1877"/>
    <w:rsid w:val="461D1E37"/>
    <w:rsid w:val="46345E62"/>
    <w:rsid w:val="46445615"/>
    <w:rsid w:val="46584C1D"/>
    <w:rsid w:val="467A2DE5"/>
    <w:rsid w:val="46850D20"/>
    <w:rsid w:val="46A9191C"/>
    <w:rsid w:val="46AE0CE1"/>
    <w:rsid w:val="46B03787"/>
    <w:rsid w:val="46E2773C"/>
    <w:rsid w:val="46E666CD"/>
    <w:rsid w:val="46FE497F"/>
    <w:rsid w:val="47015186"/>
    <w:rsid w:val="472471F5"/>
    <w:rsid w:val="47567208"/>
    <w:rsid w:val="477E657B"/>
    <w:rsid w:val="478F0B12"/>
    <w:rsid w:val="47B02837"/>
    <w:rsid w:val="47BA5463"/>
    <w:rsid w:val="47BB1D2A"/>
    <w:rsid w:val="47C572D2"/>
    <w:rsid w:val="47CB141F"/>
    <w:rsid w:val="47CD163B"/>
    <w:rsid w:val="47E56984"/>
    <w:rsid w:val="48335942"/>
    <w:rsid w:val="48411E12"/>
    <w:rsid w:val="484336AB"/>
    <w:rsid w:val="4847319B"/>
    <w:rsid w:val="484C255F"/>
    <w:rsid w:val="48657414"/>
    <w:rsid w:val="486C2C02"/>
    <w:rsid w:val="486C7C4E"/>
    <w:rsid w:val="488858FC"/>
    <w:rsid w:val="489F4D85"/>
    <w:rsid w:val="48A71E8C"/>
    <w:rsid w:val="48AC6FAC"/>
    <w:rsid w:val="48BB2A88"/>
    <w:rsid w:val="48C7608A"/>
    <w:rsid w:val="48D507A7"/>
    <w:rsid w:val="48E94252"/>
    <w:rsid w:val="48EF1D95"/>
    <w:rsid w:val="48F84495"/>
    <w:rsid w:val="4915615D"/>
    <w:rsid w:val="491925EE"/>
    <w:rsid w:val="491A3925"/>
    <w:rsid w:val="492D05E3"/>
    <w:rsid w:val="492D408E"/>
    <w:rsid w:val="49301E81"/>
    <w:rsid w:val="49415E3C"/>
    <w:rsid w:val="49635DB3"/>
    <w:rsid w:val="49696A06"/>
    <w:rsid w:val="496F2830"/>
    <w:rsid w:val="49A331F4"/>
    <w:rsid w:val="49BE748D"/>
    <w:rsid w:val="49C113FF"/>
    <w:rsid w:val="49C777B9"/>
    <w:rsid w:val="49CC2D15"/>
    <w:rsid w:val="49DC3DB7"/>
    <w:rsid w:val="49E80027"/>
    <w:rsid w:val="49EC426F"/>
    <w:rsid w:val="49F20EE5"/>
    <w:rsid w:val="49F904C5"/>
    <w:rsid w:val="4A0550BC"/>
    <w:rsid w:val="4A064990"/>
    <w:rsid w:val="4A0F18DD"/>
    <w:rsid w:val="4A113A61"/>
    <w:rsid w:val="4A1E5D46"/>
    <w:rsid w:val="4A2A5A2A"/>
    <w:rsid w:val="4A3459A1"/>
    <w:rsid w:val="4A4111CE"/>
    <w:rsid w:val="4A6C513B"/>
    <w:rsid w:val="4A8C209A"/>
    <w:rsid w:val="4A9C45D9"/>
    <w:rsid w:val="4A9F106C"/>
    <w:rsid w:val="4AB235B5"/>
    <w:rsid w:val="4ABA5EA6"/>
    <w:rsid w:val="4ABF170F"/>
    <w:rsid w:val="4ACB00B3"/>
    <w:rsid w:val="4ACD12DE"/>
    <w:rsid w:val="4AD54A8E"/>
    <w:rsid w:val="4AE4043E"/>
    <w:rsid w:val="4AE573BB"/>
    <w:rsid w:val="4AE77ABD"/>
    <w:rsid w:val="4AFC64B6"/>
    <w:rsid w:val="4B023E54"/>
    <w:rsid w:val="4B0B04B0"/>
    <w:rsid w:val="4B0F6777"/>
    <w:rsid w:val="4B187071"/>
    <w:rsid w:val="4B217CD3"/>
    <w:rsid w:val="4B2652EA"/>
    <w:rsid w:val="4B2C61A0"/>
    <w:rsid w:val="4B3A2B43"/>
    <w:rsid w:val="4B58121B"/>
    <w:rsid w:val="4B613429"/>
    <w:rsid w:val="4B72052F"/>
    <w:rsid w:val="4B7D6ED4"/>
    <w:rsid w:val="4B8E2902"/>
    <w:rsid w:val="4B9C37FE"/>
    <w:rsid w:val="4BA157AB"/>
    <w:rsid w:val="4BCA036B"/>
    <w:rsid w:val="4BD74836"/>
    <w:rsid w:val="4BE70615"/>
    <w:rsid w:val="4BF076A6"/>
    <w:rsid w:val="4C076645"/>
    <w:rsid w:val="4C0A2CBB"/>
    <w:rsid w:val="4C8D3147"/>
    <w:rsid w:val="4C9177F3"/>
    <w:rsid w:val="4CBC3CCA"/>
    <w:rsid w:val="4CBD3A2C"/>
    <w:rsid w:val="4CE03BBE"/>
    <w:rsid w:val="4CE3088A"/>
    <w:rsid w:val="4CE45602"/>
    <w:rsid w:val="4CF43964"/>
    <w:rsid w:val="4D16313C"/>
    <w:rsid w:val="4D1A0E7E"/>
    <w:rsid w:val="4D1C7B95"/>
    <w:rsid w:val="4D227D33"/>
    <w:rsid w:val="4D381304"/>
    <w:rsid w:val="4D3F7585"/>
    <w:rsid w:val="4D5C5088"/>
    <w:rsid w:val="4D5D0D6B"/>
    <w:rsid w:val="4D6C7200"/>
    <w:rsid w:val="4D706601"/>
    <w:rsid w:val="4D87403A"/>
    <w:rsid w:val="4D904DAA"/>
    <w:rsid w:val="4DB82445"/>
    <w:rsid w:val="4DC86B2C"/>
    <w:rsid w:val="4DD43D8B"/>
    <w:rsid w:val="4DD52FF7"/>
    <w:rsid w:val="4DEB45C9"/>
    <w:rsid w:val="4DF93FBC"/>
    <w:rsid w:val="4E0A3905"/>
    <w:rsid w:val="4E19536E"/>
    <w:rsid w:val="4E2324E3"/>
    <w:rsid w:val="4E360BD7"/>
    <w:rsid w:val="4E3C4E24"/>
    <w:rsid w:val="4E3E1419"/>
    <w:rsid w:val="4E4168DE"/>
    <w:rsid w:val="4E4F1C34"/>
    <w:rsid w:val="4E5559FC"/>
    <w:rsid w:val="4E5E2FEC"/>
    <w:rsid w:val="4E6B74B7"/>
    <w:rsid w:val="4E6E6A0E"/>
    <w:rsid w:val="4E8C5DAC"/>
    <w:rsid w:val="4E8D38D2"/>
    <w:rsid w:val="4EA2112B"/>
    <w:rsid w:val="4EA529C9"/>
    <w:rsid w:val="4EB30FD4"/>
    <w:rsid w:val="4EB726FD"/>
    <w:rsid w:val="4EC453D2"/>
    <w:rsid w:val="4ED137BE"/>
    <w:rsid w:val="4EDA1343"/>
    <w:rsid w:val="4EED611E"/>
    <w:rsid w:val="4F2C30EB"/>
    <w:rsid w:val="4F3F5F03"/>
    <w:rsid w:val="4F41298B"/>
    <w:rsid w:val="4F4379F9"/>
    <w:rsid w:val="4F4E7E13"/>
    <w:rsid w:val="4F552641"/>
    <w:rsid w:val="4F5A37B4"/>
    <w:rsid w:val="4F5C097D"/>
    <w:rsid w:val="4F672375"/>
    <w:rsid w:val="4F6E16E2"/>
    <w:rsid w:val="4F730D1A"/>
    <w:rsid w:val="4F7A5C04"/>
    <w:rsid w:val="4F7B372A"/>
    <w:rsid w:val="4F846A75"/>
    <w:rsid w:val="4F860A4D"/>
    <w:rsid w:val="4F876573"/>
    <w:rsid w:val="4F8922EB"/>
    <w:rsid w:val="4FAE3B00"/>
    <w:rsid w:val="4FB629B4"/>
    <w:rsid w:val="4FC926E8"/>
    <w:rsid w:val="4FCF3870"/>
    <w:rsid w:val="4FD97C73"/>
    <w:rsid w:val="4FDE5BC3"/>
    <w:rsid w:val="4FE45773"/>
    <w:rsid w:val="4FEE03A0"/>
    <w:rsid w:val="4FF41C44"/>
    <w:rsid w:val="4FF754A7"/>
    <w:rsid w:val="500656EA"/>
    <w:rsid w:val="50160DEC"/>
    <w:rsid w:val="50173181"/>
    <w:rsid w:val="501E6ED7"/>
    <w:rsid w:val="50212524"/>
    <w:rsid w:val="502F5371"/>
    <w:rsid w:val="5043693E"/>
    <w:rsid w:val="50446212"/>
    <w:rsid w:val="504A7CCC"/>
    <w:rsid w:val="505260FF"/>
    <w:rsid w:val="50882C03"/>
    <w:rsid w:val="508F03CF"/>
    <w:rsid w:val="50C03AEB"/>
    <w:rsid w:val="50CB5E37"/>
    <w:rsid w:val="50D17AA6"/>
    <w:rsid w:val="50EA6DB9"/>
    <w:rsid w:val="50EF43D0"/>
    <w:rsid w:val="50F419D1"/>
    <w:rsid w:val="51062EE9"/>
    <w:rsid w:val="51165E00"/>
    <w:rsid w:val="51230FED"/>
    <w:rsid w:val="51233AB8"/>
    <w:rsid w:val="513149E8"/>
    <w:rsid w:val="514C2224"/>
    <w:rsid w:val="51593147"/>
    <w:rsid w:val="515F5245"/>
    <w:rsid w:val="51612D03"/>
    <w:rsid w:val="51694182"/>
    <w:rsid w:val="51844B18"/>
    <w:rsid w:val="518B23C3"/>
    <w:rsid w:val="519D207E"/>
    <w:rsid w:val="519E2B73"/>
    <w:rsid w:val="51B3364F"/>
    <w:rsid w:val="51CB489B"/>
    <w:rsid w:val="51D66CF6"/>
    <w:rsid w:val="51DE4CD1"/>
    <w:rsid w:val="51E47CAD"/>
    <w:rsid w:val="51ED6B61"/>
    <w:rsid w:val="51F15D90"/>
    <w:rsid w:val="52067C23"/>
    <w:rsid w:val="52104C64"/>
    <w:rsid w:val="521A36CE"/>
    <w:rsid w:val="521F2A93"/>
    <w:rsid w:val="5242431B"/>
    <w:rsid w:val="52455C0D"/>
    <w:rsid w:val="524A3FB4"/>
    <w:rsid w:val="5253098E"/>
    <w:rsid w:val="529369ED"/>
    <w:rsid w:val="529E42FF"/>
    <w:rsid w:val="52A66D10"/>
    <w:rsid w:val="52AF02BB"/>
    <w:rsid w:val="52B77F0E"/>
    <w:rsid w:val="52C25A1C"/>
    <w:rsid w:val="52DE64AA"/>
    <w:rsid w:val="52F97788"/>
    <w:rsid w:val="53095F7B"/>
    <w:rsid w:val="53222C73"/>
    <w:rsid w:val="53364538"/>
    <w:rsid w:val="53402E0D"/>
    <w:rsid w:val="535350EA"/>
    <w:rsid w:val="53572A43"/>
    <w:rsid w:val="536A5F90"/>
    <w:rsid w:val="5373753A"/>
    <w:rsid w:val="537A06C8"/>
    <w:rsid w:val="539A4AC7"/>
    <w:rsid w:val="53AF1CD0"/>
    <w:rsid w:val="53B8319F"/>
    <w:rsid w:val="53BB67EB"/>
    <w:rsid w:val="53BF413E"/>
    <w:rsid w:val="53C725AE"/>
    <w:rsid w:val="53D860A1"/>
    <w:rsid w:val="540B1521"/>
    <w:rsid w:val="54102FDB"/>
    <w:rsid w:val="54285A3C"/>
    <w:rsid w:val="542E3461"/>
    <w:rsid w:val="543842E0"/>
    <w:rsid w:val="547612B3"/>
    <w:rsid w:val="54921AE9"/>
    <w:rsid w:val="549239F0"/>
    <w:rsid w:val="54A84FC1"/>
    <w:rsid w:val="54A9547A"/>
    <w:rsid w:val="54B0031A"/>
    <w:rsid w:val="54BF230B"/>
    <w:rsid w:val="54CF254E"/>
    <w:rsid w:val="54DB601C"/>
    <w:rsid w:val="54E56216"/>
    <w:rsid w:val="54EF499E"/>
    <w:rsid w:val="54F72B08"/>
    <w:rsid w:val="55006BAB"/>
    <w:rsid w:val="55023F28"/>
    <w:rsid w:val="5511700B"/>
    <w:rsid w:val="55220677"/>
    <w:rsid w:val="55264138"/>
    <w:rsid w:val="55284354"/>
    <w:rsid w:val="55337C19"/>
    <w:rsid w:val="553E5926"/>
    <w:rsid w:val="554747DA"/>
    <w:rsid w:val="55520454"/>
    <w:rsid w:val="555D0FDE"/>
    <w:rsid w:val="55784F70"/>
    <w:rsid w:val="55794BB0"/>
    <w:rsid w:val="55805F3E"/>
    <w:rsid w:val="55833339"/>
    <w:rsid w:val="55872EFB"/>
    <w:rsid w:val="55942F06"/>
    <w:rsid w:val="559519EA"/>
    <w:rsid w:val="55B1434A"/>
    <w:rsid w:val="55B41744"/>
    <w:rsid w:val="55BF6A67"/>
    <w:rsid w:val="55CC1183"/>
    <w:rsid w:val="55CC4CE0"/>
    <w:rsid w:val="55CE6CAA"/>
    <w:rsid w:val="55D876F1"/>
    <w:rsid w:val="55DA73FC"/>
    <w:rsid w:val="55DD366F"/>
    <w:rsid w:val="55E53FF3"/>
    <w:rsid w:val="560207F0"/>
    <w:rsid w:val="56054718"/>
    <w:rsid w:val="56095F34"/>
    <w:rsid w:val="56312D95"/>
    <w:rsid w:val="565022F7"/>
    <w:rsid w:val="56530F5D"/>
    <w:rsid w:val="565730C7"/>
    <w:rsid w:val="56665134"/>
    <w:rsid w:val="567B7995"/>
    <w:rsid w:val="56835CE6"/>
    <w:rsid w:val="568630E0"/>
    <w:rsid w:val="568B6949"/>
    <w:rsid w:val="56AB7E73"/>
    <w:rsid w:val="56D15DD1"/>
    <w:rsid w:val="56D57BC4"/>
    <w:rsid w:val="56E524FD"/>
    <w:rsid w:val="56EF4470"/>
    <w:rsid w:val="56F141EB"/>
    <w:rsid w:val="56F91B04"/>
    <w:rsid w:val="56FA762A"/>
    <w:rsid w:val="57057286"/>
    <w:rsid w:val="57062473"/>
    <w:rsid w:val="57233025"/>
    <w:rsid w:val="572A7F10"/>
    <w:rsid w:val="57462870"/>
    <w:rsid w:val="5748483A"/>
    <w:rsid w:val="575E5E0B"/>
    <w:rsid w:val="577949F3"/>
    <w:rsid w:val="57925AB5"/>
    <w:rsid w:val="57A04676"/>
    <w:rsid w:val="57AC6F7A"/>
    <w:rsid w:val="57EA58F1"/>
    <w:rsid w:val="57F53F93"/>
    <w:rsid w:val="57FF75EE"/>
    <w:rsid w:val="58247055"/>
    <w:rsid w:val="582A3F3F"/>
    <w:rsid w:val="584C2108"/>
    <w:rsid w:val="584C3CCA"/>
    <w:rsid w:val="585711D8"/>
    <w:rsid w:val="58690F0C"/>
    <w:rsid w:val="586C7978"/>
    <w:rsid w:val="58871392"/>
    <w:rsid w:val="589715D5"/>
    <w:rsid w:val="589F0489"/>
    <w:rsid w:val="58A40196"/>
    <w:rsid w:val="58B42ACE"/>
    <w:rsid w:val="58C47E5B"/>
    <w:rsid w:val="58D75E75"/>
    <w:rsid w:val="58EF1411"/>
    <w:rsid w:val="58F06F37"/>
    <w:rsid w:val="58F67CAD"/>
    <w:rsid w:val="590C62DF"/>
    <w:rsid w:val="591A2BA2"/>
    <w:rsid w:val="591A4940"/>
    <w:rsid w:val="591D7ED6"/>
    <w:rsid w:val="592F1D82"/>
    <w:rsid w:val="592F5CB1"/>
    <w:rsid w:val="59357C33"/>
    <w:rsid w:val="59570D64"/>
    <w:rsid w:val="596F4300"/>
    <w:rsid w:val="599124C8"/>
    <w:rsid w:val="59982B16"/>
    <w:rsid w:val="59BB5630"/>
    <w:rsid w:val="59C638DF"/>
    <w:rsid w:val="59C7413C"/>
    <w:rsid w:val="59D7110A"/>
    <w:rsid w:val="59E0076C"/>
    <w:rsid w:val="59F52F43"/>
    <w:rsid w:val="5A130A4F"/>
    <w:rsid w:val="5A1D5212"/>
    <w:rsid w:val="5A2C091C"/>
    <w:rsid w:val="5A4100FB"/>
    <w:rsid w:val="5A5B2AD6"/>
    <w:rsid w:val="5A655703"/>
    <w:rsid w:val="5A815FD4"/>
    <w:rsid w:val="5A8E4C59"/>
    <w:rsid w:val="5A9807CC"/>
    <w:rsid w:val="5AAB4CAC"/>
    <w:rsid w:val="5AAB580B"/>
    <w:rsid w:val="5AB04BD0"/>
    <w:rsid w:val="5ABF610C"/>
    <w:rsid w:val="5AC34408"/>
    <w:rsid w:val="5AD40454"/>
    <w:rsid w:val="5AFE2FD5"/>
    <w:rsid w:val="5B022F52"/>
    <w:rsid w:val="5B0E2D83"/>
    <w:rsid w:val="5B0E7B48"/>
    <w:rsid w:val="5B1419A0"/>
    <w:rsid w:val="5B2130BD"/>
    <w:rsid w:val="5B422E2E"/>
    <w:rsid w:val="5B43510F"/>
    <w:rsid w:val="5B647768"/>
    <w:rsid w:val="5B6634E0"/>
    <w:rsid w:val="5B694D7F"/>
    <w:rsid w:val="5B721E85"/>
    <w:rsid w:val="5B8147BE"/>
    <w:rsid w:val="5BA6504D"/>
    <w:rsid w:val="5BA83AF9"/>
    <w:rsid w:val="5BBD57F6"/>
    <w:rsid w:val="5BC07095"/>
    <w:rsid w:val="5BCD17B1"/>
    <w:rsid w:val="5BD411A1"/>
    <w:rsid w:val="5BE2525D"/>
    <w:rsid w:val="5BF8682E"/>
    <w:rsid w:val="5C1473E0"/>
    <w:rsid w:val="5C262350"/>
    <w:rsid w:val="5C4B744C"/>
    <w:rsid w:val="5C4C0928"/>
    <w:rsid w:val="5C5B6DBD"/>
    <w:rsid w:val="5C613E06"/>
    <w:rsid w:val="5C6C4B26"/>
    <w:rsid w:val="5C734895"/>
    <w:rsid w:val="5C902F0B"/>
    <w:rsid w:val="5CB14C2F"/>
    <w:rsid w:val="5CB85FBE"/>
    <w:rsid w:val="5CC20BEA"/>
    <w:rsid w:val="5CC74453"/>
    <w:rsid w:val="5CD728E8"/>
    <w:rsid w:val="5CDD77D2"/>
    <w:rsid w:val="5CDF79EE"/>
    <w:rsid w:val="5D1217CA"/>
    <w:rsid w:val="5D154503"/>
    <w:rsid w:val="5D1E0517"/>
    <w:rsid w:val="5D243653"/>
    <w:rsid w:val="5D33100E"/>
    <w:rsid w:val="5D3F048D"/>
    <w:rsid w:val="5D447851"/>
    <w:rsid w:val="5D7E2D63"/>
    <w:rsid w:val="5D8106EB"/>
    <w:rsid w:val="5D942587"/>
    <w:rsid w:val="5D997B9D"/>
    <w:rsid w:val="5DAF5613"/>
    <w:rsid w:val="5DB03139"/>
    <w:rsid w:val="5DB05BDC"/>
    <w:rsid w:val="5DB54BAE"/>
    <w:rsid w:val="5DD166EA"/>
    <w:rsid w:val="5DDB01B6"/>
    <w:rsid w:val="5DE03A1E"/>
    <w:rsid w:val="5DEA2212"/>
    <w:rsid w:val="5DED1C97"/>
    <w:rsid w:val="5DEE6B02"/>
    <w:rsid w:val="5DEF5A0F"/>
    <w:rsid w:val="5DF72B16"/>
    <w:rsid w:val="5E03770C"/>
    <w:rsid w:val="5E1216FE"/>
    <w:rsid w:val="5E23390B"/>
    <w:rsid w:val="5E2B2110"/>
    <w:rsid w:val="5E2C5D14"/>
    <w:rsid w:val="5E2D1468"/>
    <w:rsid w:val="5E3E24F3"/>
    <w:rsid w:val="5E4C2E61"/>
    <w:rsid w:val="5E530AA5"/>
    <w:rsid w:val="5E5D506F"/>
    <w:rsid w:val="5E7A5C21"/>
    <w:rsid w:val="5E9B2EE4"/>
    <w:rsid w:val="5EA22A81"/>
    <w:rsid w:val="5EA74C25"/>
    <w:rsid w:val="5EAF6C92"/>
    <w:rsid w:val="5EBB3B43"/>
    <w:rsid w:val="5EC06FB7"/>
    <w:rsid w:val="5EC724E8"/>
    <w:rsid w:val="5ECF6FCB"/>
    <w:rsid w:val="5ECF75EF"/>
    <w:rsid w:val="5ED30E8D"/>
    <w:rsid w:val="5ED45FB3"/>
    <w:rsid w:val="5EE11912"/>
    <w:rsid w:val="5F002C5F"/>
    <w:rsid w:val="5F0D32FD"/>
    <w:rsid w:val="5F25465B"/>
    <w:rsid w:val="5F3052AA"/>
    <w:rsid w:val="5F3969B8"/>
    <w:rsid w:val="5F5226F9"/>
    <w:rsid w:val="5F6441DB"/>
    <w:rsid w:val="5F98177D"/>
    <w:rsid w:val="5F9920D6"/>
    <w:rsid w:val="5FB23198"/>
    <w:rsid w:val="5FB54A36"/>
    <w:rsid w:val="5FCA17EC"/>
    <w:rsid w:val="5FD13E6F"/>
    <w:rsid w:val="5FD9212E"/>
    <w:rsid w:val="5FE13A7D"/>
    <w:rsid w:val="5FF61D1B"/>
    <w:rsid w:val="5FF84DBC"/>
    <w:rsid w:val="603242D9"/>
    <w:rsid w:val="60336284"/>
    <w:rsid w:val="6045400C"/>
    <w:rsid w:val="60634492"/>
    <w:rsid w:val="60681AA9"/>
    <w:rsid w:val="606A5821"/>
    <w:rsid w:val="606A75CF"/>
    <w:rsid w:val="6073235B"/>
    <w:rsid w:val="608D2202"/>
    <w:rsid w:val="6099620C"/>
    <w:rsid w:val="60B87932"/>
    <w:rsid w:val="60C41052"/>
    <w:rsid w:val="60C43183"/>
    <w:rsid w:val="60CA338B"/>
    <w:rsid w:val="60E1475F"/>
    <w:rsid w:val="60E27AAD"/>
    <w:rsid w:val="60E7015E"/>
    <w:rsid w:val="60F22AC3"/>
    <w:rsid w:val="61181721"/>
    <w:rsid w:val="6122434D"/>
    <w:rsid w:val="61283254"/>
    <w:rsid w:val="61314591"/>
    <w:rsid w:val="613E29C9"/>
    <w:rsid w:val="61444430"/>
    <w:rsid w:val="61477910"/>
    <w:rsid w:val="6166248C"/>
    <w:rsid w:val="6166423A"/>
    <w:rsid w:val="61B56F70"/>
    <w:rsid w:val="61DB7FC2"/>
    <w:rsid w:val="61F37E6F"/>
    <w:rsid w:val="61F96E5C"/>
    <w:rsid w:val="62041F5B"/>
    <w:rsid w:val="62070D75"/>
    <w:rsid w:val="620D7C62"/>
    <w:rsid w:val="62125CE0"/>
    <w:rsid w:val="621F4974"/>
    <w:rsid w:val="622B7232"/>
    <w:rsid w:val="62312A9A"/>
    <w:rsid w:val="62377985"/>
    <w:rsid w:val="623D4FBE"/>
    <w:rsid w:val="624520A2"/>
    <w:rsid w:val="62625436"/>
    <w:rsid w:val="62637F5B"/>
    <w:rsid w:val="626A5FAC"/>
    <w:rsid w:val="626B762E"/>
    <w:rsid w:val="627110E9"/>
    <w:rsid w:val="627C282E"/>
    <w:rsid w:val="628E1C9B"/>
    <w:rsid w:val="628E2720"/>
    <w:rsid w:val="62B17737"/>
    <w:rsid w:val="62B965EC"/>
    <w:rsid w:val="62CA07F9"/>
    <w:rsid w:val="62D43425"/>
    <w:rsid w:val="62F87114"/>
    <w:rsid w:val="6320666B"/>
    <w:rsid w:val="633545D4"/>
    <w:rsid w:val="633D546F"/>
    <w:rsid w:val="63490879"/>
    <w:rsid w:val="634A0DD6"/>
    <w:rsid w:val="636D4320"/>
    <w:rsid w:val="636D6842"/>
    <w:rsid w:val="63754C08"/>
    <w:rsid w:val="637F1B3E"/>
    <w:rsid w:val="638A2BA3"/>
    <w:rsid w:val="63A31776"/>
    <w:rsid w:val="63A42434"/>
    <w:rsid w:val="63AC3E44"/>
    <w:rsid w:val="63AD497F"/>
    <w:rsid w:val="63E36016"/>
    <w:rsid w:val="63E52E83"/>
    <w:rsid w:val="63EC1A14"/>
    <w:rsid w:val="63F20007"/>
    <w:rsid w:val="64063AB3"/>
    <w:rsid w:val="64264155"/>
    <w:rsid w:val="6446362D"/>
    <w:rsid w:val="646B7DB9"/>
    <w:rsid w:val="64713622"/>
    <w:rsid w:val="64722EF6"/>
    <w:rsid w:val="64732901"/>
    <w:rsid w:val="647B2557"/>
    <w:rsid w:val="648030C6"/>
    <w:rsid w:val="648F1CFA"/>
    <w:rsid w:val="6493090D"/>
    <w:rsid w:val="64A72ADF"/>
    <w:rsid w:val="64AC465A"/>
    <w:rsid w:val="64AF6153"/>
    <w:rsid w:val="64B81251"/>
    <w:rsid w:val="64C71494"/>
    <w:rsid w:val="64D517A6"/>
    <w:rsid w:val="64D540D3"/>
    <w:rsid w:val="64DB369B"/>
    <w:rsid w:val="64DE2339"/>
    <w:rsid w:val="64F8476E"/>
    <w:rsid w:val="650751C3"/>
    <w:rsid w:val="650A75D2"/>
    <w:rsid w:val="650F4BE9"/>
    <w:rsid w:val="65273CE0"/>
    <w:rsid w:val="65306BC6"/>
    <w:rsid w:val="65314404"/>
    <w:rsid w:val="6531690D"/>
    <w:rsid w:val="653463FD"/>
    <w:rsid w:val="653C2A02"/>
    <w:rsid w:val="6546685C"/>
    <w:rsid w:val="65496236"/>
    <w:rsid w:val="65566EB6"/>
    <w:rsid w:val="6556792C"/>
    <w:rsid w:val="655F791E"/>
    <w:rsid w:val="65675579"/>
    <w:rsid w:val="657A4758"/>
    <w:rsid w:val="65840B07"/>
    <w:rsid w:val="659550EE"/>
    <w:rsid w:val="65BC376E"/>
    <w:rsid w:val="65C80DF4"/>
    <w:rsid w:val="65D40ACD"/>
    <w:rsid w:val="65E47E23"/>
    <w:rsid w:val="65E9368C"/>
    <w:rsid w:val="661E701A"/>
    <w:rsid w:val="663012BB"/>
    <w:rsid w:val="66355F50"/>
    <w:rsid w:val="6639016F"/>
    <w:rsid w:val="663E637D"/>
    <w:rsid w:val="66400D62"/>
    <w:rsid w:val="664207A6"/>
    <w:rsid w:val="6650109B"/>
    <w:rsid w:val="665E3A7A"/>
    <w:rsid w:val="666A0E45"/>
    <w:rsid w:val="66754F1F"/>
    <w:rsid w:val="6683763C"/>
    <w:rsid w:val="6694184A"/>
    <w:rsid w:val="66A03D4A"/>
    <w:rsid w:val="66A17AC3"/>
    <w:rsid w:val="66AC783F"/>
    <w:rsid w:val="66B15F58"/>
    <w:rsid w:val="66B6356E"/>
    <w:rsid w:val="66CF63DE"/>
    <w:rsid w:val="66D25D69"/>
    <w:rsid w:val="66DE6B36"/>
    <w:rsid w:val="66F422E8"/>
    <w:rsid w:val="670267B3"/>
    <w:rsid w:val="6705401D"/>
    <w:rsid w:val="67130660"/>
    <w:rsid w:val="67446DCC"/>
    <w:rsid w:val="67513297"/>
    <w:rsid w:val="67534DCC"/>
    <w:rsid w:val="67541BF9"/>
    <w:rsid w:val="67590E92"/>
    <w:rsid w:val="676E3E49"/>
    <w:rsid w:val="677D408C"/>
    <w:rsid w:val="678C6B7E"/>
    <w:rsid w:val="679176C9"/>
    <w:rsid w:val="67A23AF2"/>
    <w:rsid w:val="67CC6DC1"/>
    <w:rsid w:val="67DF6AF4"/>
    <w:rsid w:val="67F105D6"/>
    <w:rsid w:val="67F357DE"/>
    <w:rsid w:val="68262975"/>
    <w:rsid w:val="68282249"/>
    <w:rsid w:val="6837248C"/>
    <w:rsid w:val="684352D5"/>
    <w:rsid w:val="684459A5"/>
    <w:rsid w:val="684828EC"/>
    <w:rsid w:val="684B5F38"/>
    <w:rsid w:val="68627F47"/>
    <w:rsid w:val="68660FC4"/>
    <w:rsid w:val="68684D3C"/>
    <w:rsid w:val="6873723D"/>
    <w:rsid w:val="68761884"/>
    <w:rsid w:val="68833E4A"/>
    <w:rsid w:val="688558EE"/>
    <w:rsid w:val="688B27D8"/>
    <w:rsid w:val="688F642C"/>
    <w:rsid w:val="68A773E7"/>
    <w:rsid w:val="68B27D65"/>
    <w:rsid w:val="68BB219C"/>
    <w:rsid w:val="68C63810"/>
    <w:rsid w:val="68F24605"/>
    <w:rsid w:val="68FB5BB0"/>
    <w:rsid w:val="69004013"/>
    <w:rsid w:val="69026F3E"/>
    <w:rsid w:val="69110F2F"/>
    <w:rsid w:val="6914700F"/>
    <w:rsid w:val="69366BE8"/>
    <w:rsid w:val="69465DA8"/>
    <w:rsid w:val="694F3806"/>
    <w:rsid w:val="696C085C"/>
    <w:rsid w:val="696F3EA8"/>
    <w:rsid w:val="697119CE"/>
    <w:rsid w:val="69796D3F"/>
    <w:rsid w:val="69801C11"/>
    <w:rsid w:val="69937B96"/>
    <w:rsid w:val="69B24E94"/>
    <w:rsid w:val="69B617CF"/>
    <w:rsid w:val="69BD5301"/>
    <w:rsid w:val="69C16861"/>
    <w:rsid w:val="69C266CE"/>
    <w:rsid w:val="69CC12FA"/>
    <w:rsid w:val="69EA352F"/>
    <w:rsid w:val="69F22DFC"/>
    <w:rsid w:val="6A270980"/>
    <w:rsid w:val="6A2B7301"/>
    <w:rsid w:val="6A2E3D63"/>
    <w:rsid w:val="6A537326"/>
    <w:rsid w:val="6A6D488B"/>
    <w:rsid w:val="6A7177BA"/>
    <w:rsid w:val="6A8348AD"/>
    <w:rsid w:val="6A8D6A74"/>
    <w:rsid w:val="6AA439BC"/>
    <w:rsid w:val="6AB54047"/>
    <w:rsid w:val="6AC344AB"/>
    <w:rsid w:val="6AD2542D"/>
    <w:rsid w:val="6ADB1848"/>
    <w:rsid w:val="6AE63929"/>
    <w:rsid w:val="6AFE54E3"/>
    <w:rsid w:val="6B02523B"/>
    <w:rsid w:val="6B055BAF"/>
    <w:rsid w:val="6B0D1BCA"/>
    <w:rsid w:val="6B234F4A"/>
    <w:rsid w:val="6B2C2051"/>
    <w:rsid w:val="6B340F05"/>
    <w:rsid w:val="6B4D0219"/>
    <w:rsid w:val="6B4F21E3"/>
    <w:rsid w:val="6B583B8B"/>
    <w:rsid w:val="6B606BF1"/>
    <w:rsid w:val="6B6317EA"/>
    <w:rsid w:val="6B671BCE"/>
    <w:rsid w:val="6B723866"/>
    <w:rsid w:val="6B741AFD"/>
    <w:rsid w:val="6B846979"/>
    <w:rsid w:val="6B8B2949"/>
    <w:rsid w:val="6B9D2F4E"/>
    <w:rsid w:val="6B9F2E6B"/>
    <w:rsid w:val="6BB107A8"/>
    <w:rsid w:val="6BB169FA"/>
    <w:rsid w:val="6BBD6709"/>
    <w:rsid w:val="6BBF1117"/>
    <w:rsid w:val="6BD34BC2"/>
    <w:rsid w:val="6BE86838"/>
    <w:rsid w:val="6C1A634D"/>
    <w:rsid w:val="6C223454"/>
    <w:rsid w:val="6C2F0D7C"/>
    <w:rsid w:val="6C3C2767"/>
    <w:rsid w:val="6C3D028D"/>
    <w:rsid w:val="6C4A0629"/>
    <w:rsid w:val="6C4E46B2"/>
    <w:rsid w:val="6C5C5BDD"/>
    <w:rsid w:val="6C6D0B73"/>
    <w:rsid w:val="6C7F4402"/>
    <w:rsid w:val="6C8E2897"/>
    <w:rsid w:val="6C90660F"/>
    <w:rsid w:val="6CA351A2"/>
    <w:rsid w:val="6CB43DCB"/>
    <w:rsid w:val="6CB80BDB"/>
    <w:rsid w:val="6CBA368C"/>
    <w:rsid w:val="6CBD4F2A"/>
    <w:rsid w:val="6CEF1588"/>
    <w:rsid w:val="6CF46B9E"/>
    <w:rsid w:val="6CF94107"/>
    <w:rsid w:val="6CF941B4"/>
    <w:rsid w:val="6D1159A2"/>
    <w:rsid w:val="6D176D30"/>
    <w:rsid w:val="6D35799A"/>
    <w:rsid w:val="6D8D4D39"/>
    <w:rsid w:val="6D9E3E83"/>
    <w:rsid w:val="6DAF51BB"/>
    <w:rsid w:val="6DB4632D"/>
    <w:rsid w:val="6DCF4F15"/>
    <w:rsid w:val="6DD16EDF"/>
    <w:rsid w:val="6DDC4F47"/>
    <w:rsid w:val="6E166FE8"/>
    <w:rsid w:val="6E2C2368"/>
    <w:rsid w:val="6E2E7ECC"/>
    <w:rsid w:val="6E4771A1"/>
    <w:rsid w:val="6E4E7458"/>
    <w:rsid w:val="6E7361E8"/>
    <w:rsid w:val="6E7D2BC3"/>
    <w:rsid w:val="6E963C85"/>
    <w:rsid w:val="6ECB1B80"/>
    <w:rsid w:val="6ECC76A7"/>
    <w:rsid w:val="6EDA0016"/>
    <w:rsid w:val="6EE113A4"/>
    <w:rsid w:val="6EE51F75"/>
    <w:rsid w:val="6EF5508B"/>
    <w:rsid w:val="6EFB250C"/>
    <w:rsid w:val="6F0D3F47"/>
    <w:rsid w:val="6F1928EC"/>
    <w:rsid w:val="6F1A6664"/>
    <w:rsid w:val="6F282B2F"/>
    <w:rsid w:val="6F4656AB"/>
    <w:rsid w:val="6F601D14"/>
    <w:rsid w:val="6F631DB9"/>
    <w:rsid w:val="6F6347F5"/>
    <w:rsid w:val="6F70543C"/>
    <w:rsid w:val="6F7D268E"/>
    <w:rsid w:val="6FAB550E"/>
    <w:rsid w:val="6FAF4FFE"/>
    <w:rsid w:val="6FE70C3C"/>
    <w:rsid w:val="6FEA0B0A"/>
    <w:rsid w:val="701C5C8F"/>
    <w:rsid w:val="701C7B88"/>
    <w:rsid w:val="7023779A"/>
    <w:rsid w:val="702F681D"/>
    <w:rsid w:val="70413A40"/>
    <w:rsid w:val="70441BEA"/>
    <w:rsid w:val="704E2A69"/>
    <w:rsid w:val="706633D4"/>
    <w:rsid w:val="706A7177"/>
    <w:rsid w:val="707029DF"/>
    <w:rsid w:val="70763D6E"/>
    <w:rsid w:val="708E6593"/>
    <w:rsid w:val="709D12FB"/>
    <w:rsid w:val="709F6B8F"/>
    <w:rsid w:val="70B26ED8"/>
    <w:rsid w:val="70CB230C"/>
    <w:rsid w:val="70E356BA"/>
    <w:rsid w:val="70E707C8"/>
    <w:rsid w:val="71222A2F"/>
    <w:rsid w:val="71333A0D"/>
    <w:rsid w:val="714125CE"/>
    <w:rsid w:val="714C1284"/>
    <w:rsid w:val="715F08FC"/>
    <w:rsid w:val="71957A02"/>
    <w:rsid w:val="71A835FB"/>
    <w:rsid w:val="71BC131F"/>
    <w:rsid w:val="71C034F3"/>
    <w:rsid w:val="71C3611E"/>
    <w:rsid w:val="71DA68ED"/>
    <w:rsid w:val="71EE47C8"/>
    <w:rsid w:val="720B75D4"/>
    <w:rsid w:val="72121874"/>
    <w:rsid w:val="721B4BCD"/>
    <w:rsid w:val="721E646B"/>
    <w:rsid w:val="72233A82"/>
    <w:rsid w:val="722649B3"/>
    <w:rsid w:val="72264D1E"/>
    <w:rsid w:val="722A3062"/>
    <w:rsid w:val="722D66AE"/>
    <w:rsid w:val="722F2426"/>
    <w:rsid w:val="723B0DCB"/>
    <w:rsid w:val="724265FE"/>
    <w:rsid w:val="72545C55"/>
    <w:rsid w:val="725A1399"/>
    <w:rsid w:val="725D4F25"/>
    <w:rsid w:val="725D5085"/>
    <w:rsid w:val="726B0299"/>
    <w:rsid w:val="728269FA"/>
    <w:rsid w:val="72AF5315"/>
    <w:rsid w:val="72BC2789"/>
    <w:rsid w:val="72DB5586"/>
    <w:rsid w:val="72E23E37"/>
    <w:rsid w:val="72FA7564"/>
    <w:rsid w:val="732E23F9"/>
    <w:rsid w:val="734144FB"/>
    <w:rsid w:val="734168B5"/>
    <w:rsid w:val="73494DAB"/>
    <w:rsid w:val="7358775B"/>
    <w:rsid w:val="73781BAB"/>
    <w:rsid w:val="737A58EE"/>
    <w:rsid w:val="7383089D"/>
    <w:rsid w:val="738642C8"/>
    <w:rsid w:val="73A17354"/>
    <w:rsid w:val="73B303E7"/>
    <w:rsid w:val="73B47087"/>
    <w:rsid w:val="73B93C21"/>
    <w:rsid w:val="73C43942"/>
    <w:rsid w:val="73C87C8A"/>
    <w:rsid w:val="73D47729"/>
    <w:rsid w:val="73E159A2"/>
    <w:rsid w:val="73EA052A"/>
    <w:rsid w:val="73EA0CFB"/>
    <w:rsid w:val="73ED5998"/>
    <w:rsid w:val="73ED5D7D"/>
    <w:rsid w:val="73EE4C15"/>
    <w:rsid w:val="73F558BD"/>
    <w:rsid w:val="73FB5841"/>
    <w:rsid w:val="741911DD"/>
    <w:rsid w:val="74213FF1"/>
    <w:rsid w:val="7424107C"/>
    <w:rsid w:val="74275AAB"/>
    <w:rsid w:val="743F1752"/>
    <w:rsid w:val="74426C0A"/>
    <w:rsid w:val="74B33326"/>
    <w:rsid w:val="74CD07C1"/>
    <w:rsid w:val="74E6194D"/>
    <w:rsid w:val="74FB2A94"/>
    <w:rsid w:val="750000AA"/>
    <w:rsid w:val="75047B9A"/>
    <w:rsid w:val="750A2CD7"/>
    <w:rsid w:val="752F340A"/>
    <w:rsid w:val="75322959"/>
    <w:rsid w:val="754601B3"/>
    <w:rsid w:val="75483C11"/>
    <w:rsid w:val="755D72AA"/>
    <w:rsid w:val="755E374E"/>
    <w:rsid w:val="75662603"/>
    <w:rsid w:val="756F1DAD"/>
    <w:rsid w:val="758807CB"/>
    <w:rsid w:val="75A0768A"/>
    <w:rsid w:val="75A61525"/>
    <w:rsid w:val="75AB00B3"/>
    <w:rsid w:val="75AF5D58"/>
    <w:rsid w:val="75B0387E"/>
    <w:rsid w:val="75CE0161"/>
    <w:rsid w:val="75CF63FA"/>
    <w:rsid w:val="76065B94"/>
    <w:rsid w:val="761C7166"/>
    <w:rsid w:val="76216673"/>
    <w:rsid w:val="762657D1"/>
    <w:rsid w:val="762847CC"/>
    <w:rsid w:val="762A1882"/>
    <w:rsid w:val="763E0E8A"/>
    <w:rsid w:val="76404C02"/>
    <w:rsid w:val="764D37C3"/>
    <w:rsid w:val="76534E3F"/>
    <w:rsid w:val="766D176F"/>
    <w:rsid w:val="767E19F5"/>
    <w:rsid w:val="76806831"/>
    <w:rsid w:val="76A37A02"/>
    <w:rsid w:val="76C96149"/>
    <w:rsid w:val="76CF58C2"/>
    <w:rsid w:val="76DF266D"/>
    <w:rsid w:val="76EE0402"/>
    <w:rsid w:val="76EE28B0"/>
    <w:rsid w:val="76FD184D"/>
    <w:rsid w:val="77057CDF"/>
    <w:rsid w:val="771F0CBB"/>
    <w:rsid w:val="77324E93"/>
    <w:rsid w:val="775C3CBE"/>
    <w:rsid w:val="776808B4"/>
    <w:rsid w:val="77702943"/>
    <w:rsid w:val="778E7BEF"/>
    <w:rsid w:val="779944AF"/>
    <w:rsid w:val="77B7503F"/>
    <w:rsid w:val="77CB2BF1"/>
    <w:rsid w:val="77D742EC"/>
    <w:rsid w:val="77F20C9D"/>
    <w:rsid w:val="77F307A1"/>
    <w:rsid w:val="780279D0"/>
    <w:rsid w:val="78201DF4"/>
    <w:rsid w:val="782236A8"/>
    <w:rsid w:val="782B3630"/>
    <w:rsid w:val="784F55D0"/>
    <w:rsid w:val="78610387"/>
    <w:rsid w:val="78850FF2"/>
    <w:rsid w:val="78870188"/>
    <w:rsid w:val="78A84CE1"/>
    <w:rsid w:val="78C53AE4"/>
    <w:rsid w:val="78D15FE5"/>
    <w:rsid w:val="78D54B94"/>
    <w:rsid w:val="78DC307D"/>
    <w:rsid w:val="790156A7"/>
    <w:rsid w:val="7904460D"/>
    <w:rsid w:val="79112886"/>
    <w:rsid w:val="79116D2A"/>
    <w:rsid w:val="791F1447"/>
    <w:rsid w:val="792A1B99"/>
    <w:rsid w:val="7931117A"/>
    <w:rsid w:val="79426EE3"/>
    <w:rsid w:val="795310F0"/>
    <w:rsid w:val="798218C8"/>
    <w:rsid w:val="79865022"/>
    <w:rsid w:val="798A6AD0"/>
    <w:rsid w:val="79A83244"/>
    <w:rsid w:val="79B01341"/>
    <w:rsid w:val="79D121F3"/>
    <w:rsid w:val="79EB1329"/>
    <w:rsid w:val="7A3B3BAF"/>
    <w:rsid w:val="7A923769"/>
    <w:rsid w:val="7A9608C2"/>
    <w:rsid w:val="7A990981"/>
    <w:rsid w:val="7AA659E8"/>
    <w:rsid w:val="7AC5601E"/>
    <w:rsid w:val="7ADE68DB"/>
    <w:rsid w:val="7AEE3B9D"/>
    <w:rsid w:val="7B1A0118"/>
    <w:rsid w:val="7B1C48A3"/>
    <w:rsid w:val="7B4707E1"/>
    <w:rsid w:val="7B792336"/>
    <w:rsid w:val="7B7C01FC"/>
    <w:rsid w:val="7B810197"/>
    <w:rsid w:val="7B8F030B"/>
    <w:rsid w:val="7B900CE5"/>
    <w:rsid w:val="7B95779E"/>
    <w:rsid w:val="7BA2142F"/>
    <w:rsid w:val="7BA4768F"/>
    <w:rsid w:val="7BC260B9"/>
    <w:rsid w:val="7BD007D6"/>
    <w:rsid w:val="7BF7544A"/>
    <w:rsid w:val="7BFD4CFD"/>
    <w:rsid w:val="7C0B7A60"/>
    <w:rsid w:val="7C1D7794"/>
    <w:rsid w:val="7C280612"/>
    <w:rsid w:val="7C4116D4"/>
    <w:rsid w:val="7C4B2553"/>
    <w:rsid w:val="7C5A2796"/>
    <w:rsid w:val="7C5B4942"/>
    <w:rsid w:val="7C6C2355"/>
    <w:rsid w:val="7C7E6484"/>
    <w:rsid w:val="7C8156B2"/>
    <w:rsid w:val="7C9327DE"/>
    <w:rsid w:val="7C991510"/>
    <w:rsid w:val="7C991867"/>
    <w:rsid w:val="7C9932BE"/>
    <w:rsid w:val="7CA0464C"/>
    <w:rsid w:val="7CC00588"/>
    <w:rsid w:val="7CC83BA3"/>
    <w:rsid w:val="7CE00EED"/>
    <w:rsid w:val="7CE71CCC"/>
    <w:rsid w:val="7CED36CB"/>
    <w:rsid w:val="7CF25303"/>
    <w:rsid w:val="7D0B1089"/>
    <w:rsid w:val="7D0C1CE2"/>
    <w:rsid w:val="7D1F7C67"/>
    <w:rsid w:val="7D356F30"/>
    <w:rsid w:val="7D392F3C"/>
    <w:rsid w:val="7D592A4D"/>
    <w:rsid w:val="7D5E41B3"/>
    <w:rsid w:val="7D7E37E6"/>
    <w:rsid w:val="7D847ACA"/>
    <w:rsid w:val="7D9B1948"/>
    <w:rsid w:val="7DA10BFA"/>
    <w:rsid w:val="7DAC5273"/>
    <w:rsid w:val="7DBB1012"/>
    <w:rsid w:val="7DBE19F2"/>
    <w:rsid w:val="7DCD78AB"/>
    <w:rsid w:val="7DDA1DE0"/>
    <w:rsid w:val="7DF534F4"/>
    <w:rsid w:val="7E2D0162"/>
    <w:rsid w:val="7E33329E"/>
    <w:rsid w:val="7E4251F7"/>
    <w:rsid w:val="7E4A7F29"/>
    <w:rsid w:val="7E5751DF"/>
    <w:rsid w:val="7E8B30DA"/>
    <w:rsid w:val="7E8D6E52"/>
    <w:rsid w:val="7E9F3366"/>
    <w:rsid w:val="7EB97C47"/>
    <w:rsid w:val="7EC16AFC"/>
    <w:rsid w:val="7ECE5C3A"/>
    <w:rsid w:val="7EFD782D"/>
    <w:rsid w:val="7EFE38AC"/>
    <w:rsid w:val="7F465F35"/>
    <w:rsid w:val="7F5300F0"/>
    <w:rsid w:val="7F5355D5"/>
    <w:rsid w:val="7F660567"/>
    <w:rsid w:val="7F671451"/>
    <w:rsid w:val="7F6F6E75"/>
    <w:rsid w:val="7F961D37"/>
    <w:rsid w:val="7F9B4FBA"/>
    <w:rsid w:val="7F9D70F1"/>
    <w:rsid w:val="7FA426A6"/>
    <w:rsid w:val="7FB0104A"/>
    <w:rsid w:val="7FB1091F"/>
    <w:rsid w:val="7FB235A8"/>
    <w:rsid w:val="7FB34907"/>
    <w:rsid w:val="7FC93EBA"/>
    <w:rsid w:val="7FD716D2"/>
    <w:rsid w:val="7FE3265A"/>
    <w:rsid w:val="7FE44850"/>
    <w:rsid w:val="7FFB603E"/>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qFormat="1" w:uiPriority="39"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75"/>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76"/>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77"/>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78"/>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79"/>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80"/>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81"/>
    <w:semiHidden/>
    <w:unhideWhenUsed/>
    <w:qFormat/>
    <w:uiPriority w:val="9"/>
    <w:pPr>
      <w:numPr>
        <w:ilvl w:val="6"/>
        <w:numId w:val="1"/>
      </w:numPr>
      <w:spacing w:before="240" w:after="60"/>
      <w:outlineLvl w:val="6"/>
    </w:pPr>
  </w:style>
  <w:style w:type="paragraph" w:styleId="9">
    <w:name w:val="heading 8"/>
    <w:basedOn w:val="1"/>
    <w:next w:val="1"/>
    <w:link w:val="82"/>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83"/>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ind w:firstLine="420"/>
    </w:pPr>
  </w:style>
  <w:style w:type="paragraph" w:styleId="12">
    <w:name w:val="caption"/>
    <w:basedOn w:val="1"/>
    <w:next w:val="1"/>
    <w:semiHidden/>
    <w:unhideWhenUsed/>
    <w:qFormat/>
    <w:uiPriority w:val="35"/>
    <w:rPr>
      <w:rFonts w:eastAsia="黑体" w:asciiTheme="majorHAnsi" w:hAnsiTheme="majorHAnsi" w:cstheme="majorBidi"/>
      <w:sz w:val="20"/>
      <w:szCs w:val="20"/>
    </w:rPr>
  </w:style>
  <w:style w:type="paragraph" w:styleId="13">
    <w:name w:val="Document Map"/>
    <w:basedOn w:val="1"/>
    <w:link w:val="107"/>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99"/>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qFormat/>
    <w:uiPriority w:val="99"/>
    <w:rPr>
      <w:sz w:val="20"/>
    </w:rPr>
  </w:style>
  <w:style w:type="paragraph" w:styleId="16">
    <w:name w:val="Body Text Indent"/>
    <w:basedOn w:val="1"/>
    <w:qFormat/>
    <w:uiPriority w:val="99"/>
    <w:pPr>
      <w:spacing w:after="120"/>
      <w:ind w:left="420" w:leftChars="200"/>
    </w:pPr>
    <w:rPr>
      <w:sz w:val="20"/>
    </w:rPr>
  </w:style>
  <w:style w:type="paragraph" w:styleId="17">
    <w:name w:val="Block Text"/>
    <w:basedOn w:val="1"/>
    <w:qFormat/>
    <w:uiPriority w:val="0"/>
    <w:pPr>
      <w:tabs>
        <w:tab w:val="left" w:pos="773"/>
      </w:tabs>
      <w:ind w:left="592" w:leftChars="282" w:right="78"/>
    </w:pPr>
    <w:rPr>
      <w:rFonts w:ascii="宋体" w:hAnsi="宋体"/>
      <w:sz w:val="24"/>
      <w:szCs w:val="20"/>
    </w:rPr>
  </w:style>
  <w:style w:type="paragraph" w:styleId="18">
    <w:name w:val="toc 3"/>
    <w:basedOn w:val="1"/>
    <w:next w:val="1"/>
    <w:semiHidden/>
    <w:unhideWhenUsed/>
    <w:qFormat/>
    <w:uiPriority w:val="39"/>
    <w:pPr>
      <w:ind w:left="840" w:leftChars="400"/>
    </w:pPr>
  </w:style>
  <w:style w:type="paragraph" w:styleId="19">
    <w:name w:val="Plain Text"/>
    <w:basedOn w:val="1"/>
    <w:qFormat/>
    <w:uiPriority w:val="99"/>
    <w:pPr>
      <w:spacing w:line="324" w:lineRule="auto"/>
    </w:pPr>
    <w:rPr>
      <w:rFonts w:ascii="宋体" w:hAnsi="Courier New"/>
      <w:sz w:val="20"/>
    </w:rPr>
  </w:style>
  <w:style w:type="paragraph" w:styleId="20">
    <w:name w:val="Date"/>
    <w:basedOn w:val="1"/>
    <w:next w:val="1"/>
    <w:link w:val="72"/>
    <w:semiHidden/>
    <w:unhideWhenUsed/>
    <w:qFormat/>
    <w:uiPriority w:val="99"/>
    <w:pPr>
      <w:ind w:left="100" w:leftChars="2500"/>
    </w:pPr>
  </w:style>
  <w:style w:type="paragraph" w:styleId="21">
    <w:name w:val="Balloon Text"/>
    <w:basedOn w:val="1"/>
    <w:link w:val="98"/>
    <w:semiHidden/>
    <w:unhideWhenUsed/>
    <w:qFormat/>
    <w:uiPriority w:val="99"/>
    <w:rPr>
      <w:sz w:val="18"/>
      <w:szCs w:val="18"/>
    </w:rPr>
  </w:style>
  <w:style w:type="paragraph" w:styleId="22">
    <w:name w:val="footer"/>
    <w:basedOn w:val="1"/>
    <w:link w:val="74"/>
    <w:unhideWhenUsed/>
    <w:qFormat/>
    <w:uiPriority w:val="99"/>
    <w:pPr>
      <w:tabs>
        <w:tab w:val="center" w:pos="4153"/>
        <w:tab w:val="right" w:pos="8306"/>
      </w:tabs>
      <w:snapToGrid w:val="0"/>
      <w:spacing w:line="240" w:lineRule="atLeast"/>
    </w:pPr>
    <w:rPr>
      <w:sz w:val="18"/>
      <w:szCs w:val="18"/>
    </w:rPr>
  </w:style>
  <w:style w:type="paragraph" w:styleId="23">
    <w:name w:val="header"/>
    <w:basedOn w:val="1"/>
    <w:link w:val="73"/>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4">
    <w:name w:val="toc 1"/>
    <w:basedOn w:val="1"/>
    <w:next w:val="1"/>
    <w:unhideWhenUsed/>
    <w:qFormat/>
    <w:uiPriority w:val="39"/>
    <w:pPr>
      <w:spacing w:before="100" w:beforeLines="100" w:after="100" w:afterLines="100"/>
    </w:pPr>
    <w:rPr>
      <w:rFonts w:ascii="Calibri" w:hAnsi="Calibri" w:eastAsia="宋体"/>
      <w:kern w:val="32"/>
      <w:sz w:val="32"/>
    </w:rPr>
  </w:style>
  <w:style w:type="paragraph" w:styleId="25">
    <w:name w:val="toc 4"/>
    <w:basedOn w:val="1"/>
    <w:next w:val="1"/>
    <w:qFormat/>
    <w:uiPriority w:val="39"/>
    <w:pPr>
      <w:ind w:left="630"/>
    </w:pPr>
    <w:rPr>
      <w:rFonts w:cs="Calibri"/>
      <w:sz w:val="18"/>
      <w:szCs w:val="18"/>
    </w:rPr>
  </w:style>
  <w:style w:type="paragraph" w:styleId="26">
    <w:name w:val="Subtitle"/>
    <w:basedOn w:val="1"/>
    <w:next w:val="1"/>
    <w:link w:val="85"/>
    <w:qFormat/>
    <w:uiPriority w:val="11"/>
    <w:pPr>
      <w:keepNext/>
      <w:spacing w:before="50" w:beforeLines="50" w:after="50" w:afterLines="50"/>
      <w:jc w:val="center"/>
      <w:outlineLvl w:val="1"/>
    </w:pPr>
    <w:rPr>
      <w:rFonts w:ascii="Calibri" w:hAnsi="Calibri" w:eastAsia="黑体" w:cstheme="majorBidi"/>
      <w:sz w:val="32"/>
    </w:rPr>
  </w:style>
  <w:style w:type="paragraph" w:styleId="27">
    <w:name w:val="toc 2"/>
    <w:basedOn w:val="1"/>
    <w:next w:val="1"/>
    <w:semiHidden/>
    <w:unhideWhenUsed/>
    <w:qFormat/>
    <w:uiPriority w:val="39"/>
    <w:pPr>
      <w:ind w:left="420" w:leftChars="200"/>
    </w:pPr>
  </w:style>
  <w:style w:type="paragraph" w:styleId="28">
    <w:name w:val="Normal (Web)"/>
    <w:basedOn w:val="1"/>
    <w:qFormat/>
    <w:uiPriority w:val="99"/>
    <w:pPr>
      <w:spacing w:before="100" w:beforeAutospacing="1" w:after="100" w:afterAutospacing="1"/>
    </w:pPr>
    <w:rPr>
      <w:rFonts w:ascii="宋体" w:hAnsi="宋体" w:cs="宋体"/>
    </w:rPr>
  </w:style>
  <w:style w:type="paragraph" w:styleId="29">
    <w:name w:val="Title"/>
    <w:basedOn w:val="1"/>
    <w:next w:val="1"/>
    <w:link w:val="84"/>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30">
    <w:name w:val="annotation subject"/>
    <w:basedOn w:val="14"/>
    <w:next w:val="14"/>
    <w:link w:val="106"/>
    <w:semiHidden/>
    <w:unhideWhenUsed/>
    <w:qFormat/>
    <w:uiPriority w:val="99"/>
    <w:rPr>
      <w:b/>
      <w:bCs/>
    </w:rPr>
  </w:style>
  <w:style w:type="paragraph" w:styleId="31">
    <w:name w:val="Body Text First Indent"/>
    <w:basedOn w:val="15"/>
    <w:qFormat/>
    <w:uiPriority w:val="0"/>
    <w:pPr>
      <w:spacing w:line="300" w:lineRule="auto"/>
      <w:ind w:firstLine="602"/>
    </w:pPr>
  </w:style>
  <w:style w:type="paragraph" w:styleId="32">
    <w:name w:val="Body Text First Indent 2"/>
    <w:basedOn w:val="16"/>
    <w:qFormat/>
    <w:uiPriority w:val="0"/>
    <w:pPr>
      <w:ind w:firstLine="420"/>
    </w:pPr>
  </w:style>
  <w:style w:type="table" w:styleId="34">
    <w:name w:val="Table Grid"/>
    <w:basedOn w:val="3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22"/>
    <w:rPr>
      <w:b/>
      <w:bCs/>
    </w:rPr>
  </w:style>
  <w:style w:type="character" w:styleId="37">
    <w:name w:val="page number"/>
    <w:qFormat/>
    <w:uiPriority w:val="0"/>
    <w:rPr>
      <w:rFonts w:ascii="Times New Roman" w:hAnsi="Times New Roman" w:eastAsia="宋体" w:cs="Times New Roman"/>
    </w:rPr>
  </w:style>
  <w:style w:type="character" w:styleId="38">
    <w:name w:val="FollowedHyperlink"/>
    <w:basedOn w:val="35"/>
    <w:semiHidden/>
    <w:unhideWhenUsed/>
    <w:qFormat/>
    <w:uiPriority w:val="99"/>
    <w:rPr>
      <w:color w:val="954F72" w:themeColor="followedHyperlink"/>
      <w:u w:val="single"/>
      <w14:textFill>
        <w14:solidFill>
          <w14:schemeClr w14:val="folHlink"/>
        </w14:solidFill>
      </w14:textFill>
    </w:rPr>
  </w:style>
  <w:style w:type="character" w:styleId="39">
    <w:name w:val="Emphasis"/>
    <w:basedOn w:val="35"/>
    <w:qFormat/>
    <w:uiPriority w:val="20"/>
    <w:rPr>
      <w:rFonts w:asciiTheme="minorHAnsi" w:hAnsiTheme="minorHAnsi"/>
      <w:b/>
      <w:i/>
      <w:iCs/>
    </w:rPr>
  </w:style>
  <w:style w:type="character" w:styleId="40">
    <w:name w:val="HTML Definition"/>
    <w:basedOn w:val="35"/>
    <w:semiHidden/>
    <w:unhideWhenUsed/>
    <w:qFormat/>
    <w:uiPriority w:val="99"/>
    <w:rPr>
      <w:color w:val="FFFFFF"/>
      <w:shd w:val="clear" w:color="auto" w:fill="048FD2"/>
    </w:rPr>
  </w:style>
  <w:style w:type="character" w:styleId="41">
    <w:name w:val="HTML Typewriter"/>
    <w:basedOn w:val="35"/>
    <w:semiHidden/>
    <w:unhideWhenUsed/>
    <w:qFormat/>
    <w:uiPriority w:val="99"/>
    <w:rPr>
      <w:rFonts w:hint="default" w:ascii="monospace" w:hAnsi="monospace" w:eastAsia="monospace" w:cs="monospace"/>
      <w:sz w:val="20"/>
    </w:rPr>
  </w:style>
  <w:style w:type="character" w:styleId="42">
    <w:name w:val="HTML Acronym"/>
    <w:basedOn w:val="35"/>
    <w:semiHidden/>
    <w:unhideWhenUsed/>
    <w:qFormat/>
    <w:uiPriority w:val="99"/>
  </w:style>
  <w:style w:type="character" w:styleId="43">
    <w:name w:val="HTML Variable"/>
    <w:basedOn w:val="35"/>
    <w:semiHidden/>
    <w:unhideWhenUsed/>
    <w:qFormat/>
    <w:uiPriority w:val="99"/>
  </w:style>
  <w:style w:type="character" w:styleId="44">
    <w:name w:val="Hyperlink"/>
    <w:basedOn w:val="35"/>
    <w:unhideWhenUsed/>
    <w:qFormat/>
    <w:uiPriority w:val="99"/>
    <w:rPr>
      <w:color w:val="0563C1" w:themeColor="hyperlink"/>
      <w:u w:val="single"/>
      <w14:textFill>
        <w14:solidFill>
          <w14:schemeClr w14:val="hlink"/>
        </w14:solidFill>
      </w14:textFill>
    </w:rPr>
  </w:style>
  <w:style w:type="character" w:styleId="45">
    <w:name w:val="HTML Code"/>
    <w:basedOn w:val="35"/>
    <w:semiHidden/>
    <w:unhideWhenUsed/>
    <w:qFormat/>
    <w:uiPriority w:val="99"/>
    <w:rPr>
      <w:rFonts w:hint="default" w:ascii="monospace" w:hAnsi="monospace" w:eastAsia="monospace" w:cs="monospace"/>
      <w:sz w:val="20"/>
    </w:rPr>
  </w:style>
  <w:style w:type="character" w:styleId="46">
    <w:name w:val="annotation reference"/>
    <w:basedOn w:val="35"/>
    <w:semiHidden/>
    <w:unhideWhenUsed/>
    <w:qFormat/>
    <w:uiPriority w:val="99"/>
    <w:rPr>
      <w:sz w:val="21"/>
      <w:szCs w:val="21"/>
    </w:rPr>
  </w:style>
  <w:style w:type="character" w:styleId="47">
    <w:name w:val="HTML Cite"/>
    <w:basedOn w:val="35"/>
    <w:semiHidden/>
    <w:unhideWhenUsed/>
    <w:qFormat/>
    <w:uiPriority w:val="99"/>
  </w:style>
  <w:style w:type="character" w:styleId="48">
    <w:name w:val="HTML Keyboard"/>
    <w:basedOn w:val="35"/>
    <w:semiHidden/>
    <w:unhideWhenUsed/>
    <w:qFormat/>
    <w:uiPriority w:val="99"/>
    <w:rPr>
      <w:rFonts w:ascii="monospace" w:hAnsi="monospace" w:eastAsia="monospace" w:cs="monospace"/>
      <w:sz w:val="20"/>
    </w:rPr>
  </w:style>
  <w:style w:type="character" w:styleId="49">
    <w:name w:val="HTML Sample"/>
    <w:basedOn w:val="35"/>
    <w:semiHidden/>
    <w:unhideWhenUsed/>
    <w:qFormat/>
    <w:uiPriority w:val="99"/>
    <w:rPr>
      <w:rFonts w:hint="default" w:ascii="monospace" w:hAnsi="monospace" w:eastAsia="monospace" w:cs="monospace"/>
    </w:rPr>
  </w:style>
  <w:style w:type="paragraph" w:customStyle="1" w:styleId="50">
    <w:name w:val="标题 2 Char1"/>
    <w:basedOn w:val="1"/>
    <w:qFormat/>
    <w:uiPriority w:val="99"/>
    <w:rPr>
      <w:rFonts w:cs="Calibri"/>
    </w:rPr>
  </w:style>
  <w:style w:type="paragraph" w:customStyle="1" w:styleId="51">
    <w:name w:val="font5"/>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52">
    <w:name w:val="※封面大标题"/>
    <w:basedOn w:val="1"/>
    <w:next w:val="1"/>
    <w:qFormat/>
    <w:uiPriority w:val="0"/>
    <w:pPr>
      <w:jc w:val="center"/>
    </w:pPr>
    <w:rPr>
      <w:rFonts w:ascii="华文中宋" w:hAnsi="华文中宋" w:eastAsia="华文中宋"/>
      <w:sz w:val="96"/>
      <w:szCs w:val="96"/>
    </w:rPr>
  </w:style>
  <w:style w:type="paragraph" w:customStyle="1" w:styleId="53">
    <w:name w:val="※封面题颌"/>
    <w:basedOn w:val="1"/>
    <w:next w:val="1"/>
    <w:qFormat/>
    <w:uiPriority w:val="0"/>
    <w:pPr>
      <w:jc w:val="center"/>
    </w:pPr>
    <w:rPr>
      <w:rFonts w:ascii="Calibri Light" w:hAnsi="Calibri Light" w:eastAsia="华文仿宋"/>
      <w:sz w:val="36"/>
      <w:szCs w:val="36"/>
    </w:rPr>
  </w:style>
  <w:style w:type="paragraph" w:customStyle="1" w:styleId="54">
    <w:name w:val="※封面题眉"/>
    <w:basedOn w:val="1"/>
    <w:next w:val="52"/>
    <w:qFormat/>
    <w:uiPriority w:val="0"/>
    <w:pPr>
      <w:jc w:val="center"/>
    </w:pPr>
    <w:rPr>
      <w:rFonts w:ascii="华文仿宋" w:hAnsi="华文仿宋" w:eastAsia="华文仿宋"/>
      <w:sz w:val="52"/>
      <w:szCs w:val="28"/>
    </w:rPr>
  </w:style>
  <w:style w:type="paragraph" w:customStyle="1" w:styleId="55">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56">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57">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58">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9">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60">
    <w:name w:val="※小标题 一"/>
    <w:basedOn w:val="59"/>
    <w:next w:val="59"/>
    <w:qFormat/>
    <w:uiPriority w:val="0"/>
    <w:pPr>
      <w:spacing w:before="120" w:line="240" w:lineRule="auto"/>
      <w:outlineLvl w:val="2"/>
    </w:pPr>
    <w:rPr>
      <w:b/>
      <w:color w:val="203864" w:themeColor="accent5" w:themeShade="80"/>
      <w:sz w:val="32"/>
    </w:rPr>
  </w:style>
  <w:style w:type="paragraph" w:customStyle="1" w:styleId="61">
    <w:name w:val="※小标题（1）"/>
    <w:basedOn w:val="1"/>
    <w:next w:val="59"/>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62">
    <w:name w:val="※小标题（一）"/>
    <w:basedOn w:val="1"/>
    <w:next w:val="59"/>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63">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64">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65">
    <w:name w:val="※页眉"/>
    <w:basedOn w:val="59"/>
    <w:qFormat/>
    <w:uiPriority w:val="0"/>
    <w:pPr>
      <w:pBdr>
        <w:bottom w:val="single" w:color="auto" w:sz="4" w:space="1"/>
      </w:pBdr>
      <w:spacing w:line="240" w:lineRule="atLeast"/>
      <w:jc w:val="right"/>
    </w:pPr>
    <w:rPr>
      <w:rFonts w:ascii="宋体" w:hAnsi="宋体" w:eastAsia="宋体"/>
      <w:sz w:val="18"/>
    </w:rPr>
  </w:style>
  <w:style w:type="paragraph" w:customStyle="1" w:styleId="66">
    <w:name w:val="※章节标题（第X章）"/>
    <w:basedOn w:val="1"/>
    <w:qFormat/>
    <w:uiPriority w:val="0"/>
    <w:pPr>
      <w:jc w:val="center"/>
      <w:outlineLvl w:val="0"/>
    </w:pPr>
    <w:rPr>
      <w:rFonts w:ascii="Calibri Light" w:hAnsi="Calibri Light" w:eastAsia="黑体"/>
      <w:sz w:val="36"/>
      <w:szCs w:val="28"/>
    </w:rPr>
  </w:style>
  <w:style w:type="paragraph" w:customStyle="1" w:styleId="67">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68">
    <w:name w:val="※章节标题（第Z部分分项）"/>
    <w:basedOn w:val="67"/>
    <w:qFormat/>
    <w:uiPriority w:val="0"/>
    <w:pPr>
      <w:outlineLvl w:val="2"/>
    </w:pPr>
  </w:style>
  <w:style w:type="paragraph" w:customStyle="1" w:styleId="69">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70">
    <w:name w:val="※正文（缩进2）"/>
    <w:basedOn w:val="59"/>
    <w:qFormat/>
    <w:uiPriority w:val="0"/>
    <w:pPr>
      <w:ind w:firstLine="200" w:firstLineChars="200"/>
    </w:pPr>
  </w:style>
  <w:style w:type="paragraph" w:customStyle="1" w:styleId="71">
    <w:name w:val="※正文（缩进4）"/>
    <w:basedOn w:val="59"/>
    <w:qFormat/>
    <w:uiPriority w:val="0"/>
    <w:pPr>
      <w:ind w:firstLine="400" w:firstLineChars="400"/>
    </w:pPr>
  </w:style>
  <w:style w:type="character" w:customStyle="1" w:styleId="72">
    <w:name w:val="日期 字符"/>
    <w:basedOn w:val="35"/>
    <w:link w:val="20"/>
    <w:semiHidden/>
    <w:qFormat/>
    <w:uiPriority w:val="99"/>
    <w:rPr>
      <w:rFonts w:ascii="华文仿宋" w:hAnsi="华文仿宋" w:eastAsia="华文仿宋"/>
      <w:sz w:val="28"/>
      <w:szCs w:val="28"/>
    </w:rPr>
  </w:style>
  <w:style w:type="character" w:customStyle="1" w:styleId="73">
    <w:name w:val="页眉 字符"/>
    <w:basedOn w:val="35"/>
    <w:link w:val="23"/>
    <w:qFormat/>
    <w:uiPriority w:val="0"/>
    <w:rPr>
      <w:rFonts w:ascii="华文仿宋" w:hAnsi="华文仿宋" w:eastAsia="华文仿宋"/>
      <w:sz w:val="18"/>
      <w:szCs w:val="18"/>
    </w:rPr>
  </w:style>
  <w:style w:type="character" w:customStyle="1" w:styleId="74">
    <w:name w:val="页脚 字符"/>
    <w:basedOn w:val="35"/>
    <w:link w:val="22"/>
    <w:qFormat/>
    <w:uiPriority w:val="99"/>
    <w:rPr>
      <w:rFonts w:ascii="华文仿宋" w:hAnsi="华文仿宋" w:eastAsia="华文仿宋"/>
      <w:sz w:val="18"/>
      <w:szCs w:val="18"/>
    </w:rPr>
  </w:style>
  <w:style w:type="character" w:customStyle="1" w:styleId="75">
    <w:name w:val="标题 1 字符"/>
    <w:basedOn w:val="35"/>
    <w:link w:val="2"/>
    <w:qFormat/>
    <w:uiPriority w:val="9"/>
    <w:rPr>
      <w:rFonts w:ascii="方正小标宋_GBK" w:hAnsi="仿宋" w:eastAsia="方正小标宋_GBK"/>
      <w:sz w:val="44"/>
      <w:szCs w:val="44"/>
    </w:rPr>
  </w:style>
  <w:style w:type="character" w:customStyle="1" w:styleId="76">
    <w:name w:val="标题 2 字符"/>
    <w:basedOn w:val="35"/>
    <w:link w:val="3"/>
    <w:qFormat/>
    <w:uiPriority w:val="9"/>
    <w:rPr>
      <w:rFonts w:ascii="楷体" w:hAnsi="楷体" w:eastAsia="黑体"/>
      <w:sz w:val="32"/>
      <w:szCs w:val="32"/>
    </w:rPr>
  </w:style>
  <w:style w:type="character" w:customStyle="1" w:styleId="77">
    <w:name w:val="标题 3 字符"/>
    <w:basedOn w:val="35"/>
    <w:link w:val="4"/>
    <w:qFormat/>
    <w:uiPriority w:val="9"/>
    <w:rPr>
      <w:rFonts w:ascii="方正小标宋_GBK" w:hAnsi="仿宋" w:eastAsia="方正小标宋_GBK"/>
      <w:sz w:val="36"/>
      <w:szCs w:val="36"/>
    </w:rPr>
  </w:style>
  <w:style w:type="character" w:customStyle="1" w:styleId="78">
    <w:name w:val="标题 4 字符"/>
    <w:basedOn w:val="35"/>
    <w:link w:val="5"/>
    <w:semiHidden/>
    <w:qFormat/>
    <w:uiPriority w:val="9"/>
    <w:rPr>
      <w:rFonts w:cstheme="majorBidi"/>
      <w:b/>
      <w:bCs/>
      <w:sz w:val="28"/>
      <w:szCs w:val="28"/>
    </w:rPr>
  </w:style>
  <w:style w:type="character" w:customStyle="1" w:styleId="79">
    <w:name w:val="标题 5 字符"/>
    <w:basedOn w:val="35"/>
    <w:link w:val="6"/>
    <w:semiHidden/>
    <w:qFormat/>
    <w:uiPriority w:val="9"/>
    <w:rPr>
      <w:b/>
      <w:bCs/>
      <w:i/>
      <w:iCs/>
      <w:sz w:val="26"/>
      <w:szCs w:val="26"/>
    </w:rPr>
  </w:style>
  <w:style w:type="character" w:customStyle="1" w:styleId="80">
    <w:name w:val="标题 6 字符"/>
    <w:basedOn w:val="35"/>
    <w:link w:val="7"/>
    <w:semiHidden/>
    <w:qFormat/>
    <w:uiPriority w:val="9"/>
    <w:rPr>
      <w:rFonts w:cstheme="majorBidi"/>
      <w:b/>
      <w:bCs/>
    </w:rPr>
  </w:style>
  <w:style w:type="character" w:customStyle="1" w:styleId="81">
    <w:name w:val="标题 7 字符"/>
    <w:basedOn w:val="35"/>
    <w:link w:val="8"/>
    <w:semiHidden/>
    <w:qFormat/>
    <w:uiPriority w:val="9"/>
    <w:rPr>
      <w:sz w:val="24"/>
      <w:szCs w:val="24"/>
    </w:rPr>
  </w:style>
  <w:style w:type="character" w:customStyle="1" w:styleId="82">
    <w:name w:val="标题 8 字符"/>
    <w:basedOn w:val="35"/>
    <w:link w:val="9"/>
    <w:semiHidden/>
    <w:qFormat/>
    <w:uiPriority w:val="9"/>
    <w:rPr>
      <w:rFonts w:cstheme="majorBidi"/>
      <w:i/>
      <w:iCs/>
      <w:sz w:val="24"/>
      <w:szCs w:val="24"/>
    </w:rPr>
  </w:style>
  <w:style w:type="character" w:customStyle="1" w:styleId="83">
    <w:name w:val="标题 9 字符"/>
    <w:basedOn w:val="35"/>
    <w:link w:val="10"/>
    <w:semiHidden/>
    <w:qFormat/>
    <w:uiPriority w:val="9"/>
    <w:rPr>
      <w:rFonts w:asciiTheme="majorHAnsi" w:hAnsiTheme="majorHAnsi" w:eastAsiaTheme="majorEastAsia" w:cstheme="majorBidi"/>
    </w:rPr>
  </w:style>
  <w:style w:type="character" w:customStyle="1" w:styleId="84">
    <w:name w:val="标题 字符"/>
    <w:basedOn w:val="35"/>
    <w:link w:val="29"/>
    <w:qFormat/>
    <w:uiPriority w:val="10"/>
    <w:rPr>
      <w:rFonts w:asciiTheme="majorHAnsi" w:hAnsiTheme="majorHAnsi" w:eastAsiaTheme="majorEastAsia" w:cstheme="majorBidi"/>
      <w:b/>
      <w:bCs/>
      <w:kern w:val="28"/>
      <w:sz w:val="32"/>
      <w:szCs w:val="32"/>
    </w:rPr>
  </w:style>
  <w:style w:type="character" w:customStyle="1" w:styleId="85">
    <w:name w:val="副标题 字符"/>
    <w:basedOn w:val="35"/>
    <w:link w:val="26"/>
    <w:qFormat/>
    <w:uiPriority w:val="11"/>
    <w:rPr>
      <w:rFonts w:ascii="Calibri" w:hAnsi="Calibri" w:eastAsia="黑体" w:cstheme="majorBidi"/>
      <w:sz w:val="32"/>
      <w:szCs w:val="24"/>
    </w:rPr>
  </w:style>
  <w:style w:type="paragraph" w:styleId="86">
    <w:name w:val="No Spacing"/>
    <w:basedOn w:val="1"/>
    <w:qFormat/>
    <w:uiPriority w:val="1"/>
    <w:rPr>
      <w:szCs w:val="32"/>
    </w:rPr>
  </w:style>
  <w:style w:type="paragraph" w:styleId="87">
    <w:name w:val="List Paragraph"/>
    <w:basedOn w:val="1"/>
    <w:qFormat/>
    <w:uiPriority w:val="0"/>
    <w:pPr>
      <w:ind w:left="720"/>
      <w:contextualSpacing/>
    </w:pPr>
  </w:style>
  <w:style w:type="paragraph" w:styleId="88">
    <w:name w:val="Quote"/>
    <w:basedOn w:val="1"/>
    <w:next w:val="1"/>
    <w:link w:val="89"/>
    <w:qFormat/>
    <w:uiPriority w:val="29"/>
    <w:rPr>
      <w:i/>
    </w:rPr>
  </w:style>
  <w:style w:type="character" w:customStyle="1" w:styleId="89">
    <w:name w:val="引用 字符"/>
    <w:basedOn w:val="35"/>
    <w:link w:val="88"/>
    <w:qFormat/>
    <w:uiPriority w:val="29"/>
    <w:rPr>
      <w:i/>
      <w:sz w:val="24"/>
      <w:szCs w:val="24"/>
    </w:rPr>
  </w:style>
  <w:style w:type="paragraph" w:styleId="90">
    <w:name w:val="Intense Quote"/>
    <w:basedOn w:val="1"/>
    <w:next w:val="1"/>
    <w:link w:val="91"/>
    <w:qFormat/>
    <w:uiPriority w:val="30"/>
    <w:pPr>
      <w:ind w:left="720" w:right="720"/>
    </w:pPr>
    <w:rPr>
      <w:b/>
      <w:i/>
      <w:szCs w:val="22"/>
    </w:rPr>
  </w:style>
  <w:style w:type="character" w:customStyle="1" w:styleId="91">
    <w:name w:val="明显引用 字符"/>
    <w:basedOn w:val="35"/>
    <w:link w:val="90"/>
    <w:qFormat/>
    <w:uiPriority w:val="30"/>
    <w:rPr>
      <w:b/>
      <w:i/>
      <w:sz w:val="24"/>
    </w:rPr>
  </w:style>
  <w:style w:type="character" w:customStyle="1" w:styleId="92">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3">
    <w:name w:val="明显强调1"/>
    <w:basedOn w:val="35"/>
    <w:qFormat/>
    <w:uiPriority w:val="21"/>
    <w:rPr>
      <w:b/>
      <w:i/>
      <w:sz w:val="24"/>
      <w:szCs w:val="24"/>
      <w:u w:val="single"/>
    </w:rPr>
  </w:style>
  <w:style w:type="character" w:customStyle="1" w:styleId="94">
    <w:name w:val="不明显参考1"/>
    <w:basedOn w:val="35"/>
    <w:qFormat/>
    <w:uiPriority w:val="31"/>
    <w:rPr>
      <w:sz w:val="24"/>
      <w:szCs w:val="24"/>
      <w:u w:val="single"/>
    </w:rPr>
  </w:style>
  <w:style w:type="character" w:customStyle="1" w:styleId="95">
    <w:name w:val="明显参考1"/>
    <w:basedOn w:val="35"/>
    <w:qFormat/>
    <w:uiPriority w:val="32"/>
    <w:rPr>
      <w:b/>
      <w:sz w:val="24"/>
      <w:u w:val="single"/>
    </w:rPr>
  </w:style>
  <w:style w:type="character" w:customStyle="1" w:styleId="96">
    <w:name w:val="书籍标题1"/>
    <w:basedOn w:val="35"/>
    <w:qFormat/>
    <w:uiPriority w:val="33"/>
    <w:rPr>
      <w:rFonts w:asciiTheme="majorHAnsi" w:hAnsiTheme="majorHAnsi" w:eastAsiaTheme="majorEastAsia"/>
      <w:b/>
      <w:i/>
      <w:sz w:val="24"/>
      <w:szCs w:val="24"/>
    </w:rPr>
  </w:style>
  <w:style w:type="paragraph" w:customStyle="1" w:styleId="97">
    <w:name w:val="TOC 标题1"/>
    <w:basedOn w:val="2"/>
    <w:next w:val="1"/>
    <w:semiHidden/>
    <w:unhideWhenUsed/>
    <w:qFormat/>
    <w:uiPriority w:val="39"/>
    <w:pPr>
      <w:outlineLvl w:val="9"/>
    </w:pPr>
  </w:style>
  <w:style w:type="character" w:customStyle="1" w:styleId="98">
    <w:name w:val="批注框文本 字符"/>
    <w:basedOn w:val="35"/>
    <w:link w:val="21"/>
    <w:semiHidden/>
    <w:qFormat/>
    <w:uiPriority w:val="99"/>
    <w:rPr>
      <w:sz w:val="18"/>
      <w:szCs w:val="18"/>
    </w:rPr>
  </w:style>
  <w:style w:type="character" w:customStyle="1" w:styleId="99">
    <w:name w:val="批注文字 字符"/>
    <w:basedOn w:val="35"/>
    <w:link w:val="14"/>
    <w:qFormat/>
    <w:uiPriority w:val="99"/>
    <w:rPr>
      <w:rFonts w:ascii="Calibri Light" w:hAnsi="Calibri Light" w:eastAsia="华文仿宋" w:cs="Calibri Light"/>
      <w:kern w:val="2"/>
      <w:sz w:val="28"/>
      <w:szCs w:val="28"/>
    </w:rPr>
  </w:style>
  <w:style w:type="paragraph" w:customStyle="1" w:styleId="100">
    <w:name w:val="@正文"/>
    <w:basedOn w:val="59"/>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101">
    <w:name w:val="@一级小标题"/>
    <w:basedOn w:val="1"/>
    <w:next w:val="100"/>
    <w:qFormat/>
    <w:uiPriority w:val="0"/>
    <w:pPr>
      <w:keepNext/>
      <w:spacing w:before="120" w:after="60"/>
      <w:outlineLvl w:val="2"/>
    </w:pPr>
    <w:rPr>
      <w:rFonts w:ascii="Calibri" w:hAnsi="Calibri" w:eastAsia="黑体"/>
      <w:kern w:val="28"/>
      <w:sz w:val="28"/>
    </w:rPr>
  </w:style>
  <w:style w:type="paragraph" w:customStyle="1" w:styleId="102">
    <w:name w:val="@标题"/>
    <w:basedOn w:val="1"/>
    <w:next w:val="100"/>
    <w:qFormat/>
    <w:uiPriority w:val="0"/>
    <w:pPr>
      <w:keepNext/>
      <w:spacing w:before="50" w:beforeLines="50" w:after="50" w:afterLines="50"/>
      <w:jc w:val="center"/>
      <w:outlineLvl w:val="1"/>
    </w:pPr>
    <w:rPr>
      <w:rFonts w:ascii="Calibri" w:hAnsi="Calibri" w:eastAsia="黑体"/>
      <w:kern w:val="32"/>
      <w:sz w:val="32"/>
    </w:rPr>
  </w:style>
  <w:style w:type="table" w:customStyle="1" w:styleId="103">
    <w:name w:val="网格型1"/>
    <w:basedOn w:val="33"/>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4">
    <w:name w:val="页眉 Char1"/>
    <w:basedOn w:val="35"/>
    <w:semiHidden/>
    <w:qFormat/>
    <w:uiPriority w:val="99"/>
    <w:rPr>
      <w:rFonts w:cs="Calibri Light"/>
      <w:sz w:val="18"/>
      <w:szCs w:val="18"/>
    </w:rPr>
  </w:style>
  <w:style w:type="character" w:customStyle="1" w:styleId="105">
    <w:name w:val="页脚 Char1"/>
    <w:basedOn w:val="35"/>
    <w:semiHidden/>
    <w:qFormat/>
    <w:uiPriority w:val="99"/>
    <w:rPr>
      <w:rFonts w:cs="Calibri Light"/>
      <w:sz w:val="18"/>
      <w:szCs w:val="18"/>
    </w:rPr>
  </w:style>
  <w:style w:type="character" w:customStyle="1" w:styleId="106">
    <w:name w:val="批注主题 字符"/>
    <w:basedOn w:val="99"/>
    <w:link w:val="30"/>
    <w:semiHidden/>
    <w:qFormat/>
    <w:uiPriority w:val="99"/>
    <w:rPr>
      <w:rFonts w:ascii="Calibri Light" w:hAnsi="Calibri Light" w:eastAsia="华文仿宋" w:cs="Calibri Light"/>
      <w:b/>
      <w:bCs/>
      <w:kern w:val="2"/>
      <w:sz w:val="28"/>
      <w:szCs w:val="28"/>
    </w:rPr>
  </w:style>
  <w:style w:type="character" w:customStyle="1" w:styleId="107">
    <w:name w:val="文档结构图 字符"/>
    <w:basedOn w:val="35"/>
    <w:link w:val="13"/>
    <w:semiHidden/>
    <w:qFormat/>
    <w:uiPriority w:val="99"/>
    <w:rPr>
      <w:rFonts w:ascii="宋体" w:hAnsi="Calibri Light" w:eastAsia="宋体" w:cs="Calibri Light"/>
      <w:kern w:val="2"/>
      <w:sz w:val="18"/>
      <w:szCs w:val="18"/>
    </w:rPr>
  </w:style>
  <w:style w:type="character" w:styleId="108">
    <w:name w:val="Placeholder Text"/>
    <w:basedOn w:val="35"/>
    <w:semiHidden/>
    <w:qFormat/>
    <w:uiPriority w:val="99"/>
    <w:rPr>
      <w:color w:val="808080"/>
    </w:rPr>
  </w:style>
  <w:style w:type="character" w:customStyle="1" w:styleId="109">
    <w:name w:val="未处理的提及1"/>
    <w:basedOn w:val="35"/>
    <w:semiHidden/>
    <w:unhideWhenUsed/>
    <w:qFormat/>
    <w:uiPriority w:val="99"/>
    <w:rPr>
      <w:color w:val="605E5C"/>
      <w:shd w:val="clear" w:color="auto" w:fill="E1DFDD"/>
    </w:rPr>
  </w:style>
  <w:style w:type="paragraph" w:customStyle="1" w:styleId="110">
    <w:name w:val="样式1"/>
    <w:basedOn w:val="4"/>
    <w:link w:val="112"/>
    <w:qFormat/>
    <w:uiPriority w:val="0"/>
    <w:pPr>
      <w:jc w:val="left"/>
    </w:pPr>
    <w:rPr>
      <w:rFonts w:eastAsia="楷体"/>
      <w:sz w:val="32"/>
    </w:rPr>
  </w:style>
  <w:style w:type="paragraph" w:customStyle="1" w:styleId="111">
    <w:name w:val="样式2"/>
    <w:basedOn w:val="102"/>
    <w:link w:val="114"/>
    <w:qFormat/>
    <w:uiPriority w:val="0"/>
    <w:pPr>
      <w:spacing w:line="560" w:lineRule="exact"/>
      <w:ind w:firstLine="643" w:firstLineChars="200"/>
      <w:jc w:val="both"/>
    </w:pPr>
    <w:rPr>
      <w:rFonts w:ascii="仿宋_GB2312" w:hAnsi="仿宋" w:eastAsia="仿宋_GB2312"/>
      <w:b/>
      <w:bCs/>
      <w:szCs w:val="32"/>
    </w:rPr>
  </w:style>
  <w:style w:type="character" w:customStyle="1" w:styleId="112">
    <w:name w:val="样式1 字符"/>
    <w:basedOn w:val="76"/>
    <w:link w:val="110"/>
    <w:qFormat/>
    <w:uiPriority w:val="0"/>
    <w:rPr>
      <w:rFonts w:ascii="方正小标宋_GBK" w:hAnsi="仿宋" w:eastAsia="楷体"/>
      <w:sz w:val="32"/>
      <w:szCs w:val="36"/>
    </w:rPr>
  </w:style>
  <w:style w:type="paragraph" w:customStyle="1" w:styleId="113">
    <w:name w:val="样式3"/>
    <w:basedOn w:val="1"/>
    <w:link w:val="115"/>
    <w:qFormat/>
    <w:uiPriority w:val="0"/>
    <w:pPr>
      <w:spacing w:line="560" w:lineRule="exact"/>
      <w:jc w:val="center"/>
    </w:pPr>
    <w:rPr>
      <w:rFonts w:ascii="方正小标宋_GBK" w:hAnsi="仿宋" w:eastAsia="方正小标宋_GBK"/>
      <w:sz w:val="36"/>
      <w:szCs w:val="36"/>
    </w:rPr>
  </w:style>
  <w:style w:type="character" w:customStyle="1" w:styleId="114">
    <w:name w:val="样式2 字符"/>
    <w:basedOn w:val="35"/>
    <w:link w:val="111"/>
    <w:qFormat/>
    <w:uiPriority w:val="0"/>
    <w:rPr>
      <w:rFonts w:ascii="仿宋_GB2312" w:hAnsi="仿宋" w:eastAsia="仿宋_GB2312"/>
      <w:b/>
      <w:bCs/>
      <w:kern w:val="32"/>
      <w:sz w:val="32"/>
      <w:szCs w:val="32"/>
    </w:rPr>
  </w:style>
  <w:style w:type="character" w:customStyle="1" w:styleId="115">
    <w:name w:val="样式3 字符"/>
    <w:basedOn w:val="35"/>
    <w:link w:val="113"/>
    <w:qFormat/>
    <w:uiPriority w:val="0"/>
    <w:rPr>
      <w:rFonts w:ascii="方正小标宋_GBK" w:hAnsi="仿宋" w:eastAsia="方正小标宋_GBK"/>
      <w:sz w:val="36"/>
      <w:szCs w:val="36"/>
    </w:rPr>
  </w:style>
  <w:style w:type="paragraph" w:customStyle="1" w:styleId="116">
    <w:name w:val="无间隔1"/>
    <w:qFormat/>
    <w:uiPriority w:val="99"/>
    <w:pPr>
      <w:widowControl w:val="0"/>
      <w:jc w:val="both"/>
    </w:pPr>
    <w:rPr>
      <w:rFonts w:ascii="Calibri" w:hAnsi="Calibri" w:eastAsia="宋体" w:cs="Calibri"/>
      <w:kern w:val="2"/>
      <w:sz w:val="21"/>
      <w:szCs w:val="21"/>
      <w:lang w:val="en-US" w:eastAsia="zh-CN" w:bidi="ar-SA"/>
    </w:rPr>
  </w:style>
  <w:style w:type="paragraph" w:customStyle="1" w:styleId="117">
    <w:name w:val="Table Paragraph"/>
    <w:basedOn w:val="1"/>
    <w:qFormat/>
    <w:uiPriority w:val="1"/>
  </w:style>
  <w:style w:type="paragraph" w:customStyle="1" w:styleId="118">
    <w:name w:val="纯文本1"/>
    <w:basedOn w:val="1"/>
    <w:qFormat/>
    <w:uiPriority w:val="0"/>
    <w:rPr>
      <w:rFonts w:ascii="宋体" w:hAnsi="Courier New" w:eastAsia="宋体"/>
      <w:szCs w:val="22"/>
    </w:rPr>
  </w:style>
  <w:style w:type="paragraph" w:customStyle="1" w:styleId="119">
    <w:name w:val="WPSOffice手动目录 1"/>
    <w:qFormat/>
    <w:uiPriority w:val="0"/>
    <w:rPr>
      <w:rFonts w:ascii="Times New Roman" w:hAnsi="Times New Roman" w:eastAsia="宋体" w:cs="Times New Roman"/>
      <w:lang w:val="en-US" w:eastAsia="zh-CN" w:bidi="ar-SA"/>
    </w:rPr>
  </w:style>
  <w:style w:type="paragraph" w:customStyle="1" w:styleId="12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21">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122">
    <w:name w:val="mini-outputtext1"/>
    <w:basedOn w:val="35"/>
    <w:qFormat/>
    <w:uiPriority w:val="0"/>
  </w:style>
  <w:style w:type="paragraph" w:customStyle="1" w:styleId="123">
    <w:name w:val="KS表格"/>
    <w:basedOn w:val="1"/>
    <w:qFormat/>
    <w:uiPriority w:val="0"/>
    <w:pPr>
      <w:spacing w:line="300" w:lineRule="auto"/>
    </w:pPr>
    <w:rPr>
      <w:rFonts w:ascii="Times New Roman" w:hAnsi="Times New Roman" w:cs="黑体"/>
    </w:rPr>
  </w:style>
  <w:style w:type="paragraph" w:customStyle="1" w:styleId="124">
    <w:name w:val="列出段落1"/>
    <w:basedOn w:val="1"/>
    <w:qFormat/>
    <w:uiPriority w:val="34"/>
    <w:pPr>
      <w:ind w:firstLine="420" w:firstLineChars="200"/>
    </w:pPr>
    <w:rPr>
      <w:rFonts w:ascii="Calibri" w:hAnsi="Calibri"/>
    </w:rPr>
  </w:style>
  <w:style w:type="paragraph" w:customStyle="1" w:styleId="125">
    <w:name w:val="修订1"/>
    <w:hidden/>
    <w:semiHidden/>
    <w:qFormat/>
    <w:uiPriority w:val="99"/>
    <w:rPr>
      <w:rFonts w:cs="Times New Roman" w:asciiTheme="minorHAnsi" w:hAnsiTheme="minorHAnsi" w:eastAsiaTheme="minorEastAsia"/>
      <w:sz w:val="24"/>
      <w:szCs w:val="24"/>
      <w:lang w:val="en-US" w:eastAsia="zh-CN" w:bidi="ar-SA"/>
    </w:rPr>
  </w:style>
  <w:style w:type="paragraph" w:customStyle="1" w:styleId="126">
    <w:name w:val="列出段落6"/>
    <w:basedOn w:val="1"/>
    <w:qFormat/>
    <w:uiPriority w:val="99"/>
    <w:pPr>
      <w:ind w:firstLine="420" w:firstLineChars="200"/>
    </w:pPr>
  </w:style>
  <w:style w:type="paragraph" w:customStyle="1" w:styleId="127">
    <w:name w:val="正文缩进1"/>
    <w:basedOn w:val="1"/>
    <w:qFormat/>
    <w:uiPriority w:val="99"/>
    <w:pPr>
      <w:ind w:firstLine="420" w:firstLineChars="200"/>
    </w:pPr>
  </w:style>
  <w:style w:type="paragraph" w:customStyle="1" w:styleId="128">
    <w:name w:val="列出段落11"/>
    <w:basedOn w:val="1"/>
    <w:qFormat/>
    <w:uiPriority w:val="34"/>
    <w:pPr>
      <w:ind w:firstLine="420" w:firstLineChars="200"/>
    </w:pPr>
    <w:rPr>
      <w:rFonts w:ascii="Times New Roman" w:hAnsi="Times New Roman" w:eastAsia="宋体" w:cs="Times New Roman"/>
      <w:szCs w:val="20"/>
    </w:rPr>
  </w:style>
  <w:style w:type="paragraph" w:customStyle="1" w:styleId="129">
    <w:name w:val="Default"/>
    <w:qFormat/>
    <w:uiPriority w:val="0"/>
    <w:pPr>
      <w:widowControl w:val="0"/>
      <w:autoSpaceDE w:val="0"/>
      <w:autoSpaceDN w:val="0"/>
      <w:adjustRightInd w:val="0"/>
    </w:pPr>
    <w:rPr>
      <w:rFonts w:ascii="宋体" w:hAnsi="宋体" w:cs="宋体" w:eastAsiaTheme="minorEastAsia"/>
      <w:color w:val="000000"/>
      <w:sz w:val="24"/>
      <w:szCs w:val="24"/>
      <w:lang w:val="en-US" w:eastAsia="zh-CN" w:bidi="ar-SA"/>
    </w:rPr>
  </w:style>
  <w:style w:type="paragraph" w:customStyle="1" w:styleId="130">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1">
    <w:name w:val="Normal_38"/>
    <w:qFormat/>
    <w:uiPriority w:val="0"/>
    <w:pPr>
      <w:spacing w:before="120" w:after="240"/>
      <w:jc w:val="both"/>
    </w:pPr>
    <w:rPr>
      <w:rFonts w:ascii="Calibri" w:hAnsi="Calibri" w:eastAsia="Calibri" w:cs="Times New Roman"/>
      <w:sz w:val="22"/>
      <w:szCs w:val="22"/>
      <w:lang w:val="ru-RU" w:eastAsia="en-US" w:bidi="ar-SA"/>
    </w:rPr>
  </w:style>
  <w:style w:type="paragraph" w:customStyle="1" w:styleId="132">
    <w:name w:val="正文 A"/>
    <w:qFormat/>
    <w:uiPriority w:val="0"/>
    <w:pPr>
      <w:widowControl w:val="0"/>
      <w:jc w:val="both"/>
    </w:pPr>
    <w:rPr>
      <w:rFonts w:ascii="Times New Roman" w:hAnsi="Times New Roman" w:eastAsia="宋体" w:cs="Arial Unicode MS"/>
      <w:color w:val="000000"/>
      <w:kern w:val="2"/>
      <w:sz w:val="21"/>
      <w:szCs w:val="21"/>
      <w:lang w:val="en-US" w:eastAsia="zh-CN" w:bidi="ar-SA"/>
    </w:rPr>
  </w:style>
  <w:style w:type="character" w:customStyle="1" w:styleId="133">
    <w:name w:val="font11"/>
    <w:basedOn w:val="35"/>
    <w:qFormat/>
    <w:uiPriority w:val="0"/>
    <w:rPr>
      <w:rFonts w:hint="default" w:ascii="Times New Roman" w:hAnsi="Times New Roman" w:cs="Times New Roman"/>
      <w:color w:val="000000"/>
      <w:sz w:val="21"/>
      <w:szCs w:val="21"/>
      <w:u w:val="none"/>
    </w:rPr>
  </w:style>
  <w:style w:type="character" w:customStyle="1" w:styleId="134">
    <w:name w:val="font21"/>
    <w:basedOn w:val="35"/>
    <w:qFormat/>
    <w:uiPriority w:val="0"/>
    <w:rPr>
      <w:rFonts w:hint="eastAsia" w:ascii="宋体" w:hAnsi="宋体" w:eastAsia="宋体" w:cs="宋体"/>
      <w:color w:val="000000"/>
      <w:sz w:val="21"/>
      <w:szCs w:val="21"/>
      <w:u w:val="none"/>
    </w:rPr>
  </w:style>
  <w:style w:type="character" w:customStyle="1" w:styleId="135">
    <w:name w:val="font31"/>
    <w:basedOn w:val="35"/>
    <w:qFormat/>
    <w:uiPriority w:val="0"/>
    <w:rPr>
      <w:rFonts w:hint="default" w:ascii="Calibri" w:hAnsi="Calibri" w:cs="Calibri"/>
      <w:color w:val="000000"/>
      <w:sz w:val="21"/>
      <w:szCs w:val="21"/>
      <w:u w:val="none"/>
    </w:rPr>
  </w:style>
  <w:style w:type="paragraph" w:customStyle="1" w:styleId="136">
    <w:name w:val="Footer"/>
    <w:basedOn w:val="1"/>
    <w:qFormat/>
    <w:uiPriority w:val="0"/>
    <w:pPr>
      <w:tabs>
        <w:tab w:val="center" w:pos="4153"/>
        <w:tab w:val="right" w:pos="8306"/>
      </w:tabs>
      <w:snapToGrid w:val="0"/>
      <w:jc w:val="left"/>
    </w:pPr>
    <w:rPr>
      <w:sz w:val="18"/>
    </w:rPr>
  </w:style>
  <w:style w:type="paragraph" w:customStyle="1" w:styleId="137">
    <w:name w:val="null3"/>
    <w:qFormat/>
    <w:uiPriority w:val="0"/>
    <w:rPr>
      <w:rFonts w:hint="eastAsia" w:ascii="Calibri" w:hAnsi="Calibri" w:eastAsia="宋体" w:cs="Times New Roman"/>
      <w:lang w:val="en-US" w:eastAsia="zh-Hans"/>
    </w:rPr>
  </w:style>
  <w:style w:type="paragraph" w:customStyle="1" w:styleId="138">
    <w:name w:val="Table Text"/>
    <w:basedOn w:val="1"/>
    <w:semiHidden/>
    <w:qFormat/>
    <w:uiPriority w:val="0"/>
    <w:rPr>
      <w:rFonts w:ascii="仿宋" w:hAnsi="仿宋" w:eastAsia="仿宋" w:cs="仿宋"/>
      <w:sz w:val="24"/>
      <w:szCs w:val="24"/>
      <w:lang w:val="en-US" w:eastAsia="en-US" w:bidi="ar-SA"/>
    </w:rPr>
  </w:style>
  <w:style w:type="table" w:customStyle="1" w:styleId="139">
    <w:name w:val="Table Normal"/>
    <w:semiHidden/>
    <w:unhideWhenUsed/>
    <w:qFormat/>
    <w:uiPriority w:val="0"/>
    <w:tblPr>
      <w:tblCellMar>
        <w:top w:w="0" w:type="dxa"/>
        <w:left w:w="0" w:type="dxa"/>
        <w:bottom w:w="0" w:type="dxa"/>
        <w:right w:w="0" w:type="dxa"/>
      </w:tblCellMar>
    </w:tblPr>
  </w:style>
  <w:style w:type="paragraph" w:customStyle="1" w:styleId="140">
    <w:name w:val="样式 首行缩进:  2 字符"/>
    <w:basedOn w:val="1"/>
    <w:qFormat/>
    <w:uiPriority w:val="0"/>
    <w:pPr>
      <w:spacing w:before="0" w:after="0" w:line="400" w:lineRule="exact"/>
      <w:ind w:firstLine="200" w:firstLineChars="200"/>
    </w:pPr>
    <w:rPr>
      <w:rFonts w:ascii="Times New Roman" w:hAnsi="Times New Roman" w:cs="宋体"/>
      <w:color w:val="auto"/>
      <w:kern w:val="2"/>
      <w:szCs w:val="24"/>
    </w:rPr>
  </w:style>
  <w:style w:type="paragraph" w:customStyle="1" w:styleId="141">
    <w:name w:val="正文首行缩进两字符"/>
    <w:basedOn w:val="1"/>
    <w:qFormat/>
    <w:uiPriority w:val="0"/>
    <w:pPr>
      <w:spacing w:line="360" w:lineRule="auto"/>
      <w:ind w:firstLine="200" w:firstLineChars="200"/>
    </w:pPr>
    <w:rPr>
      <w:lang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33139D-6D2E-4C98-BA93-349F1318FD46}">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101</Pages>
  <Words>509</Words>
  <Characters>576</Characters>
  <Lines>553</Lines>
  <Paragraphs>155</Paragraphs>
  <TotalTime>1</TotalTime>
  <ScaleCrop>false</ScaleCrop>
  <LinksUpToDate>false</LinksUpToDate>
  <CharactersWithSpaces>622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2022-11-07T02:12:00Z</dcterms:created>
  <dc:creator>lenovo</dc:creator>
  <cp:lastModifiedBy>Arian</cp:lastModifiedBy>
  <cp:lastPrinted>2026-04-30T05:16:00Z</cp:lastPrinted>
  <dcterms:modified xsi:type="dcterms:W3CDTF">2026-06-24T08:46:35Z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7F958D6A231A401690289BF91F672CA3_13</vt:lpwstr>
  </property>
  <property fmtid="{D5CDD505-2E9C-101B-9397-08002B2CF9AE}" pid="4" name="KSOTemplateDocerSaveRecord">
    <vt:lpwstr>eyJoZGlkIjoiNTE3NmI2MDc4MTQyZGIzY2Y2NmZjMzUwMjExYzI2NjMiLCJ1c2VySWQiOiIxMTUzMzk1MzI1In0=</vt:lpwstr>
  </property>
</Properties>
</file>