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版本号：SXZHZC2026-CS00320260708001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北田街办2处农村黑臭水体治理项目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SXZHZC2026-CS003</w:t>
      </w:r>
      <w:r>
        <w:br/>
      </w:r>
      <w:r>
        <w:br/>
      </w:r>
      <w:r>
        <w:br/>
      </w:r>
    </w:p>
    <w:p>
      <w:pPr>
        <w:pStyle w:val="null3"/>
        <w:jc w:val="center"/>
        <w:outlineLvl w:val="2"/>
      </w:pPr>
      <w:r>
        <w:rPr>
          <w:rFonts w:ascii="仿宋_GB2312" w:hAnsi="仿宋_GB2312" w:cs="仿宋_GB2312" w:eastAsia="仿宋_GB2312"/>
          <w:sz w:val="28"/>
          <w:b/>
        </w:rPr>
        <w:t>西安经济技术开发区生态环境局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西安经济技术开发区生态环境局</w:t>
      </w:r>
      <w:r>
        <w:rPr>
          <w:rFonts w:ascii="仿宋_GB2312" w:hAnsi="仿宋_GB2312" w:cs="仿宋_GB2312" w:eastAsia="仿宋_GB2312"/>
        </w:rPr>
        <w:t>委托，拟对</w:t>
      </w:r>
      <w:r>
        <w:rPr>
          <w:rFonts w:ascii="仿宋_GB2312" w:hAnsi="仿宋_GB2312" w:cs="仿宋_GB2312" w:eastAsia="仿宋_GB2312"/>
        </w:rPr>
        <w:t>北田街办2处农村黑臭水体治理项目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北田街办2处农村黑臭水体治理项目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西安经开区北田街办温梁村涝池和任留村涝池2处农村黑臭水体的系统治理和长效管护，需按照“控源截污、内源治理、水系连通、生态修复”的基本技术路线，通过综合治理，提升水体及周边环境质量。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采购包1（北田街办2处农村黑臭水体治理项目）：属于专门面向中小企业采购。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西安市经济开发区明光路凯瑞大厦F座7楼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029-86524176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银行户名：陕西泽航项目管理有限公司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西安经济技术开发区生态环境局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达到磋商文件规定的服务需求，及国家、地方和行业现行规定合格标准。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联系人：程康 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西安经开区北田街办温梁村涝池和任留村涝池2处农村黑臭水体的系统治理和长效管护，需按照“控源截污、内源治理、水系连通、生态修复”的基本技术路线，通过综合治理，提升水体及周边环境质量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北田街办2处农村黑臭水体治理项目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标的名称：北田街办2处农村黑臭水体治理项目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西安经开区北田街办温梁村涝池和任留村涝池</w:t>
            </w:r>
            <w:r>
              <w:rPr>
                <w:rFonts w:ascii="仿宋_GB2312" w:hAnsi="仿宋_GB2312" w:cs="仿宋_GB2312" w:eastAsia="仿宋_GB2312"/>
                <w:sz w:val="21"/>
              </w:rPr>
              <w:t>2处农村黑臭水体的系统治理和长效管护，</w:t>
            </w:r>
            <w:r>
              <w:rPr>
                <w:rFonts w:ascii="仿宋_GB2312" w:hAnsi="仿宋_GB2312" w:cs="仿宋_GB2312" w:eastAsia="仿宋_GB2312"/>
                <w:sz w:val="21"/>
              </w:rPr>
              <w:t>需按照</w:t>
            </w:r>
            <w:r>
              <w:rPr>
                <w:rFonts w:ascii="仿宋_GB2312" w:hAnsi="仿宋_GB2312" w:cs="仿宋_GB2312" w:eastAsia="仿宋_GB2312"/>
                <w:sz w:val="21"/>
              </w:rPr>
              <w:t>“控源截污、内源治理、水系连通、生态修复”的</w:t>
            </w:r>
            <w:r>
              <w:rPr>
                <w:rFonts w:ascii="仿宋_GB2312" w:hAnsi="仿宋_GB2312" w:cs="仿宋_GB2312" w:eastAsia="仿宋_GB2312"/>
                <w:sz w:val="21"/>
              </w:rPr>
              <w:t>基本</w:t>
            </w:r>
            <w:r>
              <w:rPr>
                <w:rFonts w:ascii="仿宋_GB2312" w:hAnsi="仿宋_GB2312" w:cs="仿宋_GB2312" w:eastAsia="仿宋_GB2312"/>
                <w:sz w:val="21"/>
              </w:rPr>
              <w:t>技术路线，</w:t>
            </w:r>
            <w:r>
              <w:rPr>
                <w:rFonts w:ascii="仿宋_GB2312" w:hAnsi="仿宋_GB2312" w:cs="仿宋_GB2312" w:eastAsia="仿宋_GB2312"/>
                <w:sz w:val="21"/>
              </w:rPr>
              <w:t>通过综合治理，</w:t>
            </w:r>
            <w:r>
              <w:rPr>
                <w:rFonts w:ascii="仿宋_GB2312" w:hAnsi="仿宋_GB2312" w:cs="仿宋_GB2312" w:eastAsia="仿宋_GB2312"/>
                <w:sz w:val="21"/>
              </w:rPr>
              <w:t>提升水体及周边环境质量</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一、拟开展业务内容及工作量</w:t>
            </w:r>
          </w:p>
          <w:p>
            <w:pPr>
              <w:pStyle w:val="null3"/>
              <w:ind w:firstLine="420"/>
              <w:jc w:val="both"/>
            </w:pPr>
            <w:r>
              <w:rPr>
                <w:rFonts w:ascii="仿宋_GB2312" w:hAnsi="仿宋_GB2312" w:cs="仿宋_GB2312" w:eastAsia="仿宋_GB2312"/>
                <w:sz w:val="21"/>
              </w:rPr>
              <w:t>温梁村涝池和任留村涝池治理工作主要内容包括：</w:t>
            </w:r>
          </w:p>
          <w:p>
            <w:pPr>
              <w:pStyle w:val="null3"/>
              <w:ind w:firstLine="420"/>
              <w:jc w:val="both"/>
            </w:pPr>
            <w:r>
              <w:rPr>
                <w:rFonts w:ascii="仿宋_GB2312" w:hAnsi="仿宋_GB2312" w:cs="仿宋_GB2312" w:eastAsia="仿宋_GB2312"/>
                <w:sz w:val="21"/>
              </w:rPr>
              <w:t>1.设备采购安装：完成260米左右围栏、2套视频监控、4块标识牌、2套水下循环泵、2套曝气增氧机、2套生物滤池的采购与安装调试；</w:t>
            </w:r>
          </w:p>
          <w:p>
            <w:pPr>
              <w:pStyle w:val="null3"/>
              <w:ind w:firstLine="420"/>
              <w:jc w:val="both"/>
            </w:pPr>
            <w:r>
              <w:rPr>
                <w:rFonts w:ascii="仿宋_GB2312" w:hAnsi="仿宋_GB2312" w:cs="仿宋_GB2312" w:eastAsia="仿宋_GB2312"/>
                <w:sz w:val="21"/>
              </w:rPr>
              <w:t>2.常态化运维服务：每季度对2处涝池开展垃圾打捞和清理，更换生物滤池的滤料，投放菌剂；每月对所有设备进行维护保养；每日进行视频监控巡查与报告。</w:t>
            </w:r>
          </w:p>
          <w:p>
            <w:pPr>
              <w:pStyle w:val="null3"/>
              <w:ind w:firstLine="420"/>
              <w:jc w:val="both"/>
            </w:pPr>
            <w:r>
              <w:rPr>
                <w:rFonts w:ascii="仿宋_GB2312" w:hAnsi="仿宋_GB2312" w:cs="仿宋_GB2312" w:eastAsia="仿宋_GB2312"/>
                <w:sz w:val="21"/>
              </w:rPr>
              <w:t>3.监测与分析：每季度对2处涝池开展水质监测，形成监测与分析报告。</w:t>
            </w:r>
          </w:p>
          <w:p>
            <w:pPr>
              <w:pStyle w:val="null3"/>
              <w:ind w:firstLine="420"/>
              <w:jc w:val="both"/>
            </w:pPr>
            <w:r>
              <w:rPr>
                <w:rFonts w:ascii="仿宋_GB2312" w:hAnsi="仿宋_GB2312" w:cs="仿宋_GB2312" w:eastAsia="仿宋_GB2312"/>
                <w:sz w:val="21"/>
              </w:rPr>
              <w:t>4.负责依据国家和当地政府的相关法规标准的规定，对产生的废水、淤泥</w:t>
            </w:r>
            <w:r>
              <w:rPr>
                <w:rFonts w:ascii="仿宋_GB2312" w:hAnsi="仿宋_GB2312" w:cs="仿宋_GB2312" w:eastAsia="仿宋_GB2312"/>
                <w:sz w:val="21"/>
              </w:rPr>
              <w:t>及其他固体废物、危险废物</w:t>
            </w:r>
            <w:r>
              <w:rPr>
                <w:rFonts w:ascii="仿宋_GB2312" w:hAnsi="仿宋_GB2312" w:cs="仿宋_GB2312" w:eastAsia="仿宋_GB2312"/>
                <w:sz w:val="21"/>
              </w:rPr>
              <w:t>等废弃物进行规范收集、贮存、转移、处置，处置时不能随意丢弃，处置过程、结果要有相应记录，接收单位要有相关手续；</w:t>
            </w:r>
          </w:p>
          <w:p>
            <w:pPr>
              <w:pStyle w:val="null3"/>
              <w:ind w:firstLine="420"/>
              <w:jc w:val="both"/>
            </w:pPr>
            <w:r>
              <w:rPr>
                <w:rFonts w:ascii="仿宋_GB2312" w:hAnsi="仿宋_GB2312" w:cs="仿宋_GB2312" w:eastAsia="仿宋_GB2312"/>
                <w:sz w:val="21"/>
              </w:rPr>
              <w:t>5.负责运行记录、设备检修记录、水质检测记录、废物处置记录等各类资料的填写、收集、归档、保管工作；</w:t>
            </w:r>
          </w:p>
          <w:p>
            <w:pPr>
              <w:pStyle w:val="null3"/>
              <w:ind w:firstLine="422"/>
              <w:jc w:val="both"/>
            </w:pPr>
            <w:r>
              <w:rPr>
                <w:rFonts w:ascii="仿宋_GB2312" w:hAnsi="仿宋_GB2312" w:cs="仿宋_GB2312" w:eastAsia="仿宋_GB2312"/>
                <w:sz w:val="21"/>
                <w:b/>
              </w:rPr>
              <w:t>二、技术要求</w:t>
            </w:r>
          </w:p>
          <w:p>
            <w:pPr>
              <w:pStyle w:val="null3"/>
              <w:ind w:firstLine="420"/>
              <w:jc w:val="both"/>
            </w:pPr>
            <w:r>
              <w:rPr>
                <w:rFonts w:ascii="仿宋_GB2312" w:hAnsi="仿宋_GB2312" w:cs="仿宋_GB2312" w:eastAsia="仿宋_GB2312"/>
                <w:sz w:val="21"/>
              </w:rPr>
              <w:t>1.生物滤池需结合污水排放量、污染物种类和浓度等进行设计和选型、选择专业性强的滤料和菌剂等，提供技术支持。</w:t>
            </w:r>
          </w:p>
          <w:p>
            <w:pPr>
              <w:pStyle w:val="null3"/>
              <w:ind w:firstLine="420"/>
              <w:jc w:val="both"/>
            </w:pPr>
            <w:r>
              <w:rPr>
                <w:rFonts w:ascii="仿宋_GB2312" w:hAnsi="仿宋_GB2312" w:cs="仿宋_GB2312" w:eastAsia="仿宋_GB2312"/>
                <w:sz w:val="21"/>
              </w:rPr>
              <w:t>2.水质监测需有资质和设备的专业检测机构实施，并出具监测报告。</w:t>
            </w:r>
          </w:p>
          <w:p>
            <w:pPr>
              <w:pStyle w:val="null3"/>
              <w:ind w:firstLine="420"/>
              <w:jc w:val="both"/>
            </w:pPr>
            <w:r>
              <w:rPr>
                <w:rFonts w:ascii="仿宋_GB2312" w:hAnsi="仿宋_GB2312" w:cs="仿宋_GB2312" w:eastAsia="仿宋_GB2312"/>
                <w:sz w:val="21"/>
              </w:rPr>
              <w:t>3.生物滤池、水下循环泵、曝气增氧机等专用设备的维护。</w:t>
            </w:r>
          </w:p>
          <w:p>
            <w:pPr>
              <w:pStyle w:val="null3"/>
              <w:ind w:firstLine="420"/>
              <w:jc w:val="both"/>
            </w:pPr>
            <w:r>
              <w:rPr>
                <w:rFonts w:ascii="仿宋_GB2312" w:hAnsi="仿宋_GB2312" w:cs="仿宋_GB2312" w:eastAsia="仿宋_GB2312"/>
                <w:sz w:val="21"/>
              </w:rPr>
              <w:t>要求制定并严格执行相关污水治理设施运行维护规程等技术与管理文件，明确项目组织管理机制、员工培训制度、运行维护管理、档案管理、安全管理、环境管理、运维考核等内容与要求，建立运维台账，确保运维对象的运行稳定、有效，出水水质达标。制定应急预案，不发生安全事故，无环境污染事件。</w:t>
            </w:r>
          </w:p>
          <w:p>
            <w:pPr>
              <w:pStyle w:val="null3"/>
              <w:ind w:firstLine="422"/>
              <w:jc w:val="both"/>
            </w:pPr>
            <w:r>
              <w:rPr>
                <w:rFonts w:ascii="仿宋_GB2312" w:hAnsi="仿宋_GB2312" w:cs="仿宋_GB2312" w:eastAsia="仿宋_GB2312"/>
                <w:sz w:val="21"/>
                <w:b/>
              </w:rPr>
              <w:t>三、法律法规或行业规范明确要求</w:t>
            </w:r>
          </w:p>
          <w:p>
            <w:pPr>
              <w:pStyle w:val="null3"/>
              <w:ind w:firstLine="420"/>
              <w:jc w:val="both"/>
            </w:pPr>
            <w:r>
              <w:rPr>
                <w:rFonts w:ascii="仿宋_GB2312" w:hAnsi="仿宋_GB2312" w:cs="仿宋_GB2312" w:eastAsia="仿宋_GB2312"/>
                <w:sz w:val="21"/>
              </w:rPr>
              <w:t>1.《农村黑臭水体治理工作指南》（环办土壤〔2023〕23号）明确提出了“控源截污、内源治理、生态修复、长效管护”的技术路线，同时要开展黑臭成因分析、污染物排放量核算、指标监测等调查工作，采用工程措施和管理措施，因地制宜开展治理。</w:t>
            </w:r>
          </w:p>
          <w:p>
            <w:pPr>
              <w:pStyle w:val="null3"/>
              <w:ind w:firstLine="420"/>
              <w:jc w:val="both"/>
            </w:pPr>
            <w:r>
              <w:rPr>
                <w:rFonts w:ascii="仿宋_GB2312" w:hAnsi="仿宋_GB2312" w:cs="仿宋_GB2312" w:eastAsia="仿宋_GB2312"/>
                <w:sz w:val="21"/>
              </w:rPr>
              <w:t>2.《西安市农村黑臭水体治理攻坚行动方案（2025-2027年）》在工作要求中也提出，“鼓励专业化、市场化治理和运行管护”。</w:t>
            </w:r>
          </w:p>
          <w:p>
            <w:pPr>
              <w:pStyle w:val="null3"/>
              <w:ind w:firstLine="422"/>
              <w:jc w:val="both"/>
            </w:pPr>
            <w:r>
              <w:rPr>
                <w:rFonts w:ascii="仿宋_GB2312" w:hAnsi="仿宋_GB2312" w:cs="仿宋_GB2312" w:eastAsia="仿宋_GB2312"/>
                <w:sz w:val="21"/>
                <w:b/>
              </w:rPr>
              <w:t>四、人员要求</w:t>
            </w:r>
          </w:p>
          <w:p>
            <w:pPr>
              <w:pStyle w:val="null3"/>
              <w:ind w:firstLine="420"/>
              <w:jc w:val="both"/>
            </w:pPr>
            <w:r>
              <w:rPr>
                <w:rFonts w:ascii="仿宋_GB2312" w:hAnsi="仿宋_GB2312" w:cs="仿宋_GB2312" w:eastAsia="仿宋_GB2312"/>
                <w:sz w:val="21"/>
              </w:rPr>
              <w:t>1.需配备黑臭水体治理方面的专业技术人员，开展黑臭水体治理工艺设计、设备选型、滤料选择、菌剂选择等工作；</w:t>
            </w:r>
          </w:p>
          <w:p>
            <w:pPr>
              <w:pStyle w:val="null3"/>
              <w:ind w:firstLine="420"/>
              <w:jc w:val="both"/>
            </w:pPr>
            <w:r>
              <w:rPr>
                <w:rFonts w:ascii="仿宋_GB2312" w:hAnsi="仿宋_GB2312" w:cs="仿宋_GB2312" w:eastAsia="仿宋_GB2312"/>
                <w:sz w:val="21"/>
              </w:rPr>
              <w:t>2.需配备具有设备运维的专业技能人员，保障专用设备的长期稳定运行。</w:t>
            </w:r>
          </w:p>
          <w:p>
            <w:pPr>
              <w:pStyle w:val="null3"/>
              <w:ind w:firstLine="420"/>
              <w:jc w:val="both"/>
            </w:pPr>
            <w:r>
              <w:rPr>
                <w:rFonts w:ascii="仿宋_GB2312" w:hAnsi="仿宋_GB2312" w:cs="仿宋_GB2312" w:eastAsia="仿宋_GB2312"/>
                <w:sz w:val="21"/>
              </w:rPr>
              <w:t>3.管理要求</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为保证项目质量，供应商应配置足够数量、专业的、经验丰富的技术人员完成项目履约</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制定有限空间作业、防硫化氢中毒、防爆等安全规程。配备安全防护装备（气体检测仪、正压式呼吸器等）。</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建立电子化运维台账，包括巡检记录、维修记录、水质报告等，保存期不少于</w:t>
            </w:r>
            <w:r>
              <w:rPr>
                <w:rFonts w:ascii="仿宋_GB2312" w:hAnsi="仿宋_GB2312" w:cs="仿宋_GB2312" w:eastAsia="仿宋_GB2312"/>
                <w:sz w:val="21"/>
              </w:rPr>
              <w:t>2年。</w:t>
            </w:r>
          </w:p>
          <w:p>
            <w:pPr>
              <w:pStyle w:val="null3"/>
            </w:pPr>
            <w:r>
              <w:rPr>
                <w:rFonts w:ascii="仿宋_GB2312" w:hAnsi="仿宋_GB2312" w:cs="仿宋_GB2312" w:eastAsia="仿宋_GB2312"/>
                <w:sz w:val="21"/>
              </w:rPr>
              <w:t xml:space="preserve">       ④</w:t>
            </w:r>
            <w:r>
              <w:rPr>
                <w:rFonts w:ascii="仿宋_GB2312" w:hAnsi="仿宋_GB2312" w:cs="仿宋_GB2312" w:eastAsia="仿宋_GB2312"/>
                <w:sz w:val="21"/>
              </w:rPr>
              <w:t>编制防汛、停电、设备故障等应急预案。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为保证项目质量，供应商应配置足够数量、专业的、经验丰富的技术人员完成项目履约。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有符合完成本项目服务内容的办公设备设施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进度款，设备安装完成，运维正常，并完成省市销号后，达到付款条件起20个工作日内，支付合同总金额的40.0%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进度款，服务期结束，验收合格后，达到付款条件起20个工作日内，支付合同总金额的20.0%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技术和商务偏离表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 ①项目的背景和现状、需求的充分了解；②服务内容和需求的理解和把握；③项目需求重点难点分析及解决措施。 评审标准：方案各部分内容全面详细、阐述条理清晰详尽、符合本项目采购需求得 6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评审内容： ①设备采购安装及维护保养方案；②涝池垃圾打捞和处理方案；③生物滤池滤料更换方案；④投放菌剂方案；⑤视频监控巡查方案；⑥涝池监测与分析方案；⑦废弃物收集、处置及各类记录资料的填写、收集、归档、保管方案。 评审标准：方案各部分内容全面详细、阐述条理清晰详尽、符合本项目采购需求得 14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须提供针对本项目的详细人员配备情况。 ①项目负责人：为本项目拟投入的项目负责人有3年以上（含3年）同类工作经验得5分；项目负责人有2-3年（含2年）同类工作经验得3分；项目负责人有1-2年（含1年）同类工作经验得1分；其余不得分。 注：（提供相应的证明材料及2026年1月以来拟派项目负责人在本单位缴纳任意一个月社保缴纳证明或劳动合同，未提供或有遗漏的不计入相应分值） ②项目负责人学历 拟派项目负责人具备研究生及以上学历得2分，本科学历得1分。其余情况不得分。 注：（提供拟派项目负责人最高学历证书和学位证书的扫描件或复印件并加盖供应商公章及2026年1月以来拟派项目负责人在本单位缴纳任意一个月社保缴纳证明或劳动合同，未提供的不得分。） ③项目负责人职称 拟派项目负责人具备相关专业中级及以上技术职称的得3分，其余情况不得分。 注：（提供加盖供应商公章的拟派项目负责人最高职称证书的扫描件或复印件为准，提供多个职称证明材料的，以最高职称材料为准及2026年1月以来拟派项目负责人在本单位缴纳任意一个月社保缴纳证明或劳动合同，未提供的不得分。） ④专职人员：除项目负责人外。另每增加一名人员得1分，最高得2分；增加的人员每有一人具备本科及以上学历得1分，最高得2分；增加的人员中有具备相关专业中级及以上技术职称的得2分，未提供不得分。本项共计6分。 注：（提供人员身份证明及额外加分项需提供的相关学历/学位证书及职称证明及本单位社保缴纳证明或劳动合同，未提供的不得分。）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 ①员工培训及安全管理制度；②运行维护管理及运维考核制度；③档案管理制度；④环境管理制度。 评审标准：方案各部分内容全面详细、阐述条理清晰详尽、符合本项目采购需求得 8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评审内容: ①工作计划安排；②工作进度保障；③工作质量保障。 评审标准：方案各部分内容全面详细、阐述条理清晰详尽、符合本项目采购需求得 6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评审内容: ①应急组织机构；②应急流程；③应急保障措施。 评审标准：方案各部分内容全面详细、阐述条理清晰详尽、符合本项目采购需求得 6分；评审内容每缺一项扣2分；评审内容若存在瑕疵，每存在1处瑕疵扣0.2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提供7×24小时响应得6分；提供每日12小时响应得3分；仅提供工作日响应得1分。（提供项目实施安排及响应承诺）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1.承诺：接受采购人对服务的考核、监督及管理，并对服务质量加以改进，确保服务工作的优质高效，得2分。无承诺不得分。 2.承诺：若人员因事、病不能及时上岗时，请调其他服务人员补充，确保各项服务工作正常进行，得2分。无承诺不得分。 3.承诺：供应商具有足够的可调度人员储备，以应对采购人重大、突发事件等的服务任务，得2分。无承诺不得分。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提供拟投入设施设备证明材料（购置合同或发票或租赁合同）。每提供一份证明材料（设备重复的按一份计分）得4分，最高得12分，未提供不得分。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