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6854F4A">
      <w:pPr>
        <w:jc w:val="center"/>
        <w:rPr>
          <w:rFonts w:hint="default"/>
          <w:sz w:val="36"/>
          <w:szCs w:val="44"/>
          <w:lang w:val="en-US" w:eastAsia="zh-CN"/>
        </w:rPr>
      </w:pPr>
      <w:r>
        <w:rPr>
          <w:rFonts w:hint="eastAsia"/>
          <w:sz w:val="36"/>
          <w:szCs w:val="44"/>
          <w:lang w:val="en-US" w:eastAsia="zh-CN"/>
        </w:rPr>
        <w:t>采购需求</w:t>
      </w:r>
    </w:p>
    <w:p w14:paraId="7AFA5CF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/>
          <w:lang w:eastAsia="zh-CN"/>
        </w:rPr>
      </w:pPr>
      <w:r>
        <w:rPr>
          <w:rFonts w:hint="eastAsia"/>
        </w:rPr>
        <w:t>⼀、项⽬基本概况</w:t>
      </w:r>
      <w:r>
        <w:rPr>
          <w:rFonts w:hint="eastAsia"/>
          <w:lang w:eastAsia="zh-CN"/>
        </w:rPr>
        <w:t>：</w:t>
      </w:r>
    </w:p>
    <w:p w14:paraId="679F548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/>
        </w:rPr>
      </w:pPr>
      <w:r>
        <w:rPr>
          <w:rFonts w:hint="eastAsia"/>
        </w:rPr>
        <w:t>2026年曲江新区公厕及⼈⾏天桥管理服务政府采购项⽬,共计95座公厕、4座⼈⾏天桥。服务主要包括⽇常清洁保洁管理、⽇常耗材提供、设施维修维护管理、安全服务、技能培训及增值服务等内容。服务期：12个⽉，以甲⽅书⾯通知的⼊场时间为准。</w:t>
      </w:r>
    </w:p>
    <w:p w14:paraId="5AA8727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⼆、项⽬预期实现⽬标：</w:t>
      </w:r>
    </w:p>
    <w:p w14:paraId="63B4EEE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/>
        </w:rPr>
      </w:pPr>
      <w:r>
        <w:rPr>
          <w:rFonts w:hint="eastAsia"/>
          <w:lang w:val="en-US" w:eastAsia="zh-CN"/>
        </w:rPr>
        <w:t>符合国家、⾏业标准及《曲江新区免费公厕维护管理及保洁标</w:t>
      </w:r>
      <w:r>
        <w:rPr>
          <w:rFonts w:hint="default"/>
          <w:lang w:val="en-US" w:eastAsia="zh-CN"/>
        </w:rPr>
        <w:t>准》《西安曲江新区免费公厕管理考核办法》《西安市环卫保洁精细化作业指引》《西安曲江新区城市道路清扫保洁⼯作考核办法（修订）》等规范。公厕管理项⽬需严格遵守</w:t>
      </w:r>
      <w:r>
        <w:rPr>
          <w:rFonts w:hint="eastAsia"/>
          <w:lang w:val="en-US" w:eastAsia="zh-CN"/>
        </w:rPr>
        <w:t>24</w:t>
      </w:r>
      <w:r>
        <w:rPr>
          <w:rFonts w:hint="default"/>
          <w:lang w:val="en-US" w:eastAsia="zh-CN"/>
        </w:rPr>
        <w:t>⼩时开放时间，全⾯落实“所⻓制”，按照“⼈员在岗、标志明显、设施完善、随脏随保、环境优美、管理规范、服务⼀流”的标准，实现安全、有序、⾼效、整洁的管理⽬标。⼈⾏天桥管理项⽬按照国家标准GB/T3608-2008《⾼处作业分级》《特种设备安全法》及西安市地⽅标准(DB6101/T3057-2019)《城市道路清扫保洁技术规范》要求，实现项⽬安全有序、⼲净整洁管理⽬标。</w:t>
      </w:r>
    </w:p>
    <w:p w14:paraId="26FE669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default"/>
          <w:lang w:val="en-US"/>
        </w:rPr>
      </w:pPr>
      <w:r>
        <w:rPr>
          <w:rFonts w:hint="eastAsia"/>
          <w:lang w:val="en-US" w:eastAsia="zh-CN"/>
        </w:rPr>
        <w:t>三、服务要求：详见招标文件。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ourceHanSerifCNVF-Medium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DejaVuSans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A0B6D28"/>
    <w:rsid w:val="15F80BFE"/>
    <w:rsid w:val="2F0F0454"/>
    <w:rsid w:val="31945827"/>
    <w:rsid w:val="511B51C5"/>
    <w:rsid w:val="674706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2026-06-05T07:50:07Z</dcterms:created>
  <dc:creator>Administrator</dc:creator>
  <cp:lastModifiedBy>℡Autism ミ</cp:lastModifiedBy>
  <dcterms:modified xsi:type="dcterms:W3CDTF">2026-06-05T07:52:38Z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eyJoZGlkIjoiZjczNTA5NDY0Y2QwZDA5NjI1OTA5Nzc3Y2MwNmFkOGQiLCJ1c2VySWQiOiIzODE5MDc1NjQifQ==</vt:lpwstr>
  </property>
  <property fmtid="{D5CDD505-2E9C-101B-9397-08002B2CF9AE}" pid="4" name="ICV">
    <vt:lpwstr>792156731CF945DFB9F22E9EEC2EDFAF_12</vt:lpwstr>
  </property>
</Properties>
</file>