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4E33AF">
      <w:pPr>
        <w:jc w:val="right"/>
        <w:rPr>
          <w:rFonts w:hint="eastAsia" w:ascii="楷体" w:hAnsi="楷体" w:eastAsia="楷体" w:cs="楷体"/>
          <w:b/>
          <w:color w:val="000000"/>
          <w:sz w:val="28"/>
          <w:szCs w:val="44"/>
          <w:highlight w:val="none"/>
          <w:bdr w:val="single" w:color="auto" w:sz="4" w:space="0"/>
        </w:rPr>
      </w:pPr>
      <w:r>
        <w:rPr>
          <w:rFonts w:hint="eastAsia" w:ascii="楷体" w:hAnsi="楷体" w:eastAsia="楷体" w:cs="楷体"/>
          <w:b/>
          <w:color w:val="000000"/>
          <w:sz w:val="28"/>
          <w:szCs w:val="44"/>
          <w:highlight w:val="none"/>
          <w:bdr w:val="single" w:color="auto" w:sz="4" w:space="0"/>
        </w:rPr>
        <w:t>政府采购项目</w:t>
      </w:r>
    </w:p>
    <w:p w14:paraId="3E21BC50">
      <w:pPr>
        <w:jc w:val="center"/>
        <w:rPr>
          <w:rFonts w:hint="eastAsia" w:ascii="楷体" w:hAnsi="楷体" w:eastAsia="楷体" w:cs="楷体"/>
          <w:b/>
          <w:color w:val="000000"/>
          <w:sz w:val="44"/>
          <w:szCs w:val="44"/>
          <w:highlight w:val="none"/>
        </w:rPr>
      </w:pPr>
    </w:p>
    <w:p w14:paraId="3C9DC70D">
      <w:pPr>
        <w:tabs>
          <w:tab w:val="left" w:pos="7121"/>
        </w:tabs>
        <w:jc w:val="center"/>
        <w:rPr>
          <w:rFonts w:hint="eastAsia" w:ascii="楷体" w:hAnsi="楷体" w:eastAsia="楷体" w:cs="楷体"/>
          <w:b/>
          <w:bCs/>
          <w:color w:val="000000"/>
          <w:kern w:val="36"/>
          <w:sz w:val="40"/>
          <w:szCs w:val="40"/>
          <w:highlight w:val="none"/>
        </w:rPr>
      </w:pPr>
    </w:p>
    <w:p w14:paraId="02D39829">
      <w:pPr>
        <w:tabs>
          <w:tab w:val="left" w:pos="7121"/>
        </w:tabs>
        <w:jc w:val="center"/>
        <w:rPr>
          <w:rFonts w:hint="eastAsia" w:ascii="楷体" w:hAnsi="楷体" w:eastAsia="楷体" w:cs="楷体"/>
          <w:b/>
          <w:bCs/>
          <w:color w:val="000000"/>
          <w:kern w:val="36"/>
          <w:sz w:val="44"/>
          <w:szCs w:val="44"/>
          <w:highlight w:val="none"/>
        </w:rPr>
      </w:pPr>
      <w:r>
        <w:rPr>
          <w:rFonts w:hint="eastAsia" w:ascii="楷体" w:hAnsi="楷体" w:eastAsia="楷体" w:cs="楷体"/>
          <w:b/>
          <w:bCs/>
          <w:color w:val="000000"/>
          <w:kern w:val="36"/>
          <w:sz w:val="44"/>
          <w:szCs w:val="44"/>
          <w:highlight w:val="none"/>
        </w:rPr>
        <w:t>安康市疾病预防控制中心（市卫生监督所）</w:t>
      </w:r>
    </w:p>
    <w:p w14:paraId="1BEF5564">
      <w:pPr>
        <w:tabs>
          <w:tab w:val="left" w:pos="7121"/>
        </w:tabs>
        <w:jc w:val="center"/>
        <w:rPr>
          <w:rFonts w:hint="eastAsia" w:ascii="楷体" w:hAnsi="楷体" w:eastAsia="楷体" w:cs="楷体"/>
          <w:b/>
          <w:bCs/>
          <w:color w:val="000000"/>
          <w:kern w:val="36"/>
          <w:sz w:val="44"/>
          <w:szCs w:val="44"/>
          <w:highlight w:val="none"/>
        </w:rPr>
      </w:pPr>
      <w:r>
        <w:rPr>
          <w:rFonts w:hint="eastAsia" w:ascii="楷体" w:hAnsi="楷体" w:eastAsia="楷体" w:cs="楷体"/>
          <w:b/>
          <w:bCs/>
          <w:color w:val="000000"/>
          <w:kern w:val="36"/>
          <w:sz w:val="44"/>
          <w:szCs w:val="44"/>
          <w:highlight w:val="none"/>
        </w:rPr>
        <w:t>全自动多重微生物核酸检测系统和全自动核酸提取工作站采购项目</w:t>
      </w:r>
    </w:p>
    <w:p w14:paraId="4C84BA32">
      <w:pPr>
        <w:rPr>
          <w:rFonts w:hint="eastAsia" w:ascii="楷体" w:hAnsi="楷体" w:eastAsia="楷体" w:cs="楷体"/>
          <w:color w:val="000000"/>
          <w:highlight w:val="none"/>
        </w:rPr>
      </w:pPr>
    </w:p>
    <w:p w14:paraId="48A5D401">
      <w:pPr>
        <w:rPr>
          <w:rFonts w:hint="eastAsia" w:ascii="楷体" w:hAnsi="楷体" w:eastAsia="楷体" w:cs="楷体"/>
          <w:color w:val="000000"/>
          <w:highlight w:val="none"/>
        </w:rPr>
      </w:pPr>
    </w:p>
    <w:p w14:paraId="38C263C7">
      <w:pPr>
        <w:rPr>
          <w:rFonts w:hint="eastAsia" w:ascii="楷体" w:hAnsi="楷体" w:eastAsia="楷体" w:cs="楷体"/>
          <w:color w:val="000000"/>
          <w:highlight w:val="none"/>
        </w:rPr>
      </w:pPr>
    </w:p>
    <w:p w14:paraId="567A2E3F">
      <w:pPr>
        <w:rPr>
          <w:rFonts w:hint="eastAsia" w:ascii="楷体" w:hAnsi="楷体" w:eastAsia="楷体" w:cs="楷体"/>
          <w:color w:val="000000"/>
          <w:highlight w:val="none"/>
        </w:rPr>
      </w:pPr>
    </w:p>
    <w:p w14:paraId="7EEF5C0D">
      <w:pPr>
        <w:tabs>
          <w:tab w:val="left" w:pos="7121"/>
        </w:tabs>
        <w:jc w:val="center"/>
        <w:rPr>
          <w:rFonts w:hint="eastAsia" w:ascii="楷体" w:hAnsi="楷体" w:eastAsia="楷体" w:cs="楷体"/>
          <w:b/>
          <w:color w:val="000000"/>
          <w:sz w:val="40"/>
          <w:szCs w:val="40"/>
          <w:highlight w:val="none"/>
        </w:rPr>
      </w:pPr>
      <w:r>
        <w:rPr>
          <w:rFonts w:hint="eastAsia" w:ascii="楷体" w:hAnsi="楷体" w:eastAsia="楷体" w:cs="楷体"/>
          <w:b/>
          <w:bCs/>
          <w:color w:val="000000"/>
          <w:kern w:val="36"/>
          <w:sz w:val="40"/>
          <w:szCs w:val="40"/>
          <w:highlight w:val="none"/>
        </w:rPr>
        <w:t>（项目编号</w:t>
      </w:r>
      <w:r>
        <w:rPr>
          <w:rFonts w:hint="eastAsia" w:ascii="楷体" w:hAnsi="楷体" w:eastAsia="楷体" w:cs="楷体"/>
          <w:b/>
          <w:bCs/>
          <w:color w:val="000000"/>
          <w:kern w:val="36"/>
          <w:sz w:val="40"/>
          <w:szCs w:val="40"/>
          <w:highlight w:val="none"/>
          <w:lang w:val="en-US" w:eastAsia="zh-CN"/>
        </w:rPr>
        <w:t>:SZCTC-H260510）</w:t>
      </w:r>
    </w:p>
    <w:p w14:paraId="5C0A3B46">
      <w:pPr>
        <w:tabs>
          <w:tab w:val="left" w:pos="7121"/>
        </w:tabs>
        <w:jc w:val="center"/>
        <w:rPr>
          <w:rFonts w:hint="eastAsia" w:ascii="楷体" w:hAnsi="楷体" w:eastAsia="楷体" w:cs="楷体"/>
          <w:b/>
          <w:color w:val="000000"/>
          <w:sz w:val="84"/>
          <w:szCs w:val="84"/>
          <w:highlight w:val="none"/>
        </w:rPr>
      </w:pPr>
    </w:p>
    <w:p w14:paraId="51D183AB">
      <w:pPr>
        <w:jc w:val="center"/>
        <w:rPr>
          <w:rFonts w:hint="eastAsia" w:ascii="楷体" w:hAnsi="楷体" w:eastAsia="楷体" w:cs="楷体"/>
          <w:b/>
          <w:color w:val="000000"/>
          <w:sz w:val="52"/>
          <w:szCs w:val="52"/>
          <w:highlight w:val="none"/>
        </w:rPr>
      </w:pPr>
    </w:p>
    <w:p w14:paraId="776DAAC4">
      <w:pPr>
        <w:pStyle w:val="6"/>
        <w:numPr>
          <w:ilvl w:val="0"/>
          <w:numId w:val="0"/>
        </w:numPr>
        <w:ind w:leftChars="0"/>
        <w:jc w:val="center"/>
        <w:rPr>
          <w:rFonts w:hint="eastAsia" w:ascii="楷体" w:hAnsi="楷体" w:eastAsia="楷体" w:cs="楷体"/>
          <w:b/>
          <w:color w:val="000000"/>
          <w:sz w:val="96"/>
          <w:szCs w:val="96"/>
          <w:highlight w:val="none"/>
        </w:rPr>
      </w:pPr>
      <w:r>
        <w:rPr>
          <w:rFonts w:hint="eastAsia" w:ascii="楷体" w:hAnsi="楷体" w:eastAsia="楷体" w:cs="楷体"/>
          <w:b/>
          <w:color w:val="000000"/>
          <w:sz w:val="96"/>
          <w:szCs w:val="96"/>
          <w:highlight w:val="none"/>
        </w:rPr>
        <w:t>招标文件</w:t>
      </w:r>
    </w:p>
    <w:p w14:paraId="12C0A1AB">
      <w:pPr>
        <w:rPr>
          <w:rFonts w:hint="eastAsia" w:ascii="楷体" w:hAnsi="楷体" w:eastAsia="楷体" w:cs="楷体"/>
          <w:color w:val="000000"/>
          <w:highlight w:val="none"/>
        </w:rPr>
      </w:pPr>
    </w:p>
    <w:p w14:paraId="2C33A6D7">
      <w:pPr>
        <w:rPr>
          <w:rFonts w:hint="eastAsia" w:ascii="楷体" w:hAnsi="楷体" w:eastAsia="楷体" w:cs="楷体"/>
          <w:color w:val="000000"/>
          <w:highlight w:val="none"/>
        </w:rPr>
      </w:pPr>
    </w:p>
    <w:p w14:paraId="776B59D1">
      <w:pPr>
        <w:rPr>
          <w:rFonts w:hint="eastAsia" w:ascii="楷体" w:hAnsi="楷体" w:eastAsia="楷体" w:cs="楷体"/>
          <w:color w:val="000000"/>
          <w:highlight w:val="none"/>
        </w:rPr>
      </w:pPr>
    </w:p>
    <w:p w14:paraId="0DDE0A96">
      <w:pPr>
        <w:rPr>
          <w:rFonts w:hint="eastAsia" w:ascii="楷体" w:hAnsi="楷体" w:eastAsia="楷体" w:cs="楷体"/>
          <w:color w:val="000000"/>
          <w:highlight w:val="none"/>
        </w:rPr>
      </w:pPr>
    </w:p>
    <w:p w14:paraId="3F47CA9F">
      <w:pPr>
        <w:rPr>
          <w:rFonts w:hint="eastAsia" w:ascii="楷体" w:hAnsi="楷体" w:eastAsia="楷体" w:cs="楷体"/>
          <w:color w:val="000000"/>
          <w:highlight w:val="none"/>
        </w:rPr>
      </w:pPr>
    </w:p>
    <w:p w14:paraId="360C7588">
      <w:pPr>
        <w:rPr>
          <w:rFonts w:hint="eastAsia" w:ascii="楷体" w:hAnsi="楷体" w:eastAsia="楷体" w:cs="楷体"/>
          <w:color w:val="000000"/>
          <w:highlight w:val="none"/>
        </w:rPr>
      </w:pPr>
    </w:p>
    <w:p w14:paraId="60BF8E93">
      <w:pPr>
        <w:rPr>
          <w:rFonts w:hint="eastAsia" w:ascii="楷体" w:hAnsi="楷体" w:eastAsia="楷体" w:cs="楷体"/>
          <w:color w:val="000000"/>
          <w:highlight w:val="none"/>
        </w:rPr>
      </w:pPr>
    </w:p>
    <w:p w14:paraId="7DA8977F">
      <w:pPr>
        <w:rPr>
          <w:rFonts w:hint="eastAsia" w:ascii="楷体" w:hAnsi="楷体" w:eastAsia="楷体" w:cs="楷体"/>
          <w:color w:val="000000"/>
          <w:highlight w:val="none"/>
        </w:rPr>
      </w:pPr>
    </w:p>
    <w:p w14:paraId="42BD2189">
      <w:pPr>
        <w:rPr>
          <w:rFonts w:hint="eastAsia" w:ascii="楷体" w:hAnsi="楷体" w:eastAsia="楷体" w:cs="楷体"/>
          <w:color w:val="000000"/>
          <w:highlight w:val="none"/>
        </w:rPr>
      </w:pPr>
    </w:p>
    <w:p w14:paraId="39D8371F">
      <w:pPr>
        <w:pStyle w:val="14"/>
        <w:rPr>
          <w:rFonts w:hint="eastAsia" w:ascii="楷体" w:hAnsi="楷体" w:eastAsia="楷体" w:cs="楷体"/>
          <w:color w:val="000000"/>
          <w:highlight w:val="none"/>
        </w:rPr>
      </w:pPr>
    </w:p>
    <w:p w14:paraId="4E681EA6">
      <w:pPr>
        <w:rPr>
          <w:rFonts w:hint="eastAsia" w:ascii="楷体" w:hAnsi="楷体" w:eastAsia="楷体" w:cs="楷体"/>
          <w:color w:val="000000"/>
          <w:highlight w:val="none"/>
          <w:lang w:val="en-US" w:eastAsia="zh-CN"/>
        </w:rPr>
      </w:pPr>
    </w:p>
    <w:p w14:paraId="28259A06">
      <w:pPr>
        <w:rPr>
          <w:rFonts w:hint="eastAsia" w:ascii="楷体" w:hAnsi="楷体" w:eastAsia="楷体" w:cs="楷体"/>
          <w:color w:val="000000"/>
          <w:highlight w:val="none"/>
          <w:lang w:val="en-US" w:eastAsia="zh-CN"/>
        </w:rPr>
      </w:pPr>
    </w:p>
    <w:p w14:paraId="4D426200">
      <w:pPr>
        <w:rPr>
          <w:rFonts w:hint="eastAsia" w:ascii="楷体" w:hAnsi="楷体" w:eastAsia="楷体" w:cs="楷体"/>
          <w:color w:val="000000"/>
          <w:highlight w:val="none"/>
          <w:lang w:val="en-US" w:eastAsia="zh-CN"/>
        </w:rPr>
      </w:pPr>
    </w:p>
    <w:p w14:paraId="055DE5C7">
      <w:pPr>
        <w:rPr>
          <w:rFonts w:hint="eastAsia" w:ascii="楷体" w:hAnsi="楷体" w:eastAsia="楷体" w:cs="楷体"/>
          <w:color w:val="000000"/>
          <w:highlight w:val="none"/>
        </w:rPr>
      </w:pPr>
    </w:p>
    <w:p w14:paraId="0023E646">
      <w:pPr>
        <w:pStyle w:val="14"/>
        <w:ind w:left="0" w:leftChars="0" w:firstLine="0" w:firstLineChars="0"/>
        <w:rPr>
          <w:rFonts w:hint="eastAsia" w:ascii="楷体" w:hAnsi="楷体" w:eastAsia="楷体" w:cs="楷体"/>
          <w:color w:val="000000"/>
          <w:highlight w:val="none"/>
        </w:rPr>
      </w:pPr>
    </w:p>
    <w:p w14:paraId="36C3FD0E">
      <w:pPr>
        <w:spacing w:line="360" w:lineRule="auto"/>
        <w:jc w:val="center"/>
        <w:rPr>
          <w:rFonts w:hint="eastAsia" w:ascii="楷体" w:hAnsi="楷体" w:eastAsia="楷体" w:cs="楷体"/>
          <w:b/>
          <w:color w:val="000000"/>
          <w:sz w:val="32"/>
          <w:szCs w:val="32"/>
          <w:highlight w:val="none"/>
        </w:rPr>
      </w:pPr>
      <w:r>
        <w:rPr>
          <w:rFonts w:hint="eastAsia" w:ascii="楷体" w:hAnsi="楷体" w:eastAsia="楷体" w:cs="楷体"/>
          <w:b/>
          <w:color w:val="000000"/>
          <w:sz w:val="32"/>
          <w:szCs w:val="32"/>
          <w:highlight w:val="none"/>
        </w:rPr>
        <w:t>陕西中海建招标有限责任公司</w:t>
      </w:r>
    </w:p>
    <w:p w14:paraId="60683C36">
      <w:pPr>
        <w:jc w:val="center"/>
        <w:rPr>
          <w:rFonts w:hint="eastAsia" w:ascii="楷体" w:hAnsi="楷体" w:eastAsia="楷体" w:cs="楷体"/>
          <w:b/>
          <w:color w:val="000000"/>
          <w:w w:val="90"/>
          <w:sz w:val="40"/>
          <w:szCs w:val="44"/>
          <w:highlight w:val="none"/>
        </w:rPr>
      </w:pPr>
      <w:r>
        <w:rPr>
          <w:rFonts w:hint="eastAsia" w:ascii="楷体" w:hAnsi="楷体" w:eastAsia="楷体" w:cs="楷体"/>
          <w:b/>
          <w:color w:val="000000"/>
          <w:sz w:val="32"/>
          <w:szCs w:val="36"/>
          <w:highlight w:val="none"/>
        </w:rPr>
        <w:t>202</w:t>
      </w:r>
      <w:r>
        <w:rPr>
          <w:rFonts w:hint="eastAsia" w:ascii="楷体" w:hAnsi="楷体" w:eastAsia="楷体" w:cs="楷体"/>
          <w:b/>
          <w:color w:val="000000"/>
          <w:sz w:val="32"/>
          <w:szCs w:val="36"/>
          <w:highlight w:val="none"/>
          <w:lang w:val="en-US" w:eastAsia="zh-CN"/>
        </w:rPr>
        <w:t>6</w:t>
      </w:r>
      <w:r>
        <w:rPr>
          <w:rFonts w:hint="eastAsia" w:ascii="楷体" w:hAnsi="楷体" w:eastAsia="楷体" w:cs="楷体"/>
          <w:b/>
          <w:color w:val="000000"/>
          <w:sz w:val="32"/>
          <w:szCs w:val="36"/>
          <w:highlight w:val="none"/>
        </w:rPr>
        <w:t>年</w:t>
      </w:r>
      <w:r>
        <w:rPr>
          <w:rFonts w:hint="eastAsia" w:ascii="楷体" w:hAnsi="楷体" w:eastAsia="楷体" w:cs="楷体"/>
          <w:b/>
          <w:color w:val="000000"/>
          <w:sz w:val="32"/>
          <w:szCs w:val="36"/>
          <w:highlight w:val="none"/>
          <w:lang w:val="en-US" w:eastAsia="zh-CN"/>
        </w:rPr>
        <w:t>5</w:t>
      </w:r>
      <w:r>
        <w:rPr>
          <w:rFonts w:hint="eastAsia" w:ascii="楷体" w:hAnsi="楷体" w:eastAsia="楷体" w:cs="楷体"/>
          <w:b/>
          <w:color w:val="000000"/>
          <w:sz w:val="32"/>
          <w:szCs w:val="36"/>
          <w:highlight w:val="none"/>
        </w:rPr>
        <w:t>月</w:t>
      </w:r>
    </w:p>
    <w:p w14:paraId="44196DD7">
      <w:pPr>
        <w:rPr>
          <w:rFonts w:hint="eastAsia" w:ascii="楷体" w:hAnsi="楷体" w:eastAsia="楷体" w:cs="楷体"/>
          <w:color w:val="000000"/>
          <w:highlight w:val="none"/>
        </w:rPr>
      </w:pPr>
    </w:p>
    <w:p w14:paraId="54BD837A">
      <w:pPr>
        <w:rPr>
          <w:rFonts w:hint="eastAsia" w:ascii="楷体" w:hAnsi="楷体" w:eastAsia="楷体" w:cs="楷体"/>
          <w:color w:val="000000"/>
          <w:highlight w:val="none"/>
        </w:rPr>
      </w:pPr>
    </w:p>
    <w:p w14:paraId="2515D30C">
      <w:pPr>
        <w:spacing w:line="560" w:lineRule="exact"/>
        <w:jc w:val="center"/>
        <w:outlineLvl w:val="0"/>
        <w:rPr>
          <w:rFonts w:hint="eastAsia" w:ascii="楷体" w:hAnsi="楷体" w:eastAsia="楷体" w:cs="楷体"/>
          <w:b/>
          <w:color w:val="000000"/>
          <w:sz w:val="32"/>
          <w:highlight w:val="none"/>
        </w:rPr>
      </w:pPr>
    </w:p>
    <w:p w14:paraId="3574C846">
      <w:pPr>
        <w:spacing w:line="560" w:lineRule="exact"/>
        <w:jc w:val="center"/>
        <w:outlineLvl w:val="0"/>
        <w:rPr>
          <w:rFonts w:hint="eastAsia" w:ascii="楷体" w:hAnsi="楷体" w:eastAsia="楷体" w:cs="楷体"/>
          <w:b/>
          <w:color w:val="000000"/>
          <w:sz w:val="32"/>
          <w:highlight w:val="none"/>
        </w:rPr>
      </w:pPr>
      <w:r>
        <w:rPr>
          <w:rFonts w:hint="eastAsia" w:ascii="楷体" w:hAnsi="楷体" w:eastAsia="楷体" w:cs="楷体"/>
          <w:b/>
          <w:color w:val="000000"/>
          <w:sz w:val="32"/>
          <w:highlight w:val="none"/>
        </w:rPr>
        <w:t xml:space="preserve"> </w:t>
      </w:r>
      <w:bookmarkStart w:id="0" w:name="_Toc23922"/>
      <w:r>
        <w:rPr>
          <w:rFonts w:hint="eastAsia" w:ascii="楷体" w:hAnsi="楷体" w:eastAsia="楷体" w:cs="楷体"/>
          <w:b/>
          <w:color w:val="000000"/>
          <w:sz w:val="32"/>
          <w:highlight w:val="none"/>
        </w:rPr>
        <w:t>提    示</w:t>
      </w:r>
      <w:bookmarkEnd w:id="0"/>
    </w:p>
    <w:p w14:paraId="1FC788C9">
      <w:pPr>
        <w:spacing w:line="560" w:lineRule="exact"/>
        <w:ind w:firstLine="482" w:firstLineChars="200"/>
        <w:rPr>
          <w:rFonts w:hint="eastAsia" w:ascii="楷体" w:hAnsi="楷体" w:eastAsia="楷体" w:cs="楷体"/>
          <w:b/>
          <w:bCs/>
          <w:snapToGrid w:val="0"/>
          <w:color w:val="000000"/>
          <w:sz w:val="24"/>
          <w:highlight w:val="none"/>
        </w:rPr>
      </w:pPr>
      <w:r>
        <w:rPr>
          <w:rFonts w:hint="eastAsia" w:ascii="楷体" w:hAnsi="楷体" w:eastAsia="楷体" w:cs="楷体"/>
          <w:b/>
          <w:bCs/>
          <w:snapToGrid w:val="0"/>
          <w:color w:val="000000"/>
          <w:sz w:val="24"/>
          <w:highlight w:val="none"/>
        </w:rPr>
        <w:t>1、本项目采用</w:t>
      </w:r>
      <w:r>
        <w:rPr>
          <w:rFonts w:hint="eastAsia" w:ascii="楷体" w:hAnsi="楷体" w:eastAsia="楷体" w:cs="楷体"/>
          <w:b/>
          <w:bCs/>
          <w:snapToGrid w:val="0"/>
          <w:color w:val="000000"/>
          <w:sz w:val="24"/>
          <w:highlight w:val="none"/>
          <w:lang w:eastAsia="zh-CN"/>
        </w:rPr>
        <w:t>不见面开标</w:t>
      </w:r>
      <w:r>
        <w:rPr>
          <w:rFonts w:hint="eastAsia" w:ascii="楷体" w:hAnsi="楷体" w:eastAsia="楷体" w:cs="楷体"/>
          <w:b/>
          <w:bCs/>
          <w:snapToGrid w:val="0"/>
          <w:color w:val="000000"/>
          <w:sz w:val="24"/>
          <w:highlight w:val="none"/>
        </w:rPr>
        <w:t>电子化投标方式投标，供应商须使用数字认证证书（CA锁）对电子投标文件进行签章、加密、递交及开标时解密等相关招投标事宜。开标时供应商须携带数字认证证书（CA锁），如因供应商自身原因造成无法解密投标文件，按无效投标对待。</w:t>
      </w:r>
    </w:p>
    <w:p w14:paraId="53D1086E">
      <w:pPr>
        <w:spacing w:line="560" w:lineRule="exact"/>
        <w:ind w:firstLine="482" w:firstLineChars="200"/>
        <w:rPr>
          <w:rFonts w:hint="eastAsia" w:ascii="楷体" w:hAnsi="楷体" w:eastAsia="楷体" w:cs="楷体"/>
          <w:b/>
          <w:bCs/>
          <w:snapToGrid w:val="0"/>
          <w:color w:val="000000"/>
          <w:sz w:val="24"/>
          <w:highlight w:val="none"/>
        </w:rPr>
      </w:pPr>
      <w:r>
        <w:rPr>
          <w:rFonts w:hint="eastAsia" w:ascii="楷体" w:hAnsi="楷体" w:eastAsia="楷体" w:cs="楷体"/>
          <w:b/>
          <w:bCs/>
          <w:snapToGrid w:val="0"/>
          <w:color w:val="000000"/>
          <w:sz w:val="24"/>
          <w:highlight w:val="none"/>
        </w:rPr>
        <w:t>2、制作电子投标文件</w:t>
      </w:r>
    </w:p>
    <w:p w14:paraId="3266D717">
      <w:pPr>
        <w:spacing w:line="560" w:lineRule="exact"/>
        <w:ind w:firstLine="482" w:firstLineChars="200"/>
        <w:rPr>
          <w:rFonts w:hint="eastAsia" w:ascii="楷体" w:hAnsi="楷体" w:eastAsia="楷体" w:cs="楷体"/>
          <w:b/>
          <w:bCs/>
          <w:snapToGrid w:val="0"/>
          <w:color w:val="000000"/>
          <w:sz w:val="24"/>
          <w:highlight w:val="none"/>
        </w:rPr>
      </w:pPr>
      <w:r>
        <w:rPr>
          <w:rFonts w:hint="eastAsia" w:ascii="楷体" w:hAnsi="楷体" w:eastAsia="楷体" w:cs="楷体"/>
          <w:b/>
          <w:bCs/>
          <w:snapToGrid w:val="0"/>
          <w:color w:val="000000"/>
          <w:sz w:val="24"/>
          <w:highlight w:val="none"/>
        </w:rPr>
        <w:t>投标供应商须在“全国公共资源交易中心平台（陕西省）（http://www.sxggzyjy.cn/）”的“服务指南”栏目“下载专区”中，免费下载“陕西省公共资源交易平台政府采购电子标书制作工具(V8.0.0.2)”，并升级至最新版本，使用该客户端制作电子投标文件，</w:t>
      </w:r>
    </w:p>
    <w:p w14:paraId="41F54D1B">
      <w:pPr>
        <w:spacing w:line="560" w:lineRule="exact"/>
        <w:ind w:firstLine="482" w:firstLineChars="200"/>
        <w:rPr>
          <w:rFonts w:hint="eastAsia" w:ascii="楷体" w:hAnsi="楷体" w:eastAsia="楷体" w:cs="楷体"/>
          <w:b/>
          <w:bCs/>
          <w:snapToGrid w:val="0"/>
          <w:color w:val="000000"/>
          <w:sz w:val="24"/>
          <w:highlight w:val="none"/>
        </w:rPr>
      </w:pPr>
      <w:r>
        <w:rPr>
          <w:rFonts w:hint="eastAsia" w:ascii="楷体" w:hAnsi="楷体" w:eastAsia="楷体" w:cs="楷体"/>
          <w:b/>
          <w:bCs/>
          <w:snapToGrid w:val="0"/>
          <w:color w:val="000000"/>
          <w:sz w:val="24"/>
          <w:highlight w:val="none"/>
        </w:rPr>
        <w:t>制作扩展名为“.SXSTF”的电子投标文件。”</w:t>
      </w:r>
    </w:p>
    <w:p w14:paraId="6519165F">
      <w:pPr>
        <w:spacing w:line="560" w:lineRule="exact"/>
        <w:ind w:firstLine="482" w:firstLineChars="200"/>
        <w:rPr>
          <w:rFonts w:hint="eastAsia" w:ascii="楷体" w:hAnsi="楷体" w:eastAsia="楷体" w:cs="楷体"/>
          <w:b/>
          <w:bCs/>
          <w:snapToGrid w:val="0"/>
          <w:color w:val="000000"/>
          <w:sz w:val="24"/>
          <w:highlight w:val="none"/>
        </w:rPr>
      </w:pPr>
      <w:r>
        <w:rPr>
          <w:rFonts w:hint="eastAsia" w:ascii="楷体" w:hAnsi="楷体" w:eastAsia="楷体" w:cs="楷体"/>
          <w:b/>
          <w:bCs/>
          <w:snapToGrid w:val="0"/>
          <w:color w:val="000000"/>
          <w:sz w:val="24"/>
          <w:highlight w:val="none"/>
        </w:rPr>
        <w:t>3、递交电子投标文件</w:t>
      </w:r>
    </w:p>
    <w:p w14:paraId="07666CF0">
      <w:pPr>
        <w:spacing w:line="560" w:lineRule="exact"/>
        <w:ind w:firstLine="482" w:firstLineChars="200"/>
        <w:rPr>
          <w:rFonts w:hint="eastAsia" w:ascii="楷体" w:hAnsi="楷体" w:eastAsia="楷体" w:cs="楷体"/>
          <w:b/>
          <w:bCs/>
          <w:snapToGrid w:val="0"/>
          <w:color w:val="000000"/>
          <w:sz w:val="24"/>
          <w:highlight w:val="none"/>
        </w:rPr>
      </w:pPr>
      <w:r>
        <w:rPr>
          <w:rFonts w:hint="eastAsia" w:ascii="楷体" w:hAnsi="楷体" w:eastAsia="楷体" w:cs="楷体"/>
          <w:b/>
          <w:bCs/>
          <w:snapToGrid w:val="0"/>
          <w:color w:val="000000"/>
          <w:sz w:val="24"/>
          <w:highlight w:val="none"/>
        </w:rPr>
        <w:t>登录全国公共资源交易中心平台（陕西省）（http://www.sxggzyjy.cn/），选择“电子交易平台—陕西政府采购交易系统—企业端”进行登录，登录后选择“交易乙方”身份进入，进入菜单“采购业务—我的项目——项目流程——上传响应文件”，上传加密的电子投标文件。上传成功后，电子化平台将予以记录。</w:t>
      </w:r>
    </w:p>
    <w:p w14:paraId="4B508931">
      <w:pPr>
        <w:spacing w:line="560" w:lineRule="exact"/>
        <w:ind w:firstLine="482" w:firstLineChars="200"/>
        <w:rPr>
          <w:rFonts w:hint="eastAsia" w:ascii="楷体" w:hAnsi="楷体" w:eastAsia="楷体" w:cs="楷体"/>
          <w:b/>
          <w:bCs/>
          <w:snapToGrid w:val="0"/>
          <w:color w:val="000000"/>
          <w:sz w:val="24"/>
          <w:highlight w:val="none"/>
          <w:lang w:val="en-US" w:eastAsia="zh-CN"/>
        </w:rPr>
      </w:pPr>
      <w:r>
        <w:rPr>
          <w:rFonts w:hint="eastAsia" w:ascii="楷体" w:hAnsi="楷体" w:eastAsia="楷体" w:cs="楷体"/>
          <w:b/>
          <w:bCs/>
          <w:snapToGrid w:val="0"/>
          <w:color w:val="000000"/>
          <w:sz w:val="24"/>
          <w:highlight w:val="none"/>
          <w:lang w:val="en-US" w:eastAsia="zh-CN"/>
        </w:rPr>
        <w:t>4、不见面开标大厅：</w:t>
      </w:r>
    </w:p>
    <w:p w14:paraId="1269926A">
      <w:pPr>
        <w:spacing w:line="560" w:lineRule="exact"/>
        <w:ind w:firstLine="482" w:firstLineChars="200"/>
        <w:rPr>
          <w:rFonts w:hint="eastAsia" w:ascii="楷体" w:hAnsi="楷体" w:eastAsia="楷体" w:cs="楷体"/>
          <w:b/>
          <w:bCs/>
          <w:snapToGrid w:val="0"/>
          <w:color w:val="000000"/>
          <w:sz w:val="24"/>
          <w:highlight w:val="none"/>
          <w:lang w:val="en-US" w:eastAsia="zh-CN"/>
        </w:rPr>
      </w:pPr>
      <w:r>
        <w:rPr>
          <w:rFonts w:hint="eastAsia" w:ascii="楷体" w:hAnsi="楷体" w:eastAsia="楷体" w:cs="楷体"/>
          <w:b/>
          <w:bCs/>
          <w:snapToGrid w:val="0"/>
          <w:color w:val="000000"/>
          <w:sz w:val="24"/>
          <w:highlight w:val="none"/>
          <w:lang w:val="en-US" w:eastAsia="zh-CN"/>
        </w:rPr>
        <w:fldChar w:fldCharType="begin"/>
      </w:r>
      <w:r>
        <w:rPr>
          <w:rFonts w:hint="eastAsia" w:ascii="楷体" w:hAnsi="楷体" w:eastAsia="楷体" w:cs="楷体"/>
          <w:b/>
          <w:bCs/>
          <w:snapToGrid w:val="0"/>
          <w:color w:val="000000"/>
          <w:sz w:val="24"/>
          <w:highlight w:val="none"/>
          <w:lang w:val="en-US" w:eastAsia="zh-CN"/>
        </w:rPr>
        <w:instrText xml:space="preserve"> HYPERLINK "http://219.145.206.209/BidOpeningHall/bidopeninghallaction/hall/login" </w:instrText>
      </w:r>
      <w:r>
        <w:rPr>
          <w:rFonts w:hint="eastAsia" w:ascii="楷体" w:hAnsi="楷体" w:eastAsia="楷体" w:cs="楷体"/>
          <w:b/>
          <w:bCs/>
          <w:snapToGrid w:val="0"/>
          <w:color w:val="000000"/>
          <w:sz w:val="24"/>
          <w:highlight w:val="none"/>
          <w:lang w:val="en-US" w:eastAsia="zh-CN"/>
        </w:rPr>
        <w:fldChar w:fldCharType="separate"/>
      </w:r>
      <w:r>
        <w:rPr>
          <w:rStyle w:val="19"/>
          <w:rFonts w:hint="eastAsia" w:ascii="楷体" w:hAnsi="楷体" w:eastAsia="楷体" w:cs="楷体"/>
          <w:b/>
          <w:bCs/>
          <w:snapToGrid w:val="0"/>
          <w:color w:val="000000"/>
          <w:sz w:val="24"/>
          <w:highlight w:val="none"/>
          <w:lang w:val="en-US" w:eastAsia="zh-CN"/>
        </w:rPr>
        <w:t>http://219.145.206.209/BidOpeningHall/bidopeninghallaction/hall/login</w:t>
      </w:r>
      <w:r>
        <w:rPr>
          <w:rFonts w:hint="eastAsia" w:ascii="楷体" w:hAnsi="楷体" w:eastAsia="楷体" w:cs="楷体"/>
          <w:b/>
          <w:bCs/>
          <w:snapToGrid w:val="0"/>
          <w:color w:val="000000"/>
          <w:sz w:val="24"/>
          <w:highlight w:val="none"/>
          <w:lang w:val="en-US" w:eastAsia="zh-CN"/>
        </w:rPr>
        <w:fldChar w:fldCharType="end"/>
      </w:r>
    </w:p>
    <w:p w14:paraId="2AB50C4A">
      <w:pPr>
        <w:spacing w:line="560" w:lineRule="exact"/>
        <w:ind w:firstLine="482" w:firstLineChars="200"/>
        <w:rPr>
          <w:rFonts w:hint="eastAsia" w:ascii="楷体" w:hAnsi="楷体" w:eastAsia="楷体" w:cs="楷体"/>
          <w:b/>
          <w:bCs/>
          <w:snapToGrid w:val="0"/>
          <w:color w:val="000000"/>
          <w:sz w:val="24"/>
          <w:highlight w:val="none"/>
        </w:rPr>
      </w:pPr>
      <w:r>
        <w:rPr>
          <w:rFonts w:hint="eastAsia" w:ascii="楷体" w:hAnsi="楷体" w:eastAsia="楷体" w:cs="楷体"/>
          <w:b/>
          <w:bCs/>
          <w:snapToGrid w:val="0"/>
          <w:color w:val="000000"/>
          <w:sz w:val="24"/>
          <w:highlight w:val="none"/>
        </w:rPr>
        <w:t>软件下载地址及操作手册：见</w:t>
      </w:r>
      <w:r>
        <w:rPr>
          <w:rFonts w:hint="eastAsia" w:ascii="楷体" w:hAnsi="楷体" w:eastAsia="楷体" w:cs="楷体"/>
          <w:b/>
          <w:bCs/>
          <w:snapToGrid w:val="0"/>
          <w:color w:val="000000"/>
          <w:sz w:val="24"/>
          <w:highlight w:val="none"/>
          <w:lang w:eastAsia="zh-CN"/>
        </w:rPr>
        <w:t>安康</w:t>
      </w:r>
      <w:r>
        <w:rPr>
          <w:rFonts w:hint="eastAsia" w:ascii="楷体" w:hAnsi="楷体" w:eastAsia="楷体" w:cs="楷体"/>
          <w:b/>
          <w:bCs/>
          <w:snapToGrid w:val="0"/>
          <w:color w:val="000000"/>
          <w:sz w:val="24"/>
          <w:highlight w:val="none"/>
        </w:rPr>
        <w:t>市公共资源交易平台〖首页〉服务指南〉下载专区〗中。</w:t>
      </w:r>
    </w:p>
    <w:p w14:paraId="29FB8BC4">
      <w:pPr>
        <w:pStyle w:val="14"/>
        <w:rPr>
          <w:rFonts w:hint="eastAsia" w:ascii="楷体" w:hAnsi="楷体" w:eastAsia="楷体" w:cs="楷体"/>
          <w:color w:val="000000"/>
          <w:highlight w:val="none"/>
          <w:lang w:val="en-US" w:eastAsia="zh-CN"/>
        </w:rPr>
      </w:pPr>
    </w:p>
    <w:p w14:paraId="502B9982">
      <w:pPr>
        <w:jc w:val="center"/>
        <w:rPr>
          <w:rFonts w:hint="eastAsia" w:ascii="楷体" w:hAnsi="楷体" w:eastAsia="楷体" w:cs="楷体"/>
          <w:color w:val="000000"/>
          <w:sz w:val="40"/>
          <w:highlight w:val="none"/>
        </w:rPr>
        <w:sectPr>
          <w:headerReference r:id="rId3" w:type="default"/>
          <w:footerReference r:id="rId4" w:type="default"/>
          <w:pgSz w:w="11910" w:h="16840"/>
          <w:pgMar w:top="1420" w:right="1845" w:bottom="1520" w:left="1701" w:header="611" w:footer="1337" w:gutter="0"/>
          <w:pgBorders>
            <w:top w:val="none" w:sz="0" w:space="0"/>
            <w:left w:val="none" w:sz="0" w:space="0"/>
            <w:bottom w:val="none" w:sz="0" w:space="0"/>
            <w:right w:val="none" w:sz="0" w:space="0"/>
          </w:pgBorders>
          <w:cols w:space="720" w:num="1"/>
        </w:sectPr>
      </w:pPr>
    </w:p>
    <w:p w14:paraId="5DAF299C">
      <w:pPr>
        <w:pStyle w:val="3"/>
        <w:rPr>
          <w:rFonts w:hint="eastAsia" w:ascii="楷体" w:hAnsi="楷体" w:eastAsia="楷体" w:cs="楷体"/>
          <w:color w:val="000000"/>
          <w:highlight w:val="none"/>
        </w:rPr>
      </w:pPr>
    </w:p>
    <w:p w14:paraId="70A92CEC">
      <w:pPr>
        <w:jc w:val="center"/>
        <w:rPr>
          <w:rFonts w:hint="eastAsia" w:ascii="楷体" w:hAnsi="楷体" w:eastAsia="楷体" w:cs="楷体"/>
          <w:color w:val="000000"/>
          <w:sz w:val="40"/>
          <w:highlight w:val="none"/>
        </w:rPr>
      </w:pPr>
    </w:p>
    <w:p w14:paraId="152DA73D">
      <w:pPr>
        <w:rPr>
          <w:rFonts w:hint="eastAsia" w:ascii="楷体" w:hAnsi="楷体" w:eastAsia="楷体" w:cs="楷体"/>
          <w:color w:val="000000"/>
          <w:sz w:val="40"/>
          <w:highlight w:val="none"/>
        </w:rPr>
      </w:pPr>
    </w:p>
    <w:p w14:paraId="0C833143">
      <w:pPr>
        <w:jc w:val="center"/>
        <w:rPr>
          <w:rFonts w:hint="eastAsia" w:ascii="楷体" w:hAnsi="楷体" w:eastAsia="楷体" w:cs="楷体"/>
          <w:color w:val="000000"/>
          <w:sz w:val="40"/>
          <w:highlight w:val="none"/>
        </w:rPr>
      </w:pPr>
      <w:r>
        <w:rPr>
          <w:rFonts w:hint="eastAsia" w:ascii="楷体" w:hAnsi="楷体" w:eastAsia="楷体" w:cs="楷体"/>
          <w:color w:val="000000"/>
          <w:sz w:val="40"/>
          <w:highlight w:val="none"/>
        </w:rPr>
        <w:t>目   录</w:t>
      </w:r>
    </w:p>
    <w:p w14:paraId="16121AF3">
      <w:pPr>
        <w:jc w:val="center"/>
        <w:rPr>
          <w:rFonts w:hint="eastAsia" w:ascii="楷体" w:hAnsi="楷体" w:eastAsia="楷体" w:cs="楷体"/>
          <w:color w:val="000000"/>
          <w:highlight w:val="none"/>
        </w:rPr>
      </w:pPr>
    </w:p>
    <w:p w14:paraId="02164D0B">
      <w:pPr>
        <w:jc w:val="right"/>
        <w:rPr>
          <w:rFonts w:hint="eastAsia" w:ascii="楷体" w:hAnsi="楷体" w:eastAsia="楷体" w:cs="楷体"/>
          <w:color w:val="000000"/>
          <w:highlight w:val="none"/>
        </w:rPr>
      </w:pPr>
    </w:p>
    <w:p w14:paraId="5D38D07A">
      <w:pPr>
        <w:jc w:val="center"/>
        <w:rPr>
          <w:rFonts w:hint="eastAsia" w:ascii="楷体" w:hAnsi="楷体" w:eastAsia="楷体" w:cs="楷体"/>
          <w:color w:val="000000"/>
          <w:highlight w:val="none"/>
        </w:rPr>
      </w:pPr>
    </w:p>
    <w:p w14:paraId="5F030ADF">
      <w:pPr>
        <w:pStyle w:val="11"/>
        <w:keepNext w:val="0"/>
        <w:keepLines w:val="0"/>
        <w:pageBreakBefore w:val="0"/>
        <w:tabs>
          <w:tab w:val="right" w:leader="dot" w:pos="8364"/>
        </w:tabs>
        <w:kinsoku/>
        <w:wordWrap/>
        <w:overflowPunct/>
        <w:topLinePunct w:val="0"/>
        <w:autoSpaceDE/>
        <w:autoSpaceDN/>
        <w:bidi w:val="0"/>
        <w:adjustRightInd/>
        <w:snapToGrid/>
        <w:spacing w:after="0" w:line="360" w:lineRule="auto"/>
        <w:textAlignment w:val="auto"/>
        <w:rPr>
          <w:rFonts w:hint="eastAsia" w:ascii="楷体" w:hAnsi="楷体" w:eastAsia="楷体" w:cs="楷体"/>
          <w:sz w:val="30"/>
          <w:szCs w:val="30"/>
          <w:highlight w:val="none"/>
        </w:rPr>
      </w:pPr>
      <w:r>
        <w:rPr>
          <w:rFonts w:hint="eastAsia" w:ascii="楷体" w:hAnsi="楷体" w:eastAsia="楷体" w:cs="楷体"/>
          <w:color w:val="000000"/>
          <w:sz w:val="30"/>
          <w:szCs w:val="30"/>
          <w:highlight w:val="none"/>
        </w:rPr>
        <w:fldChar w:fldCharType="begin"/>
      </w:r>
      <w:r>
        <w:rPr>
          <w:rFonts w:hint="eastAsia" w:ascii="楷体" w:hAnsi="楷体" w:eastAsia="楷体" w:cs="楷体"/>
          <w:color w:val="000000"/>
          <w:sz w:val="30"/>
          <w:szCs w:val="30"/>
          <w:highlight w:val="none"/>
        </w:rPr>
        <w:instrText xml:space="preserve"> TOC \o "1-1" \h \z \u </w:instrText>
      </w:r>
      <w:r>
        <w:rPr>
          <w:rFonts w:hint="eastAsia" w:ascii="楷体" w:hAnsi="楷体" w:eastAsia="楷体" w:cs="楷体"/>
          <w:color w:val="000000"/>
          <w:sz w:val="30"/>
          <w:szCs w:val="30"/>
          <w:highlight w:val="none"/>
        </w:rPr>
        <w:fldChar w:fldCharType="separate"/>
      </w:r>
      <w:r>
        <w:rPr>
          <w:rFonts w:hint="eastAsia" w:ascii="楷体" w:hAnsi="楷体" w:eastAsia="楷体" w:cs="楷体"/>
          <w:color w:val="000000"/>
          <w:sz w:val="30"/>
          <w:szCs w:val="30"/>
          <w:highlight w:val="none"/>
        </w:rPr>
        <w:fldChar w:fldCharType="begin"/>
      </w:r>
      <w:r>
        <w:rPr>
          <w:rFonts w:hint="eastAsia" w:ascii="楷体" w:hAnsi="楷体" w:eastAsia="楷体" w:cs="楷体"/>
          <w:sz w:val="30"/>
          <w:szCs w:val="30"/>
          <w:highlight w:val="none"/>
        </w:rPr>
        <w:instrText xml:space="preserve"> HYPERLINK \l _Toc23922 </w:instrText>
      </w:r>
      <w:r>
        <w:rPr>
          <w:rFonts w:hint="eastAsia" w:ascii="楷体" w:hAnsi="楷体" w:eastAsia="楷体" w:cs="楷体"/>
          <w:sz w:val="30"/>
          <w:szCs w:val="30"/>
          <w:highlight w:val="none"/>
        </w:rPr>
        <w:fldChar w:fldCharType="separate"/>
      </w:r>
      <w:r>
        <w:rPr>
          <w:rFonts w:hint="eastAsia" w:ascii="楷体" w:hAnsi="楷体" w:eastAsia="楷体" w:cs="楷体"/>
          <w:sz w:val="30"/>
          <w:szCs w:val="30"/>
          <w:highlight w:val="none"/>
        </w:rPr>
        <w:t>提    示</w:t>
      </w:r>
      <w:r>
        <w:rPr>
          <w:rFonts w:hint="eastAsia" w:ascii="楷体" w:hAnsi="楷体" w:eastAsia="楷体" w:cs="楷体"/>
          <w:sz w:val="30"/>
          <w:szCs w:val="30"/>
          <w:highlight w:val="none"/>
        </w:rPr>
        <w:tab/>
      </w:r>
      <w:r>
        <w:rPr>
          <w:rFonts w:hint="eastAsia" w:ascii="楷体" w:hAnsi="楷体" w:eastAsia="楷体" w:cs="楷体"/>
          <w:sz w:val="30"/>
          <w:szCs w:val="30"/>
          <w:highlight w:val="none"/>
        </w:rPr>
        <w:fldChar w:fldCharType="begin"/>
      </w:r>
      <w:r>
        <w:rPr>
          <w:rFonts w:hint="eastAsia" w:ascii="楷体" w:hAnsi="楷体" w:eastAsia="楷体" w:cs="楷体"/>
          <w:sz w:val="30"/>
          <w:szCs w:val="30"/>
          <w:highlight w:val="none"/>
        </w:rPr>
        <w:instrText xml:space="preserve"> PAGEREF _Toc23922 \h </w:instrText>
      </w:r>
      <w:r>
        <w:rPr>
          <w:rFonts w:hint="eastAsia" w:ascii="楷体" w:hAnsi="楷体" w:eastAsia="楷体" w:cs="楷体"/>
          <w:sz w:val="30"/>
          <w:szCs w:val="30"/>
          <w:highlight w:val="none"/>
        </w:rPr>
        <w:fldChar w:fldCharType="separate"/>
      </w:r>
      <w:r>
        <w:rPr>
          <w:rFonts w:hint="eastAsia" w:ascii="楷体" w:hAnsi="楷体" w:eastAsia="楷体" w:cs="楷体"/>
          <w:sz w:val="30"/>
          <w:szCs w:val="30"/>
          <w:highlight w:val="none"/>
        </w:rPr>
        <w:t>2</w:t>
      </w:r>
      <w:r>
        <w:rPr>
          <w:rFonts w:hint="eastAsia" w:ascii="楷体" w:hAnsi="楷体" w:eastAsia="楷体" w:cs="楷体"/>
          <w:sz w:val="30"/>
          <w:szCs w:val="30"/>
          <w:highlight w:val="none"/>
        </w:rPr>
        <w:fldChar w:fldCharType="end"/>
      </w:r>
      <w:r>
        <w:rPr>
          <w:rFonts w:hint="eastAsia" w:ascii="楷体" w:hAnsi="楷体" w:eastAsia="楷体" w:cs="楷体"/>
          <w:color w:val="000000"/>
          <w:sz w:val="30"/>
          <w:szCs w:val="30"/>
          <w:highlight w:val="none"/>
        </w:rPr>
        <w:fldChar w:fldCharType="end"/>
      </w:r>
    </w:p>
    <w:p w14:paraId="1345B03E">
      <w:pPr>
        <w:pStyle w:val="11"/>
        <w:keepNext w:val="0"/>
        <w:keepLines w:val="0"/>
        <w:pageBreakBefore w:val="0"/>
        <w:tabs>
          <w:tab w:val="right" w:leader="dot" w:pos="8364"/>
        </w:tabs>
        <w:kinsoku/>
        <w:wordWrap/>
        <w:overflowPunct/>
        <w:topLinePunct w:val="0"/>
        <w:autoSpaceDE/>
        <w:autoSpaceDN/>
        <w:bidi w:val="0"/>
        <w:adjustRightInd/>
        <w:snapToGrid/>
        <w:spacing w:after="0" w:line="360" w:lineRule="auto"/>
        <w:textAlignment w:val="auto"/>
        <w:rPr>
          <w:rFonts w:hint="eastAsia" w:ascii="楷体" w:hAnsi="楷体" w:eastAsia="楷体" w:cs="楷体"/>
          <w:sz w:val="30"/>
          <w:szCs w:val="30"/>
          <w:highlight w:val="none"/>
        </w:rPr>
      </w:pPr>
      <w:r>
        <w:rPr>
          <w:rFonts w:hint="eastAsia" w:ascii="楷体" w:hAnsi="楷体" w:eastAsia="楷体" w:cs="楷体"/>
          <w:color w:val="000000"/>
          <w:sz w:val="30"/>
          <w:szCs w:val="30"/>
          <w:highlight w:val="none"/>
        </w:rPr>
        <w:fldChar w:fldCharType="begin"/>
      </w:r>
      <w:r>
        <w:rPr>
          <w:rFonts w:hint="eastAsia" w:ascii="楷体" w:hAnsi="楷体" w:eastAsia="楷体" w:cs="楷体"/>
          <w:sz w:val="30"/>
          <w:szCs w:val="30"/>
          <w:highlight w:val="none"/>
        </w:rPr>
        <w:instrText xml:space="preserve"> HYPERLINK \l _Toc23643 </w:instrText>
      </w:r>
      <w:r>
        <w:rPr>
          <w:rFonts w:hint="eastAsia" w:ascii="楷体" w:hAnsi="楷体" w:eastAsia="楷体" w:cs="楷体"/>
          <w:sz w:val="30"/>
          <w:szCs w:val="30"/>
          <w:highlight w:val="none"/>
        </w:rPr>
        <w:fldChar w:fldCharType="separate"/>
      </w:r>
      <w:r>
        <w:rPr>
          <w:rFonts w:hint="eastAsia" w:ascii="楷体" w:hAnsi="楷体" w:eastAsia="楷体" w:cs="楷体"/>
          <w:bCs/>
          <w:sz w:val="30"/>
          <w:szCs w:val="30"/>
          <w:highlight w:val="none"/>
        </w:rPr>
        <w:t>第一章</w:t>
      </w:r>
      <w:r>
        <w:rPr>
          <w:rFonts w:hint="eastAsia" w:ascii="楷体" w:hAnsi="楷体" w:eastAsia="楷体" w:cs="楷体"/>
          <w:bCs/>
          <w:sz w:val="30"/>
          <w:szCs w:val="30"/>
          <w:highlight w:val="none"/>
          <w:lang w:val="en-US" w:eastAsia="zh-CN"/>
        </w:rPr>
        <w:t xml:space="preserve">  </w:t>
      </w:r>
      <w:r>
        <w:rPr>
          <w:rFonts w:hint="eastAsia" w:ascii="楷体" w:hAnsi="楷体" w:eastAsia="楷体" w:cs="楷体"/>
          <w:bCs/>
          <w:sz w:val="30"/>
          <w:szCs w:val="30"/>
          <w:highlight w:val="none"/>
        </w:rPr>
        <w:t>招标公告</w:t>
      </w:r>
      <w:r>
        <w:rPr>
          <w:rFonts w:hint="eastAsia" w:ascii="楷体" w:hAnsi="楷体" w:eastAsia="楷体" w:cs="楷体"/>
          <w:sz w:val="30"/>
          <w:szCs w:val="30"/>
          <w:highlight w:val="none"/>
        </w:rPr>
        <w:tab/>
      </w:r>
      <w:r>
        <w:rPr>
          <w:rFonts w:hint="eastAsia" w:ascii="楷体" w:hAnsi="楷体" w:eastAsia="楷体" w:cs="楷体"/>
          <w:sz w:val="30"/>
          <w:szCs w:val="30"/>
          <w:highlight w:val="none"/>
        </w:rPr>
        <w:fldChar w:fldCharType="begin"/>
      </w:r>
      <w:r>
        <w:rPr>
          <w:rFonts w:hint="eastAsia" w:ascii="楷体" w:hAnsi="楷体" w:eastAsia="楷体" w:cs="楷体"/>
          <w:sz w:val="30"/>
          <w:szCs w:val="30"/>
          <w:highlight w:val="none"/>
        </w:rPr>
        <w:instrText xml:space="preserve"> PAGEREF _Toc23643 \h </w:instrText>
      </w:r>
      <w:r>
        <w:rPr>
          <w:rFonts w:hint="eastAsia" w:ascii="楷体" w:hAnsi="楷体" w:eastAsia="楷体" w:cs="楷体"/>
          <w:sz w:val="30"/>
          <w:szCs w:val="30"/>
          <w:highlight w:val="none"/>
        </w:rPr>
        <w:fldChar w:fldCharType="separate"/>
      </w:r>
      <w:r>
        <w:rPr>
          <w:rFonts w:hint="eastAsia" w:ascii="楷体" w:hAnsi="楷体" w:eastAsia="楷体" w:cs="楷体"/>
          <w:sz w:val="30"/>
          <w:szCs w:val="30"/>
          <w:highlight w:val="none"/>
        </w:rPr>
        <w:t>4</w:t>
      </w:r>
      <w:r>
        <w:rPr>
          <w:rFonts w:hint="eastAsia" w:ascii="楷体" w:hAnsi="楷体" w:eastAsia="楷体" w:cs="楷体"/>
          <w:sz w:val="30"/>
          <w:szCs w:val="30"/>
          <w:highlight w:val="none"/>
        </w:rPr>
        <w:fldChar w:fldCharType="end"/>
      </w:r>
      <w:r>
        <w:rPr>
          <w:rFonts w:hint="eastAsia" w:ascii="楷体" w:hAnsi="楷体" w:eastAsia="楷体" w:cs="楷体"/>
          <w:color w:val="000000"/>
          <w:sz w:val="30"/>
          <w:szCs w:val="30"/>
          <w:highlight w:val="none"/>
        </w:rPr>
        <w:fldChar w:fldCharType="end"/>
      </w:r>
    </w:p>
    <w:p w14:paraId="6B7491E2">
      <w:pPr>
        <w:pStyle w:val="11"/>
        <w:keepNext w:val="0"/>
        <w:keepLines w:val="0"/>
        <w:pageBreakBefore w:val="0"/>
        <w:tabs>
          <w:tab w:val="right" w:leader="dot" w:pos="8364"/>
        </w:tabs>
        <w:kinsoku/>
        <w:wordWrap/>
        <w:overflowPunct/>
        <w:topLinePunct w:val="0"/>
        <w:autoSpaceDE/>
        <w:autoSpaceDN/>
        <w:bidi w:val="0"/>
        <w:adjustRightInd/>
        <w:snapToGrid/>
        <w:spacing w:after="0" w:line="360" w:lineRule="auto"/>
        <w:textAlignment w:val="auto"/>
        <w:rPr>
          <w:rFonts w:hint="eastAsia" w:ascii="楷体" w:hAnsi="楷体" w:eastAsia="楷体" w:cs="楷体"/>
          <w:sz w:val="30"/>
          <w:szCs w:val="30"/>
          <w:highlight w:val="none"/>
        </w:rPr>
      </w:pPr>
      <w:r>
        <w:rPr>
          <w:rFonts w:hint="eastAsia" w:ascii="楷体" w:hAnsi="楷体" w:eastAsia="楷体" w:cs="楷体"/>
          <w:color w:val="000000"/>
          <w:sz w:val="30"/>
          <w:szCs w:val="30"/>
          <w:highlight w:val="none"/>
        </w:rPr>
        <w:fldChar w:fldCharType="begin"/>
      </w:r>
      <w:r>
        <w:rPr>
          <w:rFonts w:hint="eastAsia" w:ascii="楷体" w:hAnsi="楷体" w:eastAsia="楷体" w:cs="楷体"/>
          <w:sz w:val="30"/>
          <w:szCs w:val="30"/>
          <w:highlight w:val="none"/>
        </w:rPr>
        <w:instrText xml:space="preserve"> HYPERLINK \l _Toc3474 </w:instrText>
      </w:r>
      <w:r>
        <w:rPr>
          <w:rFonts w:hint="eastAsia" w:ascii="楷体" w:hAnsi="楷体" w:eastAsia="楷体" w:cs="楷体"/>
          <w:sz w:val="30"/>
          <w:szCs w:val="30"/>
          <w:highlight w:val="none"/>
        </w:rPr>
        <w:fldChar w:fldCharType="separate"/>
      </w:r>
      <w:r>
        <w:rPr>
          <w:rFonts w:hint="eastAsia" w:ascii="楷体" w:hAnsi="楷体" w:eastAsia="楷体" w:cs="楷体"/>
          <w:bCs/>
          <w:sz w:val="30"/>
          <w:szCs w:val="30"/>
          <w:highlight w:val="none"/>
        </w:rPr>
        <w:t>第二章</w:t>
      </w:r>
      <w:r>
        <w:rPr>
          <w:rFonts w:hint="eastAsia" w:ascii="楷体" w:hAnsi="楷体" w:eastAsia="楷体" w:cs="楷体"/>
          <w:bCs/>
          <w:sz w:val="30"/>
          <w:szCs w:val="30"/>
          <w:highlight w:val="none"/>
          <w:lang w:val="en-US" w:eastAsia="zh-CN"/>
        </w:rPr>
        <w:t xml:space="preserve">  </w:t>
      </w:r>
      <w:r>
        <w:rPr>
          <w:rFonts w:hint="eastAsia" w:ascii="楷体" w:hAnsi="楷体" w:eastAsia="楷体" w:cs="楷体"/>
          <w:bCs/>
          <w:sz w:val="30"/>
          <w:szCs w:val="30"/>
          <w:highlight w:val="none"/>
        </w:rPr>
        <w:t>投标人须知</w:t>
      </w:r>
      <w:r>
        <w:rPr>
          <w:rFonts w:hint="eastAsia" w:ascii="楷体" w:hAnsi="楷体" w:eastAsia="楷体" w:cs="楷体"/>
          <w:sz w:val="30"/>
          <w:szCs w:val="30"/>
          <w:highlight w:val="none"/>
        </w:rPr>
        <w:tab/>
      </w:r>
      <w:r>
        <w:rPr>
          <w:rFonts w:hint="eastAsia" w:ascii="楷体" w:hAnsi="楷体" w:eastAsia="楷体" w:cs="楷体"/>
          <w:sz w:val="30"/>
          <w:szCs w:val="30"/>
          <w:highlight w:val="none"/>
        </w:rPr>
        <w:fldChar w:fldCharType="begin"/>
      </w:r>
      <w:r>
        <w:rPr>
          <w:rFonts w:hint="eastAsia" w:ascii="楷体" w:hAnsi="楷体" w:eastAsia="楷体" w:cs="楷体"/>
          <w:sz w:val="30"/>
          <w:szCs w:val="30"/>
          <w:highlight w:val="none"/>
        </w:rPr>
        <w:instrText xml:space="preserve"> PAGEREF _Toc3474 \h </w:instrText>
      </w:r>
      <w:r>
        <w:rPr>
          <w:rFonts w:hint="eastAsia" w:ascii="楷体" w:hAnsi="楷体" w:eastAsia="楷体" w:cs="楷体"/>
          <w:sz w:val="30"/>
          <w:szCs w:val="30"/>
          <w:highlight w:val="none"/>
        </w:rPr>
        <w:fldChar w:fldCharType="separate"/>
      </w:r>
      <w:r>
        <w:rPr>
          <w:rFonts w:hint="eastAsia" w:ascii="楷体" w:hAnsi="楷体" w:eastAsia="楷体" w:cs="楷体"/>
          <w:sz w:val="30"/>
          <w:szCs w:val="30"/>
          <w:highlight w:val="none"/>
        </w:rPr>
        <w:t>9</w:t>
      </w:r>
      <w:r>
        <w:rPr>
          <w:rFonts w:hint="eastAsia" w:ascii="楷体" w:hAnsi="楷体" w:eastAsia="楷体" w:cs="楷体"/>
          <w:sz w:val="30"/>
          <w:szCs w:val="30"/>
          <w:highlight w:val="none"/>
        </w:rPr>
        <w:fldChar w:fldCharType="end"/>
      </w:r>
      <w:r>
        <w:rPr>
          <w:rFonts w:hint="eastAsia" w:ascii="楷体" w:hAnsi="楷体" w:eastAsia="楷体" w:cs="楷体"/>
          <w:color w:val="000000"/>
          <w:sz w:val="30"/>
          <w:szCs w:val="30"/>
          <w:highlight w:val="none"/>
        </w:rPr>
        <w:fldChar w:fldCharType="end"/>
      </w:r>
    </w:p>
    <w:p w14:paraId="554A5D02">
      <w:pPr>
        <w:pStyle w:val="11"/>
        <w:keepNext w:val="0"/>
        <w:keepLines w:val="0"/>
        <w:pageBreakBefore w:val="0"/>
        <w:tabs>
          <w:tab w:val="right" w:leader="dot" w:pos="8364"/>
        </w:tabs>
        <w:kinsoku/>
        <w:wordWrap/>
        <w:overflowPunct/>
        <w:topLinePunct w:val="0"/>
        <w:autoSpaceDE/>
        <w:autoSpaceDN/>
        <w:bidi w:val="0"/>
        <w:adjustRightInd/>
        <w:snapToGrid/>
        <w:spacing w:after="0" w:line="360" w:lineRule="auto"/>
        <w:textAlignment w:val="auto"/>
        <w:rPr>
          <w:rFonts w:hint="eastAsia" w:ascii="楷体" w:hAnsi="楷体" w:eastAsia="楷体" w:cs="楷体"/>
          <w:sz w:val="30"/>
          <w:szCs w:val="30"/>
          <w:highlight w:val="none"/>
        </w:rPr>
      </w:pPr>
      <w:r>
        <w:rPr>
          <w:rFonts w:hint="eastAsia" w:ascii="楷体" w:hAnsi="楷体" w:eastAsia="楷体" w:cs="楷体"/>
          <w:color w:val="000000"/>
          <w:sz w:val="30"/>
          <w:szCs w:val="30"/>
          <w:highlight w:val="none"/>
        </w:rPr>
        <w:fldChar w:fldCharType="begin"/>
      </w:r>
      <w:r>
        <w:rPr>
          <w:rFonts w:hint="eastAsia" w:ascii="楷体" w:hAnsi="楷体" w:eastAsia="楷体" w:cs="楷体"/>
          <w:sz w:val="30"/>
          <w:szCs w:val="30"/>
          <w:highlight w:val="none"/>
        </w:rPr>
        <w:instrText xml:space="preserve"> HYPERLINK \l _Toc5000 </w:instrText>
      </w:r>
      <w:r>
        <w:rPr>
          <w:rFonts w:hint="eastAsia" w:ascii="楷体" w:hAnsi="楷体" w:eastAsia="楷体" w:cs="楷体"/>
          <w:sz w:val="30"/>
          <w:szCs w:val="30"/>
          <w:highlight w:val="none"/>
        </w:rPr>
        <w:fldChar w:fldCharType="separate"/>
      </w:r>
      <w:r>
        <w:rPr>
          <w:rFonts w:hint="eastAsia" w:ascii="楷体" w:hAnsi="楷体" w:eastAsia="楷体" w:cs="楷体"/>
          <w:sz w:val="30"/>
          <w:szCs w:val="30"/>
          <w:highlight w:val="none"/>
        </w:rPr>
        <w:t>第三章  商务部分（</w:t>
      </w:r>
      <w:r>
        <w:rPr>
          <w:rFonts w:hint="eastAsia" w:ascii="楷体" w:hAnsi="楷体" w:eastAsia="楷体" w:cs="楷体"/>
          <w:sz w:val="30"/>
          <w:szCs w:val="30"/>
          <w:highlight w:val="none"/>
          <w:lang w:eastAsia="zh-CN"/>
        </w:rPr>
        <w:t>商务要求</w:t>
      </w:r>
      <w:r>
        <w:rPr>
          <w:rFonts w:hint="eastAsia" w:ascii="楷体" w:hAnsi="楷体" w:eastAsia="楷体" w:cs="楷体"/>
          <w:sz w:val="30"/>
          <w:szCs w:val="30"/>
          <w:highlight w:val="none"/>
        </w:rPr>
        <w:t>及合同格式）</w:t>
      </w:r>
      <w:r>
        <w:rPr>
          <w:rFonts w:hint="eastAsia" w:ascii="楷体" w:hAnsi="楷体" w:eastAsia="楷体" w:cs="楷体"/>
          <w:sz w:val="30"/>
          <w:szCs w:val="30"/>
          <w:highlight w:val="none"/>
        </w:rPr>
        <w:tab/>
      </w:r>
      <w:r>
        <w:rPr>
          <w:rFonts w:hint="eastAsia" w:ascii="楷体" w:hAnsi="楷体" w:eastAsia="楷体" w:cs="楷体"/>
          <w:sz w:val="30"/>
          <w:szCs w:val="30"/>
          <w:highlight w:val="none"/>
        </w:rPr>
        <w:fldChar w:fldCharType="begin"/>
      </w:r>
      <w:r>
        <w:rPr>
          <w:rFonts w:hint="eastAsia" w:ascii="楷体" w:hAnsi="楷体" w:eastAsia="楷体" w:cs="楷体"/>
          <w:sz w:val="30"/>
          <w:szCs w:val="30"/>
          <w:highlight w:val="none"/>
        </w:rPr>
        <w:instrText xml:space="preserve"> PAGEREF _Toc5000 \h </w:instrText>
      </w:r>
      <w:r>
        <w:rPr>
          <w:rFonts w:hint="eastAsia" w:ascii="楷体" w:hAnsi="楷体" w:eastAsia="楷体" w:cs="楷体"/>
          <w:sz w:val="30"/>
          <w:szCs w:val="30"/>
          <w:highlight w:val="none"/>
        </w:rPr>
        <w:fldChar w:fldCharType="separate"/>
      </w:r>
      <w:r>
        <w:rPr>
          <w:rFonts w:hint="eastAsia" w:ascii="楷体" w:hAnsi="楷体" w:eastAsia="楷体" w:cs="楷体"/>
          <w:sz w:val="30"/>
          <w:szCs w:val="30"/>
          <w:highlight w:val="none"/>
        </w:rPr>
        <w:t>24</w:t>
      </w:r>
      <w:r>
        <w:rPr>
          <w:rFonts w:hint="eastAsia" w:ascii="楷体" w:hAnsi="楷体" w:eastAsia="楷体" w:cs="楷体"/>
          <w:sz w:val="30"/>
          <w:szCs w:val="30"/>
          <w:highlight w:val="none"/>
        </w:rPr>
        <w:fldChar w:fldCharType="end"/>
      </w:r>
      <w:r>
        <w:rPr>
          <w:rFonts w:hint="eastAsia" w:ascii="楷体" w:hAnsi="楷体" w:eastAsia="楷体" w:cs="楷体"/>
          <w:color w:val="000000"/>
          <w:sz w:val="30"/>
          <w:szCs w:val="30"/>
          <w:highlight w:val="none"/>
        </w:rPr>
        <w:fldChar w:fldCharType="end"/>
      </w:r>
    </w:p>
    <w:p w14:paraId="72D397A9">
      <w:pPr>
        <w:pStyle w:val="11"/>
        <w:keepNext w:val="0"/>
        <w:keepLines w:val="0"/>
        <w:pageBreakBefore w:val="0"/>
        <w:tabs>
          <w:tab w:val="right" w:leader="dot" w:pos="8364"/>
        </w:tabs>
        <w:kinsoku/>
        <w:wordWrap/>
        <w:overflowPunct/>
        <w:topLinePunct w:val="0"/>
        <w:autoSpaceDE/>
        <w:autoSpaceDN/>
        <w:bidi w:val="0"/>
        <w:adjustRightInd/>
        <w:snapToGrid/>
        <w:spacing w:after="0" w:line="360" w:lineRule="auto"/>
        <w:textAlignment w:val="auto"/>
        <w:rPr>
          <w:rFonts w:hint="eastAsia" w:ascii="楷体" w:hAnsi="楷体" w:eastAsia="楷体" w:cs="楷体"/>
          <w:sz w:val="30"/>
          <w:szCs w:val="30"/>
          <w:highlight w:val="none"/>
        </w:rPr>
      </w:pPr>
      <w:r>
        <w:rPr>
          <w:rFonts w:hint="eastAsia" w:ascii="楷体" w:hAnsi="楷体" w:eastAsia="楷体" w:cs="楷体"/>
          <w:color w:val="000000"/>
          <w:sz w:val="30"/>
          <w:szCs w:val="30"/>
          <w:highlight w:val="none"/>
        </w:rPr>
        <w:fldChar w:fldCharType="begin"/>
      </w:r>
      <w:r>
        <w:rPr>
          <w:rFonts w:hint="eastAsia" w:ascii="楷体" w:hAnsi="楷体" w:eastAsia="楷体" w:cs="楷体"/>
          <w:sz w:val="30"/>
          <w:szCs w:val="30"/>
          <w:highlight w:val="none"/>
        </w:rPr>
        <w:instrText xml:space="preserve"> HYPERLINK \l _Toc2696 </w:instrText>
      </w:r>
      <w:r>
        <w:rPr>
          <w:rFonts w:hint="eastAsia" w:ascii="楷体" w:hAnsi="楷体" w:eastAsia="楷体" w:cs="楷体"/>
          <w:sz w:val="30"/>
          <w:szCs w:val="30"/>
          <w:highlight w:val="none"/>
        </w:rPr>
        <w:fldChar w:fldCharType="separate"/>
      </w:r>
      <w:r>
        <w:rPr>
          <w:rFonts w:hint="eastAsia" w:ascii="楷体" w:hAnsi="楷体" w:eastAsia="楷体" w:cs="楷体"/>
          <w:bCs/>
          <w:sz w:val="30"/>
          <w:szCs w:val="30"/>
          <w:highlight w:val="none"/>
          <w:lang w:eastAsia="zh-CN"/>
        </w:rPr>
        <w:t>第四章</w:t>
      </w:r>
      <w:r>
        <w:rPr>
          <w:rFonts w:hint="eastAsia" w:ascii="楷体" w:hAnsi="楷体" w:eastAsia="楷体" w:cs="楷体"/>
          <w:bCs/>
          <w:sz w:val="30"/>
          <w:szCs w:val="30"/>
          <w:highlight w:val="none"/>
          <w:lang w:val="en-US" w:eastAsia="zh-CN"/>
        </w:rPr>
        <w:t xml:space="preserve">  </w:t>
      </w:r>
      <w:r>
        <w:rPr>
          <w:rFonts w:hint="eastAsia" w:ascii="楷体" w:hAnsi="楷体" w:eastAsia="楷体" w:cs="楷体"/>
          <w:bCs/>
          <w:sz w:val="30"/>
          <w:szCs w:val="30"/>
          <w:highlight w:val="none"/>
        </w:rPr>
        <w:t>用户需求书</w:t>
      </w:r>
      <w:r>
        <w:rPr>
          <w:rFonts w:hint="eastAsia" w:ascii="楷体" w:hAnsi="楷体" w:eastAsia="楷体" w:cs="楷体"/>
          <w:sz w:val="30"/>
          <w:szCs w:val="30"/>
          <w:highlight w:val="none"/>
        </w:rPr>
        <w:tab/>
      </w:r>
      <w:r>
        <w:rPr>
          <w:rFonts w:hint="eastAsia" w:ascii="楷体" w:hAnsi="楷体" w:eastAsia="楷体" w:cs="楷体"/>
          <w:sz w:val="30"/>
          <w:szCs w:val="30"/>
          <w:highlight w:val="none"/>
        </w:rPr>
        <w:fldChar w:fldCharType="begin"/>
      </w:r>
      <w:r>
        <w:rPr>
          <w:rFonts w:hint="eastAsia" w:ascii="楷体" w:hAnsi="楷体" w:eastAsia="楷体" w:cs="楷体"/>
          <w:sz w:val="30"/>
          <w:szCs w:val="30"/>
          <w:highlight w:val="none"/>
        </w:rPr>
        <w:instrText xml:space="preserve"> PAGEREF _Toc2696 \h </w:instrText>
      </w:r>
      <w:r>
        <w:rPr>
          <w:rFonts w:hint="eastAsia" w:ascii="楷体" w:hAnsi="楷体" w:eastAsia="楷体" w:cs="楷体"/>
          <w:sz w:val="30"/>
          <w:szCs w:val="30"/>
          <w:highlight w:val="none"/>
        </w:rPr>
        <w:fldChar w:fldCharType="separate"/>
      </w:r>
      <w:r>
        <w:rPr>
          <w:rFonts w:hint="eastAsia" w:ascii="楷体" w:hAnsi="楷体" w:eastAsia="楷体" w:cs="楷体"/>
          <w:sz w:val="30"/>
          <w:szCs w:val="30"/>
          <w:highlight w:val="none"/>
        </w:rPr>
        <w:t>32</w:t>
      </w:r>
      <w:r>
        <w:rPr>
          <w:rFonts w:hint="eastAsia" w:ascii="楷体" w:hAnsi="楷体" w:eastAsia="楷体" w:cs="楷体"/>
          <w:sz w:val="30"/>
          <w:szCs w:val="30"/>
          <w:highlight w:val="none"/>
        </w:rPr>
        <w:fldChar w:fldCharType="end"/>
      </w:r>
      <w:r>
        <w:rPr>
          <w:rFonts w:hint="eastAsia" w:ascii="楷体" w:hAnsi="楷体" w:eastAsia="楷体" w:cs="楷体"/>
          <w:color w:val="000000"/>
          <w:sz w:val="30"/>
          <w:szCs w:val="30"/>
          <w:highlight w:val="none"/>
        </w:rPr>
        <w:fldChar w:fldCharType="end"/>
      </w:r>
    </w:p>
    <w:p w14:paraId="32DFB3F9">
      <w:pPr>
        <w:pStyle w:val="11"/>
        <w:keepNext w:val="0"/>
        <w:keepLines w:val="0"/>
        <w:pageBreakBefore w:val="0"/>
        <w:tabs>
          <w:tab w:val="right" w:leader="dot" w:pos="8364"/>
        </w:tabs>
        <w:kinsoku/>
        <w:wordWrap/>
        <w:overflowPunct/>
        <w:topLinePunct w:val="0"/>
        <w:autoSpaceDE/>
        <w:autoSpaceDN/>
        <w:bidi w:val="0"/>
        <w:adjustRightInd/>
        <w:snapToGrid/>
        <w:spacing w:after="0" w:line="360" w:lineRule="auto"/>
        <w:textAlignment w:val="auto"/>
        <w:rPr>
          <w:rFonts w:hint="eastAsia" w:ascii="楷体" w:hAnsi="楷体" w:eastAsia="楷体" w:cs="楷体"/>
          <w:sz w:val="30"/>
          <w:szCs w:val="30"/>
          <w:highlight w:val="none"/>
        </w:rPr>
      </w:pPr>
      <w:r>
        <w:rPr>
          <w:rFonts w:hint="eastAsia" w:ascii="楷体" w:hAnsi="楷体" w:eastAsia="楷体" w:cs="楷体"/>
          <w:color w:val="000000"/>
          <w:sz w:val="30"/>
          <w:szCs w:val="30"/>
          <w:highlight w:val="none"/>
        </w:rPr>
        <w:fldChar w:fldCharType="begin"/>
      </w:r>
      <w:r>
        <w:rPr>
          <w:rFonts w:hint="eastAsia" w:ascii="楷体" w:hAnsi="楷体" w:eastAsia="楷体" w:cs="楷体"/>
          <w:sz w:val="30"/>
          <w:szCs w:val="30"/>
          <w:highlight w:val="none"/>
        </w:rPr>
        <w:instrText xml:space="preserve"> HYPERLINK \l _Toc18896 </w:instrText>
      </w:r>
      <w:r>
        <w:rPr>
          <w:rFonts w:hint="eastAsia" w:ascii="楷体" w:hAnsi="楷体" w:eastAsia="楷体" w:cs="楷体"/>
          <w:sz w:val="30"/>
          <w:szCs w:val="30"/>
          <w:highlight w:val="none"/>
        </w:rPr>
        <w:fldChar w:fldCharType="separate"/>
      </w:r>
      <w:r>
        <w:rPr>
          <w:rFonts w:hint="eastAsia" w:ascii="楷体" w:hAnsi="楷体" w:eastAsia="楷体" w:cs="楷体"/>
          <w:bCs/>
          <w:sz w:val="30"/>
          <w:szCs w:val="30"/>
          <w:highlight w:val="none"/>
        </w:rPr>
        <w:t>第五章  投标文件格式</w:t>
      </w:r>
      <w:r>
        <w:rPr>
          <w:rFonts w:hint="eastAsia" w:ascii="楷体" w:hAnsi="楷体" w:eastAsia="楷体" w:cs="楷体"/>
          <w:sz w:val="30"/>
          <w:szCs w:val="30"/>
          <w:highlight w:val="none"/>
        </w:rPr>
        <w:tab/>
      </w:r>
      <w:r>
        <w:rPr>
          <w:rFonts w:hint="eastAsia" w:ascii="楷体" w:hAnsi="楷体" w:eastAsia="楷体" w:cs="楷体"/>
          <w:sz w:val="30"/>
          <w:szCs w:val="30"/>
          <w:highlight w:val="none"/>
        </w:rPr>
        <w:fldChar w:fldCharType="begin"/>
      </w:r>
      <w:r>
        <w:rPr>
          <w:rFonts w:hint="eastAsia" w:ascii="楷体" w:hAnsi="楷体" w:eastAsia="楷体" w:cs="楷体"/>
          <w:sz w:val="30"/>
          <w:szCs w:val="30"/>
          <w:highlight w:val="none"/>
        </w:rPr>
        <w:instrText xml:space="preserve"> PAGEREF _Toc18896 \h </w:instrText>
      </w:r>
      <w:r>
        <w:rPr>
          <w:rFonts w:hint="eastAsia" w:ascii="楷体" w:hAnsi="楷体" w:eastAsia="楷体" w:cs="楷体"/>
          <w:sz w:val="30"/>
          <w:szCs w:val="30"/>
          <w:highlight w:val="none"/>
        </w:rPr>
        <w:fldChar w:fldCharType="separate"/>
      </w:r>
      <w:r>
        <w:rPr>
          <w:rFonts w:hint="eastAsia" w:ascii="楷体" w:hAnsi="楷体" w:eastAsia="楷体" w:cs="楷体"/>
          <w:sz w:val="30"/>
          <w:szCs w:val="30"/>
          <w:highlight w:val="none"/>
        </w:rPr>
        <w:t>35</w:t>
      </w:r>
      <w:r>
        <w:rPr>
          <w:rFonts w:hint="eastAsia" w:ascii="楷体" w:hAnsi="楷体" w:eastAsia="楷体" w:cs="楷体"/>
          <w:sz w:val="30"/>
          <w:szCs w:val="30"/>
          <w:highlight w:val="none"/>
        </w:rPr>
        <w:fldChar w:fldCharType="end"/>
      </w:r>
      <w:r>
        <w:rPr>
          <w:rFonts w:hint="eastAsia" w:ascii="楷体" w:hAnsi="楷体" w:eastAsia="楷体" w:cs="楷体"/>
          <w:color w:val="000000"/>
          <w:sz w:val="30"/>
          <w:szCs w:val="30"/>
          <w:highlight w:val="none"/>
        </w:rPr>
        <w:fldChar w:fldCharType="end"/>
      </w:r>
    </w:p>
    <w:p w14:paraId="346D05DE">
      <w:pPr>
        <w:pStyle w:val="11"/>
        <w:keepNext w:val="0"/>
        <w:keepLines w:val="0"/>
        <w:pageBreakBefore w:val="0"/>
        <w:tabs>
          <w:tab w:val="right" w:leader="dot" w:pos="8364"/>
        </w:tabs>
        <w:kinsoku/>
        <w:wordWrap/>
        <w:overflowPunct/>
        <w:topLinePunct w:val="0"/>
        <w:autoSpaceDE/>
        <w:autoSpaceDN/>
        <w:bidi w:val="0"/>
        <w:adjustRightInd/>
        <w:snapToGrid/>
        <w:spacing w:after="0" w:line="360" w:lineRule="auto"/>
        <w:textAlignment w:val="auto"/>
        <w:rPr>
          <w:rFonts w:hint="eastAsia" w:ascii="楷体" w:hAnsi="楷体" w:eastAsia="楷体" w:cs="楷体"/>
          <w:sz w:val="30"/>
          <w:szCs w:val="30"/>
          <w:highlight w:val="none"/>
        </w:rPr>
      </w:pPr>
      <w:r>
        <w:rPr>
          <w:rFonts w:hint="eastAsia" w:ascii="楷体" w:hAnsi="楷体" w:eastAsia="楷体" w:cs="楷体"/>
          <w:color w:val="000000"/>
          <w:sz w:val="30"/>
          <w:szCs w:val="30"/>
          <w:highlight w:val="none"/>
        </w:rPr>
        <w:fldChar w:fldCharType="begin"/>
      </w:r>
      <w:r>
        <w:rPr>
          <w:rFonts w:hint="eastAsia" w:ascii="楷体" w:hAnsi="楷体" w:eastAsia="楷体" w:cs="楷体"/>
          <w:sz w:val="30"/>
          <w:szCs w:val="30"/>
          <w:highlight w:val="none"/>
        </w:rPr>
        <w:instrText xml:space="preserve"> HYPERLINK \l _Toc8785 </w:instrText>
      </w:r>
      <w:r>
        <w:rPr>
          <w:rFonts w:hint="eastAsia" w:ascii="楷体" w:hAnsi="楷体" w:eastAsia="楷体" w:cs="楷体"/>
          <w:sz w:val="30"/>
          <w:szCs w:val="30"/>
          <w:highlight w:val="none"/>
        </w:rPr>
        <w:fldChar w:fldCharType="separate"/>
      </w:r>
      <w:r>
        <w:rPr>
          <w:rFonts w:hint="eastAsia" w:ascii="楷体" w:hAnsi="楷体" w:eastAsia="楷体" w:cs="楷体"/>
          <w:sz w:val="30"/>
          <w:szCs w:val="30"/>
          <w:highlight w:val="none"/>
        </w:rPr>
        <w:t>第六章  评标办法</w:t>
      </w:r>
      <w:r>
        <w:rPr>
          <w:rFonts w:hint="eastAsia" w:ascii="楷体" w:hAnsi="楷体" w:eastAsia="楷体" w:cs="楷体"/>
          <w:sz w:val="30"/>
          <w:szCs w:val="30"/>
          <w:highlight w:val="none"/>
        </w:rPr>
        <w:tab/>
      </w:r>
      <w:r>
        <w:rPr>
          <w:rFonts w:hint="eastAsia" w:ascii="楷体" w:hAnsi="楷体" w:eastAsia="楷体" w:cs="楷体"/>
          <w:sz w:val="30"/>
          <w:szCs w:val="30"/>
          <w:highlight w:val="none"/>
        </w:rPr>
        <w:fldChar w:fldCharType="begin"/>
      </w:r>
      <w:r>
        <w:rPr>
          <w:rFonts w:hint="eastAsia" w:ascii="楷体" w:hAnsi="楷体" w:eastAsia="楷体" w:cs="楷体"/>
          <w:sz w:val="30"/>
          <w:szCs w:val="30"/>
          <w:highlight w:val="none"/>
        </w:rPr>
        <w:instrText xml:space="preserve"> PAGEREF _Toc8785 \h </w:instrText>
      </w:r>
      <w:r>
        <w:rPr>
          <w:rFonts w:hint="eastAsia" w:ascii="楷体" w:hAnsi="楷体" w:eastAsia="楷体" w:cs="楷体"/>
          <w:sz w:val="30"/>
          <w:szCs w:val="30"/>
          <w:highlight w:val="none"/>
        </w:rPr>
        <w:fldChar w:fldCharType="separate"/>
      </w:r>
      <w:r>
        <w:rPr>
          <w:rFonts w:hint="eastAsia" w:ascii="楷体" w:hAnsi="楷体" w:eastAsia="楷体" w:cs="楷体"/>
          <w:sz w:val="30"/>
          <w:szCs w:val="30"/>
          <w:highlight w:val="none"/>
        </w:rPr>
        <w:t>46</w:t>
      </w:r>
      <w:r>
        <w:rPr>
          <w:rFonts w:hint="eastAsia" w:ascii="楷体" w:hAnsi="楷体" w:eastAsia="楷体" w:cs="楷体"/>
          <w:sz w:val="30"/>
          <w:szCs w:val="30"/>
          <w:highlight w:val="none"/>
        </w:rPr>
        <w:fldChar w:fldCharType="end"/>
      </w:r>
      <w:r>
        <w:rPr>
          <w:rFonts w:hint="eastAsia" w:ascii="楷体" w:hAnsi="楷体" w:eastAsia="楷体" w:cs="楷体"/>
          <w:color w:val="000000"/>
          <w:sz w:val="30"/>
          <w:szCs w:val="30"/>
          <w:highlight w:val="none"/>
        </w:rPr>
        <w:fldChar w:fldCharType="end"/>
      </w:r>
    </w:p>
    <w:p w14:paraId="36192057">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楷体" w:hAnsi="楷体" w:eastAsia="楷体" w:cs="楷体"/>
          <w:color w:val="000000"/>
          <w:highlight w:val="none"/>
        </w:rPr>
      </w:pPr>
      <w:r>
        <w:rPr>
          <w:rFonts w:hint="eastAsia" w:ascii="楷体" w:hAnsi="楷体" w:eastAsia="楷体" w:cs="楷体"/>
          <w:color w:val="000000"/>
          <w:sz w:val="30"/>
          <w:szCs w:val="30"/>
          <w:highlight w:val="none"/>
        </w:rPr>
        <w:fldChar w:fldCharType="end"/>
      </w:r>
    </w:p>
    <w:p w14:paraId="2F8AEF6C">
      <w:pPr>
        <w:jc w:val="center"/>
        <w:rPr>
          <w:rFonts w:hint="eastAsia" w:ascii="楷体" w:hAnsi="楷体" w:eastAsia="楷体" w:cs="楷体"/>
          <w:color w:val="000000"/>
          <w:highlight w:val="none"/>
        </w:rPr>
      </w:pPr>
    </w:p>
    <w:p w14:paraId="1B76F8D3">
      <w:pPr>
        <w:jc w:val="center"/>
        <w:rPr>
          <w:rFonts w:hint="eastAsia" w:ascii="楷体" w:hAnsi="楷体" w:eastAsia="楷体" w:cs="楷体"/>
          <w:color w:val="000000"/>
          <w:highlight w:val="none"/>
        </w:rPr>
      </w:pPr>
    </w:p>
    <w:p w14:paraId="36AF26DD">
      <w:pPr>
        <w:rPr>
          <w:rFonts w:hint="eastAsia" w:ascii="楷体" w:hAnsi="楷体" w:eastAsia="楷体" w:cs="楷体"/>
          <w:color w:val="000000"/>
          <w:highlight w:val="none"/>
        </w:rPr>
      </w:pPr>
    </w:p>
    <w:p w14:paraId="4FE96C2C">
      <w:pPr>
        <w:rPr>
          <w:rFonts w:hint="eastAsia" w:ascii="楷体" w:hAnsi="楷体" w:eastAsia="楷体" w:cs="楷体"/>
          <w:color w:val="000000"/>
          <w:highlight w:val="none"/>
        </w:rPr>
      </w:pPr>
    </w:p>
    <w:p w14:paraId="7267E4A5">
      <w:pPr>
        <w:rPr>
          <w:rFonts w:hint="eastAsia" w:ascii="楷体" w:hAnsi="楷体" w:eastAsia="楷体" w:cs="楷体"/>
          <w:color w:val="000000"/>
          <w:highlight w:val="none"/>
        </w:rPr>
      </w:pPr>
    </w:p>
    <w:p w14:paraId="22E7641E">
      <w:pPr>
        <w:rPr>
          <w:rFonts w:hint="eastAsia" w:ascii="楷体" w:hAnsi="楷体" w:eastAsia="楷体" w:cs="楷体"/>
          <w:color w:val="000000"/>
          <w:highlight w:val="none"/>
        </w:rPr>
      </w:pPr>
    </w:p>
    <w:p w14:paraId="5B6F41D6">
      <w:pPr>
        <w:rPr>
          <w:rFonts w:hint="eastAsia" w:ascii="楷体" w:hAnsi="楷体" w:eastAsia="楷体" w:cs="楷体"/>
          <w:color w:val="000000"/>
          <w:highlight w:val="none"/>
        </w:rPr>
      </w:pPr>
    </w:p>
    <w:p w14:paraId="0BB29F64">
      <w:pPr>
        <w:rPr>
          <w:rFonts w:hint="eastAsia" w:ascii="楷体" w:hAnsi="楷体" w:eastAsia="楷体" w:cs="楷体"/>
          <w:color w:val="000000"/>
          <w:highlight w:val="none"/>
        </w:rPr>
      </w:pPr>
    </w:p>
    <w:p w14:paraId="0D0ABAF3">
      <w:pPr>
        <w:rPr>
          <w:rFonts w:hint="eastAsia" w:ascii="楷体" w:hAnsi="楷体" w:eastAsia="楷体" w:cs="楷体"/>
          <w:color w:val="000000"/>
          <w:highlight w:val="none"/>
        </w:rPr>
      </w:pPr>
    </w:p>
    <w:p w14:paraId="434714E9">
      <w:pPr>
        <w:rPr>
          <w:rFonts w:hint="eastAsia" w:ascii="楷体" w:hAnsi="楷体" w:eastAsia="楷体" w:cs="楷体"/>
          <w:color w:val="000000"/>
          <w:highlight w:val="none"/>
        </w:rPr>
        <w:sectPr>
          <w:footerReference r:id="rId5" w:type="default"/>
          <w:pgSz w:w="11910" w:h="16840"/>
          <w:pgMar w:top="1420" w:right="1845" w:bottom="1520" w:left="1701" w:header="611" w:footer="1337" w:gutter="0"/>
          <w:pgBorders>
            <w:top w:val="none" w:sz="0" w:space="0"/>
            <w:left w:val="none" w:sz="0" w:space="0"/>
            <w:bottom w:val="none" w:sz="0" w:space="0"/>
            <w:right w:val="none" w:sz="0" w:space="0"/>
          </w:pgBorders>
          <w:cols w:space="720" w:num="1"/>
        </w:sectPr>
      </w:pPr>
    </w:p>
    <w:p w14:paraId="01C4BA5C">
      <w:pPr>
        <w:rPr>
          <w:rFonts w:hint="eastAsia" w:ascii="楷体" w:hAnsi="楷体" w:eastAsia="楷体" w:cs="楷体"/>
          <w:color w:val="000000"/>
          <w:highlight w:val="none"/>
        </w:rPr>
      </w:pPr>
    </w:p>
    <w:p w14:paraId="390D63E1">
      <w:pPr>
        <w:pStyle w:val="2"/>
        <w:spacing w:before="0" w:after="0" w:line="360" w:lineRule="auto"/>
        <w:jc w:val="center"/>
        <w:rPr>
          <w:rFonts w:hint="eastAsia" w:ascii="楷体" w:hAnsi="楷体" w:eastAsia="楷体" w:cs="楷体"/>
          <w:b/>
          <w:bCs/>
          <w:color w:val="000000"/>
          <w:sz w:val="36"/>
          <w:highlight w:val="none"/>
        </w:rPr>
      </w:pPr>
      <w:bookmarkStart w:id="1" w:name="_Toc23643"/>
      <w:bookmarkStart w:id="2" w:name="_Toc62194294"/>
      <w:r>
        <w:rPr>
          <w:rFonts w:hint="eastAsia" w:ascii="楷体" w:hAnsi="楷体" w:eastAsia="楷体" w:cs="楷体"/>
          <w:b/>
          <w:bCs/>
          <w:color w:val="000000"/>
          <w:sz w:val="36"/>
          <w:highlight w:val="none"/>
        </w:rPr>
        <w:t>第一章</w:t>
      </w:r>
      <w:r>
        <w:rPr>
          <w:rFonts w:hint="eastAsia" w:ascii="楷体" w:hAnsi="楷体" w:eastAsia="楷体" w:cs="楷体"/>
          <w:b/>
          <w:bCs/>
          <w:color w:val="000000"/>
          <w:sz w:val="36"/>
          <w:highlight w:val="none"/>
          <w:lang w:val="en-US" w:eastAsia="zh-CN"/>
        </w:rPr>
        <w:t xml:space="preserve">  </w:t>
      </w:r>
      <w:r>
        <w:rPr>
          <w:rFonts w:hint="eastAsia" w:ascii="楷体" w:hAnsi="楷体" w:eastAsia="楷体" w:cs="楷体"/>
          <w:b/>
          <w:bCs/>
          <w:color w:val="000000"/>
          <w:sz w:val="36"/>
          <w:highlight w:val="none"/>
        </w:rPr>
        <w:t>招标公告</w:t>
      </w:r>
      <w:bookmarkEnd w:id="1"/>
    </w:p>
    <w:p w14:paraId="6BBED51A">
      <w:pPr>
        <w:widowControl/>
        <w:spacing w:line="360" w:lineRule="auto"/>
        <w:jc w:val="center"/>
        <w:rPr>
          <w:rFonts w:hint="eastAsia" w:ascii="楷体" w:hAnsi="楷体" w:eastAsia="楷体" w:cs="楷体"/>
          <w:b/>
          <w:bCs/>
          <w:color w:val="000000"/>
          <w:kern w:val="0"/>
          <w:sz w:val="24"/>
          <w:szCs w:val="24"/>
          <w:highlight w:val="none"/>
          <w:lang w:val="en-US" w:eastAsia="zh-CN" w:bidi="ar"/>
        </w:rPr>
      </w:pPr>
      <w:r>
        <w:rPr>
          <w:rFonts w:hint="eastAsia" w:ascii="楷体" w:hAnsi="楷体" w:eastAsia="楷体" w:cs="楷体"/>
          <w:b/>
          <w:bCs/>
          <w:color w:val="000000"/>
          <w:kern w:val="0"/>
          <w:sz w:val="24"/>
          <w:szCs w:val="24"/>
          <w:highlight w:val="none"/>
          <w:lang w:val="en-US" w:eastAsia="zh-CN" w:bidi="ar"/>
        </w:rPr>
        <w:t>全自动多重微生物核酸检测系统和全自动核酸提取工作站采购项目</w:t>
      </w:r>
    </w:p>
    <w:p w14:paraId="5BDC490C">
      <w:pPr>
        <w:widowControl/>
        <w:spacing w:line="360" w:lineRule="auto"/>
        <w:jc w:val="center"/>
        <w:rPr>
          <w:rFonts w:hint="eastAsia" w:ascii="楷体" w:hAnsi="楷体" w:eastAsia="楷体" w:cs="楷体"/>
          <w:b/>
          <w:bCs/>
          <w:color w:val="000000"/>
          <w:sz w:val="24"/>
          <w:szCs w:val="24"/>
          <w:highlight w:val="none"/>
        </w:rPr>
      </w:pPr>
      <w:r>
        <w:rPr>
          <w:rFonts w:hint="eastAsia" w:ascii="楷体" w:hAnsi="楷体" w:eastAsia="楷体" w:cs="楷体"/>
          <w:b/>
          <w:bCs/>
          <w:color w:val="000000"/>
          <w:kern w:val="0"/>
          <w:sz w:val="24"/>
          <w:szCs w:val="24"/>
          <w:highlight w:val="none"/>
          <w:lang w:bidi="ar"/>
        </w:rPr>
        <w:t>招标公告</w:t>
      </w:r>
    </w:p>
    <w:p w14:paraId="7500193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2" w:firstLineChars="200"/>
        <w:jc w:val="left"/>
        <w:textAlignment w:val="baseline"/>
        <w:rPr>
          <w:rFonts w:hint="eastAsia" w:ascii="楷体" w:hAnsi="楷体" w:eastAsia="楷体" w:cs="楷体"/>
          <w:b w:val="0"/>
          <w:bCs w:val="0"/>
          <w:sz w:val="24"/>
          <w:szCs w:val="24"/>
          <w:highlight w:val="none"/>
        </w:rPr>
      </w:pPr>
      <w:bookmarkStart w:id="3" w:name="_Toc3474"/>
      <w:r>
        <w:rPr>
          <w:rStyle w:val="17"/>
          <w:rFonts w:hint="eastAsia" w:ascii="楷体" w:hAnsi="楷体" w:eastAsia="楷体" w:cs="楷体"/>
          <w:b/>
          <w:bCs/>
          <w:i w:val="0"/>
          <w:iCs w:val="0"/>
          <w:caps w:val="0"/>
          <w:color w:val="333333"/>
          <w:spacing w:val="0"/>
          <w:sz w:val="24"/>
          <w:szCs w:val="24"/>
          <w:highlight w:val="none"/>
          <w:shd w:val="clear" w:color="auto" w:fill="FFFFFF"/>
          <w:vertAlign w:val="baseline"/>
        </w:rPr>
        <w:t>项目概况</w:t>
      </w:r>
    </w:p>
    <w:p w14:paraId="38536B6E">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楷体" w:hAnsi="楷体" w:eastAsia="楷体" w:cs="楷体"/>
          <w:sz w:val="24"/>
          <w:szCs w:val="24"/>
          <w:highlight w:val="none"/>
        </w:rPr>
      </w:pPr>
      <w:r>
        <w:rPr>
          <w:rFonts w:hint="eastAsia" w:ascii="楷体" w:hAnsi="楷体" w:eastAsia="楷体" w:cs="楷体"/>
          <w:i w:val="0"/>
          <w:iCs w:val="0"/>
          <w:caps w:val="0"/>
          <w:color w:val="333333"/>
          <w:spacing w:val="0"/>
          <w:sz w:val="24"/>
          <w:szCs w:val="24"/>
          <w:highlight w:val="none"/>
          <w:shd w:val="clear" w:color="auto" w:fill="FFFFFF"/>
          <w:vertAlign w:val="baseline"/>
        </w:rPr>
        <w:t>全自动多重微生物核酸检测系统和全自动核酸提取工作站采购项目招标项目的潜在投标人应在全国公共资源交易平台（陕西省·安康市）线上下载获取招标文件，并于 2026年06月</w:t>
      </w:r>
      <w:r>
        <w:rPr>
          <w:rFonts w:hint="eastAsia" w:ascii="楷体" w:hAnsi="楷体" w:eastAsia="楷体" w:cs="楷体"/>
          <w:i w:val="0"/>
          <w:iCs w:val="0"/>
          <w:caps w:val="0"/>
          <w:color w:val="333333"/>
          <w:spacing w:val="0"/>
          <w:sz w:val="24"/>
          <w:szCs w:val="24"/>
          <w:highlight w:val="none"/>
          <w:shd w:val="clear" w:color="auto" w:fill="FFFFFF"/>
          <w:vertAlign w:val="baseline"/>
          <w:lang w:val="en-US" w:eastAsia="zh-CN"/>
        </w:rPr>
        <w:t>24</w:t>
      </w:r>
      <w:r>
        <w:rPr>
          <w:rFonts w:hint="eastAsia" w:ascii="楷体" w:hAnsi="楷体" w:eastAsia="楷体" w:cs="楷体"/>
          <w:i w:val="0"/>
          <w:iCs w:val="0"/>
          <w:caps w:val="0"/>
          <w:color w:val="333333"/>
          <w:spacing w:val="0"/>
          <w:sz w:val="24"/>
          <w:szCs w:val="24"/>
          <w:highlight w:val="none"/>
          <w:shd w:val="clear" w:color="auto" w:fill="FFFFFF"/>
          <w:vertAlign w:val="baseline"/>
        </w:rPr>
        <w:t>日 14时00分 （北京时间）前递交投标文件。</w:t>
      </w:r>
    </w:p>
    <w:p w14:paraId="04A015A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82" w:firstLineChars="200"/>
        <w:jc w:val="left"/>
        <w:textAlignment w:val="baseline"/>
        <w:rPr>
          <w:rFonts w:hint="eastAsia" w:ascii="楷体" w:hAnsi="楷体" w:eastAsia="楷体" w:cs="楷体"/>
          <w:b w:val="0"/>
          <w:bCs w:val="0"/>
          <w:i w:val="0"/>
          <w:iCs w:val="0"/>
          <w:caps w:val="0"/>
          <w:color w:val="333333"/>
          <w:spacing w:val="0"/>
          <w:sz w:val="24"/>
          <w:szCs w:val="24"/>
          <w:highlight w:val="none"/>
        </w:rPr>
      </w:pPr>
      <w:r>
        <w:rPr>
          <w:rStyle w:val="17"/>
          <w:rFonts w:hint="eastAsia" w:ascii="楷体" w:hAnsi="楷体" w:eastAsia="楷体" w:cs="楷体"/>
          <w:b/>
          <w:bCs/>
          <w:i w:val="0"/>
          <w:iCs w:val="0"/>
          <w:caps w:val="0"/>
          <w:color w:val="333333"/>
          <w:spacing w:val="0"/>
          <w:sz w:val="24"/>
          <w:szCs w:val="24"/>
          <w:highlight w:val="none"/>
          <w:shd w:val="clear" w:color="auto" w:fill="FFFFFF"/>
          <w:vertAlign w:val="baseline"/>
        </w:rPr>
        <w:t>一、项目基本情况</w:t>
      </w:r>
    </w:p>
    <w:p w14:paraId="30D452A2">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楷体" w:hAnsi="楷体" w:eastAsia="楷体" w:cs="楷体"/>
          <w:i w:val="0"/>
          <w:iCs w:val="0"/>
          <w:caps w:val="0"/>
          <w:color w:val="333333"/>
          <w:spacing w:val="0"/>
          <w:sz w:val="24"/>
          <w:szCs w:val="24"/>
          <w:highlight w:val="none"/>
        </w:rPr>
      </w:pPr>
      <w:r>
        <w:rPr>
          <w:rFonts w:hint="eastAsia" w:ascii="楷体" w:hAnsi="楷体" w:eastAsia="楷体" w:cs="楷体"/>
          <w:i w:val="0"/>
          <w:iCs w:val="0"/>
          <w:caps w:val="0"/>
          <w:color w:val="333333"/>
          <w:spacing w:val="0"/>
          <w:sz w:val="24"/>
          <w:szCs w:val="24"/>
          <w:highlight w:val="none"/>
          <w:shd w:val="clear" w:color="auto" w:fill="FFFFFF"/>
          <w:vertAlign w:val="baseline"/>
        </w:rPr>
        <w:t>项目编号：SZCTC-H260510</w:t>
      </w:r>
    </w:p>
    <w:p w14:paraId="1C3683CC">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32" w:firstLineChars="200"/>
        <w:jc w:val="both"/>
        <w:textAlignment w:val="baseline"/>
        <w:rPr>
          <w:rFonts w:hint="eastAsia" w:ascii="楷体" w:hAnsi="楷体" w:eastAsia="楷体" w:cs="楷体"/>
          <w:i w:val="0"/>
          <w:iCs w:val="0"/>
          <w:caps w:val="0"/>
          <w:color w:val="333333"/>
          <w:spacing w:val="0"/>
          <w:sz w:val="24"/>
          <w:szCs w:val="24"/>
          <w:highlight w:val="none"/>
        </w:rPr>
      </w:pPr>
      <w:r>
        <w:rPr>
          <w:rFonts w:hint="eastAsia" w:ascii="楷体" w:hAnsi="楷体" w:eastAsia="楷体" w:cs="楷体"/>
          <w:i w:val="0"/>
          <w:iCs w:val="0"/>
          <w:caps w:val="0"/>
          <w:color w:val="333333"/>
          <w:spacing w:val="0"/>
          <w:w w:val="90"/>
          <w:sz w:val="24"/>
          <w:szCs w:val="24"/>
          <w:highlight w:val="none"/>
          <w:shd w:val="clear" w:color="auto" w:fill="FFFFFF"/>
          <w:vertAlign w:val="baseline"/>
        </w:rPr>
        <w:t>项目名称：</w:t>
      </w:r>
      <w:r>
        <w:rPr>
          <w:rFonts w:hint="eastAsia" w:ascii="楷体" w:hAnsi="楷体" w:eastAsia="楷体" w:cs="楷体"/>
          <w:i w:val="0"/>
          <w:iCs w:val="0"/>
          <w:caps w:val="0"/>
          <w:color w:val="333333"/>
          <w:spacing w:val="0"/>
          <w:sz w:val="24"/>
          <w:szCs w:val="24"/>
          <w:highlight w:val="none"/>
          <w:shd w:val="clear" w:color="auto" w:fill="FFFFFF"/>
          <w:vertAlign w:val="baseline"/>
        </w:rPr>
        <w:t>全自动多重微生物核酸检测系统和全自动核酸提取工作站采购项目</w:t>
      </w:r>
    </w:p>
    <w:p w14:paraId="6DD7C0AC">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楷体" w:hAnsi="楷体" w:eastAsia="楷体" w:cs="楷体"/>
          <w:i w:val="0"/>
          <w:iCs w:val="0"/>
          <w:caps w:val="0"/>
          <w:color w:val="333333"/>
          <w:spacing w:val="0"/>
          <w:sz w:val="24"/>
          <w:szCs w:val="24"/>
          <w:highlight w:val="none"/>
        </w:rPr>
      </w:pPr>
      <w:r>
        <w:rPr>
          <w:rFonts w:hint="eastAsia" w:ascii="楷体" w:hAnsi="楷体" w:eastAsia="楷体" w:cs="楷体"/>
          <w:i w:val="0"/>
          <w:iCs w:val="0"/>
          <w:caps w:val="0"/>
          <w:color w:val="333333"/>
          <w:spacing w:val="0"/>
          <w:sz w:val="24"/>
          <w:szCs w:val="24"/>
          <w:highlight w:val="none"/>
          <w:shd w:val="clear" w:color="auto" w:fill="FFFFFF"/>
          <w:vertAlign w:val="baseline"/>
        </w:rPr>
        <w:t>采购方式：公开招标</w:t>
      </w:r>
    </w:p>
    <w:p w14:paraId="45272A7D">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楷体" w:hAnsi="楷体" w:eastAsia="楷体" w:cs="楷体"/>
          <w:i w:val="0"/>
          <w:iCs w:val="0"/>
          <w:caps w:val="0"/>
          <w:color w:val="333333"/>
          <w:spacing w:val="0"/>
          <w:sz w:val="24"/>
          <w:szCs w:val="24"/>
          <w:highlight w:val="none"/>
        </w:rPr>
      </w:pPr>
      <w:r>
        <w:rPr>
          <w:rFonts w:hint="eastAsia" w:ascii="楷体" w:hAnsi="楷体" w:eastAsia="楷体" w:cs="楷体"/>
          <w:i w:val="0"/>
          <w:iCs w:val="0"/>
          <w:caps w:val="0"/>
          <w:color w:val="333333"/>
          <w:spacing w:val="0"/>
          <w:sz w:val="24"/>
          <w:szCs w:val="24"/>
          <w:highlight w:val="none"/>
          <w:shd w:val="clear" w:color="auto" w:fill="FFFFFF"/>
          <w:vertAlign w:val="baseline"/>
        </w:rPr>
        <w:t>预算金额：1,250,000.00元</w:t>
      </w:r>
    </w:p>
    <w:p w14:paraId="6C2C9A3A">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楷体" w:hAnsi="楷体" w:eastAsia="楷体" w:cs="楷体"/>
          <w:i w:val="0"/>
          <w:iCs w:val="0"/>
          <w:caps w:val="0"/>
          <w:color w:val="333333"/>
          <w:spacing w:val="0"/>
          <w:sz w:val="24"/>
          <w:szCs w:val="24"/>
          <w:highlight w:val="none"/>
        </w:rPr>
      </w:pPr>
      <w:r>
        <w:rPr>
          <w:rFonts w:hint="eastAsia" w:ascii="楷体" w:hAnsi="楷体" w:eastAsia="楷体" w:cs="楷体"/>
          <w:i w:val="0"/>
          <w:iCs w:val="0"/>
          <w:caps w:val="0"/>
          <w:color w:val="333333"/>
          <w:spacing w:val="0"/>
          <w:sz w:val="24"/>
          <w:szCs w:val="24"/>
          <w:highlight w:val="none"/>
          <w:shd w:val="clear" w:color="auto" w:fill="FFFFFF"/>
          <w:vertAlign w:val="baseline"/>
        </w:rPr>
        <w:t>采购需求：</w:t>
      </w:r>
    </w:p>
    <w:p w14:paraId="0D2D30EC">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楷体" w:hAnsi="楷体" w:eastAsia="楷体" w:cs="楷体"/>
          <w:sz w:val="24"/>
          <w:szCs w:val="24"/>
          <w:highlight w:val="none"/>
        </w:rPr>
      </w:pPr>
      <w:r>
        <w:rPr>
          <w:rFonts w:hint="eastAsia" w:ascii="楷体" w:hAnsi="楷体" w:eastAsia="楷体" w:cs="楷体"/>
          <w:i w:val="0"/>
          <w:iCs w:val="0"/>
          <w:caps w:val="0"/>
          <w:color w:val="333333"/>
          <w:spacing w:val="0"/>
          <w:sz w:val="24"/>
          <w:szCs w:val="24"/>
          <w:highlight w:val="none"/>
          <w:shd w:val="clear" w:color="auto" w:fill="FFFFFF"/>
          <w:vertAlign w:val="baseline"/>
        </w:rPr>
        <w:t>合同包1(全自动多重微生物核酸检测系统和全自动核酸提取工作站采购项目):</w:t>
      </w:r>
    </w:p>
    <w:p w14:paraId="1DFDD0FD">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楷体" w:hAnsi="楷体" w:eastAsia="楷体" w:cs="楷体"/>
          <w:sz w:val="24"/>
          <w:szCs w:val="24"/>
          <w:highlight w:val="none"/>
        </w:rPr>
      </w:pPr>
      <w:r>
        <w:rPr>
          <w:rFonts w:hint="eastAsia" w:ascii="楷体" w:hAnsi="楷体" w:eastAsia="楷体" w:cs="楷体"/>
          <w:i w:val="0"/>
          <w:iCs w:val="0"/>
          <w:caps w:val="0"/>
          <w:color w:val="333333"/>
          <w:spacing w:val="0"/>
          <w:sz w:val="24"/>
          <w:szCs w:val="24"/>
          <w:highlight w:val="none"/>
          <w:shd w:val="clear" w:color="auto" w:fill="FFFFFF"/>
          <w:vertAlign w:val="baseline"/>
        </w:rPr>
        <w:t>合同包预算金额：1,250,000.00元</w:t>
      </w:r>
    </w:p>
    <w:p w14:paraId="4FD5F5AE">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楷体" w:hAnsi="楷体" w:eastAsia="楷体" w:cs="楷体"/>
          <w:sz w:val="24"/>
          <w:szCs w:val="24"/>
          <w:highlight w:val="none"/>
        </w:rPr>
      </w:pPr>
      <w:r>
        <w:rPr>
          <w:rFonts w:hint="eastAsia" w:ascii="楷体" w:hAnsi="楷体" w:eastAsia="楷体" w:cs="楷体"/>
          <w:i w:val="0"/>
          <w:iCs w:val="0"/>
          <w:caps w:val="0"/>
          <w:color w:val="333333"/>
          <w:spacing w:val="0"/>
          <w:sz w:val="24"/>
          <w:szCs w:val="24"/>
          <w:highlight w:val="none"/>
          <w:shd w:val="clear" w:color="auto" w:fill="FFFFFF"/>
          <w:vertAlign w:val="baseline"/>
        </w:rPr>
        <w:t>合同包最高限价：1,250,000.00元</w:t>
      </w:r>
    </w:p>
    <w:tbl>
      <w:tblPr>
        <w:tblStyle w:val="15"/>
        <w:tblW w:w="9879" w:type="dxa"/>
        <w:tblInd w:w="-20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759"/>
        <w:gridCol w:w="1275"/>
        <w:gridCol w:w="2569"/>
        <w:gridCol w:w="1499"/>
        <w:gridCol w:w="1818"/>
        <w:gridCol w:w="1959"/>
      </w:tblGrid>
      <w:tr w14:paraId="7A6E8D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31" w:hRule="atLeast"/>
          <w:tblHeader/>
        </w:trPr>
        <w:tc>
          <w:tcPr>
            <w:tcW w:w="75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79DA327">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right="0"/>
              <w:jc w:val="center"/>
              <w:textAlignment w:val="center"/>
              <w:rPr>
                <w:rFonts w:hint="eastAsia" w:ascii="楷体" w:hAnsi="楷体" w:eastAsia="楷体" w:cs="楷体"/>
                <w:b/>
                <w:bCs/>
                <w:sz w:val="24"/>
                <w:szCs w:val="24"/>
                <w:highlight w:val="none"/>
              </w:rPr>
            </w:pPr>
            <w:r>
              <w:rPr>
                <w:rFonts w:hint="eastAsia" w:ascii="楷体" w:hAnsi="楷体" w:eastAsia="楷体" w:cs="楷体"/>
                <w:b/>
                <w:bCs/>
                <w:kern w:val="0"/>
                <w:sz w:val="24"/>
                <w:szCs w:val="24"/>
                <w:highlight w:val="none"/>
                <w:lang w:val="en-US" w:eastAsia="zh-CN" w:bidi="ar"/>
              </w:rPr>
              <w:t>品目号</w:t>
            </w:r>
          </w:p>
        </w:tc>
        <w:tc>
          <w:tcPr>
            <w:tcW w:w="127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8AA915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right="0"/>
              <w:jc w:val="center"/>
              <w:textAlignment w:val="center"/>
              <w:rPr>
                <w:rFonts w:hint="eastAsia" w:ascii="楷体" w:hAnsi="楷体" w:eastAsia="楷体" w:cs="楷体"/>
                <w:b/>
                <w:bCs/>
                <w:sz w:val="24"/>
                <w:szCs w:val="24"/>
                <w:highlight w:val="none"/>
              </w:rPr>
            </w:pPr>
            <w:r>
              <w:rPr>
                <w:rFonts w:hint="eastAsia" w:ascii="楷体" w:hAnsi="楷体" w:eastAsia="楷体" w:cs="楷体"/>
                <w:b/>
                <w:bCs/>
                <w:kern w:val="0"/>
                <w:sz w:val="24"/>
                <w:szCs w:val="24"/>
                <w:highlight w:val="none"/>
                <w:lang w:val="en-US" w:eastAsia="zh-CN" w:bidi="ar"/>
              </w:rPr>
              <w:t>品目名称</w:t>
            </w:r>
          </w:p>
        </w:tc>
        <w:tc>
          <w:tcPr>
            <w:tcW w:w="256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9E439CF">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firstLine="482" w:firstLineChars="200"/>
              <w:jc w:val="center"/>
              <w:textAlignment w:val="center"/>
              <w:rPr>
                <w:rFonts w:hint="eastAsia" w:ascii="楷体" w:hAnsi="楷体" w:eastAsia="楷体" w:cs="楷体"/>
                <w:b/>
                <w:bCs/>
                <w:sz w:val="24"/>
                <w:szCs w:val="24"/>
                <w:highlight w:val="none"/>
              </w:rPr>
            </w:pPr>
            <w:r>
              <w:rPr>
                <w:rFonts w:hint="eastAsia" w:ascii="楷体" w:hAnsi="楷体" w:eastAsia="楷体" w:cs="楷体"/>
                <w:b/>
                <w:bCs/>
                <w:kern w:val="0"/>
                <w:sz w:val="24"/>
                <w:szCs w:val="24"/>
                <w:highlight w:val="none"/>
                <w:lang w:val="en-US" w:eastAsia="zh-CN" w:bidi="ar"/>
              </w:rPr>
              <w:t>采购标的</w:t>
            </w:r>
          </w:p>
        </w:tc>
        <w:tc>
          <w:tcPr>
            <w:tcW w:w="149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7ADF4D5">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right="0"/>
              <w:jc w:val="center"/>
              <w:textAlignment w:val="center"/>
              <w:rPr>
                <w:rFonts w:hint="eastAsia" w:ascii="楷体" w:hAnsi="楷体" w:eastAsia="楷体" w:cs="楷体"/>
                <w:b/>
                <w:bCs/>
                <w:sz w:val="24"/>
                <w:szCs w:val="24"/>
                <w:highlight w:val="none"/>
              </w:rPr>
            </w:pPr>
            <w:r>
              <w:rPr>
                <w:rFonts w:hint="eastAsia" w:ascii="楷体" w:hAnsi="楷体" w:eastAsia="楷体" w:cs="楷体"/>
                <w:b/>
                <w:bCs/>
                <w:kern w:val="0"/>
                <w:sz w:val="24"/>
                <w:szCs w:val="24"/>
                <w:highlight w:val="none"/>
                <w:lang w:val="en-US" w:eastAsia="zh-CN" w:bidi="ar"/>
              </w:rPr>
              <w:t>数量（单位）</w:t>
            </w:r>
          </w:p>
        </w:tc>
        <w:tc>
          <w:tcPr>
            <w:tcW w:w="181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0EF1D1F">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right="0"/>
              <w:jc w:val="center"/>
              <w:textAlignment w:val="center"/>
              <w:rPr>
                <w:rFonts w:hint="eastAsia" w:ascii="楷体" w:hAnsi="楷体" w:eastAsia="楷体" w:cs="楷体"/>
                <w:b/>
                <w:bCs/>
                <w:sz w:val="24"/>
                <w:szCs w:val="24"/>
                <w:highlight w:val="none"/>
              </w:rPr>
            </w:pPr>
            <w:r>
              <w:rPr>
                <w:rFonts w:hint="eastAsia" w:ascii="楷体" w:hAnsi="楷体" w:eastAsia="楷体" w:cs="楷体"/>
                <w:b/>
                <w:bCs/>
                <w:kern w:val="0"/>
                <w:sz w:val="24"/>
                <w:szCs w:val="24"/>
                <w:highlight w:val="none"/>
                <w:lang w:val="en-US" w:eastAsia="zh-CN" w:bidi="ar"/>
              </w:rPr>
              <w:t>技术规格、参数及要求</w:t>
            </w:r>
          </w:p>
        </w:tc>
        <w:tc>
          <w:tcPr>
            <w:tcW w:w="195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3B8D733">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firstLine="482" w:firstLineChars="200"/>
              <w:jc w:val="center"/>
              <w:textAlignment w:val="center"/>
              <w:rPr>
                <w:rFonts w:hint="eastAsia" w:ascii="楷体" w:hAnsi="楷体" w:eastAsia="楷体" w:cs="楷体"/>
                <w:b/>
                <w:bCs/>
                <w:sz w:val="24"/>
                <w:szCs w:val="24"/>
                <w:highlight w:val="none"/>
              </w:rPr>
            </w:pPr>
            <w:r>
              <w:rPr>
                <w:rFonts w:hint="eastAsia" w:ascii="楷体" w:hAnsi="楷体" w:eastAsia="楷体" w:cs="楷体"/>
                <w:b/>
                <w:bCs/>
                <w:kern w:val="0"/>
                <w:sz w:val="24"/>
                <w:szCs w:val="24"/>
                <w:highlight w:val="none"/>
                <w:lang w:val="en-US" w:eastAsia="zh-CN" w:bidi="ar"/>
              </w:rPr>
              <w:t>品目预算(元)</w:t>
            </w:r>
          </w:p>
        </w:tc>
      </w:tr>
      <w:tr w14:paraId="392408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365" w:hRule="atLeast"/>
        </w:trPr>
        <w:tc>
          <w:tcPr>
            <w:tcW w:w="75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76454FF">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right="0"/>
              <w:jc w:val="center"/>
              <w:textAlignment w:val="center"/>
              <w:rPr>
                <w:rFonts w:hint="eastAsia" w:ascii="楷体" w:hAnsi="楷体" w:eastAsia="楷体" w:cs="楷体"/>
                <w:sz w:val="24"/>
                <w:szCs w:val="24"/>
                <w:highlight w:val="none"/>
              </w:rPr>
            </w:pPr>
            <w:r>
              <w:rPr>
                <w:rFonts w:hint="eastAsia" w:ascii="楷体" w:hAnsi="楷体" w:eastAsia="楷体" w:cs="楷体"/>
                <w:kern w:val="0"/>
                <w:sz w:val="24"/>
                <w:szCs w:val="24"/>
                <w:highlight w:val="none"/>
                <w:lang w:val="en-US" w:eastAsia="zh-CN" w:bidi="ar"/>
              </w:rPr>
              <w:t>1-1</w:t>
            </w:r>
          </w:p>
        </w:tc>
        <w:tc>
          <w:tcPr>
            <w:tcW w:w="127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E9E0205">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right="0"/>
              <w:jc w:val="center"/>
              <w:textAlignment w:val="center"/>
              <w:rPr>
                <w:rFonts w:hint="eastAsia" w:ascii="楷体" w:hAnsi="楷体" w:eastAsia="楷体" w:cs="楷体"/>
                <w:sz w:val="24"/>
                <w:szCs w:val="24"/>
                <w:highlight w:val="none"/>
              </w:rPr>
            </w:pPr>
            <w:r>
              <w:rPr>
                <w:rFonts w:hint="eastAsia" w:ascii="楷体" w:hAnsi="楷体" w:eastAsia="楷体" w:cs="楷体"/>
                <w:kern w:val="0"/>
                <w:sz w:val="24"/>
                <w:szCs w:val="24"/>
                <w:highlight w:val="none"/>
                <w:lang w:val="en-US" w:eastAsia="zh-CN" w:bidi="ar"/>
              </w:rPr>
              <w:t>其他医疗设备</w:t>
            </w:r>
          </w:p>
        </w:tc>
        <w:tc>
          <w:tcPr>
            <w:tcW w:w="256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7B7063D">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right="0"/>
              <w:jc w:val="center"/>
              <w:textAlignment w:val="center"/>
              <w:rPr>
                <w:rFonts w:hint="eastAsia" w:ascii="楷体" w:hAnsi="楷体" w:eastAsia="楷体" w:cs="楷体"/>
                <w:sz w:val="24"/>
                <w:szCs w:val="24"/>
                <w:highlight w:val="none"/>
              </w:rPr>
            </w:pPr>
            <w:r>
              <w:rPr>
                <w:rFonts w:hint="eastAsia" w:ascii="楷体" w:hAnsi="楷体" w:eastAsia="楷体" w:cs="楷体"/>
                <w:kern w:val="0"/>
                <w:sz w:val="24"/>
                <w:szCs w:val="24"/>
                <w:highlight w:val="none"/>
                <w:lang w:val="en-US" w:eastAsia="zh-CN" w:bidi="ar"/>
              </w:rPr>
              <w:t>全自动多重微生物核酸检测系统和全自动核酸提取工作站</w:t>
            </w:r>
          </w:p>
        </w:tc>
        <w:tc>
          <w:tcPr>
            <w:tcW w:w="149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07ABAED">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right="0"/>
              <w:jc w:val="center"/>
              <w:textAlignment w:val="center"/>
              <w:rPr>
                <w:rFonts w:hint="eastAsia" w:ascii="楷体" w:hAnsi="楷体" w:eastAsia="楷体" w:cs="楷体"/>
                <w:sz w:val="24"/>
                <w:szCs w:val="24"/>
                <w:highlight w:val="none"/>
              </w:rPr>
            </w:pPr>
            <w:r>
              <w:rPr>
                <w:rFonts w:hint="eastAsia" w:ascii="楷体" w:hAnsi="楷体" w:eastAsia="楷体" w:cs="楷体"/>
                <w:kern w:val="0"/>
                <w:sz w:val="24"/>
                <w:szCs w:val="24"/>
                <w:highlight w:val="none"/>
                <w:lang w:val="en-US" w:eastAsia="zh-CN" w:bidi="ar"/>
              </w:rPr>
              <w:t>1(批)</w:t>
            </w:r>
          </w:p>
        </w:tc>
        <w:tc>
          <w:tcPr>
            <w:tcW w:w="181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80A85FF">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right="0"/>
              <w:jc w:val="center"/>
              <w:textAlignment w:val="center"/>
              <w:rPr>
                <w:rFonts w:hint="eastAsia" w:ascii="楷体" w:hAnsi="楷体" w:eastAsia="楷体" w:cs="楷体"/>
                <w:sz w:val="24"/>
                <w:szCs w:val="24"/>
                <w:highlight w:val="none"/>
              </w:rPr>
            </w:pPr>
            <w:r>
              <w:rPr>
                <w:rFonts w:hint="eastAsia" w:ascii="楷体" w:hAnsi="楷体" w:eastAsia="楷体" w:cs="楷体"/>
                <w:kern w:val="0"/>
                <w:sz w:val="24"/>
                <w:szCs w:val="24"/>
                <w:highlight w:val="none"/>
                <w:lang w:val="en-US" w:eastAsia="zh-CN" w:bidi="ar"/>
              </w:rPr>
              <w:t>详见采购文件</w:t>
            </w:r>
          </w:p>
        </w:tc>
        <w:tc>
          <w:tcPr>
            <w:tcW w:w="195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C88333F">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right="0"/>
              <w:jc w:val="center"/>
              <w:textAlignment w:val="center"/>
              <w:rPr>
                <w:rFonts w:hint="eastAsia" w:ascii="楷体" w:hAnsi="楷体" w:eastAsia="楷体" w:cs="楷体"/>
                <w:sz w:val="24"/>
                <w:szCs w:val="24"/>
                <w:highlight w:val="none"/>
              </w:rPr>
            </w:pPr>
            <w:r>
              <w:rPr>
                <w:rFonts w:hint="eastAsia" w:ascii="楷体" w:hAnsi="楷体" w:eastAsia="楷体" w:cs="楷体"/>
                <w:kern w:val="0"/>
                <w:sz w:val="24"/>
                <w:szCs w:val="24"/>
                <w:highlight w:val="none"/>
                <w:vertAlign w:val="baseline"/>
                <w:lang w:val="en-US" w:eastAsia="zh-CN" w:bidi="ar"/>
              </w:rPr>
              <w:t>1,250,000.00</w:t>
            </w:r>
          </w:p>
        </w:tc>
      </w:tr>
    </w:tbl>
    <w:p w14:paraId="74A107C6">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楷体" w:hAnsi="楷体" w:eastAsia="楷体" w:cs="楷体"/>
          <w:sz w:val="24"/>
          <w:szCs w:val="24"/>
          <w:highlight w:val="none"/>
        </w:rPr>
      </w:pPr>
      <w:r>
        <w:rPr>
          <w:rFonts w:hint="eastAsia" w:ascii="楷体" w:hAnsi="楷体" w:eastAsia="楷体" w:cs="楷体"/>
          <w:i w:val="0"/>
          <w:iCs w:val="0"/>
          <w:caps w:val="0"/>
          <w:color w:val="333333"/>
          <w:spacing w:val="0"/>
          <w:sz w:val="24"/>
          <w:szCs w:val="24"/>
          <w:highlight w:val="none"/>
          <w:shd w:val="clear" w:color="auto" w:fill="FFFFFF"/>
          <w:vertAlign w:val="baseline"/>
        </w:rPr>
        <w:t>本合同包不接受联合体投标</w:t>
      </w:r>
    </w:p>
    <w:p w14:paraId="62ABC48A">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楷体" w:hAnsi="楷体" w:eastAsia="楷体" w:cs="楷体"/>
          <w:sz w:val="24"/>
          <w:szCs w:val="24"/>
          <w:highlight w:val="none"/>
        </w:rPr>
      </w:pPr>
      <w:r>
        <w:rPr>
          <w:rFonts w:hint="eastAsia" w:ascii="楷体" w:hAnsi="楷体" w:eastAsia="楷体" w:cs="楷体"/>
          <w:i w:val="0"/>
          <w:iCs w:val="0"/>
          <w:caps w:val="0"/>
          <w:color w:val="333333"/>
          <w:spacing w:val="0"/>
          <w:sz w:val="24"/>
          <w:szCs w:val="24"/>
          <w:highlight w:val="none"/>
          <w:shd w:val="clear" w:color="auto" w:fill="FFFFFF"/>
          <w:vertAlign w:val="baseline"/>
        </w:rPr>
        <w:t>合同履行期限：合同签订后30日内交货并投入使用。（具体服务起止日期可随合同签订时间相应顺延）</w:t>
      </w:r>
    </w:p>
    <w:p w14:paraId="75E65AD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overflowPunct/>
        <w:topLinePunct w:val="0"/>
        <w:autoSpaceDE/>
        <w:autoSpaceDN/>
        <w:bidi w:val="0"/>
        <w:adjustRightInd/>
        <w:snapToGrid/>
        <w:spacing w:before="0" w:beforeAutospacing="0" w:after="0" w:afterAutospacing="0" w:line="360" w:lineRule="auto"/>
        <w:ind w:left="0" w:right="0" w:firstLine="482" w:firstLineChars="200"/>
        <w:jc w:val="left"/>
        <w:textAlignment w:val="baseline"/>
        <w:rPr>
          <w:rFonts w:hint="eastAsia" w:ascii="楷体" w:hAnsi="楷体" w:eastAsia="楷体" w:cs="楷体"/>
          <w:b w:val="0"/>
          <w:bCs w:val="0"/>
          <w:i w:val="0"/>
          <w:iCs w:val="0"/>
          <w:caps w:val="0"/>
          <w:color w:val="333333"/>
          <w:spacing w:val="0"/>
          <w:sz w:val="24"/>
          <w:szCs w:val="24"/>
          <w:highlight w:val="none"/>
        </w:rPr>
      </w:pPr>
      <w:r>
        <w:rPr>
          <w:rStyle w:val="17"/>
          <w:rFonts w:hint="eastAsia" w:ascii="楷体" w:hAnsi="楷体" w:eastAsia="楷体" w:cs="楷体"/>
          <w:b/>
          <w:bCs/>
          <w:i w:val="0"/>
          <w:iCs w:val="0"/>
          <w:caps w:val="0"/>
          <w:color w:val="333333"/>
          <w:spacing w:val="0"/>
          <w:sz w:val="24"/>
          <w:szCs w:val="24"/>
          <w:highlight w:val="none"/>
          <w:shd w:val="clear" w:color="auto" w:fill="FFFFFF"/>
          <w:vertAlign w:val="baseline"/>
        </w:rPr>
        <w:t>二、申请人的资格要求：</w:t>
      </w:r>
    </w:p>
    <w:p w14:paraId="23555118">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楷体" w:hAnsi="楷体" w:eastAsia="楷体" w:cs="楷体"/>
          <w:sz w:val="24"/>
          <w:szCs w:val="24"/>
          <w:highlight w:val="none"/>
        </w:rPr>
      </w:pPr>
      <w:r>
        <w:rPr>
          <w:rFonts w:hint="eastAsia" w:ascii="楷体" w:hAnsi="楷体" w:eastAsia="楷体" w:cs="楷体"/>
          <w:i w:val="0"/>
          <w:iCs w:val="0"/>
          <w:caps w:val="0"/>
          <w:color w:val="333333"/>
          <w:spacing w:val="0"/>
          <w:sz w:val="24"/>
          <w:szCs w:val="24"/>
          <w:highlight w:val="none"/>
          <w:shd w:val="clear" w:color="auto" w:fill="FFFFFF"/>
          <w:vertAlign w:val="baseline"/>
        </w:rPr>
        <w:t>1.满足《中华人民共和国政府采购法》第二十二条规定;</w:t>
      </w:r>
    </w:p>
    <w:p w14:paraId="5E8C0EE1">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楷体" w:hAnsi="楷体" w:eastAsia="楷体" w:cs="楷体"/>
          <w:sz w:val="24"/>
          <w:szCs w:val="24"/>
          <w:highlight w:val="none"/>
        </w:rPr>
      </w:pPr>
      <w:r>
        <w:rPr>
          <w:rFonts w:hint="eastAsia" w:ascii="楷体" w:hAnsi="楷体" w:eastAsia="楷体" w:cs="楷体"/>
          <w:i w:val="0"/>
          <w:iCs w:val="0"/>
          <w:caps w:val="0"/>
          <w:color w:val="333333"/>
          <w:spacing w:val="0"/>
          <w:sz w:val="24"/>
          <w:szCs w:val="24"/>
          <w:highlight w:val="none"/>
          <w:shd w:val="clear" w:color="auto" w:fill="FFFFFF"/>
          <w:vertAlign w:val="baseline"/>
        </w:rPr>
        <w:t>2.落实政府采购政策需满足的资格要求： 无。</w:t>
      </w:r>
    </w:p>
    <w:p w14:paraId="4A07018F">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楷体" w:hAnsi="楷体" w:eastAsia="楷体" w:cs="楷体"/>
          <w:sz w:val="24"/>
          <w:szCs w:val="24"/>
          <w:highlight w:val="none"/>
        </w:rPr>
      </w:pPr>
      <w:r>
        <w:rPr>
          <w:rFonts w:hint="eastAsia" w:ascii="楷体" w:hAnsi="楷体" w:eastAsia="楷体" w:cs="楷体"/>
          <w:i w:val="0"/>
          <w:iCs w:val="0"/>
          <w:caps w:val="0"/>
          <w:color w:val="333333"/>
          <w:spacing w:val="0"/>
          <w:sz w:val="24"/>
          <w:szCs w:val="24"/>
          <w:highlight w:val="none"/>
          <w:shd w:val="clear" w:color="auto" w:fill="FFFFFF"/>
          <w:vertAlign w:val="baseline"/>
        </w:rPr>
        <w:t>3.本项目的特定资格要求：</w:t>
      </w:r>
    </w:p>
    <w:p w14:paraId="159FA02B">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楷体" w:hAnsi="楷体" w:eastAsia="楷体" w:cs="楷体"/>
          <w:sz w:val="24"/>
          <w:szCs w:val="24"/>
          <w:highlight w:val="none"/>
        </w:rPr>
      </w:pPr>
      <w:r>
        <w:rPr>
          <w:rFonts w:hint="eastAsia" w:ascii="楷体" w:hAnsi="楷体" w:eastAsia="楷体" w:cs="楷体"/>
          <w:i w:val="0"/>
          <w:iCs w:val="0"/>
          <w:caps w:val="0"/>
          <w:color w:val="333333"/>
          <w:spacing w:val="0"/>
          <w:sz w:val="24"/>
          <w:szCs w:val="24"/>
          <w:highlight w:val="none"/>
          <w:shd w:val="clear" w:color="auto" w:fill="FFFFFF"/>
          <w:vertAlign w:val="baseline"/>
        </w:rPr>
        <w:t>合同包1(全自动多重微生物核酸检测系统和全自动核酸提取工作站采购项目)特定资格要求如下:</w:t>
      </w:r>
    </w:p>
    <w:p w14:paraId="2ECB4850">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楷体" w:hAnsi="楷体" w:eastAsia="楷体" w:cs="楷体"/>
          <w:sz w:val="24"/>
          <w:szCs w:val="24"/>
          <w:highlight w:val="none"/>
        </w:rPr>
      </w:pPr>
      <w:r>
        <w:rPr>
          <w:rFonts w:hint="eastAsia" w:ascii="楷体" w:hAnsi="楷体" w:eastAsia="楷体" w:cs="楷体"/>
          <w:i w:val="0"/>
          <w:iCs w:val="0"/>
          <w:caps w:val="0"/>
          <w:color w:val="333333"/>
          <w:spacing w:val="0"/>
          <w:sz w:val="24"/>
          <w:szCs w:val="24"/>
          <w:highlight w:val="none"/>
          <w:shd w:val="clear" w:color="auto" w:fill="FFFFFF"/>
          <w:vertAlign w:val="baseline"/>
        </w:rPr>
        <w:t>1、供应商必须是具有独立承担民事责任能力的法人、其他组织或自然人，并出具合法有效的营业执照或事业单位法人证书等国家规定的相关证明，自然人参与的提供其身份证明； 2、法定代表人委托授权书（法定代表人参加不需提供，但需要提供法定代表人身份证）及被授权人身份证； 3、若投标产品属于医疗器械管理的，供应商为制造商须提供《医疗器械生产许可证》或《医疗器械生产备案凭证》同时提供《医疗器械注册证》；为代理商的须提供《医疗器械经营许可证》或《医疗器械经营备案凭证》以及制造商的《医疗器械生产许可证》或《医疗器械生产备案凭证》同时提供《医疗器械注册证》；4、供应商必须拥有良好的商业信誉：须提供经具有财务审计资质单位出具的完整的2024或2025年度财务审计报告（审计报告应当经过注册会计师行业统一监管平台备案赋码）或投标文件截止时间前三个月内其基本存款账户开户银行出具的资信证明；5、提供投标截止日前一年内已缴纳的至少三个月的纳税证明或完税证明（任意税种），依法免税的单位应提供相关证明材料；6、提供投标截止日前一年内已缴存的至少三个月的社会保障资金缴存单据或社保机构开具的社会保险参保缴费情况证明，依法不需要缴纳社会保障资金的单位应提供相关证明材料；7、提供参加政府采购活动前三年内，在经营活动中没有重大违法记录书面声明；8、提供具有履行合同所必需的设备和专业技术能力的承诺书；9、供应商在递交投标文件截止时间前被“中国执行信息公开网（http://zxgk.court.gov.cn/shixin/）”列入失信被执行人、被“信用中国”网站（www.creditchina.gov.cn）列入重大税收违法失信主体、政府采购严重违法失信行为记录名单、被“中国政府采购网”网址（www.ccgp.gov.cn）上列入政府采购严重违法失信行为信息记录的，不得参加投标；10、供应商不得存在下列情形之一：（1）单位负责人为同一人或者存在直接控股、管理关系的不同供应商，不得参加本次采购活动；（2）为本项目提供整体设计、规范编制或者项目管理、监理、检测等服务的投标人，不得再参加该采购项目的其他采购活动。</w:t>
      </w:r>
    </w:p>
    <w:p w14:paraId="5E66FEA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overflowPunct/>
        <w:topLinePunct w:val="0"/>
        <w:autoSpaceDE/>
        <w:autoSpaceDN/>
        <w:bidi w:val="0"/>
        <w:adjustRightInd/>
        <w:snapToGrid/>
        <w:spacing w:before="0" w:beforeAutospacing="0" w:after="0" w:afterAutospacing="0" w:line="360" w:lineRule="auto"/>
        <w:ind w:left="0" w:right="0" w:firstLine="482" w:firstLineChars="200"/>
        <w:jc w:val="left"/>
        <w:textAlignment w:val="baseline"/>
        <w:rPr>
          <w:rFonts w:hint="eastAsia" w:ascii="楷体" w:hAnsi="楷体" w:eastAsia="楷体" w:cs="楷体"/>
          <w:b w:val="0"/>
          <w:bCs w:val="0"/>
          <w:i w:val="0"/>
          <w:iCs w:val="0"/>
          <w:caps w:val="0"/>
          <w:color w:val="333333"/>
          <w:spacing w:val="0"/>
          <w:sz w:val="24"/>
          <w:szCs w:val="24"/>
          <w:highlight w:val="none"/>
        </w:rPr>
      </w:pPr>
      <w:r>
        <w:rPr>
          <w:rStyle w:val="17"/>
          <w:rFonts w:hint="eastAsia" w:ascii="楷体" w:hAnsi="楷体" w:eastAsia="楷体" w:cs="楷体"/>
          <w:b/>
          <w:bCs/>
          <w:i w:val="0"/>
          <w:iCs w:val="0"/>
          <w:caps w:val="0"/>
          <w:color w:val="333333"/>
          <w:spacing w:val="0"/>
          <w:sz w:val="24"/>
          <w:szCs w:val="24"/>
          <w:highlight w:val="none"/>
          <w:shd w:val="clear" w:color="auto" w:fill="FFFFFF"/>
          <w:vertAlign w:val="baseline"/>
        </w:rPr>
        <w:t>三、获取招标文件</w:t>
      </w:r>
    </w:p>
    <w:p w14:paraId="751F26C5">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楷体" w:hAnsi="楷体" w:eastAsia="楷体" w:cs="楷体"/>
          <w:i w:val="0"/>
          <w:iCs w:val="0"/>
          <w:caps w:val="0"/>
          <w:color w:val="333333"/>
          <w:spacing w:val="0"/>
          <w:sz w:val="24"/>
          <w:szCs w:val="24"/>
          <w:highlight w:val="none"/>
        </w:rPr>
      </w:pPr>
      <w:r>
        <w:rPr>
          <w:rFonts w:hint="eastAsia" w:ascii="楷体" w:hAnsi="楷体" w:eastAsia="楷体" w:cs="楷体"/>
          <w:i w:val="0"/>
          <w:iCs w:val="0"/>
          <w:caps w:val="0"/>
          <w:color w:val="333333"/>
          <w:spacing w:val="0"/>
          <w:sz w:val="24"/>
          <w:szCs w:val="24"/>
          <w:highlight w:val="none"/>
          <w:shd w:val="clear" w:color="auto" w:fill="FFFFFF"/>
          <w:vertAlign w:val="baseline"/>
        </w:rPr>
        <w:t>时间： 2026年05月22日 至 2026年05月28日 ，每天上午 00:00:00 至 12:00:00 ，下午 12:00:00 至 23:59:59 （北京时间）</w:t>
      </w:r>
    </w:p>
    <w:p w14:paraId="7F88E7FA">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楷体" w:hAnsi="楷体" w:eastAsia="楷体" w:cs="楷体"/>
          <w:i w:val="0"/>
          <w:iCs w:val="0"/>
          <w:caps w:val="0"/>
          <w:color w:val="333333"/>
          <w:spacing w:val="0"/>
          <w:sz w:val="24"/>
          <w:szCs w:val="24"/>
          <w:highlight w:val="none"/>
        </w:rPr>
      </w:pPr>
      <w:r>
        <w:rPr>
          <w:rFonts w:hint="eastAsia" w:ascii="楷体" w:hAnsi="楷体" w:eastAsia="楷体" w:cs="楷体"/>
          <w:i w:val="0"/>
          <w:iCs w:val="0"/>
          <w:caps w:val="0"/>
          <w:color w:val="333333"/>
          <w:spacing w:val="0"/>
          <w:sz w:val="24"/>
          <w:szCs w:val="24"/>
          <w:highlight w:val="none"/>
          <w:shd w:val="clear" w:color="auto" w:fill="FFFFFF"/>
          <w:vertAlign w:val="baseline"/>
        </w:rPr>
        <w:t>途径：全国公共资源交易平台（陕西省·安康市）线上下载</w:t>
      </w:r>
    </w:p>
    <w:p w14:paraId="20B6B959">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楷体" w:hAnsi="楷体" w:eastAsia="楷体" w:cs="楷体"/>
          <w:i w:val="0"/>
          <w:iCs w:val="0"/>
          <w:caps w:val="0"/>
          <w:color w:val="333333"/>
          <w:spacing w:val="0"/>
          <w:sz w:val="24"/>
          <w:szCs w:val="24"/>
          <w:highlight w:val="none"/>
        </w:rPr>
      </w:pPr>
      <w:r>
        <w:rPr>
          <w:rFonts w:hint="eastAsia" w:ascii="楷体" w:hAnsi="楷体" w:eastAsia="楷体" w:cs="楷体"/>
          <w:i w:val="0"/>
          <w:iCs w:val="0"/>
          <w:caps w:val="0"/>
          <w:color w:val="333333"/>
          <w:spacing w:val="0"/>
          <w:sz w:val="24"/>
          <w:szCs w:val="24"/>
          <w:highlight w:val="none"/>
          <w:shd w:val="clear" w:color="auto" w:fill="FFFFFF"/>
          <w:vertAlign w:val="baseline"/>
        </w:rPr>
        <w:t>方式：在线获取</w:t>
      </w:r>
    </w:p>
    <w:p w14:paraId="52D0B246">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楷体" w:hAnsi="楷体" w:eastAsia="楷体" w:cs="楷体"/>
          <w:i w:val="0"/>
          <w:iCs w:val="0"/>
          <w:caps w:val="0"/>
          <w:color w:val="333333"/>
          <w:spacing w:val="0"/>
          <w:sz w:val="24"/>
          <w:szCs w:val="24"/>
          <w:highlight w:val="none"/>
        </w:rPr>
      </w:pPr>
      <w:r>
        <w:rPr>
          <w:rFonts w:hint="eastAsia" w:ascii="楷体" w:hAnsi="楷体" w:eastAsia="楷体" w:cs="楷体"/>
          <w:i w:val="0"/>
          <w:iCs w:val="0"/>
          <w:caps w:val="0"/>
          <w:color w:val="333333"/>
          <w:spacing w:val="0"/>
          <w:sz w:val="24"/>
          <w:szCs w:val="24"/>
          <w:highlight w:val="none"/>
          <w:shd w:val="clear" w:color="auto" w:fill="FFFFFF"/>
          <w:vertAlign w:val="baseline"/>
        </w:rPr>
        <w:t>售价： 0元</w:t>
      </w:r>
    </w:p>
    <w:p w14:paraId="0FFFFD2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overflowPunct/>
        <w:topLinePunct w:val="0"/>
        <w:autoSpaceDE/>
        <w:autoSpaceDN/>
        <w:bidi w:val="0"/>
        <w:adjustRightInd/>
        <w:snapToGrid/>
        <w:spacing w:before="0" w:beforeAutospacing="0" w:after="0" w:afterAutospacing="0" w:line="360" w:lineRule="auto"/>
        <w:ind w:left="0" w:right="0" w:firstLine="482" w:firstLineChars="200"/>
        <w:jc w:val="left"/>
        <w:textAlignment w:val="baseline"/>
        <w:rPr>
          <w:rFonts w:hint="eastAsia" w:ascii="楷体" w:hAnsi="楷体" w:eastAsia="楷体" w:cs="楷体"/>
          <w:b w:val="0"/>
          <w:bCs w:val="0"/>
          <w:i w:val="0"/>
          <w:iCs w:val="0"/>
          <w:caps w:val="0"/>
          <w:color w:val="333333"/>
          <w:spacing w:val="0"/>
          <w:sz w:val="24"/>
          <w:szCs w:val="24"/>
          <w:highlight w:val="none"/>
        </w:rPr>
      </w:pPr>
      <w:r>
        <w:rPr>
          <w:rStyle w:val="17"/>
          <w:rFonts w:hint="eastAsia" w:ascii="楷体" w:hAnsi="楷体" w:eastAsia="楷体" w:cs="楷体"/>
          <w:b/>
          <w:bCs/>
          <w:i w:val="0"/>
          <w:iCs w:val="0"/>
          <w:caps w:val="0"/>
          <w:color w:val="333333"/>
          <w:spacing w:val="0"/>
          <w:sz w:val="24"/>
          <w:szCs w:val="24"/>
          <w:highlight w:val="none"/>
          <w:shd w:val="clear" w:color="auto" w:fill="FFFFFF"/>
          <w:vertAlign w:val="baseline"/>
        </w:rPr>
        <w:t>四、提交投标文件截止时间、开标时间和地点</w:t>
      </w:r>
    </w:p>
    <w:p w14:paraId="081AC09F">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楷体" w:hAnsi="楷体" w:eastAsia="楷体" w:cs="楷体"/>
          <w:i w:val="0"/>
          <w:iCs w:val="0"/>
          <w:caps w:val="0"/>
          <w:color w:val="333333"/>
          <w:spacing w:val="0"/>
          <w:sz w:val="24"/>
          <w:szCs w:val="24"/>
          <w:highlight w:val="none"/>
        </w:rPr>
      </w:pPr>
      <w:r>
        <w:rPr>
          <w:rFonts w:hint="eastAsia" w:ascii="楷体" w:hAnsi="楷体" w:eastAsia="楷体" w:cs="楷体"/>
          <w:i w:val="0"/>
          <w:iCs w:val="0"/>
          <w:caps w:val="0"/>
          <w:color w:val="333333"/>
          <w:spacing w:val="0"/>
          <w:sz w:val="24"/>
          <w:szCs w:val="24"/>
          <w:highlight w:val="none"/>
          <w:shd w:val="clear" w:color="auto" w:fill="FFFFFF"/>
          <w:vertAlign w:val="baseline"/>
        </w:rPr>
        <w:t>时间： 2026年06月</w:t>
      </w:r>
      <w:r>
        <w:rPr>
          <w:rFonts w:hint="eastAsia" w:ascii="楷体" w:hAnsi="楷体" w:eastAsia="楷体" w:cs="楷体"/>
          <w:i w:val="0"/>
          <w:iCs w:val="0"/>
          <w:caps w:val="0"/>
          <w:color w:val="333333"/>
          <w:spacing w:val="0"/>
          <w:sz w:val="24"/>
          <w:szCs w:val="24"/>
          <w:highlight w:val="none"/>
          <w:shd w:val="clear" w:color="auto" w:fill="FFFFFF"/>
          <w:vertAlign w:val="baseline"/>
          <w:lang w:val="en-US" w:eastAsia="zh-CN"/>
        </w:rPr>
        <w:t>24</w:t>
      </w:r>
      <w:r>
        <w:rPr>
          <w:rFonts w:hint="eastAsia" w:ascii="楷体" w:hAnsi="楷体" w:eastAsia="楷体" w:cs="楷体"/>
          <w:i w:val="0"/>
          <w:iCs w:val="0"/>
          <w:caps w:val="0"/>
          <w:color w:val="333333"/>
          <w:spacing w:val="0"/>
          <w:sz w:val="24"/>
          <w:szCs w:val="24"/>
          <w:highlight w:val="none"/>
          <w:shd w:val="clear" w:color="auto" w:fill="FFFFFF"/>
          <w:vertAlign w:val="baseline"/>
        </w:rPr>
        <w:t>日 14时00分00秒 （北京时间）</w:t>
      </w:r>
    </w:p>
    <w:p w14:paraId="5C82C3EC">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楷体" w:hAnsi="楷体" w:eastAsia="楷体" w:cs="楷体"/>
          <w:i w:val="0"/>
          <w:iCs w:val="0"/>
          <w:caps w:val="0"/>
          <w:color w:val="333333"/>
          <w:spacing w:val="0"/>
          <w:sz w:val="24"/>
          <w:szCs w:val="24"/>
          <w:highlight w:val="none"/>
        </w:rPr>
      </w:pPr>
      <w:r>
        <w:rPr>
          <w:rFonts w:hint="eastAsia" w:ascii="楷体" w:hAnsi="楷体" w:eastAsia="楷体" w:cs="楷体"/>
          <w:i w:val="0"/>
          <w:iCs w:val="0"/>
          <w:caps w:val="0"/>
          <w:color w:val="333333"/>
          <w:spacing w:val="0"/>
          <w:sz w:val="24"/>
          <w:szCs w:val="24"/>
          <w:highlight w:val="none"/>
          <w:shd w:val="clear" w:color="auto" w:fill="FFFFFF"/>
          <w:vertAlign w:val="baseline"/>
        </w:rPr>
        <w:t>提交投标文件地点：全国公共资源交易平台（陕西省·安康市）（采用电子化远程不见面开标方式）</w:t>
      </w:r>
    </w:p>
    <w:p w14:paraId="30245BD5">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楷体" w:hAnsi="楷体" w:eastAsia="楷体" w:cs="楷体"/>
          <w:i w:val="0"/>
          <w:iCs w:val="0"/>
          <w:caps w:val="0"/>
          <w:color w:val="333333"/>
          <w:spacing w:val="0"/>
          <w:sz w:val="24"/>
          <w:szCs w:val="24"/>
          <w:highlight w:val="none"/>
        </w:rPr>
      </w:pPr>
      <w:r>
        <w:rPr>
          <w:rFonts w:hint="eastAsia" w:ascii="楷体" w:hAnsi="楷体" w:eastAsia="楷体" w:cs="楷体"/>
          <w:i w:val="0"/>
          <w:iCs w:val="0"/>
          <w:caps w:val="0"/>
          <w:color w:val="333333"/>
          <w:spacing w:val="0"/>
          <w:sz w:val="24"/>
          <w:szCs w:val="24"/>
          <w:highlight w:val="none"/>
          <w:shd w:val="clear" w:color="auto" w:fill="FFFFFF"/>
          <w:vertAlign w:val="baseline"/>
        </w:rPr>
        <w:t>开标地点：全国公共资源交易平台（陕西省·安康市）不见面开标大厅</w:t>
      </w:r>
    </w:p>
    <w:p w14:paraId="76533A7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overflowPunct/>
        <w:topLinePunct w:val="0"/>
        <w:autoSpaceDE/>
        <w:autoSpaceDN/>
        <w:bidi w:val="0"/>
        <w:adjustRightInd/>
        <w:snapToGrid/>
        <w:spacing w:before="0" w:beforeAutospacing="0" w:after="0" w:afterAutospacing="0" w:line="360" w:lineRule="auto"/>
        <w:ind w:left="0" w:right="0" w:firstLine="482" w:firstLineChars="200"/>
        <w:jc w:val="left"/>
        <w:textAlignment w:val="baseline"/>
        <w:rPr>
          <w:rFonts w:hint="eastAsia" w:ascii="楷体" w:hAnsi="楷体" w:eastAsia="楷体" w:cs="楷体"/>
          <w:b w:val="0"/>
          <w:bCs w:val="0"/>
          <w:i w:val="0"/>
          <w:iCs w:val="0"/>
          <w:caps w:val="0"/>
          <w:color w:val="333333"/>
          <w:spacing w:val="0"/>
          <w:sz w:val="24"/>
          <w:szCs w:val="24"/>
          <w:highlight w:val="none"/>
        </w:rPr>
      </w:pPr>
      <w:r>
        <w:rPr>
          <w:rStyle w:val="17"/>
          <w:rFonts w:hint="eastAsia" w:ascii="楷体" w:hAnsi="楷体" w:eastAsia="楷体" w:cs="楷体"/>
          <w:b/>
          <w:bCs/>
          <w:i w:val="0"/>
          <w:iCs w:val="0"/>
          <w:caps w:val="0"/>
          <w:color w:val="333333"/>
          <w:spacing w:val="0"/>
          <w:sz w:val="24"/>
          <w:szCs w:val="24"/>
          <w:highlight w:val="none"/>
          <w:shd w:val="clear" w:color="auto" w:fill="FFFFFF"/>
          <w:vertAlign w:val="baseline"/>
        </w:rPr>
        <w:t>五、公告期限</w:t>
      </w:r>
    </w:p>
    <w:p w14:paraId="15B972D4">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楷体" w:hAnsi="楷体" w:eastAsia="楷体" w:cs="楷体"/>
          <w:i w:val="0"/>
          <w:iCs w:val="0"/>
          <w:caps w:val="0"/>
          <w:color w:val="333333"/>
          <w:spacing w:val="0"/>
          <w:sz w:val="24"/>
          <w:szCs w:val="24"/>
          <w:highlight w:val="none"/>
        </w:rPr>
      </w:pPr>
      <w:r>
        <w:rPr>
          <w:rFonts w:hint="eastAsia" w:ascii="楷体" w:hAnsi="楷体" w:eastAsia="楷体" w:cs="楷体"/>
          <w:i w:val="0"/>
          <w:iCs w:val="0"/>
          <w:caps w:val="0"/>
          <w:color w:val="333333"/>
          <w:spacing w:val="0"/>
          <w:sz w:val="24"/>
          <w:szCs w:val="24"/>
          <w:highlight w:val="none"/>
          <w:shd w:val="clear" w:color="auto" w:fill="FFFFFF"/>
          <w:vertAlign w:val="baseline"/>
        </w:rPr>
        <w:t>自本公告发布之日起5个工作日。</w:t>
      </w:r>
    </w:p>
    <w:p w14:paraId="0F1DDEE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overflowPunct/>
        <w:topLinePunct w:val="0"/>
        <w:autoSpaceDE/>
        <w:autoSpaceDN/>
        <w:bidi w:val="0"/>
        <w:adjustRightInd/>
        <w:snapToGrid/>
        <w:spacing w:before="0" w:beforeAutospacing="0" w:after="0" w:afterAutospacing="0" w:line="360" w:lineRule="auto"/>
        <w:ind w:left="0" w:right="0" w:firstLine="482" w:firstLineChars="200"/>
        <w:jc w:val="left"/>
        <w:textAlignment w:val="baseline"/>
        <w:rPr>
          <w:rFonts w:hint="eastAsia" w:ascii="楷体" w:hAnsi="楷体" w:eastAsia="楷体" w:cs="楷体"/>
          <w:b w:val="0"/>
          <w:bCs w:val="0"/>
          <w:i w:val="0"/>
          <w:iCs w:val="0"/>
          <w:caps w:val="0"/>
          <w:color w:val="333333"/>
          <w:spacing w:val="0"/>
          <w:sz w:val="24"/>
          <w:szCs w:val="24"/>
          <w:highlight w:val="none"/>
        </w:rPr>
      </w:pPr>
      <w:r>
        <w:rPr>
          <w:rStyle w:val="17"/>
          <w:rFonts w:hint="eastAsia" w:ascii="楷体" w:hAnsi="楷体" w:eastAsia="楷体" w:cs="楷体"/>
          <w:b/>
          <w:bCs/>
          <w:i w:val="0"/>
          <w:iCs w:val="0"/>
          <w:caps w:val="0"/>
          <w:color w:val="333333"/>
          <w:spacing w:val="0"/>
          <w:sz w:val="24"/>
          <w:szCs w:val="24"/>
          <w:highlight w:val="none"/>
          <w:shd w:val="clear" w:color="auto" w:fill="FFFFFF"/>
          <w:vertAlign w:val="baseline"/>
        </w:rPr>
        <w:t>六、其他补充事宜</w:t>
      </w:r>
    </w:p>
    <w:p w14:paraId="5310B3C2">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楷体" w:hAnsi="楷体" w:eastAsia="楷体" w:cs="楷体"/>
          <w:sz w:val="24"/>
          <w:szCs w:val="24"/>
          <w:highlight w:val="none"/>
        </w:rPr>
      </w:pPr>
      <w:r>
        <w:rPr>
          <w:rFonts w:hint="eastAsia" w:ascii="楷体" w:hAnsi="楷体" w:eastAsia="楷体" w:cs="楷体"/>
          <w:i w:val="0"/>
          <w:iCs w:val="0"/>
          <w:caps w:val="0"/>
          <w:color w:val="333333"/>
          <w:spacing w:val="0"/>
          <w:kern w:val="0"/>
          <w:sz w:val="24"/>
          <w:szCs w:val="24"/>
          <w:highlight w:val="none"/>
          <w:shd w:val="clear" w:color="auto" w:fill="FFFFFF"/>
          <w:vertAlign w:val="baseline"/>
          <w:lang w:val="en-US" w:eastAsia="zh-CN" w:bidi="ar"/>
        </w:rPr>
        <w:t>（一）使用捆绑陕西省公共资源交易中心交易平台的CA锁登录电子交易平台，通过政府采购系统企业端进入，点击我要投标，完善相关投标信息；</w:t>
      </w:r>
    </w:p>
    <w:p w14:paraId="68F1E61F">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楷体" w:hAnsi="楷体" w:eastAsia="楷体" w:cs="楷体"/>
          <w:sz w:val="24"/>
          <w:szCs w:val="24"/>
          <w:highlight w:val="none"/>
        </w:rPr>
      </w:pPr>
      <w:r>
        <w:rPr>
          <w:rFonts w:hint="eastAsia" w:ascii="楷体" w:hAnsi="楷体" w:eastAsia="楷体" w:cs="楷体"/>
          <w:i w:val="0"/>
          <w:iCs w:val="0"/>
          <w:caps w:val="0"/>
          <w:color w:val="333333"/>
          <w:spacing w:val="0"/>
          <w:sz w:val="24"/>
          <w:szCs w:val="24"/>
          <w:highlight w:val="none"/>
          <w:shd w:val="clear" w:color="auto" w:fill="FFFFFF"/>
          <w:vertAlign w:val="baseline"/>
        </w:rPr>
        <w:t>（二）未在网站上下载招标文件的，无法完成后续流程。</w:t>
      </w:r>
    </w:p>
    <w:p w14:paraId="3E4EF3A2">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楷体" w:hAnsi="楷体" w:eastAsia="楷体" w:cs="楷体"/>
          <w:sz w:val="24"/>
          <w:szCs w:val="24"/>
          <w:highlight w:val="none"/>
        </w:rPr>
      </w:pPr>
      <w:r>
        <w:rPr>
          <w:rFonts w:hint="eastAsia" w:ascii="楷体" w:hAnsi="楷体" w:eastAsia="楷体" w:cs="楷体"/>
          <w:i w:val="0"/>
          <w:iCs w:val="0"/>
          <w:caps w:val="0"/>
          <w:color w:val="333333"/>
          <w:spacing w:val="0"/>
          <w:sz w:val="24"/>
          <w:szCs w:val="24"/>
          <w:highlight w:val="none"/>
          <w:shd w:val="clear" w:color="auto" w:fill="FFFFFF"/>
          <w:vertAlign w:val="baseline"/>
        </w:rPr>
        <w:t>（三）本项目采用“不见面开标”方式。不见面开标大厅登录方式为：全国公共资源交易平台（陕西省•安康市）→不见面开标系统。相关操作流程详见全国公共资源交易平台（安康市）网站〖首页•〉服务指南•〉下载专区〗中的《安康市公共资源交易不见面开标大厅供应商操作手册》。因供应商自身设施故障或自身原因导致无法完成签到或解密的，由供应商自行承担后果。文件技术支持：4009280095、4009980000。</w:t>
      </w:r>
    </w:p>
    <w:p w14:paraId="7FF06B81">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楷体" w:hAnsi="楷体" w:eastAsia="楷体" w:cs="楷体"/>
          <w:sz w:val="24"/>
          <w:szCs w:val="24"/>
          <w:highlight w:val="none"/>
        </w:rPr>
      </w:pPr>
      <w:r>
        <w:rPr>
          <w:rFonts w:hint="eastAsia" w:ascii="楷体" w:hAnsi="楷体" w:eastAsia="楷体" w:cs="楷体"/>
          <w:i w:val="0"/>
          <w:iCs w:val="0"/>
          <w:caps w:val="0"/>
          <w:color w:val="333333"/>
          <w:spacing w:val="0"/>
          <w:sz w:val="24"/>
          <w:szCs w:val="24"/>
          <w:highlight w:val="none"/>
          <w:shd w:val="clear" w:color="auto" w:fill="FFFFFF"/>
          <w:vertAlign w:val="baseline"/>
        </w:rPr>
        <w:t>（四）请各供应商下载招标文件后，按照陕西省财政厅《关于政府采供应商注册登记有关事项的通知》要求，通过陕西省政府采购网注册登记加入陕西省政府采购供应商库。</w:t>
      </w:r>
    </w:p>
    <w:p w14:paraId="60EDF3E9">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楷体" w:hAnsi="楷体" w:eastAsia="楷体" w:cs="楷体"/>
          <w:sz w:val="24"/>
          <w:szCs w:val="24"/>
          <w:highlight w:val="none"/>
        </w:rPr>
      </w:pPr>
      <w:r>
        <w:rPr>
          <w:rFonts w:hint="eastAsia" w:ascii="楷体" w:hAnsi="楷体" w:eastAsia="楷体" w:cs="楷体"/>
          <w:i w:val="0"/>
          <w:iCs w:val="0"/>
          <w:caps w:val="0"/>
          <w:color w:val="333333"/>
          <w:spacing w:val="0"/>
          <w:sz w:val="24"/>
          <w:szCs w:val="24"/>
          <w:highlight w:val="none"/>
          <w:shd w:val="clear" w:color="auto" w:fill="FFFFFF"/>
          <w:vertAlign w:val="baseline"/>
        </w:rPr>
        <w:t>（五）提交投标文件的方式：从安康市公共资源交易平台〖首页·〉电子交易平台·〉陕西政府采购交易系统·〉企业端〗登录，登录后切换到〖我的项目〗模块，依次点选〖项目流程·〉项目管理·〉上传投标文件〗上传加密后的电子投标文件（*.SXSTF），逾期提交的，系统将拒绝接收。</w:t>
      </w:r>
    </w:p>
    <w:p w14:paraId="41E67CCA">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楷体" w:hAnsi="楷体" w:eastAsia="楷体" w:cs="楷体"/>
          <w:sz w:val="24"/>
          <w:szCs w:val="24"/>
          <w:highlight w:val="none"/>
        </w:rPr>
      </w:pPr>
      <w:r>
        <w:rPr>
          <w:rFonts w:hint="eastAsia" w:ascii="楷体" w:hAnsi="楷体" w:eastAsia="楷体" w:cs="楷体"/>
          <w:i w:val="0"/>
          <w:iCs w:val="0"/>
          <w:caps w:val="0"/>
          <w:color w:val="333333"/>
          <w:spacing w:val="0"/>
          <w:sz w:val="24"/>
          <w:szCs w:val="24"/>
          <w:highlight w:val="none"/>
          <w:shd w:val="clear" w:color="auto" w:fill="FFFFFF"/>
          <w:vertAlign w:val="baseline"/>
        </w:rPr>
        <w:t>（六）落实政府采购政策：6.1《关于进一步加大政府采购支持中小企业力度的通知》（财库〔2022〕19号）、《政府采购促进中小企业发展管理办法》（财库〔2020〕46号）、《财政部 司法部关于政府采购支持监狱企业发展有关问题的通知》（财库〔2014〕68号）、《财政部 民政部 中国残疾人联合会关于促进残疾人就业政府采购政策的通知》（财库〔2017〕141号）。6.2《国务院办公厅关于建立政府强制采购节能产品制度的通知》（国办发〔2007〕51号）、《财政部 国家发改委 生态环境部 市场监督管理总局联合印发关于调整优化节能产品、环境标志产品政府采购执行机制的通知》（财库〔2019〕9号）、《关于印发环境标志产品政府采购品目清单的通知》（财库〔2019〕18号）、《关于印发节能产品政府采购品目清单的通知》（财库〔2019〕19号）。6.3《财政部 农业农村部 国家乡村振兴局关于运用政府采购政策支持乡村产业振兴的通知》（财库〔2021〕19 号）、《财政部 农业农村部 国家乡村振兴局 中华全国供销合作总社关于印发&lt;关于深入开展政府采购脱贫地区农副产品工作推进乡村产业振兴的实施意见&gt;的通知》（财库〔2021〕20 号）。6.4《国家互联网信息办公室 工业和信息化部 公安部 财政部 国家认证认可监督管理委员会关于调整网络安全专用产品安全管理有关事项的公告》（2023年第1号）。6.5《陕西省财政厅关于加快推进我省中小企业政府采购信用融资工作的通知》（陕财办采〔2020〕15 号）、《陕西省财政厅关于印发&lt;陕西省中小企业政府采购信用融资办法&gt;的通知》（陕财办采〔2018〕23 号）。6.6《关于扩大政府采购支持绿色建材促进建筑品质提升政策实施范围的通知》（财库〔2022〕35号）、《财政部办公厅 住房城乡建设部办公厅 工业和信息化部办公厅关于印发&lt;政府采购支持绿色建材促进建筑品质提升政策项目实施指南&gt;的通知》（ 财办库〔2023〕52号）6.7、《国务院办公厅关于在政府采购中实施本国产品标准及相关政策的通知》（国办发〔2025〕34号）6.8、其他需要落实的政府采购政策。</w:t>
      </w:r>
    </w:p>
    <w:p w14:paraId="3DDD14D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overflowPunct/>
        <w:topLinePunct w:val="0"/>
        <w:autoSpaceDE/>
        <w:autoSpaceDN/>
        <w:bidi w:val="0"/>
        <w:adjustRightInd/>
        <w:snapToGrid/>
        <w:spacing w:before="0" w:beforeAutospacing="0" w:after="0" w:afterAutospacing="0" w:line="360" w:lineRule="auto"/>
        <w:ind w:left="0" w:right="0" w:firstLine="482" w:firstLineChars="200"/>
        <w:jc w:val="left"/>
        <w:textAlignment w:val="baseline"/>
        <w:rPr>
          <w:rFonts w:hint="eastAsia" w:ascii="楷体" w:hAnsi="楷体" w:eastAsia="楷体" w:cs="楷体"/>
          <w:b w:val="0"/>
          <w:bCs w:val="0"/>
          <w:i w:val="0"/>
          <w:iCs w:val="0"/>
          <w:caps w:val="0"/>
          <w:color w:val="333333"/>
          <w:spacing w:val="0"/>
          <w:sz w:val="24"/>
          <w:szCs w:val="24"/>
          <w:highlight w:val="none"/>
        </w:rPr>
      </w:pPr>
      <w:r>
        <w:rPr>
          <w:rStyle w:val="17"/>
          <w:rFonts w:hint="eastAsia" w:ascii="楷体" w:hAnsi="楷体" w:eastAsia="楷体" w:cs="楷体"/>
          <w:b/>
          <w:bCs/>
          <w:i w:val="0"/>
          <w:iCs w:val="0"/>
          <w:caps w:val="0"/>
          <w:color w:val="333333"/>
          <w:spacing w:val="0"/>
          <w:sz w:val="24"/>
          <w:szCs w:val="24"/>
          <w:highlight w:val="none"/>
          <w:shd w:val="clear" w:color="auto" w:fill="FFFFFF"/>
          <w:vertAlign w:val="baseline"/>
        </w:rPr>
        <w:t>七、对本次招标提出询问，请按以下方式联系。</w:t>
      </w:r>
    </w:p>
    <w:p w14:paraId="54E82E5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firstLineChars="200"/>
        <w:jc w:val="left"/>
        <w:textAlignment w:val="baseline"/>
        <w:rPr>
          <w:rFonts w:hint="eastAsia" w:ascii="楷体" w:hAnsi="楷体" w:eastAsia="楷体" w:cs="楷体"/>
          <w:b w:val="0"/>
          <w:bCs w:val="0"/>
          <w:sz w:val="24"/>
          <w:szCs w:val="24"/>
          <w:highlight w:val="none"/>
        </w:rPr>
      </w:pPr>
      <w:r>
        <w:rPr>
          <w:rFonts w:hint="eastAsia" w:ascii="楷体" w:hAnsi="楷体" w:eastAsia="楷体" w:cs="楷体"/>
          <w:b w:val="0"/>
          <w:bCs w:val="0"/>
          <w:i w:val="0"/>
          <w:iCs w:val="0"/>
          <w:caps w:val="0"/>
          <w:color w:val="333333"/>
          <w:spacing w:val="0"/>
          <w:sz w:val="24"/>
          <w:szCs w:val="24"/>
          <w:highlight w:val="none"/>
          <w:shd w:val="clear" w:color="auto" w:fill="FFFFFF"/>
          <w:vertAlign w:val="baseline"/>
        </w:rPr>
        <w:t>1.采购人信息</w:t>
      </w:r>
    </w:p>
    <w:p w14:paraId="6F043705">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楷体" w:hAnsi="楷体" w:eastAsia="楷体" w:cs="楷体"/>
          <w:sz w:val="24"/>
          <w:szCs w:val="24"/>
          <w:highlight w:val="none"/>
        </w:rPr>
      </w:pPr>
      <w:r>
        <w:rPr>
          <w:rFonts w:hint="eastAsia" w:ascii="楷体" w:hAnsi="楷体" w:eastAsia="楷体" w:cs="楷体"/>
          <w:i w:val="0"/>
          <w:iCs w:val="0"/>
          <w:caps w:val="0"/>
          <w:color w:val="333333"/>
          <w:spacing w:val="0"/>
          <w:sz w:val="24"/>
          <w:szCs w:val="24"/>
          <w:highlight w:val="none"/>
          <w:shd w:val="clear" w:color="auto" w:fill="FFFFFF"/>
          <w:vertAlign w:val="baseline"/>
        </w:rPr>
        <w:t>名称：安康市疾病预防控制中心（市卫生监督所）</w:t>
      </w:r>
    </w:p>
    <w:p w14:paraId="685A309E">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楷体" w:hAnsi="楷体" w:eastAsia="楷体" w:cs="楷体"/>
          <w:sz w:val="24"/>
          <w:szCs w:val="24"/>
          <w:highlight w:val="none"/>
        </w:rPr>
      </w:pPr>
      <w:r>
        <w:rPr>
          <w:rFonts w:hint="eastAsia" w:ascii="楷体" w:hAnsi="楷体" w:eastAsia="楷体" w:cs="楷体"/>
          <w:i w:val="0"/>
          <w:iCs w:val="0"/>
          <w:caps w:val="0"/>
          <w:color w:val="333333"/>
          <w:spacing w:val="0"/>
          <w:sz w:val="24"/>
          <w:szCs w:val="24"/>
          <w:highlight w:val="none"/>
          <w:shd w:val="clear" w:color="auto" w:fill="FFFFFF"/>
          <w:vertAlign w:val="baseline"/>
        </w:rPr>
        <w:t>地址：安康市高新区花园大道公共卫生服务中心c栋</w:t>
      </w:r>
    </w:p>
    <w:p w14:paraId="1A605247">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楷体" w:hAnsi="楷体" w:eastAsia="楷体" w:cs="楷体"/>
          <w:sz w:val="24"/>
          <w:szCs w:val="24"/>
          <w:highlight w:val="none"/>
        </w:rPr>
      </w:pPr>
      <w:r>
        <w:rPr>
          <w:rFonts w:hint="eastAsia" w:ascii="楷体" w:hAnsi="楷体" w:eastAsia="楷体" w:cs="楷体"/>
          <w:i w:val="0"/>
          <w:iCs w:val="0"/>
          <w:caps w:val="0"/>
          <w:color w:val="333333"/>
          <w:spacing w:val="0"/>
          <w:sz w:val="24"/>
          <w:szCs w:val="24"/>
          <w:highlight w:val="none"/>
          <w:shd w:val="clear" w:color="auto" w:fill="FFFFFF"/>
          <w:vertAlign w:val="baseline"/>
        </w:rPr>
        <w:t>联系方式：15929527360</w:t>
      </w:r>
    </w:p>
    <w:p w14:paraId="048AF55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firstLineChars="200"/>
        <w:jc w:val="left"/>
        <w:textAlignment w:val="baseline"/>
        <w:rPr>
          <w:rFonts w:hint="eastAsia" w:ascii="楷体" w:hAnsi="楷体" w:eastAsia="楷体" w:cs="楷体"/>
          <w:b w:val="0"/>
          <w:bCs w:val="0"/>
          <w:sz w:val="24"/>
          <w:szCs w:val="24"/>
          <w:highlight w:val="none"/>
        </w:rPr>
      </w:pPr>
      <w:r>
        <w:rPr>
          <w:rFonts w:hint="eastAsia" w:ascii="楷体" w:hAnsi="楷体" w:eastAsia="楷体" w:cs="楷体"/>
          <w:b w:val="0"/>
          <w:bCs w:val="0"/>
          <w:i w:val="0"/>
          <w:iCs w:val="0"/>
          <w:caps w:val="0"/>
          <w:color w:val="333333"/>
          <w:spacing w:val="0"/>
          <w:sz w:val="24"/>
          <w:szCs w:val="24"/>
          <w:highlight w:val="none"/>
          <w:shd w:val="clear" w:color="auto" w:fill="FFFFFF"/>
          <w:vertAlign w:val="baseline"/>
        </w:rPr>
        <w:t>2.采购代理机构信息</w:t>
      </w:r>
    </w:p>
    <w:p w14:paraId="74E9FE35">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楷体" w:hAnsi="楷体" w:eastAsia="楷体" w:cs="楷体"/>
          <w:sz w:val="24"/>
          <w:szCs w:val="24"/>
          <w:highlight w:val="none"/>
        </w:rPr>
      </w:pPr>
      <w:r>
        <w:rPr>
          <w:rFonts w:hint="eastAsia" w:ascii="楷体" w:hAnsi="楷体" w:eastAsia="楷体" w:cs="楷体"/>
          <w:i w:val="0"/>
          <w:iCs w:val="0"/>
          <w:caps w:val="0"/>
          <w:color w:val="333333"/>
          <w:spacing w:val="0"/>
          <w:sz w:val="24"/>
          <w:szCs w:val="24"/>
          <w:highlight w:val="none"/>
          <w:shd w:val="clear" w:color="auto" w:fill="FFFFFF"/>
          <w:vertAlign w:val="baseline"/>
        </w:rPr>
        <w:t>名称：陕西中海建招标有限责任公司</w:t>
      </w:r>
    </w:p>
    <w:p w14:paraId="2D6DCCA7">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楷体" w:hAnsi="楷体" w:eastAsia="楷体" w:cs="楷体"/>
          <w:sz w:val="24"/>
          <w:szCs w:val="24"/>
          <w:highlight w:val="none"/>
        </w:rPr>
      </w:pPr>
      <w:r>
        <w:rPr>
          <w:rFonts w:hint="eastAsia" w:ascii="楷体" w:hAnsi="楷体" w:eastAsia="楷体" w:cs="楷体"/>
          <w:i w:val="0"/>
          <w:iCs w:val="0"/>
          <w:caps w:val="0"/>
          <w:color w:val="333333"/>
          <w:spacing w:val="0"/>
          <w:sz w:val="24"/>
          <w:szCs w:val="24"/>
          <w:highlight w:val="none"/>
          <w:shd w:val="clear" w:color="auto" w:fill="FFFFFF"/>
          <w:vertAlign w:val="baseline"/>
        </w:rPr>
        <w:t>地址：西安市雁塔区南二环西段154号易和蓝钻23楼西（高新路与二环十字东南角大香港酒楼东侧100米红色写字楼，楼西侧电梯直达）</w:t>
      </w:r>
    </w:p>
    <w:p w14:paraId="559EB5B2">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楷体" w:hAnsi="楷体" w:eastAsia="楷体" w:cs="楷体"/>
          <w:sz w:val="24"/>
          <w:szCs w:val="24"/>
          <w:highlight w:val="none"/>
        </w:rPr>
      </w:pPr>
      <w:r>
        <w:rPr>
          <w:rFonts w:hint="eastAsia" w:ascii="楷体" w:hAnsi="楷体" w:eastAsia="楷体" w:cs="楷体"/>
          <w:i w:val="0"/>
          <w:iCs w:val="0"/>
          <w:caps w:val="0"/>
          <w:color w:val="333333"/>
          <w:spacing w:val="0"/>
          <w:sz w:val="24"/>
          <w:szCs w:val="24"/>
          <w:highlight w:val="none"/>
          <w:shd w:val="clear" w:color="auto" w:fill="FFFFFF"/>
          <w:vertAlign w:val="baseline"/>
        </w:rPr>
        <w:t>联系方式：029-88852536</w:t>
      </w:r>
    </w:p>
    <w:p w14:paraId="34C58CF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firstLineChars="200"/>
        <w:jc w:val="left"/>
        <w:textAlignment w:val="baseline"/>
        <w:rPr>
          <w:rFonts w:hint="eastAsia" w:ascii="楷体" w:hAnsi="楷体" w:eastAsia="楷体" w:cs="楷体"/>
          <w:b w:val="0"/>
          <w:bCs w:val="0"/>
          <w:sz w:val="24"/>
          <w:szCs w:val="24"/>
          <w:highlight w:val="none"/>
        </w:rPr>
      </w:pPr>
      <w:r>
        <w:rPr>
          <w:rFonts w:hint="eastAsia" w:ascii="楷体" w:hAnsi="楷体" w:eastAsia="楷体" w:cs="楷体"/>
          <w:b w:val="0"/>
          <w:bCs w:val="0"/>
          <w:i w:val="0"/>
          <w:iCs w:val="0"/>
          <w:caps w:val="0"/>
          <w:color w:val="333333"/>
          <w:spacing w:val="0"/>
          <w:sz w:val="24"/>
          <w:szCs w:val="24"/>
          <w:highlight w:val="none"/>
          <w:shd w:val="clear" w:color="auto" w:fill="FFFFFF"/>
          <w:vertAlign w:val="baseline"/>
        </w:rPr>
        <w:t>3.项目联系方式</w:t>
      </w:r>
    </w:p>
    <w:p w14:paraId="0BAAA91B">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楷体" w:hAnsi="楷体" w:eastAsia="楷体" w:cs="楷体"/>
          <w:sz w:val="24"/>
          <w:szCs w:val="24"/>
          <w:highlight w:val="none"/>
        </w:rPr>
      </w:pPr>
      <w:r>
        <w:rPr>
          <w:rFonts w:hint="eastAsia" w:ascii="楷体" w:hAnsi="楷体" w:eastAsia="楷体" w:cs="楷体"/>
          <w:i w:val="0"/>
          <w:iCs w:val="0"/>
          <w:caps w:val="0"/>
          <w:color w:val="333333"/>
          <w:spacing w:val="0"/>
          <w:sz w:val="24"/>
          <w:szCs w:val="24"/>
          <w:highlight w:val="none"/>
          <w:shd w:val="clear" w:color="auto" w:fill="FFFFFF"/>
          <w:vertAlign w:val="baseline"/>
        </w:rPr>
        <w:t>项目联系人：董文剑、邓敏</w:t>
      </w:r>
    </w:p>
    <w:p w14:paraId="638D2E63">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楷体" w:hAnsi="楷体" w:eastAsia="楷体" w:cs="楷体"/>
          <w:sz w:val="24"/>
          <w:szCs w:val="24"/>
          <w:highlight w:val="none"/>
        </w:rPr>
      </w:pPr>
      <w:r>
        <w:rPr>
          <w:rFonts w:hint="eastAsia" w:ascii="楷体" w:hAnsi="楷体" w:eastAsia="楷体" w:cs="楷体"/>
          <w:i w:val="0"/>
          <w:iCs w:val="0"/>
          <w:caps w:val="0"/>
          <w:color w:val="333333"/>
          <w:spacing w:val="0"/>
          <w:sz w:val="24"/>
          <w:szCs w:val="24"/>
          <w:highlight w:val="none"/>
          <w:shd w:val="clear" w:color="auto" w:fill="FFFFFF"/>
          <w:vertAlign w:val="baseline"/>
        </w:rPr>
        <w:t>电话：029-88852536转6009</w:t>
      </w:r>
    </w:p>
    <w:p w14:paraId="3A4ED88C">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overflowPunct/>
        <w:topLinePunct w:val="0"/>
        <w:autoSpaceDE/>
        <w:autoSpaceDN/>
        <w:bidi w:val="0"/>
        <w:adjustRightInd/>
        <w:snapToGrid/>
        <w:spacing w:before="0" w:beforeAutospacing="0" w:after="0" w:afterAutospacing="0" w:line="360" w:lineRule="auto"/>
        <w:ind w:left="0" w:right="0" w:firstLine="480" w:firstLineChars="200"/>
        <w:jc w:val="right"/>
        <w:textAlignment w:val="baseline"/>
        <w:rPr>
          <w:rFonts w:hint="eastAsia" w:ascii="楷体" w:hAnsi="楷体" w:eastAsia="楷体" w:cs="楷体"/>
          <w:i w:val="0"/>
          <w:iCs w:val="0"/>
          <w:caps w:val="0"/>
          <w:color w:val="333333"/>
          <w:spacing w:val="0"/>
          <w:sz w:val="24"/>
          <w:szCs w:val="24"/>
          <w:highlight w:val="none"/>
        </w:rPr>
      </w:pPr>
      <w:r>
        <w:rPr>
          <w:rFonts w:hint="eastAsia" w:ascii="楷体" w:hAnsi="楷体" w:eastAsia="楷体" w:cs="楷体"/>
          <w:i w:val="0"/>
          <w:iCs w:val="0"/>
          <w:caps w:val="0"/>
          <w:color w:val="333333"/>
          <w:spacing w:val="0"/>
          <w:sz w:val="24"/>
          <w:szCs w:val="24"/>
          <w:highlight w:val="none"/>
          <w:shd w:val="clear" w:color="auto" w:fill="FFFFFF"/>
          <w:vertAlign w:val="baseline"/>
        </w:rPr>
        <w:t>陕西中海建招标有限责任公司</w:t>
      </w:r>
    </w:p>
    <w:p w14:paraId="49AA6194">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overflowPunct/>
        <w:topLinePunct w:val="0"/>
        <w:autoSpaceDE/>
        <w:autoSpaceDN/>
        <w:bidi w:val="0"/>
        <w:adjustRightInd/>
        <w:snapToGrid/>
        <w:spacing w:before="0" w:beforeAutospacing="0" w:after="0" w:afterAutospacing="0" w:line="360" w:lineRule="auto"/>
        <w:ind w:left="0" w:right="0" w:firstLine="480" w:firstLineChars="200"/>
        <w:jc w:val="right"/>
        <w:textAlignment w:val="baseline"/>
        <w:rPr>
          <w:rFonts w:hint="eastAsia" w:ascii="楷体" w:hAnsi="楷体" w:eastAsia="楷体" w:cs="楷体"/>
          <w:i w:val="0"/>
          <w:iCs w:val="0"/>
          <w:caps w:val="0"/>
          <w:color w:val="333333"/>
          <w:spacing w:val="0"/>
          <w:sz w:val="24"/>
          <w:szCs w:val="24"/>
          <w:highlight w:val="none"/>
        </w:rPr>
      </w:pPr>
      <w:r>
        <w:rPr>
          <w:rFonts w:hint="eastAsia" w:ascii="楷体" w:hAnsi="楷体" w:eastAsia="楷体" w:cs="楷体"/>
          <w:i w:val="0"/>
          <w:iCs w:val="0"/>
          <w:caps w:val="0"/>
          <w:color w:val="333333"/>
          <w:spacing w:val="0"/>
          <w:sz w:val="24"/>
          <w:szCs w:val="24"/>
          <w:highlight w:val="none"/>
          <w:shd w:val="clear" w:color="auto" w:fill="FFFFFF"/>
          <w:vertAlign w:val="baseline"/>
        </w:rPr>
        <w:t>2026年05月21日</w:t>
      </w:r>
    </w:p>
    <w:p w14:paraId="6CF18F2B">
      <w:pPr>
        <w:pStyle w:val="2"/>
        <w:spacing w:before="0" w:after="0" w:line="360" w:lineRule="auto"/>
        <w:jc w:val="center"/>
        <w:rPr>
          <w:rFonts w:hint="eastAsia" w:ascii="楷体" w:hAnsi="楷体" w:eastAsia="楷体" w:cs="楷体"/>
          <w:b w:val="0"/>
          <w:bCs w:val="0"/>
          <w:color w:val="000000"/>
          <w:sz w:val="36"/>
          <w:highlight w:val="none"/>
        </w:rPr>
      </w:pPr>
      <w:r>
        <w:rPr>
          <w:rFonts w:hint="eastAsia" w:ascii="楷体" w:hAnsi="楷体" w:eastAsia="楷体" w:cs="楷体"/>
          <w:b/>
          <w:bCs/>
          <w:color w:val="000000"/>
          <w:sz w:val="36"/>
          <w:highlight w:val="none"/>
        </w:rPr>
        <w:br w:type="page"/>
      </w:r>
      <w:r>
        <w:rPr>
          <w:rFonts w:hint="eastAsia" w:ascii="楷体" w:hAnsi="楷体" w:eastAsia="楷体" w:cs="楷体"/>
          <w:b/>
          <w:bCs/>
          <w:color w:val="000000"/>
          <w:sz w:val="36"/>
          <w:highlight w:val="none"/>
        </w:rPr>
        <w:t>第二章</w:t>
      </w:r>
      <w:r>
        <w:rPr>
          <w:rFonts w:hint="eastAsia" w:ascii="楷体" w:hAnsi="楷体" w:eastAsia="楷体" w:cs="楷体"/>
          <w:b/>
          <w:bCs/>
          <w:color w:val="000000"/>
          <w:sz w:val="36"/>
          <w:highlight w:val="none"/>
          <w:lang w:val="en-US" w:eastAsia="zh-CN"/>
        </w:rPr>
        <w:t xml:space="preserve">  </w:t>
      </w:r>
      <w:r>
        <w:rPr>
          <w:rFonts w:hint="eastAsia" w:ascii="楷体" w:hAnsi="楷体" w:eastAsia="楷体" w:cs="楷体"/>
          <w:b/>
          <w:bCs/>
          <w:color w:val="000000"/>
          <w:sz w:val="36"/>
          <w:highlight w:val="none"/>
        </w:rPr>
        <w:t>投标人须知</w:t>
      </w:r>
      <w:bookmarkEnd w:id="3"/>
    </w:p>
    <w:p w14:paraId="229F74BB">
      <w:pPr>
        <w:spacing w:line="360" w:lineRule="auto"/>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一、投标人须知前附表</w:t>
      </w:r>
      <w:bookmarkEnd w:id="2"/>
    </w:p>
    <w:p w14:paraId="00BE9B54">
      <w:pPr>
        <w:rPr>
          <w:rFonts w:hint="eastAsia" w:ascii="楷体" w:hAnsi="楷体" w:eastAsia="楷体" w:cs="楷体"/>
          <w:color w:val="000000"/>
          <w:sz w:val="24"/>
          <w:highlight w:val="none"/>
        </w:rPr>
      </w:pPr>
      <w:r>
        <w:rPr>
          <w:rFonts w:hint="eastAsia" w:ascii="楷体" w:hAnsi="楷体" w:eastAsia="楷体" w:cs="楷体"/>
          <w:color w:val="000000"/>
          <w:sz w:val="24"/>
          <w:highlight w:val="none"/>
        </w:rPr>
        <w:t>本表是对投标人须知的具体补充和修改，如有矛盾，应以本表为准。</w:t>
      </w:r>
    </w:p>
    <w:tbl>
      <w:tblPr>
        <w:tblStyle w:val="15"/>
        <w:tblW w:w="8559" w:type="dxa"/>
        <w:tblInd w:w="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34"/>
        <w:gridCol w:w="7525"/>
      </w:tblGrid>
      <w:tr w14:paraId="0FD92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1034" w:type="dxa"/>
            <w:noWrap w:val="0"/>
            <w:vAlign w:val="center"/>
          </w:tcPr>
          <w:p w14:paraId="2951F752">
            <w:pPr>
              <w:spacing w:line="360" w:lineRule="auto"/>
              <w:jc w:val="center"/>
              <w:rPr>
                <w:rFonts w:hint="eastAsia" w:ascii="楷体" w:hAnsi="楷体" w:eastAsia="楷体" w:cs="楷体"/>
                <w:color w:val="000000"/>
                <w:sz w:val="24"/>
                <w:highlight w:val="none"/>
              </w:rPr>
            </w:pPr>
            <w:r>
              <w:rPr>
                <w:rFonts w:hint="eastAsia" w:ascii="楷体" w:hAnsi="楷体" w:eastAsia="楷体" w:cs="楷体"/>
                <w:color w:val="000000"/>
                <w:sz w:val="24"/>
                <w:highlight w:val="none"/>
              </w:rPr>
              <w:t>序号</w:t>
            </w:r>
          </w:p>
        </w:tc>
        <w:tc>
          <w:tcPr>
            <w:tcW w:w="7525" w:type="dxa"/>
            <w:noWrap w:val="0"/>
            <w:vAlign w:val="center"/>
          </w:tcPr>
          <w:p w14:paraId="58DC3A88">
            <w:pPr>
              <w:spacing w:line="360" w:lineRule="auto"/>
              <w:jc w:val="center"/>
              <w:rPr>
                <w:rFonts w:hint="eastAsia" w:ascii="楷体" w:hAnsi="楷体" w:eastAsia="楷体" w:cs="楷体"/>
                <w:color w:val="000000"/>
                <w:sz w:val="24"/>
                <w:highlight w:val="none"/>
              </w:rPr>
            </w:pPr>
            <w:r>
              <w:rPr>
                <w:rFonts w:hint="eastAsia" w:ascii="楷体" w:hAnsi="楷体" w:eastAsia="楷体" w:cs="楷体"/>
                <w:color w:val="000000"/>
                <w:sz w:val="24"/>
                <w:highlight w:val="none"/>
              </w:rPr>
              <w:t>内容</w:t>
            </w:r>
          </w:p>
        </w:tc>
      </w:tr>
      <w:tr w14:paraId="61EBB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9" w:hRule="atLeast"/>
        </w:trPr>
        <w:tc>
          <w:tcPr>
            <w:tcW w:w="1034" w:type="dxa"/>
            <w:noWrap w:val="0"/>
            <w:vAlign w:val="center"/>
          </w:tcPr>
          <w:p w14:paraId="729350A4">
            <w:pPr>
              <w:spacing w:line="360" w:lineRule="auto"/>
              <w:jc w:val="center"/>
              <w:rPr>
                <w:rFonts w:hint="eastAsia" w:ascii="楷体" w:hAnsi="楷体" w:eastAsia="楷体" w:cs="楷体"/>
                <w:color w:val="000000"/>
                <w:sz w:val="24"/>
                <w:highlight w:val="none"/>
              </w:rPr>
            </w:pPr>
            <w:r>
              <w:rPr>
                <w:rFonts w:hint="eastAsia" w:ascii="楷体" w:hAnsi="楷体" w:eastAsia="楷体" w:cs="楷体"/>
                <w:color w:val="000000"/>
                <w:sz w:val="24"/>
                <w:highlight w:val="none"/>
              </w:rPr>
              <w:t>1</w:t>
            </w:r>
          </w:p>
        </w:tc>
        <w:tc>
          <w:tcPr>
            <w:tcW w:w="7525" w:type="dxa"/>
            <w:noWrap w:val="0"/>
            <w:vAlign w:val="center"/>
          </w:tcPr>
          <w:p w14:paraId="7B3C7F73">
            <w:pPr>
              <w:spacing w:line="360" w:lineRule="auto"/>
              <w:jc w:val="left"/>
              <w:rPr>
                <w:rFonts w:hint="eastAsia" w:ascii="楷体" w:hAnsi="楷体" w:eastAsia="楷体" w:cs="楷体"/>
                <w:color w:val="000000"/>
                <w:sz w:val="24"/>
                <w:highlight w:val="none"/>
                <w:lang w:eastAsia="zh-CN"/>
              </w:rPr>
            </w:pPr>
            <w:r>
              <w:rPr>
                <w:rFonts w:hint="eastAsia" w:ascii="楷体" w:hAnsi="楷体" w:eastAsia="楷体" w:cs="楷体"/>
                <w:color w:val="000000"/>
                <w:sz w:val="24"/>
                <w:highlight w:val="none"/>
                <w:lang w:eastAsia="zh-CN"/>
              </w:rPr>
              <w:t>名称：</w:t>
            </w:r>
            <w:r>
              <w:rPr>
                <w:rFonts w:hint="eastAsia" w:ascii="楷体" w:hAnsi="楷体" w:eastAsia="楷体" w:cs="楷体"/>
                <w:color w:val="000000"/>
                <w:sz w:val="24"/>
                <w:highlight w:val="none"/>
                <w:lang w:val="en-US" w:eastAsia="zh-CN"/>
              </w:rPr>
              <w:t>安康市疾病预防控制中心（市卫生监督所）</w:t>
            </w:r>
          </w:p>
          <w:p w14:paraId="40EAF626">
            <w:pPr>
              <w:spacing w:line="360" w:lineRule="auto"/>
              <w:jc w:val="left"/>
              <w:rPr>
                <w:rFonts w:hint="eastAsia" w:ascii="楷体" w:hAnsi="楷体" w:eastAsia="楷体" w:cs="楷体"/>
                <w:color w:val="000000"/>
                <w:sz w:val="24"/>
                <w:highlight w:val="none"/>
                <w:lang w:eastAsia="zh-CN"/>
              </w:rPr>
            </w:pPr>
            <w:r>
              <w:rPr>
                <w:rFonts w:hint="eastAsia" w:ascii="楷体" w:hAnsi="楷体" w:eastAsia="楷体" w:cs="楷体"/>
                <w:color w:val="000000"/>
                <w:sz w:val="24"/>
                <w:highlight w:val="none"/>
                <w:lang w:eastAsia="zh-CN"/>
              </w:rPr>
              <w:t>地址：安康市高新区花园大道公共卫生服务中心c栋</w:t>
            </w:r>
          </w:p>
          <w:p w14:paraId="00211DED">
            <w:pPr>
              <w:spacing w:line="360" w:lineRule="auto"/>
              <w:jc w:val="left"/>
              <w:rPr>
                <w:rFonts w:hint="eastAsia" w:ascii="楷体" w:hAnsi="楷体" w:eastAsia="楷体" w:cs="楷体"/>
                <w:color w:val="000000"/>
                <w:sz w:val="24"/>
                <w:highlight w:val="none"/>
                <w:lang w:eastAsia="zh-CN"/>
              </w:rPr>
            </w:pPr>
            <w:r>
              <w:rPr>
                <w:rFonts w:hint="eastAsia" w:ascii="楷体" w:hAnsi="楷体" w:eastAsia="楷体" w:cs="楷体"/>
                <w:color w:val="000000"/>
                <w:sz w:val="24"/>
                <w:highlight w:val="none"/>
                <w:lang w:eastAsia="zh-CN"/>
              </w:rPr>
              <w:t>联系方式：</w:t>
            </w:r>
            <w:r>
              <w:rPr>
                <w:rFonts w:hint="eastAsia" w:ascii="楷体" w:hAnsi="楷体" w:eastAsia="楷体" w:cs="楷体"/>
                <w:i w:val="0"/>
                <w:iCs w:val="0"/>
                <w:caps w:val="0"/>
                <w:color w:val="auto"/>
                <w:spacing w:val="0"/>
                <w:sz w:val="24"/>
                <w:szCs w:val="24"/>
                <w:highlight w:val="none"/>
                <w:shd w:val="clear" w:color="auto" w:fill="FFFFFF"/>
                <w:vertAlign w:val="baseline"/>
              </w:rPr>
              <w:t>15929527360</w:t>
            </w:r>
          </w:p>
        </w:tc>
      </w:tr>
      <w:tr w14:paraId="163FA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34" w:type="dxa"/>
            <w:noWrap w:val="0"/>
            <w:vAlign w:val="center"/>
          </w:tcPr>
          <w:p w14:paraId="2C2881B4">
            <w:pPr>
              <w:spacing w:line="360" w:lineRule="auto"/>
              <w:jc w:val="center"/>
              <w:rPr>
                <w:rFonts w:hint="eastAsia" w:ascii="楷体" w:hAnsi="楷体" w:eastAsia="楷体" w:cs="楷体"/>
                <w:color w:val="000000"/>
                <w:sz w:val="24"/>
                <w:highlight w:val="none"/>
              </w:rPr>
            </w:pPr>
            <w:r>
              <w:rPr>
                <w:rFonts w:hint="eastAsia" w:ascii="楷体" w:hAnsi="楷体" w:eastAsia="楷体" w:cs="楷体"/>
                <w:color w:val="000000"/>
                <w:sz w:val="24"/>
                <w:highlight w:val="none"/>
              </w:rPr>
              <w:t>2</w:t>
            </w:r>
          </w:p>
        </w:tc>
        <w:tc>
          <w:tcPr>
            <w:tcW w:w="7525" w:type="dxa"/>
            <w:noWrap w:val="0"/>
            <w:vAlign w:val="center"/>
          </w:tcPr>
          <w:p w14:paraId="3602DD92">
            <w:pPr>
              <w:spacing w:line="360" w:lineRule="auto"/>
              <w:jc w:val="left"/>
              <w:rPr>
                <w:rFonts w:hint="eastAsia" w:ascii="楷体" w:hAnsi="楷体" w:eastAsia="楷体" w:cs="楷体"/>
                <w:color w:val="000000"/>
                <w:sz w:val="24"/>
                <w:highlight w:val="none"/>
              </w:rPr>
            </w:pPr>
            <w:r>
              <w:rPr>
                <w:rFonts w:hint="eastAsia" w:ascii="楷体" w:hAnsi="楷体" w:eastAsia="楷体" w:cs="楷体"/>
                <w:color w:val="000000"/>
                <w:sz w:val="24"/>
                <w:highlight w:val="none"/>
              </w:rPr>
              <w:t>采购代理机构：</w:t>
            </w:r>
            <w:r>
              <w:rPr>
                <w:rFonts w:hint="eastAsia" w:ascii="楷体" w:hAnsi="楷体" w:eastAsia="楷体" w:cs="楷体"/>
                <w:i w:val="0"/>
                <w:iCs w:val="0"/>
                <w:caps w:val="0"/>
                <w:color w:val="000000"/>
                <w:spacing w:val="0"/>
                <w:sz w:val="24"/>
                <w:szCs w:val="24"/>
                <w:highlight w:val="none"/>
                <w:shd w:val="clear" w:color="auto" w:fill="FFFFFF"/>
                <w:vertAlign w:val="baseline"/>
                <w:lang w:val="en-US" w:eastAsia="zh-CN"/>
              </w:rPr>
              <w:t xml:space="preserve">陕西中海建招标有限责任公司 </w:t>
            </w:r>
          </w:p>
          <w:p w14:paraId="792C2D98">
            <w:pPr>
              <w:spacing w:line="360" w:lineRule="auto"/>
              <w:jc w:val="left"/>
              <w:rPr>
                <w:rFonts w:hint="eastAsia" w:ascii="楷体" w:hAnsi="楷体" w:eastAsia="楷体" w:cs="楷体"/>
                <w:color w:val="000000"/>
                <w:sz w:val="24"/>
                <w:highlight w:val="none"/>
              </w:rPr>
            </w:pPr>
            <w:r>
              <w:rPr>
                <w:rFonts w:hint="eastAsia" w:ascii="楷体" w:hAnsi="楷体" w:eastAsia="楷体" w:cs="楷体"/>
                <w:color w:val="000000"/>
                <w:sz w:val="24"/>
                <w:highlight w:val="none"/>
              </w:rPr>
              <w:t>地址：西安市雁塔区二环南路西段154号易和蓝钻23楼西</w:t>
            </w:r>
          </w:p>
          <w:p w14:paraId="2BE98308">
            <w:pPr>
              <w:spacing w:line="360" w:lineRule="auto"/>
              <w:jc w:val="left"/>
              <w:rPr>
                <w:rFonts w:hint="eastAsia" w:ascii="楷体" w:hAnsi="楷体" w:eastAsia="楷体" w:cs="楷体"/>
                <w:color w:val="000000"/>
                <w:sz w:val="24"/>
                <w:highlight w:val="none"/>
              </w:rPr>
            </w:pPr>
            <w:r>
              <w:rPr>
                <w:rFonts w:hint="eastAsia" w:ascii="楷体" w:hAnsi="楷体" w:eastAsia="楷体" w:cs="楷体"/>
                <w:color w:val="000000"/>
                <w:sz w:val="24"/>
                <w:highlight w:val="none"/>
              </w:rPr>
              <w:t>联系方式：029-88852536-6009</w:t>
            </w:r>
          </w:p>
          <w:p w14:paraId="6C425873">
            <w:pPr>
              <w:spacing w:line="360" w:lineRule="auto"/>
              <w:jc w:val="left"/>
              <w:rPr>
                <w:rFonts w:hint="eastAsia" w:ascii="楷体" w:hAnsi="楷体" w:eastAsia="楷体" w:cs="楷体"/>
                <w:color w:val="000000"/>
                <w:sz w:val="24"/>
                <w:highlight w:val="none"/>
                <w:lang w:eastAsia="zh-CN"/>
              </w:rPr>
            </w:pPr>
            <w:r>
              <w:rPr>
                <w:rFonts w:hint="eastAsia" w:ascii="楷体" w:hAnsi="楷体" w:eastAsia="楷体" w:cs="楷体"/>
                <w:color w:val="000000"/>
                <w:sz w:val="24"/>
                <w:highlight w:val="none"/>
              </w:rPr>
              <w:t>联系人：</w:t>
            </w:r>
            <w:r>
              <w:rPr>
                <w:rFonts w:hint="eastAsia" w:ascii="楷体" w:hAnsi="楷体" w:eastAsia="楷体" w:cs="楷体"/>
                <w:i w:val="0"/>
                <w:iCs w:val="0"/>
                <w:caps w:val="0"/>
                <w:color w:val="auto"/>
                <w:spacing w:val="0"/>
                <w:sz w:val="24"/>
                <w:szCs w:val="24"/>
                <w:highlight w:val="none"/>
                <w:shd w:val="clear" w:color="auto" w:fill="FFFFFF"/>
                <w:vertAlign w:val="baseline"/>
              </w:rPr>
              <w:t>董文剑、邓敏</w:t>
            </w:r>
          </w:p>
        </w:tc>
      </w:tr>
      <w:tr w14:paraId="5AA07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1034" w:type="dxa"/>
            <w:noWrap w:val="0"/>
            <w:vAlign w:val="center"/>
          </w:tcPr>
          <w:p w14:paraId="15FAF13A">
            <w:pPr>
              <w:spacing w:line="360" w:lineRule="auto"/>
              <w:jc w:val="center"/>
              <w:rPr>
                <w:rFonts w:hint="eastAsia" w:ascii="楷体" w:hAnsi="楷体" w:eastAsia="楷体" w:cs="楷体"/>
                <w:color w:val="000000"/>
                <w:sz w:val="24"/>
                <w:highlight w:val="none"/>
              </w:rPr>
            </w:pPr>
            <w:r>
              <w:rPr>
                <w:rFonts w:hint="eastAsia" w:ascii="楷体" w:hAnsi="楷体" w:eastAsia="楷体" w:cs="楷体"/>
                <w:color w:val="000000"/>
                <w:sz w:val="24"/>
                <w:highlight w:val="none"/>
              </w:rPr>
              <w:t>3</w:t>
            </w:r>
          </w:p>
        </w:tc>
        <w:tc>
          <w:tcPr>
            <w:tcW w:w="7525" w:type="dxa"/>
            <w:noWrap w:val="0"/>
            <w:vAlign w:val="center"/>
          </w:tcPr>
          <w:p w14:paraId="0C6D1486">
            <w:pPr>
              <w:pStyle w:val="12"/>
              <w:spacing w:before="0" w:beforeAutospacing="0" w:after="0" w:afterAutospacing="0" w:line="360" w:lineRule="auto"/>
              <w:rPr>
                <w:rFonts w:hint="eastAsia" w:ascii="楷体" w:hAnsi="楷体" w:eastAsia="楷体" w:cs="楷体"/>
                <w:color w:val="000000"/>
                <w:sz w:val="24"/>
                <w:highlight w:val="none"/>
                <w:lang w:eastAsia="zh-CN"/>
              </w:rPr>
            </w:pPr>
            <w:r>
              <w:rPr>
                <w:rFonts w:hint="eastAsia" w:ascii="楷体" w:hAnsi="楷体" w:eastAsia="楷体" w:cs="楷体"/>
                <w:color w:val="000000"/>
                <w:sz w:val="24"/>
                <w:highlight w:val="none"/>
              </w:rPr>
              <w:t>项目名称：</w:t>
            </w:r>
            <w:r>
              <w:rPr>
                <w:rFonts w:hint="eastAsia" w:ascii="楷体" w:hAnsi="楷体" w:eastAsia="楷体" w:cs="楷体"/>
                <w:b w:val="0"/>
                <w:bCs w:val="0"/>
                <w:i w:val="0"/>
                <w:iCs w:val="0"/>
                <w:caps w:val="0"/>
                <w:color w:val="000000"/>
                <w:spacing w:val="0"/>
                <w:kern w:val="0"/>
                <w:sz w:val="24"/>
                <w:szCs w:val="24"/>
                <w:highlight w:val="none"/>
                <w:shd w:val="clear" w:color="auto" w:fill="FFFFFF"/>
                <w:vertAlign w:val="baseline"/>
                <w:lang w:val="en-US" w:eastAsia="zh-CN" w:bidi="ar-SA"/>
              </w:rPr>
              <w:t>全自动多重微生物核酸检测系统和全自动核酸提取工作站采购项目</w:t>
            </w:r>
          </w:p>
        </w:tc>
      </w:tr>
      <w:tr w14:paraId="7C2E3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34" w:type="dxa"/>
            <w:noWrap w:val="0"/>
            <w:vAlign w:val="center"/>
          </w:tcPr>
          <w:p w14:paraId="467251DC">
            <w:pPr>
              <w:spacing w:line="360" w:lineRule="auto"/>
              <w:jc w:val="center"/>
              <w:rPr>
                <w:rFonts w:hint="eastAsia" w:ascii="楷体" w:hAnsi="楷体" w:eastAsia="楷体" w:cs="楷体"/>
                <w:color w:val="000000"/>
                <w:sz w:val="24"/>
                <w:highlight w:val="none"/>
              </w:rPr>
            </w:pPr>
            <w:r>
              <w:rPr>
                <w:rFonts w:hint="eastAsia" w:ascii="楷体" w:hAnsi="楷体" w:eastAsia="楷体" w:cs="楷体"/>
                <w:color w:val="000000"/>
                <w:sz w:val="24"/>
                <w:highlight w:val="none"/>
              </w:rPr>
              <w:t>4</w:t>
            </w:r>
          </w:p>
        </w:tc>
        <w:tc>
          <w:tcPr>
            <w:tcW w:w="7525" w:type="dxa"/>
            <w:noWrap w:val="0"/>
            <w:vAlign w:val="center"/>
          </w:tcPr>
          <w:p w14:paraId="190D84F9">
            <w:pPr>
              <w:spacing w:line="360" w:lineRule="auto"/>
              <w:jc w:val="left"/>
              <w:rPr>
                <w:rFonts w:hint="eastAsia" w:ascii="楷体" w:hAnsi="楷体" w:eastAsia="楷体" w:cs="楷体"/>
                <w:color w:val="000000"/>
                <w:sz w:val="24"/>
                <w:highlight w:val="none"/>
              </w:rPr>
            </w:pPr>
            <w:r>
              <w:rPr>
                <w:rFonts w:hint="eastAsia" w:ascii="楷体" w:hAnsi="楷体" w:eastAsia="楷体" w:cs="楷体"/>
                <w:color w:val="000000"/>
                <w:sz w:val="24"/>
                <w:highlight w:val="none"/>
              </w:rPr>
              <w:t>项目预算金额：</w:t>
            </w:r>
            <w:r>
              <w:rPr>
                <w:rFonts w:hint="eastAsia" w:ascii="楷体" w:hAnsi="楷体" w:eastAsia="楷体" w:cs="楷体"/>
                <w:color w:val="000000"/>
                <w:sz w:val="24"/>
                <w:highlight w:val="none"/>
                <w:lang w:val="en-US" w:eastAsia="zh-CN"/>
              </w:rPr>
              <w:t>125</w:t>
            </w:r>
            <w:r>
              <w:rPr>
                <w:rFonts w:hint="eastAsia" w:ascii="楷体" w:hAnsi="楷体" w:eastAsia="楷体" w:cs="楷体"/>
                <w:color w:val="000000"/>
                <w:sz w:val="24"/>
                <w:highlight w:val="none"/>
              </w:rPr>
              <w:t>万元</w:t>
            </w:r>
            <w:r>
              <w:rPr>
                <w:rFonts w:hint="eastAsia" w:ascii="楷体" w:hAnsi="楷体" w:eastAsia="楷体" w:cs="楷体"/>
                <w:color w:val="000000"/>
                <w:sz w:val="24"/>
                <w:highlight w:val="none"/>
                <w:lang w:eastAsia="zh-CN"/>
              </w:rPr>
              <w:t>，</w:t>
            </w:r>
            <w:r>
              <w:rPr>
                <w:rFonts w:hint="eastAsia" w:ascii="楷体" w:hAnsi="楷体" w:eastAsia="楷体" w:cs="楷体"/>
                <w:color w:val="000000"/>
                <w:sz w:val="24"/>
                <w:highlight w:val="none"/>
                <w:lang w:val="en-US" w:eastAsia="zh-CN"/>
              </w:rPr>
              <w:t>最高限价：125</w:t>
            </w:r>
            <w:r>
              <w:rPr>
                <w:rFonts w:hint="eastAsia" w:ascii="楷体" w:hAnsi="楷体" w:eastAsia="楷体" w:cs="楷体"/>
                <w:color w:val="000000"/>
                <w:sz w:val="24"/>
                <w:highlight w:val="none"/>
              </w:rPr>
              <w:t>万元</w:t>
            </w:r>
          </w:p>
          <w:p w14:paraId="4D333048">
            <w:pPr>
              <w:spacing w:line="360" w:lineRule="auto"/>
              <w:jc w:val="left"/>
              <w:rPr>
                <w:rFonts w:hint="eastAsia" w:ascii="楷体" w:hAnsi="楷体" w:eastAsia="楷体" w:cs="楷体"/>
                <w:color w:val="000000"/>
                <w:sz w:val="24"/>
                <w:highlight w:val="none"/>
              </w:rPr>
            </w:pPr>
            <w:r>
              <w:rPr>
                <w:rFonts w:hint="eastAsia" w:ascii="楷体" w:hAnsi="楷体" w:eastAsia="楷体" w:cs="楷体"/>
                <w:b/>
                <w:bCs/>
                <w:color w:val="000000"/>
                <w:sz w:val="24"/>
                <w:highlight w:val="none"/>
              </w:rPr>
              <w:t>（投标报价不得超过</w:t>
            </w:r>
            <w:r>
              <w:rPr>
                <w:rFonts w:hint="eastAsia" w:ascii="楷体" w:hAnsi="楷体" w:eastAsia="楷体" w:cs="楷体"/>
                <w:b/>
                <w:bCs/>
                <w:color w:val="000000"/>
                <w:sz w:val="24"/>
                <w:highlight w:val="none"/>
                <w:lang w:val="en-US" w:eastAsia="zh-CN"/>
              </w:rPr>
              <w:t>最高限价</w:t>
            </w:r>
            <w:r>
              <w:rPr>
                <w:rFonts w:hint="eastAsia" w:ascii="楷体" w:hAnsi="楷体" w:eastAsia="楷体" w:cs="楷体"/>
                <w:b/>
                <w:bCs/>
                <w:color w:val="000000"/>
                <w:sz w:val="24"/>
                <w:highlight w:val="none"/>
              </w:rPr>
              <w:t>，否则视为无效投标）</w:t>
            </w:r>
          </w:p>
        </w:tc>
      </w:tr>
      <w:tr w14:paraId="5179F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1034" w:type="dxa"/>
            <w:noWrap w:val="0"/>
            <w:vAlign w:val="center"/>
          </w:tcPr>
          <w:p w14:paraId="7C2DC04D">
            <w:pPr>
              <w:spacing w:line="360" w:lineRule="auto"/>
              <w:jc w:val="center"/>
              <w:rPr>
                <w:rFonts w:hint="eastAsia" w:ascii="楷体" w:hAnsi="楷体" w:eastAsia="楷体" w:cs="楷体"/>
                <w:color w:val="000000"/>
                <w:sz w:val="24"/>
                <w:highlight w:val="none"/>
              </w:rPr>
            </w:pPr>
            <w:r>
              <w:rPr>
                <w:rFonts w:hint="eastAsia" w:ascii="楷体" w:hAnsi="楷体" w:eastAsia="楷体" w:cs="楷体"/>
                <w:color w:val="000000"/>
                <w:sz w:val="24"/>
                <w:highlight w:val="none"/>
              </w:rPr>
              <w:t>5</w:t>
            </w:r>
          </w:p>
        </w:tc>
        <w:tc>
          <w:tcPr>
            <w:tcW w:w="7525" w:type="dxa"/>
            <w:noWrap w:val="0"/>
            <w:vAlign w:val="center"/>
          </w:tcPr>
          <w:p w14:paraId="38B8E6A0">
            <w:pPr>
              <w:spacing w:line="360" w:lineRule="auto"/>
              <w:jc w:val="left"/>
              <w:rPr>
                <w:rFonts w:hint="eastAsia" w:ascii="楷体" w:hAnsi="楷体" w:eastAsia="楷体" w:cs="楷体"/>
                <w:color w:val="000000"/>
                <w:sz w:val="24"/>
                <w:highlight w:val="none"/>
                <w:lang w:val="en-US" w:eastAsia="zh-CN"/>
              </w:rPr>
            </w:pPr>
            <w:r>
              <w:rPr>
                <w:rFonts w:hint="eastAsia" w:ascii="楷体" w:hAnsi="楷体" w:eastAsia="楷体" w:cs="楷体"/>
                <w:color w:val="000000"/>
                <w:sz w:val="24"/>
                <w:highlight w:val="none"/>
              </w:rPr>
              <w:t>采购内容：</w:t>
            </w:r>
            <w:r>
              <w:rPr>
                <w:rFonts w:hint="eastAsia" w:ascii="楷体" w:hAnsi="楷体" w:eastAsia="楷体" w:cs="楷体"/>
                <w:color w:val="000000"/>
                <w:sz w:val="24"/>
                <w:highlight w:val="none"/>
                <w:lang w:val="en-US" w:eastAsia="zh-CN"/>
              </w:rPr>
              <w:t>全自动多重微生物核酸检测系统、全自动核酸提取工作站</w:t>
            </w:r>
            <w:r>
              <w:rPr>
                <w:rFonts w:hint="eastAsia" w:ascii="楷体" w:hAnsi="楷体" w:eastAsia="楷体" w:cs="楷体"/>
                <w:b/>
                <w:bCs/>
                <w:color w:val="000000"/>
                <w:sz w:val="24"/>
                <w:highlight w:val="none"/>
                <w:lang w:eastAsia="zh-CN"/>
              </w:rPr>
              <w:t>（</w:t>
            </w:r>
            <w:r>
              <w:rPr>
                <w:rFonts w:hint="eastAsia" w:ascii="楷体" w:hAnsi="楷体" w:eastAsia="楷体" w:cs="楷体"/>
                <w:b/>
                <w:bCs/>
                <w:color w:val="000000"/>
                <w:sz w:val="24"/>
                <w:highlight w:val="none"/>
                <w:lang w:val="en-US" w:eastAsia="zh-CN"/>
              </w:rPr>
              <w:t>具体要求，详见招标文件第四章）</w:t>
            </w:r>
          </w:p>
        </w:tc>
      </w:tr>
      <w:tr w14:paraId="7786D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trPr>
        <w:tc>
          <w:tcPr>
            <w:tcW w:w="1034" w:type="dxa"/>
            <w:noWrap w:val="0"/>
            <w:vAlign w:val="center"/>
          </w:tcPr>
          <w:p w14:paraId="331D26EF">
            <w:pPr>
              <w:spacing w:line="360" w:lineRule="auto"/>
              <w:jc w:val="center"/>
              <w:rPr>
                <w:rFonts w:hint="eastAsia" w:ascii="楷体" w:hAnsi="楷体" w:eastAsia="楷体" w:cs="楷体"/>
                <w:color w:val="000000"/>
                <w:sz w:val="24"/>
                <w:highlight w:val="none"/>
              </w:rPr>
            </w:pPr>
            <w:r>
              <w:rPr>
                <w:rFonts w:hint="eastAsia" w:ascii="楷体" w:hAnsi="楷体" w:eastAsia="楷体" w:cs="楷体"/>
                <w:color w:val="000000"/>
                <w:sz w:val="24"/>
                <w:highlight w:val="none"/>
              </w:rPr>
              <w:t>6</w:t>
            </w:r>
          </w:p>
        </w:tc>
        <w:tc>
          <w:tcPr>
            <w:tcW w:w="7525" w:type="dxa"/>
            <w:noWrap w:val="0"/>
            <w:vAlign w:val="center"/>
          </w:tcPr>
          <w:p w14:paraId="3A4B8116">
            <w:pPr>
              <w:spacing w:line="360" w:lineRule="auto"/>
              <w:jc w:val="left"/>
              <w:rPr>
                <w:rFonts w:hint="eastAsia" w:ascii="楷体" w:hAnsi="楷体" w:eastAsia="楷体" w:cs="楷体"/>
                <w:color w:val="000000"/>
                <w:sz w:val="24"/>
                <w:highlight w:val="none"/>
              </w:rPr>
            </w:pPr>
            <w:r>
              <w:rPr>
                <w:rFonts w:hint="eastAsia" w:ascii="楷体" w:hAnsi="楷体" w:eastAsia="楷体" w:cs="楷体"/>
                <w:color w:val="000000"/>
                <w:sz w:val="24"/>
                <w:highlight w:val="none"/>
              </w:rPr>
              <w:t>交货期：</w:t>
            </w:r>
            <w:r>
              <w:rPr>
                <w:rFonts w:hint="eastAsia" w:ascii="楷体" w:hAnsi="楷体" w:eastAsia="楷体" w:cs="楷体"/>
                <w:i w:val="0"/>
                <w:iCs w:val="0"/>
                <w:caps w:val="0"/>
                <w:color w:val="auto"/>
                <w:spacing w:val="0"/>
                <w:sz w:val="24"/>
                <w:szCs w:val="24"/>
                <w:highlight w:val="none"/>
                <w:shd w:val="clear" w:color="auto" w:fill="FFFFFF"/>
                <w:vertAlign w:val="baseline"/>
              </w:rPr>
              <w:t>合同签订后30日内交货并投入使用</w:t>
            </w:r>
            <w:r>
              <w:rPr>
                <w:rFonts w:hint="eastAsia" w:ascii="楷体" w:hAnsi="楷体" w:eastAsia="楷体" w:cs="楷体"/>
                <w:color w:val="000000"/>
                <w:sz w:val="24"/>
                <w:highlight w:val="none"/>
              </w:rPr>
              <w:t>。</w:t>
            </w:r>
          </w:p>
          <w:p w14:paraId="5B05BBE4">
            <w:pPr>
              <w:spacing w:line="360" w:lineRule="auto"/>
              <w:jc w:val="left"/>
              <w:rPr>
                <w:rFonts w:hint="eastAsia" w:ascii="楷体" w:hAnsi="楷体" w:eastAsia="楷体" w:cs="楷体"/>
                <w:color w:val="000000"/>
                <w:sz w:val="24"/>
                <w:highlight w:val="none"/>
              </w:rPr>
            </w:pPr>
            <w:r>
              <w:rPr>
                <w:rFonts w:hint="eastAsia" w:ascii="楷体" w:hAnsi="楷体" w:eastAsia="楷体" w:cs="楷体"/>
                <w:color w:val="000000"/>
                <w:sz w:val="24"/>
                <w:highlight w:val="none"/>
              </w:rPr>
              <w:t>交货地点：</w:t>
            </w:r>
            <w:r>
              <w:rPr>
                <w:rFonts w:hint="eastAsia" w:ascii="楷体" w:hAnsi="楷体" w:eastAsia="楷体" w:cs="楷体"/>
                <w:color w:val="000000"/>
                <w:sz w:val="24"/>
                <w:highlight w:val="none"/>
                <w:lang w:val="en-US" w:eastAsia="zh-CN"/>
              </w:rPr>
              <w:t>安康市疾病预防控制中心（市卫生监督所）</w:t>
            </w:r>
            <w:r>
              <w:rPr>
                <w:rFonts w:hint="eastAsia" w:ascii="楷体" w:hAnsi="楷体" w:eastAsia="楷体" w:cs="楷体"/>
                <w:color w:val="000000"/>
                <w:sz w:val="24"/>
                <w:highlight w:val="none"/>
              </w:rPr>
              <w:t>指定地点。</w:t>
            </w:r>
          </w:p>
        </w:tc>
      </w:tr>
      <w:tr w14:paraId="4D362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34" w:type="dxa"/>
            <w:noWrap w:val="0"/>
            <w:vAlign w:val="center"/>
          </w:tcPr>
          <w:p w14:paraId="470809F9">
            <w:pPr>
              <w:spacing w:line="360" w:lineRule="auto"/>
              <w:jc w:val="center"/>
              <w:rPr>
                <w:rFonts w:hint="eastAsia" w:ascii="楷体" w:hAnsi="楷体" w:eastAsia="楷体" w:cs="楷体"/>
                <w:color w:val="000000"/>
                <w:sz w:val="24"/>
                <w:highlight w:val="none"/>
              </w:rPr>
            </w:pPr>
            <w:r>
              <w:rPr>
                <w:rFonts w:hint="eastAsia" w:ascii="楷体" w:hAnsi="楷体" w:eastAsia="楷体" w:cs="楷体"/>
                <w:color w:val="000000"/>
                <w:sz w:val="24"/>
                <w:highlight w:val="none"/>
              </w:rPr>
              <w:t>7</w:t>
            </w:r>
          </w:p>
        </w:tc>
        <w:tc>
          <w:tcPr>
            <w:tcW w:w="7525" w:type="dxa"/>
            <w:noWrap w:val="0"/>
            <w:vAlign w:val="center"/>
          </w:tcPr>
          <w:p w14:paraId="0ABAC7D9">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both"/>
              <w:textAlignment w:val="auto"/>
              <w:rPr>
                <w:rFonts w:hint="eastAsia" w:ascii="楷体" w:hAnsi="楷体" w:eastAsia="楷体" w:cs="楷体"/>
                <w:color w:val="auto"/>
                <w:sz w:val="24"/>
                <w:highlight w:val="none"/>
              </w:rPr>
            </w:pPr>
            <w:r>
              <w:rPr>
                <w:rFonts w:hint="eastAsia" w:ascii="楷体" w:hAnsi="楷体" w:eastAsia="楷体" w:cs="楷体"/>
                <w:color w:val="auto"/>
                <w:sz w:val="24"/>
                <w:highlight w:val="none"/>
              </w:rPr>
              <w:t>供应商资格要求：</w:t>
            </w:r>
          </w:p>
          <w:p w14:paraId="220A256A">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楷体" w:hAnsi="楷体" w:eastAsia="楷体" w:cs="楷体"/>
                <w:sz w:val="24"/>
                <w:szCs w:val="24"/>
                <w:highlight w:val="none"/>
              </w:rPr>
            </w:pPr>
            <w:r>
              <w:rPr>
                <w:rFonts w:hint="eastAsia" w:ascii="楷体" w:hAnsi="楷体" w:eastAsia="楷体" w:cs="楷体"/>
                <w:i w:val="0"/>
                <w:iCs w:val="0"/>
                <w:caps w:val="0"/>
                <w:color w:val="333333"/>
                <w:spacing w:val="0"/>
                <w:sz w:val="24"/>
                <w:szCs w:val="24"/>
                <w:highlight w:val="none"/>
                <w:shd w:val="clear" w:color="auto" w:fill="FFFFFF"/>
                <w:vertAlign w:val="baseline"/>
              </w:rPr>
              <w:t>1、供应商必须是具有独立承担民事责任能力的法人、其他组织或自然人，并出具合法有效的营业执照或事业单位法人证书等国家规定的相关证明，自然人参与的提供其身份证明； 2、法定代表人委托授权书（法定代表人参加不需提供，但需要提供法定代表人身份证）及被授权人身份证； 3、若投标产品属于医疗器械管理的，供应商为制造商须提供《医疗器械生产许可证》或《医疗器械生产备案凭证》同时提供《医疗器械注册证》；为代理商的须提供《医疗器械经营许可证》或《医疗器械经营备案凭证》以及制造商的《医疗器械生产许可证》或《医疗器械生产备案凭证》同时提供《医疗器械注册证》；4、供应商必须拥有良好的商业信誉：须提供经具有财务审计资质单位出具的完整的2024或2025年度财务审计报告（审计报告应当经过注册会计师行业统一监管平台备案赋码）或投标文件截止时间前三个月内其基本存款账户开户银行出具的资信证明；5、提供投标截止日前一年内已缴纳的至少三个月的纳税证明或完税证明（任意税种），依法免税的单位应提供相关证明材料；6、提供投标截止日前一年内已缴存的至少三个月的社会保障资金缴存单据或社保机构开具的社会保险参保缴费情况证明，依法不需要缴纳社会保障资金的单位应提供相关证明材料；7、提供参加政府采购活动前三年内，在经营活动中没有重大违法记录书面声明；8、提供具有履行合同所必需的设备和专业技术能力的承诺书；9、供应商在递交投标文件截止时间前被“中国执行信息公开网（http://zxgk.court.gov.cn/shixin/）”列入失信被执行人、被“信用中国”网站（www.creditchina.gov.cn）列入重大税收违法失信主体、政府采购严重违法失信行为记录名单、被“中国政府采购网”网址（www.ccgp.gov.cn）上列入政府采购严重违法失信行为信息记录的，不得参加投标；10、供应商不得存在下列情形之一：（1）单位负责人为同一人或者存在直接控股、管理关系的不同供应商，不得参加本次采购活动；（2）为本项目提供整体设计、规范编制或者项目管理、监理、检测等服务的投标人，不得再参加该采购项目的其他采购活动。</w:t>
            </w:r>
          </w:p>
          <w:p w14:paraId="50E5B352">
            <w:pPr>
              <w:numPr>
                <w:ilvl w:val="0"/>
                <w:numId w:val="0"/>
              </w:numPr>
              <w:spacing w:line="360" w:lineRule="auto"/>
              <w:jc w:val="left"/>
              <w:rPr>
                <w:rFonts w:hint="eastAsia" w:ascii="楷体" w:hAnsi="楷体" w:eastAsia="楷体" w:cs="楷体"/>
                <w:b/>
                <w:bCs/>
                <w:color w:val="auto"/>
                <w:sz w:val="21"/>
                <w:szCs w:val="21"/>
                <w:highlight w:val="none"/>
              </w:rPr>
            </w:pPr>
            <w:r>
              <w:rPr>
                <w:rFonts w:hint="eastAsia" w:ascii="楷体" w:hAnsi="楷体" w:eastAsia="楷体" w:cs="楷体"/>
                <w:b/>
                <w:bCs/>
                <w:color w:val="auto"/>
                <w:sz w:val="21"/>
                <w:szCs w:val="21"/>
                <w:highlight w:val="none"/>
              </w:rPr>
              <w:t>备注：以上资格条件为必备资格条件，缺一项或某项达不到要求，按无效文件处理。</w:t>
            </w:r>
          </w:p>
          <w:p w14:paraId="4A303C6C">
            <w:pPr>
              <w:spacing w:line="360" w:lineRule="auto"/>
              <w:jc w:val="left"/>
              <w:rPr>
                <w:rFonts w:hint="eastAsia" w:ascii="楷体" w:hAnsi="楷体" w:eastAsia="楷体" w:cs="楷体"/>
                <w:b/>
                <w:bCs/>
                <w:color w:val="auto"/>
                <w:sz w:val="21"/>
                <w:szCs w:val="21"/>
                <w:highlight w:val="none"/>
              </w:rPr>
            </w:pPr>
            <w:r>
              <w:rPr>
                <w:rFonts w:hint="eastAsia" w:ascii="楷体" w:hAnsi="楷体" w:eastAsia="楷体" w:cs="楷体"/>
                <w:b/>
                <w:bCs/>
                <w:color w:val="auto"/>
                <w:sz w:val="21"/>
                <w:szCs w:val="21"/>
                <w:highlight w:val="none"/>
              </w:rPr>
              <w:t>1、分支机构参与投标时，投标文件中应附法人出具的授权书。法人只能授权一家分支机构参与投标，且不能与分支机构同时参与投标。分支机构须提供自己的资格要求证明文件。</w:t>
            </w:r>
          </w:p>
          <w:p w14:paraId="0EC837E7">
            <w:pPr>
              <w:spacing w:line="360" w:lineRule="auto"/>
              <w:jc w:val="left"/>
              <w:rPr>
                <w:rFonts w:hint="eastAsia" w:ascii="楷体" w:hAnsi="楷体" w:eastAsia="楷体" w:cs="楷体"/>
                <w:highlight w:val="none"/>
                <w:lang w:val="en-US" w:eastAsia="zh-CN"/>
              </w:rPr>
            </w:pPr>
            <w:r>
              <w:rPr>
                <w:rFonts w:hint="eastAsia" w:ascii="楷体" w:hAnsi="楷体" w:eastAsia="楷体" w:cs="楷体"/>
                <w:b/>
                <w:bCs/>
                <w:color w:val="auto"/>
                <w:sz w:val="21"/>
                <w:szCs w:val="21"/>
                <w:highlight w:val="none"/>
              </w:rPr>
              <w:t xml:space="preserve">2、事业单位法人参与投标可不提供财务状况报告、社会保障资金缴纳证明及税收缴纳证明。 </w:t>
            </w:r>
          </w:p>
        </w:tc>
      </w:tr>
      <w:tr w14:paraId="6AE45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1034" w:type="dxa"/>
            <w:noWrap w:val="0"/>
            <w:vAlign w:val="center"/>
          </w:tcPr>
          <w:p w14:paraId="359B4B21">
            <w:pPr>
              <w:spacing w:line="360" w:lineRule="auto"/>
              <w:jc w:val="center"/>
              <w:rPr>
                <w:rFonts w:hint="eastAsia" w:ascii="楷体" w:hAnsi="楷体" w:eastAsia="楷体" w:cs="楷体"/>
                <w:color w:val="000000"/>
                <w:sz w:val="24"/>
                <w:highlight w:val="none"/>
              </w:rPr>
            </w:pPr>
            <w:r>
              <w:rPr>
                <w:rFonts w:hint="eastAsia" w:ascii="楷体" w:hAnsi="楷体" w:eastAsia="楷体" w:cs="楷体"/>
                <w:color w:val="000000"/>
                <w:sz w:val="24"/>
                <w:highlight w:val="none"/>
              </w:rPr>
              <w:t>8</w:t>
            </w:r>
          </w:p>
        </w:tc>
        <w:tc>
          <w:tcPr>
            <w:tcW w:w="7525" w:type="dxa"/>
            <w:noWrap w:val="0"/>
            <w:vAlign w:val="center"/>
          </w:tcPr>
          <w:p w14:paraId="6F7C4368">
            <w:pPr>
              <w:spacing w:line="360" w:lineRule="auto"/>
              <w:jc w:val="left"/>
              <w:rPr>
                <w:rFonts w:hint="eastAsia" w:ascii="楷体" w:hAnsi="楷体" w:eastAsia="楷体" w:cs="楷体"/>
                <w:color w:val="000000"/>
                <w:sz w:val="24"/>
                <w:highlight w:val="none"/>
              </w:rPr>
            </w:pPr>
            <w:r>
              <w:rPr>
                <w:rFonts w:hint="eastAsia" w:ascii="楷体" w:hAnsi="楷体" w:eastAsia="楷体" w:cs="楷体"/>
                <w:color w:val="000000"/>
                <w:sz w:val="24"/>
                <w:highlight w:val="none"/>
              </w:rPr>
              <w:t>本项目以上传电子文件为准，纸质版文档</w:t>
            </w:r>
            <w:r>
              <w:rPr>
                <w:rFonts w:hint="eastAsia" w:ascii="楷体" w:hAnsi="楷体" w:eastAsia="楷体" w:cs="楷体"/>
                <w:color w:val="000000"/>
                <w:sz w:val="24"/>
                <w:highlight w:val="none"/>
                <w:lang w:eastAsia="zh-CN"/>
              </w:rPr>
              <w:t>（</w:t>
            </w:r>
            <w:r>
              <w:rPr>
                <w:rFonts w:hint="eastAsia" w:ascii="楷体" w:hAnsi="楷体" w:eastAsia="楷体" w:cs="楷体"/>
                <w:color w:val="000000"/>
                <w:sz w:val="24"/>
                <w:highlight w:val="none"/>
                <w:lang w:val="en-US" w:eastAsia="zh-CN"/>
              </w:rPr>
              <w:t>资料归档使用</w:t>
            </w:r>
            <w:r>
              <w:rPr>
                <w:rFonts w:hint="eastAsia" w:ascii="楷体" w:hAnsi="楷体" w:eastAsia="楷体" w:cs="楷体"/>
                <w:color w:val="000000"/>
                <w:sz w:val="24"/>
                <w:highlight w:val="none"/>
                <w:lang w:eastAsia="zh-CN"/>
              </w:rPr>
              <w:t>）</w:t>
            </w:r>
            <w:r>
              <w:rPr>
                <w:rFonts w:hint="eastAsia" w:ascii="楷体" w:hAnsi="楷体" w:eastAsia="楷体" w:cs="楷体"/>
                <w:color w:val="000000"/>
                <w:sz w:val="24"/>
                <w:highlight w:val="none"/>
              </w:rPr>
              <w:t>：正本一套，副本</w:t>
            </w:r>
            <w:r>
              <w:rPr>
                <w:rFonts w:hint="eastAsia" w:ascii="楷体" w:hAnsi="楷体" w:eastAsia="楷体" w:cs="楷体"/>
                <w:color w:val="000000"/>
                <w:sz w:val="24"/>
                <w:highlight w:val="none"/>
                <w:lang w:val="en-US" w:eastAsia="zh-CN"/>
              </w:rPr>
              <w:t>一</w:t>
            </w:r>
            <w:r>
              <w:rPr>
                <w:rFonts w:hint="eastAsia" w:ascii="楷体" w:hAnsi="楷体" w:eastAsia="楷体" w:cs="楷体"/>
                <w:color w:val="000000"/>
                <w:sz w:val="24"/>
                <w:highlight w:val="none"/>
              </w:rPr>
              <w:t>套，开标后</w:t>
            </w:r>
            <w:r>
              <w:rPr>
                <w:rFonts w:hint="eastAsia" w:ascii="楷体" w:hAnsi="楷体" w:eastAsia="楷体" w:cs="楷体"/>
                <w:color w:val="000000"/>
                <w:sz w:val="24"/>
                <w:highlight w:val="none"/>
                <w:lang w:val="en-US" w:eastAsia="zh-CN"/>
              </w:rPr>
              <w:t>三</w:t>
            </w:r>
            <w:r>
              <w:rPr>
                <w:rFonts w:hint="eastAsia" w:ascii="楷体" w:hAnsi="楷体" w:eastAsia="楷体" w:cs="楷体"/>
                <w:color w:val="000000"/>
                <w:sz w:val="24"/>
                <w:highlight w:val="none"/>
              </w:rPr>
              <w:t>个工作日内</w:t>
            </w:r>
            <w:r>
              <w:rPr>
                <w:rFonts w:hint="eastAsia" w:ascii="楷体" w:hAnsi="楷体" w:eastAsia="楷体" w:cs="楷体"/>
                <w:b/>
                <w:bCs/>
                <w:color w:val="000000"/>
                <w:sz w:val="24"/>
                <w:highlight w:val="none"/>
              </w:rPr>
              <w:t>所有参与本项目的供应商</w:t>
            </w:r>
            <w:r>
              <w:rPr>
                <w:rFonts w:hint="eastAsia" w:ascii="楷体" w:hAnsi="楷体" w:eastAsia="楷体" w:cs="楷体"/>
                <w:color w:val="000000"/>
                <w:sz w:val="24"/>
                <w:highlight w:val="none"/>
              </w:rPr>
              <w:t>需将投标文件</w:t>
            </w:r>
            <w:r>
              <w:rPr>
                <w:rFonts w:hint="eastAsia" w:ascii="楷体" w:hAnsi="楷体" w:eastAsia="楷体" w:cs="楷体"/>
                <w:color w:val="000000"/>
                <w:sz w:val="24"/>
                <w:highlight w:val="none"/>
                <w:lang w:val="en-US" w:eastAsia="zh-CN"/>
              </w:rPr>
              <w:t>邮寄</w:t>
            </w:r>
            <w:r>
              <w:rPr>
                <w:rFonts w:hint="eastAsia" w:ascii="楷体" w:hAnsi="楷体" w:eastAsia="楷体" w:cs="楷体"/>
                <w:color w:val="000000"/>
                <w:sz w:val="24"/>
                <w:highlight w:val="none"/>
              </w:rPr>
              <w:t>至</w:t>
            </w:r>
            <w:r>
              <w:rPr>
                <w:rFonts w:hint="eastAsia" w:ascii="楷体" w:hAnsi="楷体" w:eastAsia="楷体" w:cs="楷体"/>
                <w:color w:val="000000"/>
                <w:sz w:val="24"/>
                <w:highlight w:val="none"/>
                <w:lang w:eastAsia="zh-CN"/>
              </w:rPr>
              <w:t>陕西中海建招标有限责任公司</w:t>
            </w:r>
            <w:r>
              <w:rPr>
                <w:rFonts w:hint="eastAsia" w:ascii="楷体" w:hAnsi="楷体" w:eastAsia="楷体" w:cs="楷体"/>
                <w:color w:val="000000"/>
                <w:sz w:val="24"/>
                <w:highlight w:val="none"/>
              </w:rPr>
              <w:t>（</w:t>
            </w:r>
            <w:r>
              <w:rPr>
                <w:rFonts w:hint="eastAsia" w:ascii="楷体" w:hAnsi="楷体" w:eastAsia="楷体" w:cs="楷体"/>
                <w:color w:val="000000"/>
                <w:sz w:val="24"/>
                <w:highlight w:val="none"/>
                <w:lang w:val="en-US" w:eastAsia="zh-CN"/>
              </w:rPr>
              <w:t>地址：</w:t>
            </w:r>
            <w:r>
              <w:rPr>
                <w:rFonts w:hint="eastAsia" w:ascii="楷体" w:hAnsi="楷体" w:eastAsia="楷体" w:cs="楷体"/>
                <w:color w:val="000000"/>
                <w:sz w:val="24"/>
                <w:highlight w:val="none"/>
              </w:rPr>
              <w:t>西安市二环南路西段154号易和蓝钻西侧23楼</w:t>
            </w:r>
            <w:r>
              <w:rPr>
                <w:rFonts w:hint="eastAsia" w:ascii="楷体" w:hAnsi="楷体" w:eastAsia="楷体" w:cs="楷体"/>
                <w:color w:val="000000"/>
                <w:sz w:val="24"/>
                <w:highlight w:val="none"/>
                <w:lang w:eastAsia="zh-CN"/>
              </w:rPr>
              <w:t>，</w:t>
            </w:r>
            <w:r>
              <w:rPr>
                <w:rFonts w:hint="eastAsia" w:ascii="楷体" w:hAnsi="楷体" w:eastAsia="楷体" w:cs="楷体"/>
                <w:color w:val="000000"/>
                <w:sz w:val="24"/>
                <w:highlight w:val="none"/>
                <w:lang w:val="en-US" w:eastAsia="zh-CN"/>
              </w:rPr>
              <w:t>联系人：邓敏</w:t>
            </w:r>
            <w:r>
              <w:rPr>
                <w:rFonts w:hint="eastAsia" w:ascii="楷体" w:hAnsi="楷体" w:eastAsia="楷体" w:cs="楷体"/>
                <w:color w:val="000000"/>
                <w:sz w:val="24"/>
                <w:highlight w:val="none"/>
              </w:rPr>
              <w:t>）。</w:t>
            </w:r>
          </w:p>
        </w:tc>
      </w:tr>
      <w:tr w14:paraId="3D526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34" w:type="dxa"/>
            <w:noWrap w:val="0"/>
            <w:vAlign w:val="center"/>
          </w:tcPr>
          <w:p w14:paraId="43444297">
            <w:pPr>
              <w:spacing w:line="360" w:lineRule="auto"/>
              <w:jc w:val="center"/>
              <w:rPr>
                <w:rFonts w:hint="eastAsia" w:ascii="楷体" w:hAnsi="楷体" w:eastAsia="楷体" w:cs="楷体"/>
                <w:color w:val="000000"/>
                <w:sz w:val="24"/>
                <w:highlight w:val="none"/>
              </w:rPr>
            </w:pPr>
            <w:r>
              <w:rPr>
                <w:rFonts w:hint="eastAsia" w:ascii="楷体" w:hAnsi="楷体" w:eastAsia="楷体" w:cs="楷体"/>
                <w:color w:val="000000"/>
                <w:sz w:val="24"/>
                <w:highlight w:val="none"/>
              </w:rPr>
              <w:t>9</w:t>
            </w:r>
          </w:p>
        </w:tc>
        <w:tc>
          <w:tcPr>
            <w:tcW w:w="7525" w:type="dxa"/>
            <w:noWrap w:val="0"/>
            <w:vAlign w:val="center"/>
          </w:tcPr>
          <w:p w14:paraId="141AAE34">
            <w:pPr>
              <w:spacing w:line="360" w:lineRule="auto"/>
              <w:jc w:val="left"/>
              <w:rPr>
                <w:rFonts w:hint="eastAsia" w:ascii="楷体" w:hAnsi="楷体" w:eastAsia="楷体" w:cs="楷体"/>
                <w:color w:val="000000"/>
                <w:sz w:val="24"/>
                <w:highlight w:val="none"/>
              </w:rPr>
            </w:pPr>
            <w:r>
              <w:rPr>
                <w:rFonts w:hint="eastAsia" w:ascii="楷体" w:hAnsi="楷体" w:eastAsia="楷体" w:cs="楷体"/>
                <w:color w:val="000000"/>
                <w:sz w:val="24"/>
                <w:highlight w:val="none"/>
              </w:rPr>
              <w:t>投标保证金：本项目不缴纳</w:t>
            </w:r>
          </w:p>
        </w:tc>
      </w:tr>
      <w:tr w14:paraId="3A2F8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1034" w:type="dxa"/>
            <w:noWrap w:val="0"/>
            <w:vAlign w:val="center"/>
          </w:tcPr>
          <w:p w14:paraId="36C5833C">
            <w:pPr>
              <w:spacing w:line="360" w:lineRule="auto"/>
              <w:jc w:val="center"/>
              <w:rPr>
                <w:rFonts w:hint="eastAsia" w:ascii="楷体" w:hAnsi="楷体" w:eastAsia="楷体" w:cs="楷体"/>
                <w:color w:val="000000"/>
                <w:sz w:val="24"/>
                <w:highlight w:val="none"/>
              </w:rPr>
            </w:pPr>
            <w:r>
              <w:rPr>
                <w:rFonts w:hint="eastAsia" w:ascii="楷体" w:hAnsi="楷体" w:eastAsia="楷体" w:cs="楷体"/>
                <w:color w:val="000000"/>
                <w:sz w:val="24"/>
                <w:highlight w:val="none"/>
              </w:rPr>
              <w:t>10</w:t>
            </w:r>
          </w:p>
        </w:tc>
        <w:tc>
          <w:tcPr>
            <w:tcW w:w="7525" w:type="dxa"/>
            <w:noWrap w:val="0"/>
            <w:vAlign w:val="center"/>
          </w:tcPr>
          <w:p w14:paraId="5B2C7BF0">
            <w:pPr>
              <w:spacing w:line="360" w:lineRule="auto"/>
              <w:jc w:val="left"/>
              <w:rPr>
                <w:rFonts w:hint="eastAsia" w:ascii="楷体" w:hAnsi="楷体" w:eastAsia="楷体" w:cs="楷体"/>
                <w:color w:val="000000"/>
                <w:sz w:val="24"/>
                <w:highlight w:val="none"/>
              </w:rPr>
            </w:pPr>
            <w:r>
              <w:rPr>
                <w:rFonts w:hint="eastAsia" w:ascii="楷体" w:hAnsi="楷体" w:eastAsia="楷体" w:cs="楷体"/>
                <w:color w:val="000000"/>
                <w:sz w:val="24"/>
                <w:highlight w:val="none"/>
              </w:rPr>
              <w:t>投标有效期：自开标之日起</w:t>
            </w:r>
            <w:r>
              <w:rPr>
                <w:rFonts w:hint="eastAsia" w:ascii="楷体" w:hAnsi="楷体" w:eastAsia="楷体" w:cs="楷体"/>
                <w:color w:val="000000"/>
                <w:sz w:val="24"/>
                <w:highlight w:val="none"/>
                <w:lang w:val="en-US" w:eastAsia="zh-CN"/>
              </w:rPr>
              <w:t>90</w:t>
            </w:r>
            <w:r>
              <w:rPr>
                <w:rFonts w:hint="eastAsia" w:ascii="楷体" w:hAnsi="楷体" w:eastAsia="楷体" w:cs="楷体"/>
                <w:color w:val="000000"/>
                <w:sz w:val="24"/>
                <w:highlight w:val="none"/>
              </w:rPr>
              <w:t>个日历日</w:t>
            </w:r>
          </w:p>
        </w:tc>
      </w:tr>
      <w:tr w14:paraId="4BD99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34" w:type="dxa"/>
            <w:noWrap w:val="0"/>
            <w:vAlign w:val="center"/>
          </w:tcPr>
          <w:p w14:paraId="5B84A168">
            <w:pPr>
              <w:spacing w:line="360" w:lineRule="auto"/>
              <w:jc w:val="center"/>
              <w:rPr>
                <w:rFonts w:hint="eastAsia" w:ascii="楷体" w:hAnsi="楷体" w:eastAsia="楷体" w:cs="楷体"/>
                <w:color w:val="000000"/>
                <w:sz w:val="24"/>
                <w:highlight w:val="none"/>
              </w:rPr>
            </w:pPr>
            <w:r>
              <w:rPr>
                <w:rFonts w:hint="eastAsia" w:ascii="楷体" w:hAnsi="楷体" w:eastAsia="楷体" w:cs="楷体"/>
                <w:color w:val="000000"/>
                <w:sz w:val="24"/>
                <w:highlight w:val="none"/>
              </w:rPr>
              <w:t>11</w:t>
            </w:r>
          </w:p>
        </w:tc>
        <w:tc>
          <w:tcPr>
            <w:tcW w:w="7525" w:type="dxa"/>
            <w:noWrap w:val="0"/>
            <w:vAlign w:val="center"/>
          </w:tcPr>
          <w:p w14:paraId="48152DF2">
            <w:pPr>
              <w:spacing w:line="360" w:lineRule="auto"/>
              <w:jc w:val="left"/>
              <w:rPr>
                <w:rFonts w:hint="eastAsia" w:ascii="楷体" w:hAnsi="楷体" w:eastAsia="楷体" w:cs="楷体"/>
                <w:color w:val="000000"/>
                <w:sz w:val="24"/>
                <w:highlight w:val="none"/>
                <w:lang w:val="en-US" w:eastAsia="zh-CN"/>
              </w:rPr>
            </w:pPr>
            <w:r>
              <w:rPr>
                <w:rFonts w:hint="eastAsia" w:ascii="楷体" w:hAnsi="楷体" w:eastAsia="楷体" w:cs="楷体"/>
                <w:color w:val="000000"/>
                <w:sz w:val="24"/>
                <w:highlight w:val="none"/>
              </w:rPr>
              <w:t>是否为专门面向中小企业采购：否</w:t>
            </w:r>
            <w:r>
              <w:rPr>
                <w:rFonts w:hint="eastAsia" w:ascii="楷体" w:hAnsi="楷体" w:eastAsia="楷体" w:cs="楷体"/>
                <w:color w:val="000000"/>
                <w:sz w:val="24"/>
                <w:highlight w:val="none"/>
                <w:lang w:eastAsia="zh-CN"/>
              </w:rPr>
              <w:t>，本项目所属行业为：</w:t>
            </w:r>
            <w:r>
              <w:rPr>
                <w:rFonts w:hint="eastAsia" w:ascii="楷体" w:hAnsi="楷体" w:eastAsia="楷体" w:cs="楷体"/>
                <w:color w:val="000000"/>
                <w:sz w:val="24"/>
                <w:highlight w:val="none"/>
                <w:lang w:val="en-US" w:eastAsia="zh-CN"/>
              </w:rPr>
              <w:t>工业</w:t>
            </w:r>
          </w:p>
        </w:tc>
      </w:tr>
      <w:tr w14:paraId="68743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1034" w:type="dxa"/>
            <w:noWrap w:val="0"/>
            <w:vAlign w:val="center"/>
          </w:tcPr>
          <w:p w14:paraId="37F8ECD7">
            <w:pPr>
              <w:spacing w:line="360" w:lineRule="auto"/>
              <w:jc w:val="center"/>
              <w:rPr>
                <w:rFonts w:hint="eastAsia" w:ascii="楷体" w:hAnsi="楷体" w:eastAsia="楷体" w:cs="楷体"/>
                <w:color w:val="000000"/>
                <w:sz w:val="24"/>
                <w:highlight w:val="none"/>
              </w:rPr>
            </w:pPr>
            <w:r>
              <w:rPr>
                <w:rFonts w:hint="eastAsia" w:ascii="楷体" w:hAnsi="楷体" w:eastAsia="楷体" w:cs="楷体"/>
                <w:color w:val="000000"/>
                <w:sz w:val="24"/>
                <w:highlight w:val="none"/>
              </w:rPr>
              <w:t>12</w:t>
            </w:r>
          </w:p>
        </w:tc>
        <w:tc>
          <w:tcPr>
            <w:tcW w:w="7525" w:type="dxa"/>
            <w:noWrap w:val="0"/>
            <w:vAlign w:val="center"/>
          </w:tcPr>
          <w:p w14:paraId="1B8DC433">
            <w:pPr>
              <w:spacing w:line="360" w:lineRule="auto"/>
              <w:jc w:val="left"/>
              <w:rPr>
                <w:rFonts w:hint="eastAsia" w:ascii="楷体" w:hAnsi="楷体" w:eastAsia="楷体" w:cs="楷体"/>
                <w:color w:val="000000"/>
                <w:sz w:val="24"/>
                <w:highlight w:val="none"/>
              </w:rPr>
            </w:pPr>
            <w:r>
              <w:rPr>
                <w:rFonts w:hint="eastAsia" w:ascii="楷体" w:hAnsi="楷体" w:eastAsia="楷体" w:cs="楷体"/>
                <w:color w:val="000000"/>
                <w:sz w:val="24"/>
                <w:highlight w:val="none"/>
              </w:rPr>
              <w:t>是否允许联合体投标：否</w:t>
            </w:r>
          </w:p>
        </w:tc>
      </w:tr>
      <w:tr w14:paraId="1C3FF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1034" w:type="dxa"/>
            <w:noWrap w:val="0"/>
            <w:vAlign w:val="center"/>
          </w:tcPr>
          <w:p w14:paraId="61DDE5D0">
            <w:pPr>
              <w:spacing w:line="360" w:lineRule="auto"/>
              <w:jc w:val="center"/>
              <w:rPr>
                <w:rFonts w:hint="eastAsia" w:ascii="楷体" w:hAnsi="楷体" w:eastAsia="楷体" w:cs="楷体"/>
                <w:color w:val="000000"/>
                <w:sz w:val="24"/>
                <w:highlight w:val="none"/>
              </w:rPr>
            </w:pPr>
            <w:r>
              <w:rPr>
                <w:rFonts w:hint="eastAsia" w:ascii="楷体" w:hAnsi="楷体" w:eastAsia="楷体" w:cs="楷体"/>
                <w:color w:val="000000"/>
                <w:sz w:val="24"/>
                <w:highlight w:val="none"/>
              </w:rPr>
              <w:t>13</w:t>
            </w:r>
          </w:p>
        </w:tc>
        <w:tc>
          <w:tcPr>
            <w:tcW w:w="7525" w:type="dxa"/>
            <w:noWrap w:val="0"/>
            <w:vAlign w:val="center"/>
          </w:tcPr>
          <w:p w14:paraId="3EEA1B2A">
            <w:pPr>
              <w:spacing w:line="360" w:lineRule="auto"/>
              <w:jc w:val="left"/>
              <w:rPr>
                <w:rFonts w:hint="eastAsia" w:ascii="楷体" w:hAnsi="楷体" w:eastAsia="楷体" w:cs="楷体"/>
                <w:color w:val="000000"/>
                <w:sz w:val="24"/>
                <w:highlight w:val="none"/>
              </w:rPr>
            </w:pPr>
            <w:r>
              <w:rPr>
                <w:rFonts w:hint="eastAsia" w:ascii="楷体" w:hAnsi="楷体" w:eastAsia="楷体" w:cs="楷体"/>
                <w:color w:val="000000"/>
                <w:sz w:val="24"/>
                <w:highlight w:val="none"/>
              </w:rPr>
              <w:t>评标方法：综合评分法</w:t>
            </w:r>
          </w:p>
        </w:tc>
      </w:tr>
      <w:tr w14:paraId="44222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1034" w:type="dxa"/>
            <w:noWrap w:val="0"/>
            <w:vAlign w:val="center"/>
          </w:tcPr>
          <w:p w14:paraId="386F2F21">
            <w:pPr>
              <w:spacing w:line="360" w:lineRule="auto"/>
              <w:jc w:val="center"/>
              <w:rPr>
                <w:rFonts w:hint="eastAsia" w:ascii="楷体" w:hAnsi="楷体" w:eastAsia="楷体" w:cs="楷体"/>
                <w:color w:val="000000"/>
                <w:kern w:val="2"/>
                <w:sz w:val="24"/>
                <w:szCs w:val="24"/>
                <w:highlight w:val="none"/>
                <w:lang w:val="en-US" w:eastAsia="zh-CN" w:bidi="ar-SA"/>
              </w:rPr>
            </w:pPr>
            <w:r>
              <w:rPr>
                <w:rFonts w:hint="eastAsia" w:ascii="楷体" w:hAnsi="楷体" w:eastAsia="楷体" w:cs="楷体"/>
                <w:color w:val="000000"/>
                <w:sz w:val="24"/>
                <w:highlight w:val="none"/>
              </w:rPr>
              <w:t>14</w:t>
            </w:r>
          </w:p>
        </w:tc>
        <w:tc>
          <w:tcPr>
            <w:tcW w:w="7525" w:type="dxa"/>
            <w:noWrap w:val="0"/>
            <w:vAlign w:val="center"/>
          </w:tcPr>
          <w:p w14:paraId="264F0D09">
            <w:pPr>
              <w:spacing w:line="360" w:lineRule="auto"/>
              <w:jc w:val="left"/>
              <w:rPr>
                <w:rFonts w:hint="eastAsia" w:ascii="楷体" w:hAnsi="楷体" w:eastAsia="楷体" w:cs="楷体"/>
                <w:color w:val="000000"/>
                <w:sz w:val="24"/>
                <w:highlight w:val="none"/>
                <w:lang w:val="en-US" w:eastAsia="zh-CN"/>
              </w:rPr>
            </w:pPr>
            <w:r>
              <w:rPr>
                <w:rFonts w:hint="eastAsia" w:ascii="楷体" w:hAnsi="楷体" w:eastAsia="楷体" w:cs="楷体"/>
                <w:color w:val="000000"/>
                <w:sz w:val="24"/>
                <w:highlight w:val="none"/>
                <w:lang w:eastAsia="zh-CN"/>
              </w:rPr>
              <w:t>是否允许进口产品投标：否</w:t>
            </w:r>
          </w:p>
        </w:tc>
      </w:tr>
      <w:tr w14:paraId="39A75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1034" w:type="dxa"/>
            <w:noWrap w:val="0"/>
            <w:vAlign w:val="center"/>
          </w:tcPr>
          <w:p w14:paraId="0609C913">
            <w:pPr>
              <w:spacing w:line="360" w:lineRule="auto"/>
              <w:jc w:val="center"/>
              <w:rPr>
                <w:rFonts w:hint="eastAsia" w:ascii="楷体" w:hAnsi="楷体" w:eastAsia="楷体" w:cs="楷体"/>
                <w:color w:val="000000"/>
                <w:kern w:val="2"/>
                <w:sz w:val="24"/>
                <w:szCs w:val="24"/>
                <w:highlight w:val="none"/>
                <w:lang w:val="en-US" w:eastAsia="zh-CN" w:bidi="ar-SA"/>
              </w:rPr>
            </w:pPr>
            <w:r>
              <w:rPr>
                <w:rFonts w:hint="eastAsia" w:ascii="楷体" w:hAnsi="楷体" w:eastAsia="楷体" w:cs="楷体"/>
                <w:color w:val="000000"/>
                <w:sz w:val="24"/>
                <w:highlight w:val="none"/>
              </w:rPr>
              <w:t>15</w:t>
            </w:r>
          </w:p>
        </w:tc>
        <w:tc>
          <w:tcPr>
            <w:tcW w:w="7525" w:type="dxa"/>
            <w:noWrap w:val="0"/>
            <w:vAlign w:val="center"/>
          </w:tcPr>
          <w:p w14:paraId="6C96CEC6">
            <w:pPr>
              <w:pStyle w:val="12"/>
              <w:pageBreakBefore w:val="0"/>
              <w:kinsoku/>
              <w:wordWrap/>
              <w:overflowPunct/>
              <w:topLinePunct w:val="0"/>
              <w:autoSpaceDE/>
              <w:autoSpaceDN/>
              <w:bidi w:val="0"/>
              <w:adjustRightInd/>
              <w:snapToGrid/>
              <w:spacing w:before="0" w:beforeAutospacing="0" w:after="0" w:afterAutospacing="0" w:line="440" w:lineRule="exact"/>
              <w:jc w:val="both"/>
              <w:textAlignment w:val="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投标截止时间</w:t>
            </w:r>
            <w:r>
              <w:rPr>
                <w:rFonts w:hint="eastAsia" w:ascii="楷体" w:hAnsi="楷体" w:eastAsia="楷体" w:cs="楷体"/>
                <w:color w:val="000000"/>
                <w:sz w:val="24"/>
                <w:highlight w:val="none"/>
                <w:lang w:val="en-US" w:eastAsia="zh-CN"/>
              </w:rPr>
              <w:t>： 2026年06月24日 14时00分00秒 （北京时间）</w:t>
            </w:r>
          </w:p>
        </w:tc>
      </w:tr>
      <w:tr w14:paraId="4E73E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trPr>
        <w:tc>
          <w:tcPr>
            <w:tcW w:w="1034" w:type="dxa"/>
            <w:noWrap w:val="0"/>
            <w:vAlign w:val="center"/>
          </w:tcPr>
          <w:p w14:paraId="735CB2A6">
            <w:pPr>
              <w:spacing w:line="360" w:lineRule="auto"/>
              <w:jc w:val="center"/>
              <w:rPr>
                <w:rFonts w:hint="eastAsia" w:ascii="楷体" w:hAnsi="楷体" w:eastAsia="楷体" w:cs="楷体"/>
                <w:color w:val="000000"/>
                <w:kern w:val="2"/>
                <w:sz w:val="24"/>
                <w:szCs w:val="24"/>
                <w:highlight w:val="none"/>
                <w:lang w:val="en-US" w:eastAsia="zh-CN" w:bidi="ar-SA"/>
              </w:rPr>
            </w:pPr>
            <w:r>
              <w:rPr>
                <w:rFonts w:hint="eastAsia" w:ascii="楷体" w:hAnsi="楷体" w:eastAsia="楷体" w:cs="楷体"/>
                <w:color w:val="000000"/>
                <w:sz w:val="24"/>
                <w:highlight w:val="none"/>
              </w:rPr>
              <w:t>16</w:t>
            </w:r>
          </w:p>
        </w:tc>
        <w:tc>
          <w:tcPr>
            <w:tcW w:w="7525" w:type="dxa"/>
            <w:noWrap w:val="0"/>
            <w:vAlign w:val="center"/>
          </w:tcPr>
          <w:p w14:paraId="7E9BB19A">
            <w:pPr>
              <w:pStyle w:val="12"/>
              <w:pageBreakBefore w:val="0"/>
              <w:kinsoku/>
              <w:wordWrap/>
              <w:overflowPunct/>
              <w:topLinePunct w:val="0"/>
              <w:autoSpaceDE/>
              <w:autoSpaceDN/>
              <w:bidi w:val="0"/>
              <w:adjustRightInd/>
              <w:snapToGrid/>
              <w:spacing w:before="0" w:beforeAutospacing="0" w:after="0" w:afterAutospacing="0" w:line="440" w:lineRule="exact"/>
              <w:jc w:val="both"/>
              <w:textAlignment w:val="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开标时间： 2026年06月</w:t>
            </w:r>
            <w:r>
              <w:rPr>
                <w:rFonts w:hint="eastAsia" w:ascii="楷体" w:hAnsi="楷体" w:eastAsia="楷体" w:cs="楷体"/>
                <w:color w:val="000000"/>
                <w:sz w:val="24"/>
                <w:highlight w:val="none"/>
                <w:lang w:val="en-US" w:eastAsia="zh-CN"/>
              </w:rPr>
              <w:t>24</w:t>
            </w:r>
            <w:r>
              <w:rPr>
                <w:rFonts w:hint="eastAsia" w:ascii="楷体" w:hAnsi="楷体" w:eastAsia="楷体" w:cs="楷体"/>
                <w:color w:val="000000"/>
                <w:sz w:val="24"/>
                <w:highlight w:val="none"/>
              </w:rPr>
              <w:t>日 14时00分00秒 （北京时间）</w:t>
            </w:r>
          </w:p>
          <w:p w14:paraId="1BE98A0E">
            <w:pPr>
              <w:pStyle w:val="12"/>
              <w:pageBreakBefore w:val="0"/>
              <w:kinsoku/>
              <w:wordWrap/>
              <w:overflowPunct/>
              <w:topLinePunct w:val="0"/>
              <w:autoSpaceDE/>
              <w:autoSpaceDN/>
              <w:bidi w:val="0"/>
              <w:adjustRightInd/>
              <w:snapToGrid/>
              <w:spacing w:before="0" w:beforeAutospacing="0" w:after="0" w:afterAutospacing="0" w:line="440" w:lineRule="exact"/>
              <w:jc w:val="both"/>
              <w:textAlignment w:val="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开标地点：全国公共资源交易平台（陕西省·安康市）（采用电子化远程不见面开标方式）</w:t>
            </w:r>
          </w:p>
        </w:tc>
      </w:tr>
      <w:tr w14:paraId="01A19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34" w:type="dxa"/>
            <w:noWrap w:val="0"/>
            <w:vAlign w:val="center"/>
          </w:tcPr>
          <w:p w14:paraId="773FBD3A">
            <w:pPr>
              <w:spacing w:line="360" w:lineRule="auto"/>
              <w:jc w:val="center"/>
              <w:rPr>
                <w:rFonts w:hint="eastAsia" w:ascii="楷体" w:hAnsi="楷体" w:eastAsia="楷体" w:cs="楷体"/>
                <w:color w:val="000000"/>
                <w:kern w:val="2"/>
                <w:sz w:val="24"/>
                <w:szCs w:val="24"/>
                <w:highlight w:val="none"/>
                <w:lang w:val="en-US" w:eastAsia="zh-CN" w:bidi="ar-SA"/>
              </w:rPr>
            </w:pPr>
            <w:r>
              <w:rPr>
                <w:rFonts w:hint="eastAsia" w:ascii="楷体" w:hAnsi="楷体" w:eastAsia="楷体" w:cs="楷体"/>
                <w:color w:val="000000"/>
                <w:sz w:val="24"/>
                <w:highlight w:val="none"/>
              </w:rPr>
              <w:t>17</w:t>
            </w:r>
          </w:p>
        </w:tc>
        <w:tc>
          <w:tcPr>
            <w:tcW w:w="7525" w:type="dxa"/>
            <w:noWrap w:val="0"/>
            <w:vAlign w:val="center"/>
          </w:tcPr>
          <w:p w14:paraId="50F08522">
            <w:pPr>
              <w:pStyle w:val="12"/>
              <w:pageBreakBefore w:val="0"/>
              <w:kinsoku/>
              <w:wordWrap/>
              <w:overflowPunct/>
              <w:topLinePunct w:val="0"/>
              <w:autoSpaceDE/>
              <w:autoSpaceDN/>
              <w:bidi w:val="0"/>
              <w:adjustRightInd/>
              <w:snapToGrid/>
              <w:spacing w:before="0" w:beforeAutospacing="0" w:after="0" w:afterAutospacing="0" w:line="440" w:lineRule="exact"/>
              <w:jc w:val="both"/>
              <w:textAlignment w:val="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招标代理服务费由中标人支付：</w:t>
            </w:r>
          </w:p>
          <w:p w14:paraId="6C9DAC73">
            <w:pPr>
              <w:pStyle w:val="12"/>
              <w:pageBreakBefore w:val="0"/>
              <w:kinsoku/>
              <w:wordWrap/>
              <w:overflowPunct/>
              <w:topLinePunct w:val="0"/>
              <w:autoSpaceDE/>
              <w:autoSpaceDN/>
              <w:bidi w:val="0"/>
              <w:adjustRightInd/>
              <w:snapToGrid/>
              <w:spacing w:before="0" w:beforeAutospacing="0" w:after="0" w:afterAutospacing="0" w:line="440" w:lineRule="exact"/>
              <w:jc w:val="both"/>
              <w:textAlignment w:val="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参照原国家计委计价格【2002】1980号文和国家发改委发改办价格【2003】857号文的计算方法（按标段）收取，</w:t>
            </w:r>
          </w:p>
          <w:p w14:paraId="44A518B3">
            <w:pPr>
              <w:pStyle w:val="12"/>
              <w:pageBreakBefore w:val="0"/>
              <w:kinsoku/>
              <w:wordWrap/>
              <w:overflowPunct/>
              <w:topLinePunct w:val="0"/>
              <w:autoSpaceDE/>
              <w:autoSpaceDN/>
              <w:bidi w:val="0"/>
              <w:adjustRightInd/>
              <w:snapToGrid/>
              <w:spacing w:before="0" w:beforeAutospacing="0" w:after="0" w:afterAutospacing="0" w:line="440" w:lineRule="exact"/>
              <w:jc w:val="both"/>
              <w:textAlignment w:val="auto"/>
              <w:rPr>
                <w:rFonts w:hint="eastAsia" w:ascii="楷体" w:hAnsi="楷体" w:eastAsia="楷体" w:cs="楷体"/>
                <w:color w:val="000000"/>
                <w:sz w:val="24"/>
                <w:highlight w:val="none"/>
                <w:lang w:eastAsia="zh-CN"/>
              </w:rPr>
            </w:pPr>
            <w:r>
              <w:rPr>
                <w:rFonts w:hint="eastAsia" w:ascii="楷体" w:hAnsi="楷体" w:eastAsia="楷体" w:cs="楷体"/>
                <w:color w:val="000000"/>
                <w:sz w:val="24"/>
                <w:highlight w:val="none"/>
              </w:rPr>
              <w:t>中标单位的招标代理服务费交纳信息</w:t>
            </w:r>
            <w:r>
              <w:rPr>
                <w:rFonts w:hint="eastAsia" w:ascii="楷体" w:hAnsi="楷体" w:eastAsia="楷体" w:cs="楷体"/>
                <w:color w:val="000000"/>
                <w:sz w:val="24"/>
                <w:highlight w:val="none"/>
                <w:lang w:eastAsia="zh-CN"/>
              </w:rPr>
              <w:t>：</w:t>
            </w:r>
          </w:p>
          <w:p w14:paraId="6397C165">
            <w:pPr>
              <w:pStyle w:val="12"/>
              <w:pageBreakBefore w:val="0"/>
              <w:kinsoku/>
              <w:wordWrap/>
              <w:overflowPunct/>
              <w:topLinePunct w:val="0"/>
              <w:autoSpaceDE/>
              <w:autoSpaceDN/>
              <w:bidi w:val="0"/>
              <w:adjustRightInd/>
              <w:snapToGrid/>
              <w:spacing w:before="0" w:beforeAutospacing="0" w:after="0" w:afterAutospacing="0" w:line="440" w:lineRule="exact"/>
              <w:jc w:val="both"/>
              <w:textAlignment w:val="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银行户名：</w:t>
            </w:r>
            <w:r>
              <w:rPr>
                <w:rFonts w:hint="eastAsia" w:ascii="楷体" w:hAnsi="楷体" w:eastAsia="楷体" w:cs="楷体"/>
                <w:color w:val="000000"/>
                <w:sz w:val="24"/>
                <w:highlight w:val="none"/>
                <w:lang w:eastAsia="zh-CN"/>
              </w:rPr>
              <w:t>陕西中海建招标有限责任公司</w:t>
            </w:r>
          </w:p>
          <w:p w14:paraId="032DE867">
            <w:pPr>
              <w:pStyle w:val="12"/>
              <w:pageBreakBefore w:val="0"/>
              <w:kinsoku/>
              <w:wordWrap/>
              <w:overflowPunct/>
              <w:topLinePunct w:val="0"/>
              <w:autoSpaceDE/>
              <w:autoSpaceDN/>
              <w:bidi w:val="0"/>
              <w:adjustRightInd/>
              <w:snapToGrid/>
              <w:spacing w:before="0" w:beforeAutospacing="0" w:after="0" w:afterAutospacing="0" w:line="440" w:lineRule="exact"/>
              <w:jc w:val="both"/>
              <w:textAlignment w:val="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开户银行：招商银行股份有限公司西安高新技术开发区支行</w:t>
            </w:r>
          </w:p>
          <w:p w14:paraId="28A7D0EC">
            <w:pPr>
              <w:pStyle w:val="12"/>
              <w:pageBreakBefore w:val="0"/>
              <w:kinsoku/>
              <w:wordWrap/>
              <w:overflowPunct/>
              <w:topLinePunct w:val="0"/>
              <w:autoSpaceDE/>
              <w:autoSpaceDN/>
              <w:bidi w:val="0"/>
              <w:adjustRightInd/>
              <w:snapToGrid/>
              <w:spacing w:before="0" w:beforeAutospacing="0" w:after="0" w:afterAutospacing="0" w:line="440" w:lineRule="exact"/>
              <w:jc w:val="both"/>
              <w:textAlignment w:val="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账    号：129908913710101</w:t>
            </w:r>
          </w:p>
        </w:tc>
      </w:tr>
      <w:tr w14:paraId="1FB46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1034" w:type="dxa"/>
            <w:noWrap w:val="0"/>
            <w:vAlign w:val="center"/>
          </w:tcPr>
          <w:p w14:paraId="28F733D1">
            <w:pPr>
              <w:spacing w:line="360" w:lineRule="auto"/>
              <w:jc w:val="center"/>
              <w:rPr>
                <w:rFonts w:hint="eastAsia" w:ascii="楷体" w:hAnsi="楷体" w:eastAsia="楷体" w:cs="楷体"/>
                <w:color w:val="000000"/>
                <w:sz w:val="24"/>
                <w:highlight w:val="none"/>
                <w:lang w:val="en-US" w:eastAsia="zh-CN"/>
              </w:rPr>
            </w:pPr>
            <w:r>
              <w:rPr>
                <w:rFonts w:hint="eastAsia" w:ascii="楷体" w:hAnsi="楷体" w:eastAsia="楷体" w:cs="楷体"/>
                <w:color w:val="000000"/>
                <w:sz w:val="24"/>
                <w:highlight w:val="none"/>
                <w:lang w:val="en-US" w:eastAsia="zh-CN"/>
              </w:rPr>
              <w:t>18</w:t>
            </w:r>
          </w:p>
        </w:tc>
        <w:tc>
          <w:tcPr>
            <w:tcW w:w="7525" w:type="dxa"/>
            <w:noWrap w:val="0"/>
            <w:vAlign w:val="center"/>
          </w:tcPr>
          <w:p w14:paraId="2893F242">
            <w:pPr>
              <w:spacing w:line="360" w:lineRule="auto"/>
              <w:jc w:val="left"/>
              <w:rPr>
                <w:rFonts w:hint="eastAsia" w:ascii="楷体" w:hAnsi="楷体" w:eastAsia="楷体" w:cs="楷体"/>
                <w:color w:val="000000"/>
                <w:sz w:val="24"/>
                <w:highlight w:val="none"/>
                <w:lang w:val="en-US" w:eastAsia="zh-CN"/>
              </w:rPr>
            </w:pPr>
            <w:r>
              <w:rPr>
                <w:rFonts w:hint="eastAsia" w:ascii="楷体" w:hAnsi="楷体" w:eastAsia="楷体" w:cs="楷体"/>
                <w:color w:val="000000"/>
                <w:sz w:val="24"/>
                <w:highlight w:val="none"/>
              </w:rPr>
              <w:t>需要补充的其他内容：</w:t>
            </w:r>
            <w:r>
              <w:rPr>
                <w:rFonts w:hint="eastAsia" w:ascii="楷体" w:hAnsi="楷体" w:eastAsia="楷体" w:cs="楷体"/>
                <w:color w:val="000000"/>
                <w:sz w:val="24"/>
                <w:highlight w:val="none"/>
                <w:lang w:val="en-US" w:eastAsia="zh-CN"/>
              </w:rPr>
              <w:t>/</w:t>
            </w:r>
          </w:p>
        </w:tc>
      </w:tr>
    </w:tbl>
    <w:p w14:paraId="0E1FFDD1">
      <w:pPr>
        <w:spacing w:line="360" w:lineRule="auto"/>
        <w:ind w:firstLine="482" w:firstLineChars="200"/>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一、总则</w:t>
      </w:r>
    </w:p>
    <w:p w14:paraId="5D679311">
      <w:pPr>
        <w:spacing w:line="360" w:lineRule="auto"/>
        <w:ind w:firstLine="482" w:firstLineChars="200"/>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1.1招标项目概况</w:t>
      </w:r>
    </w:p>
    <w:p w14:paraId="774690E6">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1.1.1根据《中华人民共和国政府采购法》、《中华人民共和国政府采购法实施条例》等有关法律、法规和规章的规定，本招标项目已具备招标条件，现进行招标。</w:t>
      </w:r>
    </w:p>
    <w:p w14:paraId="193602B2">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1.1.2采购单位：见投标人须知前附表。</w:t>
      </w:r>
    </w:p>
    <w:p w14:paraId="5E90D2D7">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1.1.3采购代理机构：见投标人须知前附表。</w:t>
      </w:r>
    </w:p>
    <w:p w14:paraId="2C0E3071">
      <w:pPr>
        <w:tabs>
          <w:tab w:val="left" w:pos="1740"/>
        </w:tabs>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1.1.4 投标人：是指响应招标、参加投标竞争的法人、其他组织或者自然人。潜在投标人：以招标文件规定的方式获取本项目招标文件的法人、其他组织或者自然人。</w:t>
      </w:r>
    </w:p>
    <w:p w14:paraId="4302DBFF">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1.1.5项目名称：见投标人须知前附表。</w:t>
      </w:r>
    </w:p>
    <w:p w14:paraId="5D2F8698">
      <w:pPr>
        <w:spacing w:line="360" w:lineRule="auto"/>
        <w:ind w:firstLine="482" w:firstLineChars="200"/>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1.2项目采购内容</w:t>
      </w:r>
    </w:p>
    <w:p w14:paraId="12731746">
      <w:pPr>
        <w:spacing w:line="360" w:lineRule="auto"/>
        <w:ind w:firstLine="480" w:firstLineChars="200"/>
        <w:rPr>
          <w:rFonts w:hint="eastAsia" w:ascii="楷体" w:hAnsi="楷体" w:eastAsia="楷体" w:cs="楷体"/>
          <w:color w:val="000000"/>
          <w:sz w:val="24"/>
          <w:highlight w:val="none"/>
          <w:lang w:val="en-US" w:eastAsia="zh-CN"/>
        </w:rPr>
      </w:pPr>
      <w:r>
        <w:rPr>
          <w:rFonts w:hint="eastAsia" w:ascii="楷体" w:hAnsi="楷体" w:eastAsia="楷体" w:cs="楷体"/>
          <w:color w:val="000000"/>
          <w:sz w:val="24"/>
          <w:highlight w:val="none"/>
        </w:rPr>
        <w:t>招标内容：</w:t>
      </w:r>
      <w:r>
        <w:rPr>
          <w:rFonts w:hint="eastAsia" w:ascii="楷体" w:hAnsi="楷体" w:eastAsia="楷体" w:cs="楷体"/>
          <w:color w:val="000000"/>
          <w:sz w:val="24"/>
          <w:highlight w:val="none"/>
          <w:lang w:val="en-US" w:eastAsia="zh-CN"/>
        </w:rPr>
        <w:t>全自动多重微生物核酸检测系统、全自动核酸提取工作站</w:t>
      </w:r>
      <w:r>
        <w:rPr>
          <w:rFonts w:hint="eastAsia" w:ascii="楷体" w:hAnsi="楷体" w:eastAsia="楷体" w:cs="楷体"/>
          <w:b/>
          <w:bCs/>
          <w:color w:val="000000"/>
          <w:sz w:val="24"/>
          <w:highlight w:val="none"/>
          <w:lang w:eastAsia="zh-CN"/>
        </w:rPr>
        <w:t>（</w:t>
      </w:r>
      <w:r>
        <w:rPr>
          <w:rFonts w:hint="eastAsia" w:ascii="楷体" w:hAnsi="楷体" w:eastAsia="楷体" w:cs="楷体"/>
          <w:b/>
          <w:bCs/>
          <w:color w:val="000000"/>
          <w:sz w:val="24"/>
          <w:highlight w:val="none"/>
          <w:lang w:val="en-US" w:eastAsia="zh-CN"/>
        </w:rPr>
        <w:t>具体要求，详见招标文件第四章）</w:t>
      </w:r>
    </w:p>
    <w:p w14:paraId="3F353503">
      <w:pPr>
        <w:spacing w:line="360" w:lineRule="auto"/>
        <w:ind w:firstLine="482" w:firstLineChars="200"/>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1.3交货期、交货地点</w:t>
      </w:r>
    </w:p>
    <w:p w14:paraId="16D8784C">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1.3.1交货期：见投标人须知前附表。</w:t>
      </w:r>
    </w:p>
    <w:p w14:paraId="02ACCFE2">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1.3.2交货地点：见投标人须知前附表。</w:t>
      </w:r>
    </w:p>
    <w:p w14:paraId="38783C02">
      <w:pPr>
        <w:spacing w:line="360" w:lineRule="auto"/>
        <w:ind w:firstLine="482" w:firstLineChars="200"/>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1.4投标人资格要求</w:t>
      </w:r>
    </w:p>
    <w:p w14:paraId="1F788033">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1.4.1投标人应具备承担本项目资格条件：见投标须知前附表</w:t>
      </w:r>
    </w:p>
    <w:p w14:paraId="423D3656">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1.4.2本项目不接受联合体投标。</w:t>
      </w:r>
    </w:p>
    <w:p w14:paraId="169BFF47">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如投标须知前附表中允许联合体投标，对联合体规定如下：</w:t>
      </w:r>
    </w:p>
    <w:p w14:paraId="00F9C16B">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①两个及以上供应商可以组成一个投标联合体，以一个投标人的身份投标。</w:t>
      </w:r>
    </w:p>
    <w:p w14:paraId="58AFF45A">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②联合体各方均应符合本须知规定。</w:t>
      </w:r>
    </w:p>
    <w:p w14:paraId="28A355D5">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③采购人根据采购项目对投标人的特殊要求，联合体中至少应当有一方符合相关规定。</w:t>
      </w:r>
    </w:p>
    <w:p w14:paraId="26AA61BC">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④联合体各方应签订共同投标协议，明确约定联合体各方承担的工作和相应的责任，并将共同投标协议作为投标文件第一部分的内容提交。</w:t>
      </w:r>
    </w:p>
    <w:p w14:paraId="6158FC56">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⑤大中型企业、其他自然人、法人或者其他组织与小型、微型企业组成联合体共同参加投标，共同投标协议中应写明小型、微型企业的协议合同金额占到共同投标协议投标总金额的比例。</w:t>
      </w:r>
    </w:p>
    <w:p w14:paraId="07E1644E">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⑥以联合体形式参加政府采购活动的，联合体各方不得再单独参加或者与其他供应商另外组成联合体参加本项目同一合同项下的投标，否则相关投标将被认定为投标无效。</w:t>
      </w:r>
    </w:p>
    <w:p w14:paraId="77F5EF77">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1.4.3</w:t>
      </w:r>
      <w:r>
        <w:rPr>
          <w:rFonts w:hint="eastAsia" w:ascii="楷体" w:hAnsi="楷体" w:eastAsia="楷体" w:cs="楷体"/>
          <w:color w:val="000000"/>
          <w:sz w:val="24"/>
          <w:highlight w:val="none"/>
        </w:rPr>
        <w:tab/>
      </w:r>
      <w:r>
        <w:rPr>
          <w:rFonts w:hint="eastAsia" w:ascii="楷体" w:hAnsi="楷体" w:eastAsia="楷体" w:cs="楷体"/>
          <w:color w:val="000000"/>
          <w:sz w:val="24"/>
          <w:highlight w:val="none"/>
        </w:rPr>
        <w:t>投标人不得存在下列情形之一：</w:t>
      </w:r>
    </w:p>
    <w:p w14:paraId="5B64BD50">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（1）与招标人存在利害关系且可能影响招标公正性；</w:t>
      </w:r>
    </w:p>
    <w:p w14:paraId="37E170A6">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（2）与本招标项目的其他投标人为同一个单位负责人；</w:t>
      </w:r>
    </w:p>
    <w:p w14:paraId="2CF99EA7">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（3）与本招标项目的其他投标人存在控股、管理关系；</w:t>
      </w:r>
    </w:p>
    <w:p w14:paraId="1B0FC536">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（4）为本招标项目提供过设计、编制技术规范和其他文件的咨询服务；</w:t>
      </w:r>
    </w:p>
    <w:p w14:paraId="7D078EF7">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（5）被责令停产停业、暂扣或者吊销许可证、暂扣或者吊销执照；</w:t>
      </w:r>
    </w:p>
    <w:p w14:paraId="7A79928C">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（6）法律法规或投标人须知前附表规定的其他情形。</w:t>
      </w:r>
    </w:p>
    <w:p w14:paraId="76D05137">
      <w:pPr>
        <w:spacing w:line="360" w:lineRule="auto"/>
        <w:ind w:firstLine="482" w:firstLineChars="200"/>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1.5费用承担</w:t>
      </w:r>
    </w:p>
    <w:p w14:paraId="75256D2D">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投标人准备和参加投标活动发生的费用自理。</w:t>
      </w:r>
    </w:p>
    <w:p w14:paraId="43EF4735">
      <w:pPr>
        <w:spacing w:line="360" w:lineRule="auto"/>
        <w:ind w:firstLine="482" w:firstLineChars="200"/>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1.6保密</w:t>
      </w:r>
    </w:p>
    <w:p w14:paraId="4E900220">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参与招标投标活动的各方应对招标文件和投标文件中的商业和技术等秘密保密，否则应承担相应的法律责任。</w:t>
      </w:r>
    </w:p>
    <w:p w14:paraId="13F10759">
      <w:pPr>
        <w:spacing w:line="360" w:lineRule="auto"/>
        <w:ind w:firstLine="482" w:firstLineChars="200"/>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1.7语言文字</w:t>
      </w:r>
    </w:p>
    <w:p w14:paraId="7A67D612">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招标投标文件使用的语言文字为中文。专用术语使用外文的，应附有中文注释。</w:t>
      </w:r>
    </w:p>
    <w:p w14:paraId="66786503">
      <w:pPr>
        <w:spacing w:line="360" w:lineRule="auto"/>
        <w:ind w:firstLine="482" w:firstLineChars="200"/>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1.8计量单位</w:t>
      </w:r>
    </w:p>
    <w:p w14:paraId="0F1F1906">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所有计量均采用中华人民共和国法定计量单位。</w:t>
      </w:r>
    </w:p>
    <w:p w14:paraId="0C601227">
      <w:pPr>
        <w:spacing w:line="360" w:lineRule="auto"/>
        <w:ind w:firstLine="482" w:firstLineChars="200"/>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1.9投标预备会及踏勘现场：不组织</w:t>
      </w:r>
    </w:p>
    <w:p w14:paraId="2B852AB9">
      <w:pPr>
        <w:spacing w:line="360" w:lineRule="auto"/>
        <w:ind w:firstLine="482" w:firstLineChars="200"/>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1.10分包：不允许</w:t>
      </w:r>
    </w:p>
    <w:p w14:paraId="5DC3D9D1">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1.10.1</w:t>
      </w:r>
      <w:r>
        <w:rPr>
          <w:rFonts w:hint="eastAsia" w:ascii="楷体" w:hAnsi="楷体" w:eastAsia="楷体" w:cs="楷体"/>
          <w:color w:val="000000"/>
          <w:sz w:val="24"/>
          <w:highlight w:val="none"/>
        </w:rPr>
        <w:tab/>
      </w:r>
      <w:r>
        <w:rPr>
          <w:rFonts w:hint="eastAsia" w:ascii="楷体" w:hAnsi="楷体" w:eastAsia="楷体" w:cs="楷体"/>
          <w:color w:val="000000"/>
          <w:sz w:val="24"/>
          <w:highlight w:val="none"/>
        </w:rPr>
        <w:t>投标人拟在中标后将中标项目的非主体设备进行分包的，应符合投标人须知前附表规定的分包内容、分包金额和资质要求等限制性条件，除投标人须知前附表规定的非主体设备外，其他工作不得分包。</w:t>
      </w:r>
    </w:p>
    <w:p w14:paraId="3CC95311">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1.10.2</w:t>
      </w:r>
      <w:r>
        <w:rPr>
          <w:rFonts w:hint="eastAsia" w:ascii="楷体" w:hAnsi="楷体" w:eastAsia="楷体" w:cs="楷体"/>
          <w:color w:val="000000"/>
          <w:sz w:val="24"/>
          <w:highlight w:val="none"/>
        </w:rPr>
        <w:tab/>
      </w:r>
      <w:r>
        <w:rPr>
          <w:rFonts w:hint="eastAsia" w:ascii="楷体" w:hAnsi="楷体" w:eastAsia="楷体" w:cs="楷体"/>
          <w:color w:val="000000"/>
          <w:sz w:val="24"/>
          <w:highlight w:val="none"/>
        </w:rPr>
        <w:t>中标人不得向他人转让中标项目，接受分包的人不得再次分包。中标人应当就分包项目向招标人负责，接受分包的人就分包项目承担连带责任。</w:t>
      </w:r>
    </w:p>
    <w:p w14:paraId="6C1D3E27">
      <w:pPr>
        <w:spacing w:line="360" w:lineRule="auto"/>
        <w:ind w:firstLine="482" w:firstLineChars="200"/>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1.11响应和偏差</w:t>
      </w:r>
    </w:p>
    <w:p w14:paraId="010A1CC6">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1.11.1</w:t>
      </w:r>
      <w:r>
        <w:rPr>
          <w:rFonts w:hint="eastAsia" w:ascii="楷体" w:hAnsi="楷体" w:eastAsia="楷体" w:cs="楷体"/>
          <w:color w:val="000000"/>
          <w:sz w:val="24"/>
          <w:highlight w:val="none"/>
        </w:rPr>
        <w:tab/>
      </w:r>
      <w:r>
        <w:rPr>
          <w:rFonts w:hint="eastAsia" w:ascii="楷体" w:hAnsi="楷体" w:eastAsia="楷体" w:cs="楷体"/>
          <w:color w:val="000000"/>
          <w:sz w:val="24"/>
          <w:highlight w:val="none"/>
        </w:rPr>
        <w:t>投标人应根据招标文件的要求提供投标设备技术性能指标的详细描述、技术支持资料及技术服务和质保期服务计划等内容以对招标文件作出响应。</w:t>
      </w:r>
    </w:p>
    <w:p w14:paraId="36E7EE82">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1.11.2</w:t>
      </w:r>
      <w:r>
        <w:rPr>
          <w:rFonts w:hint="eastAsia" w:ascii="楷体" w:hAnsi="楷体" w:eastAsia="楷体" w:cs="楷体"/>
          <w:color w:val="000000"/>
          <w:sz w:val="24"/>
          <w:highlight w:val="none"/>
        </w:rPr>
        <w:tab/>
      </w:r>
      <w:r>
        <w:rPr>
          <w:rFonts w:hint="eastAsia" w:ascii="楷体" w:hAnsi="楷体" w:eastAsia="楷体" w:cs="楷体"/>
          <w:color w:val="000000"/>
          <w:sz w:val="24"/>
          <w:highlight w:val="none"/>
        </w:rPr>
        <w:t>投标文件中应针对实质性要求和条件中列明的技术要求提供技术支持资料。技术支持资料以制造商公开发布的印刷资料，或检测机构出具的检测报告或其他形式为准。</w:t>
      </w:r>
    </w:p>
    <w:p w14:paraId="51F45478">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1.11.3</w:t>
      </w:r>
      <w:r>
        <w:rPr>
          <w:rFonts w:hint="eastAsia" w:ascii="楷体" w:hAnsi="楷体" w:eastAsia="楷体" w:cs="楷体"/>
          <w:color w:val="000000"/>
          <w:sz w:val="24"/>
          <w:highlight w:val="none"/>
        </w:rPr>
        <w:tab/>
      </w:r>
      <w:r>
        <w:rPr>
          <w:rFonts w:hint="eastAsia" w:ascii="楷体" w:hAnsi="楷体" w:eastAsia="楷体" w:cs="楷体"/>
          <w:color w:val="000000"/>
          <w:sz w:val="24"/>
          <w:highlight w:val="none"/>
        </w:rPr>
        <w:t>投标文件对招标文件的全部偏差，均应在投标文件的商务和技术偏差表中列明。</w:t>
      </w:r>
    </w:p>
    <w:p w14:paraId="59B48AD2">
      <w:pPr>
        <w:spacing w:line="360" w:lineRule="auto"/>
        <w:ind w:firstLine="482" w:firstLineChars="200"/>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二、招标文件</w:t>
      </w:r>
    </w:p>
    <w:p w14:paraId="64C2299A">
      <w:pPr>
        <w:spacing w:line="360" w:lineRule="auto"/>
        <w:ind w:firstLine="482" w:firstLineChars="200"/>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2.1招标文件的组成</w:t>
      </w:r>
    </w:p>
    <w:p w14:paraId="5B1C2963">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本招标文件包括：</w:t>
      </w:r>
    </w:p>
    <w:p w14:paraId="5F5F04AF">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（1）招标公告（或投标邀请书）；</w:t>
      </w:r>
    </w:p>
    <w:p w14:paraId="7D95691F">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（2）投标人须知；</w:t>
      </w:r>
    </w:p>
    <w:p w14:paraId="4EDF6FD5">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（3）商务条款及合同格式；</w:t>
      </w:r>
    </w:p>
    <w:p w14:paraId="2BE97F21">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（4）用户需求书；</w:t>
      </w:r>
    </w:p>
    <w:p w14:paraId="37064CC8">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（5）投标文件格式；</w:t>
      </w:r>
    </w:p>
    <w:p w14:paraId="4384CB52">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（6）评标办法；</w:t>
      </w:r>
    </w:p>
    <w:p w14:paraId="1EF5D317">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投标人应认真阅读招标文件所有的事项、格式、条款和技术规范等。如投标人没有按照招标文件要求提交全部资料，或者投标文件没有对招标文件的实质性要求做出响应，其投标将被认定为投标无效。</w:t>
      </w:r>
    </w:p>
    <w:p w14:paraId="70B8E4A9">
      <w:pPr>
        <w:spacing w:line="360" w:lineRule="auto"/>
        <w:ind w:firstLine="482" w:firstLineChars="200"/>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2.2招标文件的澄清与修改</w:t>
      </w:r>
    </w:p>
    <w:p w14:paraId="1ED8BFB3">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2.2.1提交投标文件截止时间前，采购人、招标代理机构可以以书面形式对招标文件进行必要的澄清或修改，澄清或修改的内容均为招标文件的组成部分，并对及投标人起约束作用。澄清或修改的内容可能影响投标文件编制的，都将于提交投标文件截止时间15日前以书面形式发送给所有参加投标的投标人；不足15日的，采购人、采购代理机构顺延递交投标文件的截止时间。</w:t>
      </w:r>
    </w:p>
    <w:p w14:paraId="62494550">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2.2.2投标人若对招标文件有任何疑问要求澄清，投标人在投标截止时间5日前，可致电或以书面形式向采购代理机构提出，招标代理机构以予以答复，在此之后提出的无效，因此带来的一切不利后果由投标人自负。</w:t>
      </w:r>
    </w:p>
    <w:p w14:paraId="6DDCFC6B">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2.2.3招标文件的澄清或修改内容均以书面形式明确的内容为准。当招标文件的澄清、修改、补充等在同一内容的表述上不一致时，以最后发出的文件为准。所有补充文件将作为招标文件的组成部分，对所有投标人具有约束力。</w:t>
      </w:r>
    </w:p>
    <w:p w14:paraId="448223A5">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2.2.4在投标截止时间前，根据招标工作进展实际情况，采购人可酌情延长递交投标文件的截止时间，若延长将另行以书面形式通知各投标人。招标代理机构和投标人的权利和义务将受到新的截止期的约束。</w:t>
      </w:r>
    </w:p>
    <w:p w14:paraId="1648323C">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2.2.5投标人必须从采购代理机构购买招标文件，投标人自行转让或复制招标文件视为无效。</w:t>
      </w:r>
    </w:p>
    <w:p w14:paraId="45A98460">
      <w:pPr>
        <w:spacing w:line="360" w:lineRule="auto"/>
        <w:ind w:firstLine="482" w:firstLineChars="200"/>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2.3招标文件的质疑</w:t>
      </w:r>
    </w:p>
    <w:p w14:paraId="6047B6ED">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2.3.1投标人认为招标文件、招标过程和中标结果使自己的权益受到损害的，可以根据《中华人民共和国政府采购法》、中华人民共和国财政部令第94号《政府采购质疑和投诉办法》的有关规定，依法向采购人或其委托的采购代理机构提出质疑。</w:t>
      </w:r>
    </w:p>
    <w:p w14:paraId="062D02A1">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2.3.2质疑供应商应按照《政府采购质疑函范本》格式（财政部官方网站下载）和《政府采购质疑和投诉办法》的要求，在法定质疑期内以书面形式提出质疑，针对同一采购程序环节的质疑应一次性提出。</w:t>
      </w:r>
    </w:p>
    <w:p w14:paraId="1AF5A3CA">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超出法定质疑期提交的质疑将被拒绝。</w:t>
      </w:r>
    </w:p>
    <w:p w14:paraId="0367BEE0">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2.3.3供应商提交质疑函的要求</w:t>
      </w:r>
    </w:p>
    <w:p w14:paraId="1C16557B">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2.3.3.1 供应商提出质疑时，应提交质疑函和必要的证明材料。</w:t>
      </w:r>
    </w:p>
    <w:p w14:paraId="7583428B">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2.3.3.2 质疑供应商若委托代理人进行质疑的，质疑函应按要求列明“授权代表”的有关内容，并在附件中提交由质疑供应商签署的授权委托书。授权委托书应载明代理人的姓名、代理事项、具体权限、期限和相关事项。</w:t>
      </w:r>
    </w:p>
    <w:p w14:paraId="34D65DCF">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2.3.3.3 质疑供应商若对项目的某一分包进行质疑，质疑函中应列明具体分包号。</w:t>
      </w:r>
    </w:p>
    <w:p w14:paraId="156B36F4">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2.3.3.4 质疑函的质疑请求应与质疑事项相关。</w:t>
      </w:r>
    </w:p>
    <w:p w14:paraId="24FEA9F8">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2.3.3.5 质疑函的质疑事项应具体、明确，并有必要的事实依据。</w:t>
      </w:r>
    </w:p>
    <w:p w14:paraId="708E1D45">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2.3.3.6 质疑供应商为自然人的，质疑函应由本人签字，质疑供应商为法人或其他组织的，质疑函应由法定代表人、主要负责人，或者其授权代表签字或盖章，并加盖公章。授权代表签字的需提供相应的授权书。</w:t>
      </w:r>
    </w:p>
    <w:p w14:paraId="51A1DEF1">
      <w:pPr>
        <w:spacing w:line="360" w:lineRule="auto"/>
        <w:ind w:firstLine="480" w:firstLineChars="200"/>
        <w:rPr>
          <w:rFonts w:hint="eastAsia" w:ascii="楷体" w:hAnsi="楷体" w:eastAsia="楷体" w:cs="楷体"/>
          <w:color w:val="000000"/>
          <w:sz w:val="24"/>
          <w:highlight w:val="none"/>
          <w:lang w:val="en-US" w:eastAsia="zh-CN"/>
        </w:rPr>
      </w:pPr>
      <w:r>
        <w:rPr>
          <w:rFonts w:hint="eastAsia" w:ascii="楷体" w:hAnsi="楷体" w:eastAsia="楷体" w:cs="楷体"/>
          <w:color w:val="000000"/>
          <w:sz w:val="24"/>
          <w:highlight w:val="none"/>
          <w:lang w:val="en-US" w:eastAsia="zh-CN"/>
        </w:rPr>
        <w:t>2.3.3.7质疑函接收人、联系电话和通讯地址：董文剑、029-88852536转0、西安市雁塔区二环南路西段154号易和蓝钻23楼西</w:t>
      </w:r>
    </w:p>
    <w:p w14:paraId="72912D0E">
      <w:pPr>
        <w:spacing w:line="360" w:lineRule="auto"/>
        <w:ind w:firstLine="482" w:firstLineChars="200"/>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三、投标文件</w:t>
      </w:r>
    </w:p>
    <w:p w14:paraId="0F9726FF">
      <w:pPr>
        <w:spacing w:line="360" w:lineRule="auto"/>
        <w:ind w:firstLine="482" w:firstLineChars="200"/>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3.1投标文件的组成</w:t>
      </w:r>
    </w:p>
    <w:p w14:paraId="51450046">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3.1.1 投标文件应包括下列内容：</w:t>
      </w:r>
    </w:p>
    <w:p w14:paraId="0B8E6733">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（1）投标函；</w:t>
      </w:r>
    </w:p>
    <w:p w14:paraId="35F1307A">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（2）法定代表人（单位负责人）身份证明或授权委托书；</w:t>
      </w:r>
    </w:p>
    <w:p w14:paraId="219710F2">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（3）投标报价表（开标一览表）；</w:t>
      </w:r>
    </w:p>
    <w:p w14:paraId="12984442">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（4）分项报价表；</w:t>
      </w:r>
    </w:p>
    <w:p w14:paraId="5CAFA8FA">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（5）商务和技术偏离表；</w:t>
      </w:r>
    </w:p>
    <w:p w14:paraId="14E7D773">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（6）资格审查资料；</w:t>
      </w:r>
    </w:p>
    <w:p w14:paraId="18600EAC">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（7）投标设备技术性能指标的详细描述；</w:t>
      </w:r>
    </w:p>
    <w:p w14:paraId="79A5F450">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（8）技术支持资料；</w:t>
      </w:r>
    </w:p>
    <w:p w14:paraId="7D458B1B">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（9）售后服务、及培训计划承诺书；</w:t>
      </w:r>
    </w:p>
    <w:p w14:paraId="5F72B65D">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（1</w:t>
      </w:r>
      <w:r>
        <w:rPr>
          <w:rFonts w:hint="eastAsia" w:ascii="楷体" w:hAnsi="楷体" w:eastAsia="楷体" w:cs="楷体"/>
          <w:color w:val="000000"/>
          <w:sz w:val="24"/>
          <w:highlight w:val="none"/>
          <w:lang w:val="en-US" w:eastAsia="zh-CN"/>
        </w:rPr>
        <w:t>0</w:t>
      </w:r>
      <w:r>
        <w:rPr>
          <w:rFonts w:hint="eastAsia" w:ascii="楷体" w:hAnsi="楷体" w:eastAsia="楷体" w:cs="楷体"/>
          <w:color w:val="000000"/>
          <w:sz w:val="24"/>
          <w:highlight w:val="none"/>
        </w:rPr>
        <w:t>）投标人提供的其他资料。</w:t>
      </w:r>
    </w:p>
    <w:p w14:paraId="29FF3184">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投标人在评标过程中作出的符合法律法规和招标文件规定的澄清确认，构成投标文件的组成部分。</w:t>
      </w:r>
    </w:p>
    <w:p w14:paraId="026337DE">
      <w:pPr>
        <w:spacing w:line="360" w:lineRule="auto"/>
        <w:ind w:firstLine="482" w:firstLineChars="200"/>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3.2投标报价</w:t>
      </w:r>
    </w:p>
    <w:p w14:paraId="0A6B15EA">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3.2.1 投标报价应包括国家规定的增值税税金，除投标人须知前附表另有规定外，增值税税金按一般计税方法计算。</w:t>
      </w:r>
    </w:p>
    <w:p w14:paraId="2E095438">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3.2.2 投标人应充分了解该项目的总体情况以及影响投标报价的其他要素。</w:t>
      </w:r>
    </w:p>
    <w:p w14:paraId="0B3D7060">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3.2.3 投标报价为各分项报价金额之和，如分项报价中存在缺漏项，则视为缺漏项价格已包含在其他分项报价之中。投标人在投标截止时间前修改投标函中的投标报价总额，应同时修改投标文件“分项报价表”中的相应报价。</w:t>
      </w:r>
    </w:p>
    <w:p w14:paraId="3AD25681">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3.2.4 招标人设有最高投标限价的，投标人的投标报价不得超过最高投标限价，最高投标限价在投标人须知前附表中载明。</w:t>
      </w:r>
    </w:p>
    <w:p w14:paraId="7EE87E48">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3.2.5 投标报价的其他要求:</w:t>
      </w:r>
      <w:r>
        <w:rPr>
          <w:rFonts w:hint="eastAsia" w:ascii="楷体" w:hAnsi="楷体" w:eastAsia="楷体" w:cs="楷体"/>
          <w:color w:val="000000"/>
          <w:highlight w:val="none"/>
        </w:rPr>
        <w:t xml:space="preserve"> </w:t>
      </w:r>
      <w:r>
        <w:rPr>
          <w:rFonts w:hint="eastAsia" w:ascii="楷体" w:hAnsi="楷体" w:eastAsia="楷体" w:cs="楷体"/>
          <w:color w:val="000000"/>
          <w:kern w:val="0"/>
          <w:sz w:val="24"/>
          <w:highlight w:val="none"/>
        </w:rPr>
        <w:t>货物费、运输费、装卸费、保险费、安装费(招标范围的设备、线路及管道系统接驳均由中标人负责采购及安装，招标人不支付任何费用)、技术服务费（含联络费、培训费、调试费、保修费）、税费、验收费、</w:t>
      </w:r>
      <w:r>
        <w:rPr>
          <w:rFonts w:hint="eastAsia" w:ascii="楷体" w:hAnsi="楷体" w:eastAsia="楷体" w:cs="楷体"/>
          <w:b/>
          <w:bCs/>
          <w:color w:val="000000"/>
          <w:kern w:val="0"/>
          <w:sz w:val="24"/>
          <w:highlight w:val="none"/>
        </w:rPr>
        <w:t>相关费用</w:t>
      </w:r>
      <w:r>
        <w:rPr>
          <w:rFonts w:hint="eastAsia" w:ascii="楷体" w:hAnsi="楷体" w:eastAsia="楷体" w:cs="楷体"/>
          <w:color w:val="000000"/>
          <w:kern w:val="0"/>
          <w:sz w:val="24"/>
          <w:highlight w:val="none"/>
        </w:rPr>
        <w:t>及不可预见费等完成本招标内容所需的一切费用。</w:t>
      </w:r>
    </w:p>
    <w:p w14:paraId="2985B182">
      <w:pPr>
        <w:spacing w:line="360" w:lineRule="auto"/>
        <w:ind w:firstLine="482" w:firstLineChars="200"/>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3.3投标有效期</w:t>
      </w:r>
    </w:p>
    <w:p w14:paraId="0F43B9EB">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3.3.1投标有效期为提交投标文件截止之日起</w:t>
      </w:r>
      <w:r>
        <w:rPr>
          <w:rFonts w:hint="eastAsia" w:ascii="楷体" w:hAnsi="楷体" w:eastAsia="楷体" w:cs="楷体"/>
          <w:color w:val="000000"/>
          <w:sz w:val="24"/>
          <w:highlight w:val="none"/>
          <w:lang w:val="en-US" w:eastAsia="zh-CN"/>
        </w:rPr>
        <w:t>90</w:t>
      </w:r>
      <w:r>
        <w:rPr>
          <w:rFonts w:hint="eastAsia" w:ascii="楷体" w:hAnsi="楷体" w:eastAsia="楷体" w:cs="楷体"/>
          <w:color w:val="000000"/>
          <w:sz w:val="24"/>
          <w:highlight w:val="none"/>
        </w:rPr>
        <w:t>个日历日，投标应在投标有效期内保持有效。投标有效期不满足要求的投标，其投标将被认定为投标无效。</w:t>
      </w:r>
    </w:p>
    <w:p w14:paraId="3CD20AC4">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3.3.2因特殊原因，采购人或采购代理机构可在原投标有效期截止之前，要求投标人延长投标文件的有效期。接受该要求的投标人将不会被要求和允许修正其投标。投标人也可以拒绝延长投标有效期的要求，且不承担任何责任。上述要求和答复都应以书面形式提交。</w:t>
      </w:r>
    </w:p>
    <w:p w14:paraId="0C916109">
      <w:pPr>
        <w:spacing w:line="360" w:lineRule="auto"/>
        <w:ind w:firstLine="482" w:firstLineChars="200"/>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3.4投标保证金:本项目不缴纳.</w:t>
      </w:r>
    </w:p>
    <w:p w14:paraId="0FE5E718">
      <w:pPr>
        <w:spacing w:line="360" w:lineRule="auto"/>
        <w:ind w:firstLine="482" w:firstLineChars="200"/>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3.5 投标文件的编制</w:t>
      </w:r>
    </w:p>
    <w:p w14:paraId="434350F3">
      <w:pPr>
        <w:spacing w:line="360" w:lineRule="auto"/>
        <w:ind w:firstLine="480" w:firstLineChars="200"/>
        <w:rPr>
          <w:rFonts w:hint="eastAsia" w:ascii="楷体" w:hAnsi="楷体" w:eastAsia="楷体" w:cs="楷体"/>
          <w:bCs/>
          <w:color w:val="000000"/>
          <w:sz w:val="24"/>
          <w:highlight w:val="none"/>
        </w:rPr>
      </w:pPr>
      <w:r>
        <w:rPr>
          <w:rFonts w:hint="eastAsia" w:ascii="楷体" w:hAnsi="楷体" w:eastAsia="楷体" w:cs="楷体"/>
          <w:bCs/>
          <w:color w:val="000000"/>
          <w:sz w:val="24"/>
          <w:highlight w:val="none"/>
        </w:rPr>
        <w:t>3.5.1电子投标文件（*.SXSTF）需要使用专用制作软件——“新点投标文件制作软件（陕西公共资源）”进行编制。软件下载地址及操作手册：见</w:t>
      </w:r>
      <w:r>
        <w:rPr>
          <w:rFonts w:hint="eastAsia" w:ascii="楷体" w:hAnsi="楷体" w:eastAsia="楷体" w:cs="楷体"/>
          <w:bCs/>
          <w:color w:val="000000"/>
          <w:sz w:val="24"/>
          <w:highlight w:val="none"/>
          <w:lang w:eastAsia="zh-CN"/>
        </w:rPr>
        <w:t>安康</w:t>
      </w:r>
      <w:r>
        <w:rPr>
          <w:rFonts w:hint="eastAsia" w:ascii="楷体" w:hAnsi="楷体" w:eastAsia="楷体" w:cs="楷体"/>
          <w:bCs/>
          <w:color w:val="000000"/>
          <w:sz w:val="24"/>
          <w:highlight w:val="none"/>
        </w:rPr>
        <w:t>市公共资源交易平台〖首页〉服务指南〉下载专区〗中的《政府采购项目投标文件制作软件及操作手册》。</w:t>
      </w:r>
    </w:p>
    <w:p w14:paraId="2D699471">
      <w:pPr>
        <w:spacing w:line="360" w:lineRule="auto"/>
        <w:ind w:firstLine="480" w:firstLineChars="200"/>
        <w:rPr>
          <w:rFonts w:hint="eastAsia" w:ascii="楷体" w:hAnsi="楷体" w:eastAsia="楷体" w:cs="楷体"/>
          <w:bCs/>
          <w:color w:val="000000"/>
          <w:sz w:val="24"/>
          <w:highlight w:val="none"/>
        </w:rPr>
      </w:pPr>
      <w:r>
        <w:rPr>
          <w:rFonts w:hint="eastAsia" w:ascii="楷体" w:hAnsi="楷体" w:eastAsia="楷体" w:cs="楷体"/>
          <w:bCs/>
          <w:color w:val="000000"/>
          <w:sz w:val="24"/>
          <w:highlight w:val="none"/>
        </w:rPr>
        <w:t>链接地址：</w:t>
      </w:r>
    </w:p>
    <w:p w14:paraId="76C606C4">
      <w:pPr>
        <w:spacing w:line="360" w:lineRule="auto"/>
        <w:ind w:firstLine="480" w:firstLineChars="200"/>
        <w:rPr>
          <w:rFonts w:hint="eastAsia" w:ascii="楷体" w:hAnsi="楷体" w:eastAsia="楷体" w:cs="楷体"/>
          <w:bCs/>
          <w:color w:val="000000"/>
          <w:sz w:val="24"/>
          <w:highlight w:val="none"/>
        </w:rPr>
      </w:pPr>
      <w:r>
        <w:rPr>
          <w:rFonts w:hint="eastAsia" w:ascii="楷体" w:hAnsi="楷体" w:eastAsia="楷体" w:cs="楷体"/>
          <w:bCs/>
          <w:color w:val="000000"/>
          <w:sz w:val="24"/>
          <w:highlight w:val="none"/>
        </w:rPr>
        <w:fldChar w:fldCharType="begin"/>
      </w:r>
      <w:r>
        <w:rPr>
          <w:rFonts w:hint="eastAsia" w:ascii="楷体" w:hAnsi="楷体" w:eastAsia="楷体" w:cs="楷体"/>
          <w:bCs/>
          <w:color w:val="000000"/>
          <w:sz w:val="24"/>
          <w:highlight w:val="none"/>
        </w:rPr>
        <w:instrText xml:space="preserve"> HYPERLINK "http://sxggzyjy.xa.gov.cn/fwzn/004003/20181115/4d59c184-e8f6-4d5a-a416-c2f6b0601e66.html" </w:instrText>
      </w:r>
      <w:r>
        <w:rPr>
          <w:rFonts w:hint="eastAsia" w:ascii="楷体" w:hAnsi="楷体" w:eastAsia="楷体" w:cs="楷体"/>
          <w:bCs/>
          <w:color w:val="000000"/>
          <w:sz w:val="24"/>
          <w:highlight w:val="none"/>
        </w:rPr>
        <w:fldChar w:fldCharType="separate"/>
      </w:r>
      <w:r>
        <w:rPr>
          <w:rFonts w:hint="eastAsia" w:ascii="楷体" w:hAnsi="楷体" w:eastAsia="楷体" w:cs="楷体"/>
          <w:bCs/>
          <w:color w:val="000000"/>
          <w:sz w:val="24"/>
          <w:highlight w:val="none"/>
        </w:rPr>
        <w:t>http://sxggzyjy.xa.gov.cn/fwzn/004003/20181115/4d59c184-e8f6-4d5a-a416-c2f6b0601e66.html</w:t>
      </w:r>
      <w:r>
        <w:rPr>
          <w:rFonts w:hint="eastAsia" w:ascii="楷体" w:hAnsi="楷体" w:eastAsia="楷体" w:cs="楷体"/>
          <w:bCs/>
          <w:color w:val="000000"/>
          <w:sz w:val="24"/>
          <w:highlight w:val="none"/>
        </w:rPr>
        <w:fldChar w:fldCharType="end"/>
      </w:r>
    </w:p>
    <w:p w14:paraId="72B0105A">
      <w:pPr>
        <w:spacing w:line="360" w:lineRule="auto"/>
        <w:ind w:firstLine="480" w:firstLineChars="200"/>
        <w:rPr>
          <w:rFonts w:hint="eastAsia" w:ascii="楷体" w:hAnsi="楷体" w:eastAsia="楷体" w:cs="楷体"/>
          <w:bCs/>
          <w:color w:val="000000"/>
          <w:sz w:val="24"/>
          <w:highlight w:val="none"/>
        </w:rPr>
      </w:pPr>
      <w:r>
        <w:rPr>
          <w:rFonts w:hint="eastAsia" w:ascii="楷体" w:hAnsi="楷体" w:eastAsia="楷体" w:cs="楷体"/>
          <w:bCs/>
          <w:color w:val="000000"/>
          <w:sz w:val="24"/>
          <w:highlight w:val="none"/>
        </w:rPr>
        <w:t>3.5.2编制电子投标文件前，务必先做好电子招标文件的备份工作。然后按操作手册中给出的方法将电子招标文件（*.SXSZF）或答疑文件（*.SXSCF，即更新后的电子招标文件）导入制作软件，最后按照章节分别编制投标文件各个部分。</w:t>
      </w:r>
    </w:p>
    <w:p w14:paraId="3B70A45A">
      <w:pPr>
        <w:spacing w:line="360" w:lineRule="auto"/>
        <w:ind w:firstLine="480" w:firstLineChars="200"/>
        <w:rPr>
          <w:rFonts w:hint="eastAsia" w:ascii="楷体" w:hAnsi="楷体" w:eastAsia="楷体" w:cs="楷体"/>
          <w:bCs/>
          <w:color w:val="000000"/>
          <w:sz w:val="24"/>
          <w:highlight w:val="none"/>
        </w:rPr>
      </w:pPr>
      <w:r>
        <w:rPr>
          <w:rFonts w:hint="eastAsia" w:ascii="楷体" w:hAnsi="楷体" w:eastAsia="楷体" w:cs="楷体"/>
          <w:bCs/>
          <w:color w:val="000000"/>
          <w:sz w:val="24"/>
          <w:highlight w:val="none"/>
        </w:rPr>
        <w:t>再次提醒：提交投标文件截止时间前，供应商应随时留意“政府采购信息发布媒体”上可能发布的变更公告。若变更公告中明确注明本项目伴有变更文件的，供应商应登录企业端后，从〖项目流程·〉项目管理·〉答疑文件下载〗获取更新后的电子招标文件（*.SXSCF），使用旧版电子招标文件制作的电子投标文件（*.SXSTF），系统将拒绝接收。</w:t>
      </w:r>
    </w:p>
    <w:p w14:paraId="1702DE11">
      <w:pPr>
        <w:spacing w:line="360" w:lineRule="auto"/>
        <w:ind w:firstLine="480" w:firstLineChars="200"/>
        <w:rPr>
          <w:rFonts w:hint="eastAsia" w:ascii="楷体" w:hAnsi="楷体" w:eastAsia="楷体" w:cs="楷体"/>
          <w:bCs/>
          <w:color w:val="000000"/>
          <w:sz w:val="24"/>
          <w:highlight w:val="none"/>
        </w:rPr>
      </w:pPr>
      <w:r>
        <w:rPr>
          <w:rFonts w:hint="eastAsia" w:ascii="楷体" w:hAnsi="楷体" w:eastAsia="楷体" w:cs="楷体"/>
          <w:bCs/>
          <w:color w:val="000000"/>
          <w:sz w:val="24"/>
          <w:highlight w:val="none"/>
        </w:rPr>
        <w:t>3.5.3电子投标文件制作过程中，需要法定代表人签字或盖章的地方，请使用“法人CA锁”进行签章；需要加盖供应商公章的地方，请使用“企业CA锁”进行签章。</w:t>
      </w:r>
    </w:p>
    <w:p w14:paraId="77B82B34">
      <w:pPr>
        <w:spacing w:line="360" w:lineRule="auto"/>
        <w:ind w:firstLine="480" w:firstLineChars="200"/>
        <w:rPr>
          <w:rFonts w:hint="eastAsia" w:ascii="楷体" w:hAnsi="楷体" w:eastAsia="楷体" w:cs="楷体"/>
          <w:bCs/>
          <w:color w:val="000000"/>
          <w:sz w:val="24"/>
          <w:highlight w:val="none"/>
        </w:rPr>
      </w:pPr>
      <w:r>
        <w:rPr>
          <w:rFonts w:hint="eastAsia" w:ascii="楷体" w:hAnsi="楷体" w:eastAsia="楷体" w:cs="楷体"/>
          <w:bCs/>
          <w:color w:val="000000"/>
          <w:sz w:val="24"/>
          <w:highlight w:val="none"/>
        </w:rPr>
        <w:t>若导出的PDF文件里看不到签章，请尝试使用专用制作软件中的“查看投标文件工具”打开未加密的电子投标文件重新导出。在制作过程中，如有其他技术性问题，请先翻阅操作手册，或致电软件开发商。</w:t>
      </w:r>
    </w:p>
    <w:p w14:paraId="22AB920C">
      <w:pPr>
        <w:spacing w:line="360" w:lineRule="auto"/>
        <w:ind w:firstLine="482" w:firstLineChars="200"/>
        <w:rPr>
          <w:rFonts w:hint="eastAsia" w:ascii="楷体" w:hAnsi="楷体" w:eastAsia="楷体" w:cs="楷体"/>
          <w:b/>
          <w:bCs/>
          <w:color w:val="000000"/>
          <w:sz w:val="24"/>
          <w:highlight w:val="none"/>
        </w:rPr>
      </w:pPr>
      <w:r>
        <w:rPr>
          <w:rFonts w:hint="eastAsia" w:ascii="楷体" w:hAnsi="楷体" w:eastAsia="楷体" w:cs="楷体"/>
          <w:b/>
          <w:bCs/>
          <w:color w:val="000000"/>
          <w:sz w:val="24"/>
          <w:highlight w:val="none"/>
        </w:rPr>
        <w:t>3.6、</w:t>
      </w:r>
      <w:r>
        <w:rPr>
          <w:rFonts w:hint="eastAsia" w:ascii="楷体" w:hAnsi="楷体" w:eastAsia="楷体" w:cs="楷体"/>
          <w:b/>
          <w:color w:val="000000"/>
          <w:sz w:val="24"/>
          <w:highlight w:val="none"/>
        </w:rPr>
        <w:t>投标文件的加密和提交</w:t>
      </w:r>
    </w:p>
    <w:p w14:paraId="4C49A795">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3.6.1在生成电子投标文件时，需要使用CA锁对投标文件进行加密。</w:t>
      </w:r>
    </w:p>
    <w:p w14:paraId="6A10F130">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注意：加密投标文件和开标时解密投标文件应当使用同一CA，否则将会导致解密失败。</w:t>
      </w:r>
    </w:p>
    <w:p w14:paraId="45AA7036">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3.6.2电子投标文件可于提交投标文件截止时间前任意时段，登录</w:t>
      </w:r>
      <w:r>
        <w:rPr>
          <w:rFonts w:hint="eastAsia" w:ascii="楷体" w:hAnsi="楷体" w:eastAsia="楷体" w:cs="楷体"/>
          <w:color w:val="000000"/>
          <w:sz w:val="24"/>
          <w:highlight w:val="none"/>
          <w:lang w:eastAsia="zh-CN"/>
        </w:rPr>
        <w:t>安康</w:t>
      </w:r>
      <w:r>
        <w:rPr>
          <w:rFonts w:hint="eastAsia" w:ascii="楷体" w:hAnsi="楷体" w:eastAsia="楷体" w:cs="楷体"/>
          <w:color w:val="000000"/>
          <w:sz w:val="24"/>
          <w:highlight w:val="none"/>
        </w:rPr>
        <w:t>市公共资源交易平台〖首页·〉电子交易平台·〉企业端〗，登录后切换到〖我的项目〗模块下，依次点选〖项目流程·〉项目管理·〉上传响应文件〗，上传加密后的电子投标文件（*.SXSTF）。上传成功后，</w:t>
      </w:r>
      <w:r>
        <w:rPr>
          <w:rFonts w:hint="eastAsia" w:ascii="楷体" w:hAnsi="楷体" w:eastAsia="楷体" w:cs="楷体"/>
          <w:color w:val="000000"/>
          <w:sz w:val="24"/>
          <w:highlight w:val="none"/>
          <w:lang w:eastAsia="zh-CN"/>
        </w:rPr>
        <w:t>安康</w:t>
      </w:r>
      <w:r>
        <w:rPr>
          <w:rFonts w:hint="eastAsia" w:ascii="楷体" w:hAnsi="楷体" w:eastAsia="楷体" w:cs="楷体"/>
          <w:color w:val="000000"/>
          <w:sz w:val="24"/>
          <w:highlight w:val="none"/>
        </w:rPr>
        <w:t>市公共资源交易平台政府采购系统将予以记录。</w:t>
      </w:r>
    </w:p>
    <w:p w14:paraId="67563253">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3.6.3上传文件有误或需要重新提交的，可先撤销已经上传的文件，然后重新上传新文件。</w:t>
      </w:r>
    </w:p>
    <w:p w14:paraId="48ECE9D1">
      <w:pPr>
        <w:spacing w:line="360" w:lineRule="auto"/>
        <w:ind w:firstLine="482" w:firstLineChars="200"/>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3.7、投标文件的补充、修改和撤回</w:t>
      </w:r>
    </w:p>
    <w:p w14:paraId="418FC7A6">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3.7.1供应商在提交投标文件截止时间前，可以对所提交的投标文件进行补充、修改或者撤回，并书面通知采购人、采购代理机构。补充、修改的内容作为投标文件的组成部分。补充、修改的内容与投标文件不一致的，以补充、修改的内容为准。</w:t>
      </w:r>
    </w:p>
    <w:p w14:paraId="431B35FE">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3.7.2供应商在提交投标文件截止时间后，撤回投标文件的，投标保证金不予退还。</w:t>
      </w:r>
    </w:p>
    <w:p w14:paraId="62239EBA">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3.7.3对已提交的电子投标文件进行补充、修改的，应先从电子交易平台上撤回旧文件，再重新提交新文件；中标后提交的纸质文件（备案用）应从专用制作软件中直接打印，与电子投标文件保持一致，不允许补充和修改。</w:t>
      </w:r>
    </w:p>
    <w:p w14:paraId="64D434CE">
      <w:pPr>
        <w:spacing w:line="360" w:lineRule="auto"/>
        <w:ind w:firstLine="482" w:firstLineChars="200"/>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3.8、关于投标文件的雷同性分析</w:t>
      </w:r>
    </w:p>
    <w:p w14:paraId="7FDDFCF2">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根据陕西省公共资源交易中心2021年7月22日印发的《关于在政府采购交易系统中开通标书雷同性分析功能的通知》，在符合性审查环节，将由评标委员会在评标系统中对供应商的电子投标文件进行雷同性分析。</w:t>
      </w:r>
    </w:p>
    <w:p w14:paraId="557E981C">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雷同性分析由两项指标组成，分别是“文件制作机器码”和“文件创建标识码”。其中，前者通过验证电子投标文件制作设备的特征信息（如MAC地址、硬盘序列号、CPU编号、主板号等），判断电子投标文件是否出自同一台设备。</w:t>
      </w:r>
    </w:p>
    <w:p w14:paraId="55784D33">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若“文件制作机器码”一致，则表明不同投标供应商的电子投标文件出自同一台制作设备，根据《陕西省财政厅关于政府采购有关政策的复函》（陕财办采函〔2019〕18号），该情形可以视为投标供应商串通投标，其投标无效。</w:t>
      </w:r>
    </w:p>
    <w:p w14:paraId="0C019161">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若“文件创建标识码”一致，则表示不同投标供应商使用投标文件制作软件时，使用同一源工程文件，该情形建议由评标委员会结合项目情况综合判定。</w:t>
      </w:r>
    </w:p>
    <w:p w14:paraId="780D8F8A">
      <w:pPr>
        <w:spacing w:line="360" w:lineRule="auto"/>
        <w:ind w:firstLine="482" w:firstLineChars="200"/>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3.9、投标文件被拒绝接收的情形</w:t>
      </w:r>
    </w:p>
    <w:p w14:paraId="1759A441">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3.9.1误投的或采用旧版电子招标文件制作的；</w:t>
      </w:r>
    </w:p>
    <w:p w14:paraId="04A33163">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3.9.2逾期提交电子投标文件的。</w:t>
      </w:r>
    </w:p>
    <w:p w14:paraId="0D99D52D">
      <w:pPr>
        <w:spacing w:line="360" w:lineRule="auto"/>
        <w:ind w:firstLine="482" w:firstLineChars="200"/>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3.10供应商投标流程</w:t>
      </w:r>
    </w:p>
    <w:p w14:paraId="4C50C4F4">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使用电子交易系统的采购项目（即线上项目），将同时提供WORD\PDF格式（仅用于预览）和SXSZF格式（用于制作电子投标文件）两个版本，文件内容一致。</w:t>
      </w:r>
    </w:p>
    <w:p w14:paraId="74645708">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1．预览采购文件：打开</w:t>
      </w:r>
      <w:r>
        <w:rPr>
          <w:rFonts w:hint="eastAsia" w:ascii="楷体" w:hAnsi="楷体" w:eastAsia="楷体" w:cs="楷体"/>
          <w:color w:val="000000"/>
          <w:sz w:val="24"/>
          <w:highlight w:val="none"/>
          <w:lang w:eastAsia="zh-CN"/>
        </w:rPr>
        <w:t>安康</w:t>
      </w:r>
      <w:r>
        <w:rPr>
          <w:rFonts w:hint="eastAsia" w:ascii="楷体" w:hAnsi="楷体" w:eastAsia="楷体" w:cs="楷体"/>
          <w:color w:val="000000"/>
          <w:sz w:val="24"/>
          <w:highlight w:val="none"/>
        </w:rPr>
        <w:t>市公共资源交易平台〖首页•〉交易大厅•〉政府采购〗栏目，下载和阅读本项目采购文件的预览版本（WORD\PDF格式）；</w:t>
      </w:r>
    </w:p>
    <w:p w14:paraId="7A9CD22B">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2．办理注册登记（针对初次使用电子交易系统的用户）：</w:t>
      </w:r>
    </w:p>
    <w:p w14:paraId="6635EAE6">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（1）办理诚信入库注册：在决定参加本项目采购活动后，供应商应先在</w:t>
      </w:r>
      <w:r>
        <w:rPr>
          <w:rFonts w:hint="eastAsia" w:ascii="楷体" w:hAnsi="楷体" w:eastAsia="楷体" w:cs="楷体"/>
          <w:color w:val="000000"/>
          <w:sz w:val="24"/>
          <w:highlight w:val="none"/>
          <w:lang w:eastAsia="zh-CN"/>
        </w:rPr>
        <w:t>安康</w:t>
      </w:r>
      <w:r>
        <w:rPr>
          <w:rFonts w:hint="eastAsia" w:ascii="楷体" w:hAnsi="楷体" w:eastAsia="楷体" w:cs="楷体"/>
          <w:color w:val="000000"/>
          <w:sz w:val="24"/>
          <w:highlight w:val="none"/>
        </w:rPr>
        <w:t>市公共资源交易平台上完成“诚信入库登记”；</w:t>
      </w:r>
    </w:p>
    <w:p w14:paraId="5C763E5E">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2）办理数字认证（CA锁）：一般分为法人锁（必选）、企业锁主锁（必选）及副锁（可选）。CA锁将用于对电子投标文件进行签章、加密、递交及开标时解密等相关操作。CA办理及售后服务统一由第三方机构（陕西省数字证书认证中心股份有限公司）负责。</w:t>
      </w:r>
    </w:p>
    <w:p w14:paraId="525FC3F1">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办理须知：http://www.snca.com.cn/channel/show/27.html</w:t>
      </w:r>
    </w:p>
    <w:p w14:paraId="3556F73C">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（3）绑定和激活CA：将数字证书与诚信库中的供应商账户进行绑定。</w:t>
      </w:r>
    </w:p>
    <w:p w14:paraId="6AC84D71">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3．下载电子招标文件：供应商应登录</w:t>
      </w:r>
      <w:r>
        <w:rPr>
          <w:rFonts w:hint="eastAsia" w:ascii="楷体" w:hAnsi="楷体" w:eastAsia="楷体" w:cs="楷体"/>
          <w:color w:val="000000"/>
          <w:sz w:val="24"/>
          <w:highlight w:val="none"/>
          <w:lang w:eastAsia="zh-CN"/>
        </w:rPr>
        <w:t>安康</w:t>
      </w:r>
      <w:r>
        <w:rPr>
          <w:rFonts w:hint="eastAsia" w:ascii="楷体" w:hAnsi="楷体" w:eastAsia="楷体" w:cs="楷体"/>
          <w:color w:val="000000"/>
          <w:sz w:val="24"/>
          <w:highlight w:val="none"/>
        </w:rPr>
        <w:t>市公共资源交易平台〖首页•〉电子交易平台•〉陕西政府采购交易系统•〉企业端〗，在〖招标公告/出让公告〗模块中预览全部可供参与的项目，然后选择有意向的项目点击〖我要投标〗，成功后切换到〖我的项目〗模块，依次点选〖项目流程•〉项目管理•〉交易文件下载〗免费获取本项目电子招标文件（*.SXSZF）。请务必在采购文件获取期限内及时下载电子招标文件并做好备份，逾期无法再下载！</w:t>
      </w:r>
    </w:p>
    <w:p w14:paraId="72A4F801">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4．制作电子投标文件：需要使用专用制作软件“新点投 标文件制作软件（陕西公共资源）”进行编制，编制完成后使用CA锁对电子投标文件进行签章、加密。详见本章中的“投标文件”相关内容。</w:t>
      </w:r>
    </w:p>
    <w:p w14:paraId="4692FBF4">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5．提交电子投标文件：在提交投标文件截止时间前及时提交加密后电子投标文件，逾期提交的，系统将会拒收；</w:t>
      </w:r>
    </w:p>
    <w:p w14:paraId="7DAE3EFC">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[适用于不见面开标项目]6．在线参加开标大会：开标当日，供应商法定代表人或其授权代表需提前登录“不见面开 标”系统，收到主持人“开始解密”指令后，使用CA锁（必须与加密文件时的CA锁为同一把锁）在线对电子投标文件进行解密。采用“不见面开标”系统后，供应商无需到达开标现场，即可在线参与整个开标过程。相关技术问题，请咨询软件开发商。</w:t>
      </w:r>
    </w:p>
    <w:p w14:paraId="052DAD75">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7．等待专家评审：评审期间，可能需要对评审专家提出的问题进行澄清或答复。在主持人宣布评审结束前，供应商请勿擅自离席，否则由此造成的不利后果，由供应商自行承担。</w:t>
      </w:r>
    </w:p>
    <w:p w14:paraId="0CFC276F">
      <w:pPr>
        <w:spacing w:line="360" w:lineRule="auto"/>
        <w:ind w:firstLine="480" w:firstLineChars="200"/>
        <w:rPr>
          <w:rFonts w:hint="eastAsia" w:ascii="楷体" w:hAnsi="楷体" w:eastAsia="楷体" w:cs="楷体"/>
          <w:b/>
          <w:color w:val="000000"/>
          <w:sz w:val="24"/>
          <w:highlight w:val="none"/>
        </w:rPr>
      </w:pPr>
      <w:r>
        <w:rPr>
          <w:rFonts w:hint="eastAsia" w:ascii="楷体" w:hAnsi="楷体" w:eastAsia="楷体" w:cs="楷体"/>
          <w:color w:val="000000"/>
          <w:sz w:val="24"/>
          <w:highlight w:val="none"/>
        </w:rPr>
        <w:t>8．中标供应商注册：按照陕西省政府采购监管部门的要求，采购代理机构在发布中标公告前，应由中标供应商在陕西省政府采购网上完成注册。</w:t>
      </w:r>
    </w:p>
    <w:p w14:paraId="1194FC05">
      <w:pPr>
        <w:spacing w:line="360" w:lineRule="auto"/>
        <w:ind w:firstLine="482" w:firstLineChars="200"/>
        <w:rPr>
          <w:rFonts w:hint="eastAsia" w:ascii="楷体" w:hAnsi="楷体" w:eastAsia="楷体" w:cs="楷体"/>
          <w:b/>
          <w:bCs/>
          <w:color w:val="000000"/>
          <w:sz w:val="24"/>
          <w:highlight w:val="none"/>
        </w:rPr>
      </w:pPr>
      <w:r>
        <w:rPr>
          <w:rFonts w:hint="eastAsia" w:ascii="楷体" w:hAnsi="楷体" w:eastAsia="楷体" w:cs="楷体"/>
          <w:b/>
          <w:bCs/>
          <w:color w:val="000000"/>
          <w:sz w:val="24"/>
          <w:highlight w:val="none"/>
        </w:rPr>
        <w:t>四、投标</w:t>
      </w:r>
    </w:p>
    <w:p w14:paraId="41CF42F9">
      <w:pPr>
        <w:spacing w:line="360" w:lineRule="auto"/>
        <w:ind w:firstLine="482" w:firstLineChars="200"/>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4.1投标文件的递交</w:t>
      </w:r>
    </w:p>
    <w:p w14:paraId="008D59DE">
      <w:pPr>
        <w:spacing w:line="360" w:lineRule="auto"/>
        <w:ind w:firstLine="482" w:firstLineChars="200"/>
        <w:rPr>
          <w:rFonts w:hint="eastAsia" w:ascii="楷体" w:hAnsi="楷体" w:eastAsia="楷体" w:cs="楷体"/>
          <w:b/>
          <w:bCs/>
          <w:color w:val="000000"/>
          <w:sz w:val="24"/>
          <w:highlight w:val="none"/>
        </w:rPr>
      </w:pPr>
      <w:r>
        <w:rPr>
          <w:rFonts w:hint="eastAsia" w:ascii="楷体" w:hAnsi="楷体" w:eastAsia="楷体" w:cs="楷体"/>
          <w:b/>
          <w:bCs/>
          <w:color w:val="000000"/>
          <w:sz w:val="24"/>
          <w:highlight w:val="none"/>
        </w:rPr>
        <w:t>4.1.1电子投标文件可于提交投标文件截止时间前任意时段登录全国公共资源交易平台（陕西省）网站[电子交易平台-企业端]进行提交，逾期系统将拒绝接收。提交时，供应商应登录全国公共资源交易中心平台（陕西省），选择[“首页&gt;电子交易平台&gt;企业端&gt;我的项目”，点击[项目流程]，在打开的[项目管理]对话框中选择[上传响应文件]，上传加密的电子投标文件（*.SXSTF），上传成功后，电子化平台将予以记录。</w:t>
      </w:r>
    </w:p>
    <w:p w14:paraId="16B22721">
      <w:pPr>
        <w:spacing w:line="360" w:lineRule="auto"/>
        <w:ind w:firstLine="482" w:firstLineChars="200"/>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五、开标</w:t>
      </w:r>
    </w:p>
    <w:p w14:paraId="06C61775">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开标工作由采购代理机构组织实施，整个过程受同级政府采购监管机构的监督、管理。</w:t>
      </w:r>
    </w:p>
    <w:p w14:paraId="0486FA50">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“不见面开标”是依托政府采购云平台实现的供应商在线参与开标的一种组织形式。供应商无需抵达开标现场，即可在线实现开标、解密、澄清等操作。</w:t>
      </w:r>
    </w:p>
    <w:p w14:paraId="6BD3FE02">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1．供应商签到：开标前，请各供应商至少提前半小时登录</w:t>
      </w:r>
      <w:r>
        <w:rPr>
          <w:rFonts w:hint="eastAsia" w:ascii="楷体" w:hAnsi="楷体" w:eastAsia="楷体" w:cs="楷体"/>
          <w:color w:val="000000"/>
          <w:sz w:val="24"/>
          <w:highlight w:val="none"/>
          <w:lang w:eastAsia="zh-CN"/>
        </w:rPr>
        <w:t>安康</w:t>
      </w:r>
      <w:r>
        <w:rPr>
          <w:rFonts w:hint="eastAsia" w:ascii="楷体" w:hAnsi="楷体" w:eastAsia="楷体" w:cs="楷体"/>
          <w:color w:val="000000"/>
          <w:sz w:val="24"/>
          <w:highlight w:val="none"/>
        </w:rPr>
        <w:t>市公共资源交易平台〖首页•〉不见面开标〗系统。</w:t>
      </w:r>
    </w:p>
    <w:p w14:paraId="6F18A0B3">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2．主持人宣布开标：提交投标文件截止时间过后，系统将不再接收任何投标文件。</w:t>
      </w:r>
    </w:p>
    <w:p w14:paraId="3EABAD07">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3．解密投标文件：供应商在收到主持人“开始解密”指令后，应使用“加密该投标文件的CA锁（必须是同一把锁）”在线完成投标文件解密。除因【</w:t>
      </w:r>
      <w:r>
        <w:rPr>
          <w:rFonts w:hint="eastAsia" w:ascii="楷体" w:hAnsi="楷体" w:eastAsia="楷体" w:cs="楷体"/>
          <w:color w:val="000000"/>
          <w:sz w:val="24"/>
          <w:highlight w:val="none"/>
          <w:lang w:eastAsia="zh-CN"/>
        </w:rPr>
        <w:t>安康</w:t>
      </w:r>
      <w:r>
        <w:rPr>
          <w:rFonts w:hint="eastAsia" w:ascii="楷体" w:hAnsi="楷体" w:eastAsia="楷体" w:cs="楷体"/>
          <w:color w:val="000000"/>
          <w:sz w:val="24"/>
          <w:highlight w:val="none"/>
        </w:rPr>
        <w:t>市公共资源交易中心】断电、断网、系统故障及其他不可抗力等因素，导致“不见面开标”系统无法正常运行外，供应商应在规定的解密时间内完成解密。</w:t>
      </w:r>
    </w:p>
    <w:p w14:paraId="6FBF4130">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4．唱标：对于公开招标项目，“不见面开标”系统将自动展示供应商名单及其投标报价。</w:t>
      </w:r>
    </w:p>
    <w:p w14:paraId="37CB9EE7">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5．开标结束：进入评审环节。供应商请保持在线，评审期间评标委员会可能会要求供应商做相应的澄清。因供应商擅自离席造成的不利后果，由供应商自行承担。</w:t>
      </w:r>
    </w:p>
    <w:p w14:paraId="604548F7">
      <w:pPr>
        <w:pStyle w:val="14"/>
        <w:ind w:left="0" w:leftChars="0" w:firstLine="480" w:firstLineChars="200"/>
        <w:rPr>
          <w:rFonts w:hint="eastAsia" w:ascii="楷体" w:hAnsi="楷体" w:eastAsia="楷体" w:cs="楷体"/>
          <w:color w:val="000000"/>
          <w:sz w:val="24"/>
          <w:highlight w:val="none"/>
          <w:lang w:val="en-US" w:eastAsia="zh-CN"/>
        </w:rPr>
      </w:pPr>
      <w:r>
        <w:rPr>
          <w:rFonts w:hint="eastAsia" w:ascii="楷体" w:hAnsi="楷体" w:eastAsia="楷体" w:cs="楷体"/>
          <w:color w:val="000000"/>
          <w:sz w:val="24"/>
          <w:highlight w:val="none"/>
          <w:lang w:val="en-US" w:eastAsia="zh-CN"/>
        </w:rPr>
        <w:t>6、无效情形：</w:t>
      </w:r>
    </w:p>
    <w:p w14:paraId="501B4594">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lang w:val="en-US" w:eastAsia="zh-CN"/>
        </w:rPr>
        <w:t>6.</w:t>
      </w:r>
      <w:r>
        <w:rPr>
          <w:rFonts w:hint="eastAsia" w:ascii="楷体" w:hAnsi="楷体" w:eastAsia="楷体" w:cs="楷体"/>
          <w:color w:val="000000"/>
          <w:sz w:val="24"/>
          <w:highlight w:val="none"/>
        </w:rPr>
        <w:t>1．供应商放弃或拒绝对电子投标文件进行解密的；</w:t>
      </w:r>
    </w:p>
    <w:p w14:paraId="7510D6D0">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lang w:val="en-US" w:eastAsia="zh-CN"/>
        </w:rPr>
        <w:t>6.</w:t>
      </w:r>
      <w:r>
        <w:rPr>
          <w:rFonts w:hint="eastAsia" w:ascii="楷体" w:hAnsi="楷体" w:eastAsia="楷体" w:cs="楷体"/>
          <w:color w:val="000000"/>
          <w:sz w:val="24"/>
          <w:highlight w:val="none"/>
        </w:rPr>
        <w:t>2．因供应商自身原因，导致未在规定的解密时限内完整解密的，如忘带CA锁、或携带的CA锁与加密文件的CA锁不同、或使用旧版招标文件编制投标文件等情形；</w:t>
      </w:r>
    </w:p>
    <w:p w14:paraId="6B2C8F93">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lang w:val="en-US" w:eastAsia="zh-CN"/>
        </w:rPr>
        <w:t>6.</w:t>
      </w:r>
      <w:r>
        <w:rPr>
          <w:rFonts w:hint="eastAsia" w:ascii="楷体" w:hAnsi="楷体" w:eastAsia="楷体" w:cs="楷体"/>
          <w:color w:val="000000"/>
          <w:sz w:val="24"/>
          <w:highlight w:val="none"/>
        </w:rPr>
        <w:t>3．上传的电子投标文件无法正常打开的；</w:t>
      </w:r>
    </w:p>
    <w:p w14:paraId="46B7CCCF">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lang w:val="en-US" w:eastAsia="zh-CN"/>
        </w:rPr>
        <w:t>6.</w:t>
      </w:r>
      <w:r>
        <w:rPr>
          <w:rFonts w:hint="eastAsia" w:ascii="楷体" w:hAnsi="楷体" w:eastAsia="楷体" w:cs="楷体"/>
          <w:color w:val="000000"/>
          <w:sz w:val="24"/>
          <w:highlight w:val="none"/>
        </w:rPr>
        <w:t>4．政府采购法律法规规定的其他无效情形。</w:t>
      </w:r>
    </w:p>
    <w:p w14:paraId="333849CB">
      <w:pPr>
        <w:spacing w:line="360" w:lineRule="auto"/>
        <w:ind w:firstLine="482" w:firstLineChars="200"/>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六、评标</w:t>
      </w:r>
    </w:p>
    <w:p w14:paraId="534BD436">
      <w:pPr>
        <w:spacing w:line="360" w:lineRule="auto"/>
        <w:ind w:firstLine="482" w:firstLineChars="200"/>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6.1评标原则</w:t>
      </w:r>
    </w:p>
    <w:p w14:paraId="64B60136">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评标活动遵循公平、公正、科学和择优的原则。</w:t>
      </w:r>
    </w:p>
    <w:p w14:paraId="3EBB5CDD">
      <w:pPr>
        <w:spacing w:line="360" w:lineRule="auto"/>
        <w:ind w:firstLine="482" w:firstLineChars="200"/>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6.2评标</w:t>
      </w:r>
    </w:p>
    <w:p w14:paraId="0DC2447F">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评标委员会按照第六章“评标办法”规定的方法、评审因素、标准和程序对投标文件进行评审。第六章“评标办法”没有规定的方法、评审因素和标准，不作为评标依据。</w:t>
      </w:r>
    </w:p>
    <w:p w14:paraId="2CD02FF2">
      <w:pPr>
        <w:spacing w:line="360" w:lineRule="auto"/>
        <w:ind w:firstLine="482" w:firstLineChars="200"/>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七、合同授予</w:t>
      </w:r>
    </w:p>
    <w:p w14:paraId="37642B91">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7.1定标</w:t>
      </w:r>
    </w:p>
    <w:p w14:paraId="0115086C">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7.1.1评标委员会依据评标办法，经过初审、澄清、比较与评价等程序后，在最大限度满足招标文件实质性要求前提下进行综合评审，以评标总得分最高到低的顺序推荐3名以上中标候选人，并编写评标报告。　</w:t>
      </w:r>
    </w:p>
    <w:p w14:paraId="13E56B73">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7.1.2评标委员会成员应当在评标报告上签字，对自己的评审意见承担法律责任。评标委员会成员对评标报告有异议的，评标委员会按照少数服从多数的原则推荐中标候选人。对评标报告有异议的，应当在评标报告上签署不同意见并说明理由，否则视为同意评标报告。</w:t>
      </w:r>
    </w:p>
    <w:p w14:paraId="2EC2CE02">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7.1.3采购代理机构应当自评审结束之日起2个工作日内将评审报告送交采购人。采购人在收到评审报告5个工作日内，从评审报告推荐的中标候选人中，确定中标人，向采购代理机构出具《定标复函》；逾期未确定中标单位且不提出异议的，视为确定评标报告推荐的评标得分最高的投标人为中标人。</w:t>
      </w:r>
    </w:p>
    <w:p w14:paraId="3D394F71">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7.1.4采购代理机构接到的《定标复函》后，在2个工作日内，将中标结果在陕西省政府采购网上进行公告。</w:t>
      </w:r>
    </w:p>
    <w:p w14:paraId="6EC0E2AB">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7.2发出中标通知书</w:t>
      </w:r>
    </w:p>
    <w:p w14:paraId="65458747">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中标人确定后，采购人或者采购代理机构发布中标公告。在公告中标结果的同时，向中标人发出中标通知书，中标通知书是合同的组成部分。</w:t>
      </w:r>
    </w:p>
    <w:p w14:paraId="50610B86">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7.3告知招标结果</w:t>
      </w:r>
    </w:p>
    <w:p w14:paraId="05438F37">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在公告中标结果的同时，告知未通过资格审查投标人未通过的原因；采用综合评分法评审的，还将告知未中标人本人的评审得分和排序。</w:t>
      </w:r>
    </w:p>
    <w:p w14:paraId="10A54E3E">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7.4签订合同</w:t>
      </w:r>
    </w:p>
    <w:p w14:paraId="2A6545C8">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7.4.1 招标人和中标人应当在中标通知书发出之日起 30 日内，根据招标文件和中标人的投标文件订立书面合同。中标人无正当理由拒签合同，在签订合同时向招标人提出附加条件，招标人有权取消其中标资格。</w:t>
      </w:r>
    </w:p>
    <w:p w14:paraId="35FBF508">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7.4.2 发出中标通知书后，招标人无正当理由拒签合同，或者在签订合同时向中标人提出附加条件的，给中标人造成损失的，还应当赔偿损失。</w:t>
      </w:r>
    </w:p>
    <w:p w14:paraId="596234E7">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7.4.3 联合体中标的，联合体各方应当共同与招标人签订合同，就中标项目向招标人承担连带责任。</w:t>
      </w:r>
    </w:p>
    <w:p w14:paraId="54BE493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7.4.4当出现法规规定的中标无效或中标结果无效情形时，采购人可与排名下一位的中标候选人另行签订合同，或依法重新开展采购活动。</w:t>
      </w:r>
    </w:p>
    <w:p w14:paraId="2D1F06F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7.4.5采购人需追加与合同标的相同的货物、工程或服务的，在不改变合同其他条款的前提下，可以与中标人协商签订补充合同，但所有补充合同的采购金额不得超过原合同采购金额的百分之十。</w:t>
      </w:r>
    </w:p>
    <w:p w14:paraId="7EE9830A">
      <w:pPr>
        <w:pStyle w:val="14"/>
        <w:keepNext w:val="0"/>
        <w:keepLines w:val="0"/>
        <w:pageBreakBefore w:val="0"/>
        <w:widowControl w:val="0"/>
        <w:kinsoku/>
        <w:wordWrap/>
        <w:overflowPunct/>
        <w:topLinePunct w:val="0"/>
        <w:autoSpaceDE/>
        <w:autoSpaceDN/>
        <w:bidi w:val="0"/>
        <w:adjustRightInd/>
        <w:snapToGrid/>
        <w:spacing w:after="0" w:line="360" w:lineRule="auto"/>
        <w:ind w:left="0" w:leftChars="0" w:firstLine="480"/>
        <w:textAlignment w:val="auto"/>
        <w:rPr>
          <w:rFonts w:hint="eastAsia" w:ascii="楷体" w:hAnsi="楷体" w:eastAsia="楷体" w:cs="楷体"/>
          <w:color w:val="000000"/>
          <w:highlight w:val="none"/>
        </w:rPr>
      </w:pPr>
      <w:r>
        <w:rPr>
          <w:rFonts w:hint="eastAsia" w:ascii="楷体" w:hAnsi="楷体" w:eastAsia="楷体" w:cs="楷体"/>
          <w:color w:val="000000"/>
          <w:sz w:val="24"/>
          <w:highlight w:val="none"/>
        </w:rPr>
        <w:t>7.5履约保证金:/</w:t>
      </w:r>
    </w:p>
    <w:p w14:paraId="008A1F1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楷体" w:hAnsi="楷体" w:eastAsia="楷体" w:cs="楷体"/>
          <w:color w:val="000000"/>
          <w:sz w:val="24"/>
          <w:highlight w:val="none"/>
        </w:rPr>
      </w:pPr>
      <w:bookmarkStart w:id="4" w:name="_Hlk117768176"/>
      <w:r>
        <w:rPr>
          <w:rFonts w:hint="eastAsia" w:ascii="楷体" w:hAnsi="楷体" w:eastAsia="楷体" w:cs="楷体"/>
          <w:color w:val="000000"/>
          <w:sz w:val="24"/>
          <w:highlight w:val="none"/>
        </w:rPr>
        <w:t>7.6</w:t>
      </w:r>
      <w:bookmarkEnd w:id="4"/>
      <w:r>
        <w:rPr>
          <w:rFonts w:hint="eastAsia" w:ascii="楷体" w:hAnsi="楷体" w:eastAsia="楷体" w:cs="楷体"/>
          <w:color w:val="000000"/>
          <w:sz w:val="24"/>
          <w:highlight w:val="none"/>
        </w:rPr>
        <w:t>为防止虚假应标，中标供应商需在中标后三日内按照技术参数要求进行功能测试验证接受甲方的技术质询，通过后方可签订合同。如有虚假应标取消中标资格并上报相关部门按照有关法律处理。</w:t>
      </w:r>
    </w:p>
    <w:p w14:paraId="3BD0199C">
      <w:pPr>
        <w:spacing w:line="360" w:lineRule="auto"/>
        <w:ind w:firstLine="482" w:firstLineChars="200"/>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八、纪律与监督</w:t>
      </w:r>
    </w:p>
    <w:p w14:paraId="0242B228">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8.1 对招标人的纪律要求</w:t>
      </w:r>
    </w:p>
    <w:p w14:paraId="4341365C">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招标人不得泄露招标投标活动中应当保密的情况和资料，不得与投标人串通损害国家利益、社会公共利益或者他人合法权益。</w:t>
      </w:r>
    </w:p>
    <w:p w14:paraId="0D513C39">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8.2 对投标人的纪律要求</w:t>
      </w:r>
    </w:p>
    <w:p w14:paraId="3797D5C3">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0B43EDC0">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8.3 对评标委员会成员的纪律要求</w:t>
      </w:r>
    </w:p>
    <w:p w14:paraId="0288E110">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评标委员会成员不得收受他人的财物或者其他好处，不得向他人透露对投标文件的评审和比较、中标候选人的推荐情况以及评标有关的其他情况。在评标活动中，评标委员会成员应当客观、公正地履行职责，遵守职业道德，不得擅离职守，影响评标程序正常进行。</w:t>
      </w:r>
    </w:p>
    <w:p w14:paraId="75A780F4">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8.4 对与评标活动有关的工作人员的纪律要求</w:t>
      </w:r>
    </w:p>
    <w:p w14:paraId="1C5A8901">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p>
    <w:p w14:paraId="2439940F">
      <w:pPr>
        <w:spacing w:line="360" w:lineRule="auto"/>
        <w:ind w:firstLine="482" w:firstLineChars="200"/>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九、招标代理服务费</w:t>
      </w:r>
    </w:p>
    <w:p w14:paraId="7E6A8F21">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1、经协商中标人在领取中标通知书时，依据《国家计委关于印发&lt;招标代理服务收费管理暂行办法&gt;的通知》(计价格〔2002〕1980号)、《国家发展改革委员会办公厅关于招标代理服务收费有关问题的通知》（发改办价格〔2003〕857号）以及《国家发展改革委关于降低部分建设项目收费标准规范收费行为等有关问题的通知》(发改价格〔2011〕534号)，</w:t>
      </w:r>
    </w:p>
    <w:p w14:paraId="34776AA3">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代理服务费由中标单位在领取中标通知书前，向</w:t>
      </w:r>
      <w:r>
        <w:rPr>
          <w:rFonts w:hint="eastAsia" w:ascii="楷体" w:hAnsi="楷体" w:eastAsia="楷体" w:cs="楷体"/>
          <w:color w:val="auto"/>
          <w:sz w:val="24"/>
          <w:highlight w:val="none"/>
          <w:lang w:eastAsia="zh-CN"/>
        </w:rPr>
        <w:t>陕西中海建招标有限责任公司</w:t>
      </w:r>
      <w:r>
        <w:rPr>
          <w:rFonts w:hint="eastAsia" w:ascii="楷体" w:hAnsi="楷体" w:eastAsia="楷体" w:cs="楷体"/>
          <w:color w:val="000000"/>
          <w:sz w:val="24"/>
          <w:highlight w:val="none"/>
        </w:rPr>
        <w:t>支付。</w:t>
      </w:r>
    </w:p>
    <w:p w14:paraId="4099838D">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2、招标服务费应采用转账、刷卡、现金形式缴纳.</w:t>
      </w:r>
    </w:p>
    <w:p w14:paraId="446D659E">
      <w:pPr>
        <w:spacing w:line="360" w:lineRule="auto"/>
        <w:rPr>
          <w:rFonts w:hint="eastAsia" w:ascii="楷体" w:hAnsi="楷体" w:eastAsia="楷体" w:cs="楷体"/>
          <w:color w:val="000000"/>
          <w:sz w:val="24"/>
          <w:highlight w:val="none"/>
        </w:rPr>
      </w:pPr>
    </w:p>
    <w:p w14:paraId="3CA34598">
      <w:pPr>
        <w:pStyle w:val="2"/>
        <w:spacing w:before="0" w:after="0" w:line="360" w:lineRule="auto"/>
        <w:jc w:val="center"/>
        <w:rPr>
          <w:rFonts w:hint="eastAsia" w:ascii="楷体" w:hAnsi="楷体" w:eastAsia="楷体" w:cs="楷体"/>
          <w:color w:val="000000"/>
          <w:sz w:val="36"/>
          <w:highlight w:val="none"/>
        </w:rPr>
      </w:pPr>
      <w:r>
        <w:rPr>
          <w:rFonts w:hint="eastAsia" w:ascii="楷体" w:hAnsi="楷体" w:eastAsia="楷体" w:cs="楷体"/>
          <w:color w:val="000000"/>
          <w:sz w:val="36"/>
          <w:highlight w:val="none"/>
        </w:rPr>
        <w:br w:type="page"/>
      </w:r>
    </w:p>
    <w:p w14:paraId="4A046F49">
      <w:pPr>
        <w:pStyle w:val="2"/>
        <w:spacing w:before="0" w:after="0" w:line="360" w:lineRule="auto"/>
        <w:jc w:val="center"/>
        <w:rPr>
          <w:rFonts w:hint="eastAsia" w:ascii="楷体" w:hAnsi="楷体" w:eastAsia="楷体" w:cs="楷体"/>
          <w:color w:val="000000"/>
          <w:sz w:val="36"/>
          <w:highlight w:val="none"/>
        </w:rPr>
      </w:pPr>
      <w:bookmarkStart w:id="5" w:name="_Toc5000"/>
      <w:r>
        <w:rPr>
          <w:rFonts w:hint="eastAsia" w:ascii="楷体" w:hAnsi="楷体" w:eastAsia="楷体" w:cs="楷体"/>
          <w:color w:val="000000"/>
          <w:sz w:val="36"/>
          <w:highlight w:val="none"/>
        </w:rPr>
        <w:t>第三章  商务部分（</w:t>
      </w:r>
      <w:r>
        <w:rPr>
          <w:rFonts w:hint="eastAsia" w:ascii="楷体" w:hAnsi="楷体" w:eastAsia="楷体" w:cs="楷体"/>
          <w:color w:val="000000"/>
          <w:sz w:val="36"/>
          <w:highlight w:val="none"/>
          <w:lang w:eastAsia="zh-CN"/>
        </w:rPr>
        <w:t>商务要求</w:t>
      </w:r>
      <w:r>
        <w:rPr>
          <w:rFonts w:hint="eastAsia" w:ascii="楷体" w:hAnsi="楷体" w:eastAsia="楷体" w:cs="楷体"/>
          <w:color w:val="000000"/>
          <w:sz w:val="36"/>
          <w:highlight w:val="none"/>
        </w:rPr>
        <w:t>及合同格式）</w:t>
      </w:r>
      <w:bookmarkEnd w:id="5"/>
    </w:p>
    <w:p w14:paraId="46F7D559">
      <w:pPr>
        <w:spacing w:line="360" w:lineRule="auto"/>
        <w:ind w:firstLine="420" w:firstLineChars="200"/>
        <w:rPr>
          <w:rFonts w:hint="eastAsia" w:ascii="楷体" w:hAnsi="楷体" w:eastAsia="楷体" w:cs="楷体"/>
          <w:bCs/>
          <w:color w:val="000000"/>
          <w:highlight w:val="none"/>
        </w:rPr>
      </w:pPr>
      <w:r>
        <w:rPr>
          <w:rFonts w:hint="eastAsia" w:ascii="楷体" w:hAnsi="楷体" w:eastAsia="楷体" w:cs="楷体"/>
          <w:bCs/>
          <w:color w:val="000000"/>
          <w:highlight w:val="none"/>
        </w:rPr>
        <w:t>（说明：本合同作为合同的基本格式，不作为最终合同，甲方有权在签订合同时对合同的相关条款及内容作进一步的细化和修改。）</w:t>
      </w:r>
    </w:p>
    <w:p w14:paraId="3873E305">
      <w:pPr>
        <w:widowControl/>
        <w:spacing w:before="156" w:beforeLines="50" w:after="156" w:afterLines="50" w:line="360" w:lineRule="auto"/>
        <w:ind w:firstLine="482" w:firstLineChars="200"/>
        <w:jc w:val="left"/>
        <w:rPr>
          <w:rFonts w:hint="eastAsia" w:ascii="楷体" w:hAnsi="楷体" w:eastAsia="楷体" w:cs="楷体"/>
          <w:b/>
          <w:bCs/>
          <w:color w:val="000000"/>
          <w:sz w:val="24"/>
          <w:highlight w:val="none"/>
          <w:lang w:eastAsia="zh-CN"/>
        </w:rPr>
      </w:pPr>
      <w:r>
        <w:rPr>
          <w:rFonts w:hint="eastAsia" w:ascii="楷体" w:hAnsi="楷体" w:eastAsia="楷体" w:cs="楷体"/>
          <w:b/>
          <w:bCs/>
          <w:color w:val="000000"/>
          <w:sz w:val="24"/>
          <w:highlight w:val="none"/>
        </w:rPr>
        <w:t>一、</w:t>
      </w:r>
      <w:bookmarkStart w:id="6" w:name="_Toc427681333"/>
      <w:bookmarkEnd w:id="6"/>
      <w:r>
        <w:rPr>
          <w:rFonts w:hint="eastAsia" w:ascii="楷体" w:hAnsi="楷体" w:eastAsia="楷体" w:cs="楷体"/>
          <w:b/>
          <w:bCs/>
          <w:color w:val="000000"/>
          <w:sz w:val="24"/>
          <w:highlight w:val="none"/>
          <w:lang w:eastAsia="zh-CN"/>
        </w:rPr>
        <w:t>商务要求</w:t>
      </w:r>
    </w:p>
    <w:p w14:paraId="1E3D6009">
      <w:pPr>
        <w:pStyle w:val="14"/>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jc w:val="left"/>
        <w:textAlignment w:val="auto"/>
        <w:rPr>
          <w:rFonts w:hint="eastAsia" w:ascii="楷体" w:hAnsi="楷体" w:eastAsia="楷体" w:cs="楷体"/>
          <w:b w:val="0"/>
          <w:bCs w:val="0"/>
          <w:color w:val="auto"/>
          <w:sz w:val="24"/>
          <w:szCs w:val="24"/>
          <w:highlight w:val="none"/>
          <w:lang w:eastAsia="zh-CN"/>
        </w:rPr>
      </w:pPr>
      <w:bookmarkStart w:id="7" w:name="_Toc487900382"/>
      <w:bookmarkStart w:id="8" w:name="_Toc216513788"/>
      <w:r>
        <w:rPr>
          <w:rFonts w:hint="eastAsia" w:ascii="楷体" w:hAnsi="楷体" w:eastAsia="楷体" w:cs="楷体"/>
          <w:b w:val="0"/>
          <w:bCs w:val="0"/>
          <w:color w:val="auto"/>
          <w:sz w:val="24"/>
          <w:szCs w:val="24"/>
          <w:highlight w:val="none"/>
          <w:lang w:val="en-US" w:eastAsia="zh-CN"/>
        </w:rPr>
        <w:t>1、</w:t>
      </w:r>
      <w:r>
        <w:rPr>
          <w:rFonts w:hint="eastAsia" w:ascii="楷体" w:hAnsi="楷体" w:eastAsia="楷体" w:cs="楷体"/>
          <w:b w:val="0"/>
          <w:bCs w:val="0"/>
          <w:color w:val="auto"/>
          <w:sz w:val="24"/>
          <w:szCs w:val="24"/>
          <w:highlight w:val="none"/>
          <w:lang w:eastAsia="zh-CN"/>
        </w:rPr>
        <w:t>投标报价应包括：货物费、运输费、装卸费、保险费、安装费(招标范围的设备、线路及管道系统接驳均由中标人负责采购及安装，招标人不支付任何费用)、技术服务费（含联络费、培训费、调试费、保修费）、税费、验收费、相关费用及不可预见费等完成本招标内容所需的一切费用。</w:t>
      </w:r>
    </w:p>
    <w:p w14:paraId="6C370EA9">
      <w:pPr>
        <w:pStyle w:val="14"/>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jc w:val="left"/>
        <w:textAlignment w:val="auto"/>
        <w:rPr>
          <w:rFonts w:hint="eastAsia" w:ascii="楷体" w:hAnsi="楷体" w:eastAsia="楷体" w:cs="楷体"/>
          <w:b w:val="0"/>
          <w:bCs w:val="0"/>
          <w:color w:val="auto"/>
          <w:sz w:val="24"/>
          <w:szCs w:val="24"/>
          <w:highlight w:val="none"/>
          <w:lang w:eastAsia="zh-CN"/>
        </w:rPr>
      </w:pPr>
      <w:r>
        <w:rPr>
          <w:rFonts w:hint="eastAsia" w:ascii="楷体" w:hAnsi="楷体" w:eastAsia="楷体" w:cs="楷体"/>
          <w:b w:val="0"/>
          <w:bCs w:val="0"/>
          <w:color w:val="auto"/>
          <w:sz w:val="24"/>
          <w:szCs w:val="24"/>
          <w:highlight w:val="none"/>
          <w:lang w:val="en-US" w:eastAsia="zh-CN"/>
        </w:rPr>
        <w:t>1.1、相关费用</w:t>
      </w:r>
      <w:r>
        <w:rPr>
          <w:rFonts w:hint="eastAsia" w:ascii="楷体" w:hAnsi="楷体" w:eastAsia="楷体" w:cs="楷体"/>
          <w:b w:val="0"/>
          <w:bCs w:val="0"/>
          <w:color w:val="auto"/>
          <w:sz w:val="24"/>
          <w:szCs w:val="24"/>
          <w:highlight w:val="none"/>
          <w:lang w:eastAsia="zh-CN"/>
        </w:rPr>
        <w:t>质保期内设备装卸、安装、调试费用以及保证设备连续正常运行所需各种易损件、备品备件和专用维修工具等费用</w:t>
      </w:r>
    </w:p>
    <w:p w14:paraId="2A79B181">
      <w:pPr>
        <w:pStyle w:val="14"/>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jc w:val="left"/>
        <w:textAlignment w:val="auto"/>
        <w:rPr>
          <w:rFonts w:hint="eastAsia" w:ascii="楷体" w:hAnsi="楷体" w:eastAsia="楷体" w:cs="楷体"/>
          <w:b w:val="0"/>
          <w:bCs w:val="0"/>
          <w:color w:val="auto"/>
          <w:sz w:val="24"/>
          <w:szCs w:val="24"/>
          <w:highlight w:val="none"/>
          <w:lang w:val="en-US" w:eastAsia="zh-CN"/>
        </w:rPr>
      </w:pPr>
      <w:r>
        <w:rPr>
          <w:rFonts w:hint="eastAsia" w:ascii="楷体" w:hAnsi="楷体" w:eastAsia="楷体" w:cs="楷体"/>
          <w:b w:val="0"/>
          <w:bCs w:val="0"/>
          <w:color w:val="auto"/>
          <w:sz w:val="24"/>
          <w:szCs w:val="24"/>
          <w:highlight w:val="none"/>
          <w:lang w:val="en-US" w:eastAsia="zh-CN"/>
        </w:rPr>
        <w:t>2、</w:t>
      </w:r>
      <w:r>
        <w:rPr>
          <w:rFonts w:hint="eastAsia" w:ascii="楷体" w:hAnsi="楷体" w:eastAsia="楷体" w:cs="楷体"/>
          <w:b w:val="0"/>
          <w:bCs w:val="0"/>
          <w:color w:val="auto"/>
          <w:sz w:val="24"/>
          <w:szCs w:val="24"/>
          <w:highlight w:val="none"/>
          <w:lang w:eastAsia="zh-CN"/>
        </w:rPr>
        <w:t>付款方式：合同签订后，乙方负责货物的调试、安装，培训后，经甲方采购小组验收合格，支付乙方货款。</w:t>
      </w:r>
    </w:p>
    <w:p w14:paraId="38107812">
      <w:pPr>
        <w:pStyle w:val="14"/>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jc w:val="left"/>
        <w:textAlignment w:val="auto"/>
        <w:rPr>
          <w:rFonts w:hint="eastAsia" w:ascii="楷体" w:hAnsi="楷体" w:eastAsia="楷体" w:cs="楷体"/>
          <w:b w:val="0"/>
          <w:bCs w:val="0"/>
          <w:color w:val="auto"/>
          <w:sz w:val="24"/>
          <w:szCs w:val="24"/>
          <w:highlight w:val="none"/>
          <w:lang w:eastAsia="zh-CN"/>
        </w:rPr>
      </w:pPr>
      <w:r>
        <w:rPr>
          <w:rFonts w:hint="eastAsia" w:ascii="楷体" w:hAnsi="楷体" w:eastAsia="楷体" w:cs="楷体"/>
          <w:b w:val="0"/>
          <w:bCs w:val="0"/>
          <w:color w:val="auto"/>
          <w:sz w:val="24"/>
          <w:szCs w:val="24"/>
          <w:highlight w:val="none"/>
          <w:lang w:eastAsia="zh-CN"/>
        </w:rPr>
        <w:t>支付方式：银行转账</w:t>
      </w:r>
    </w:p>
    <w:p w14:paraId="7638C29C">
      <w:pPr>
        <w:pStyle w:val="14"/>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jc w:val="left"/>
        <w:textAlignment w:val="auto"/>
        <w:rPr>
          <w:rFonts w:hint="eastAsia" w:ascii="楷体" w:hAnsi="楷体" w:eastAsia="楷体" w:cs="楷体"/>
          <w:b w:val="0"/>
          <w:bCs w:val="0"/>
          <w:color w:val="auto"/>
          <w:sz w:val="24"/>
          <w:szCs w:val="24"/>
          <w:highlight w:val="none"/>
          <w:lang w:val="en-US" w:eastAsia="zh-CN"/>
        </w:rPr>
      </w:pPr>
      <w:r>
        <w:rPr>
          <w:rFonts w:hint="eastAsia" w:ascii="楷体" w:hAnsi="楷体" w:eastAsia="楷体" w:cs="楷体"/>
          <w:b w:val="0"/>
          <w:bCs w:val="0"/>
          <w:color w:val="auto"/>
          <w:sz w:val="24"/>
          <w:szCs w:val="24"/>
          <w:highlight w:val="none"/>
          <w:lang w:val="en-US" w:eastAsia="zh-CN"/>
        </w:rPr>
        <w:t>3、交货期：合同签订后30日内交货并投入使用。</w:t>
      </w:r>
    </w:p>
    <w:p w14:paraId="6E71C8A3">
      <w:pPr>
        <w:pStyle w:val="14"/>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jc w:val="left"/>
        <w:textAlignment w:val="auto"/>
        <w:rPr>
          <w:rFonts w:hint="eastAsia" w:ascii="楷体" w:hAnsi="楷体" w:eastAsia="楷体" w:cs="楷体"/>
          <w:b w:val="0"/>
          <w:bCs w:val="0"/>
          <w:color w:val="auto"/>
          <w:sz w:val="24"/>
          <w:szCs w:val="24"/>
          <w:highlight w:val="none"/>
          <w:lang w:val="en-US" w:eastAsia="zh-CN"/>
        </w:rPr>
      </w:pPr>
      <w:r>
        <w:rPr>
          <w:rFonts w:hint="eastAsia" w:ascii="楷体" w:hAnsi="楷体" w:eastAsia="楷体" w:cs="楷体"/>
          <w:b w:val="0"/>
          <w:bCs w:val="0"/>
          <w:color w:val="auto"/>
          <w:sz w:val="24"/>
          <w:szCs w:val="24"/>
          <w:highlight w:val="none"/>
          <w:lang w:val="en-US" w:eastAsia="zh-CN"/>
        </w:rPr>
        <w:t>交货地点：安康市疾病预防控制中心（市卫生监督所）指定地点</w:t>
      </w:r>
    </w:p>
    <w:p w14:paraId="41D39B4D">
      <w:pPr>
        <w:pStyle w:val="14"/>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jc w:val="left"/>
        <w:textAlignment w:val="auto"/>
        <w:rPr>
          <w:rFonts w:hint="eastAsia" w:ascii="楷体" w:hAnsi="楷体" w:eastAsia="楷体" w:cs="楷体"/>
          <w:b w:val="0"/>
          <w:bCs w:val="0"/>
          <w:color w:val="auto"/>
          <w:sz w:val="24"/>
          <w:szCs w:val="24"/>
          <w:highlight w:val="none"/>
          <w:lang w:eastAsia="zh-CN"/>
        </w:rPr>
      </w:pPr>
      <w:r>
        <w:rPr>
          <w:rFonts w:hint="eastAsia" w:ascii="楷体" w:hAnsi="楷体" w:eastAsia="楷体" w:cs="楷体"/>
          <w:b w:val="0"/>
          <w:bCs w:val="0"/>
          <w:color w:val="auto"/>
          <w:sz w:val="24"/>
          <w:szCs w:val="24"/>
          <w:highlight w:val="none"/>
          <w:lang w:val="en-US" w:eastAsia="zh-CN"/>
        </w:rPr>
        <w:t>4、</w:t>
      </w:r>
      <w:r>
        <w:rPr>
          <w:rFonts w:hint="eastAsia" w:ascii="楷体" w:hAnsi="楷体" w:eastAsia="楷体" w:cs="楷体"/>
          <w:b w:val="0"/>
          <w:bCs w:val="0"/>
          <w:color w:val="auto"/>
          <w:sz w:val="24"/>
          <w:szCs w:val="24"/>
          <w:highlight w:val="none"/>
          <w:lang w:eastAsia="zh-CN"/>
        </w:rPr>
        <w:t>包装：货物为原厂商未启封全新包装，具出厂合格证，序列号、包装箱号与出厂批号一致，并可追索查阅。所有随设备的附件必须齐全。</w:t>
      </w:r>
    </w:p>
    <w:p w14:paraId="676771E9">
      <w:pPr>
        <w:pStyle w:val="14"/>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jc w:val="left"/>
        <w:textAlignment w:val="auto"/>
        <w:rPr>
          <w:rFonts w:hint="eastAsia" w:ascii="楷体" w:hAnsi="楷体" w:eastAsia="楷体" w:cs="楷体"/>
          <w:b w:val="0"/>
          <w:bCs w:val="0"/>
          <w:color w:val="auto"/>
          <w:sz w:val="24"/>
          <w:szCs w:val="24"/>
          <w:highlight w:val="none"/>
          <w:lang w:eastAsia="zh-CN"/>
        </w:rPr>
      </w:pPr>
      <w:r>
        <w:rPr>
          <w:rFonts w:hint="eastAsia" w:ascii="楷体" w:hAnsi="楷体" w:eastAsia="楷体" w:cs="楷体"/>
          <w:b w:val="0"/>
          <w:bCs w:val="0"/>
          <w:color w:val="auto"/>
          <w:sz w:val="24"/>
          <w:szCs w:val="24"/>
          <w:highlight w:val="none"/>
          <w:lang w:val="en-US" w:eastAsia="zh-CN"/>
        </w:rPr>
        <w:t>5、</w:t>
      </w:r>
      <w:r>
        <w:rPr>
          <w:rFonts w:hint="eastAsia" w:ascii="楷体" w:hAnsi="楷体" w:eastAsia="楷体" w:cs="楷体"/>
          <w:b w:val="0"/>
          <w:bCs w:val="0"/>
          <w:color w:val="auto"/>
          <w:sz w:val="24"/>
          <w:szCs w:val="24"/>
          <w:highlight w:val="none"/>
          <w:lang w:eastAsia="zh-CN"/>
        </w:rPr>
        <w:t>安装调试与验收：买方有权委托相关专业人士对采购产品按照招标参数逐一进行测试和验收，如发现有不符合的技术指标将无条件退货，按虚假应标处理，并将虚假情况上报上级主管部门，且卖方支付买方由此产生的一切检测费。</w:t>
      </w:r>
    </w:p>
    <w:p w14:paraId="3ED5F6E9">
      <w:pPr>
        <w:pStyle w:val="14"/>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jc w:val="left"/>
        <w:textAlignment w:val="auto"/>
        <w:rPr>
          <w:rFonts w:hint="eastAsia" w:ascii="楷体" w:hAnsi="楷体" w:eastAsia="楷体" w:cs="楷体"/>
          <w:b w:val="0"/>
          <w:bCs w:val="0"/>
          <w:color w:val="auto"/>
          <w:sz w:val="24"/>
          <w:szCs w:val="24"/>
          <w:highlight w:val="none"/>
          <w:lang w:val="en-US" w:eastAsia="zh-CN"/>
        </w:rPr>
      </w:pPr>
      <w:r>
        <w:rPr>
          <w:rFonts w:hint="eastAsia" w:ascii="楷体" w:hAnsi="楷体" w:eastAsia="楷体" w:cs="楷体"/>
          <w:b w:val="0"/>
          <w:bCs w:val="0"/>
          <w:color w:val="auto"/>
          <w:sz w:val="24"/>
          <w:szCs w:val="24"/>
          <w:highlight w:val="none"/>
          <w:lang w:val="en-US" w:eastAsia="zh-CN"/>
        </w:rPr>
        <w:t>6、质保期内服务</w:t>
      </w:r>
    </w:p>
    <w:p w14:paraId="30EC278B">
      <w:pPr>
        <w:pStyle w:val="14"/>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jc w:val="left"/>
        <w:textAlignment w:val="auto"/>
        <w:rPr>
          <w:rFonts w:hint="eastAsia" w:ascii="楷体" w:hAnsi="楷体" w:eastAsia="楷体" w:cs="楷体"/>
          <w:b w:val="0"/>
          <w:bCs w:val="0"/>
          <w:color w:val="auto"/>
          <w:sz w:val="24"/>
          <w:szCs w:val="24"/>
          <w:highlight w:val="none"/>
          <w:lang w:val="en-US" w:eastAsia="zh-CN"/>
        </w:rPr>
      </w:pPr>
      <w:r>
        <w:rPr>
          <w:rFonts w:hint="eastAsia" w:ascii="楷体" w:hAnsi="楷体" w:eastAsia="楷体" w:cs="楷体"/>
          <w:b w:val="0"/>
          <w:bCs w:val="0"/>
          <w:color w:val="auto"/>
          <w:sz w:val="24"/>
          <w:szCs w:val="24"/>
          <w:highlight w:val="none"/>
          <w:lang w:val="en-US" w:eastAsia="zh-CN"/>
        </w:rPr>
        <w:t>6.1质量保证期：自正式验收合格之日起计算，所投产品整机保修≥2年。</w:t>
      </w:r>
    </w:p>
    <w:p w14:paraId="2AA62617">
      <w:pPr>
        <w:pStyle w:val="14"/>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jc w:val="left"/>
        <w:textAlignment w:val="auto"/>
        <w:rPr>
          <w:rFonts w:hint="eastAsia" w:ascii="楷体" w:hAnsi="楷体" w:eastAsia="楷体" w:cs="楷体"/>
          <w:b w:val="0"/>
          <w:bCs w:val="0"/>
          <w:color w:val="auto"/>
          <w:sz w:val="24"/>
          <w:szCs w:val="24"/>
          <w:highlight w:val="none"/>
          <w:lang w:val="en-US" w:eastAsia="zh-CN"/>
        </w:rPr>
      </w:pPr>
      <w:r>
        <w:rPr>
          <w:rFonts w:hint="eastAsia" w:ascii="楷体" w:hAnsi="楷体" w:eastAsia="楷体" w:cs="楷体"/>
          <w:b w:val="0"/>
          <w:bCs w:val="0"/>
          <w:color w:val="auto"/>
          <w:sz w:val="24"/>
          <w:szCs w:val="24"/>
          <w:highlight w:val="none"/>
          <w:lang w:val="en-US" w:eastAsia="zh-CN"/>
        </w:rPr>
        <w:t>6.2质量保证期内发生的质量问题，由中标人负责免费解决（因招标人使用不当或其他人为因素造成的故障外）；</w:t>
      </w:r>
    </w:p>
    <w:p w14:paraId="02C532FB">
      <w:pPr>
        <w:pStyle w:val="14"/>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jc w:val="left"/>
        <w:textAlignment w:val="auto"/>
        <w:rPr>
          <w:rFonts w:hint="eastAsia" w:ascii="楷体" w:hAnsi="楷体" w:eastAsia="楷体" w:cs="楷体"/>
          <w:highlight w:val="none"/>
        </w:rPr>
      </w:pPr>
      <w:r>
        <w:rPr>
          <w:rFonts w:hint="eastAsia" w:ascii="楷体" w:hAnsi="楷体" w:eastAsia="楷体" w:cs="楷体"/>
          <w:b w:val="0"/>
          <w:bCs w:val="0"/>
          <w:color w:val="auto"/>
          <w:sz w:val="24"/>
          <w:szCs w:val="24"/>
          <w:highlight w:val="none"/>
          <w:lang w:val="en-US" w:eastAsia="zh-CN"/>
        </w:rPr>
        <w:t>6.3任何时候，中标人均不能免除因设备本身的缺陷所应付的责任中标人有义务对所提供的货物实行终生维护和对设备进行定期的检测和维修；</w:t>
      </w:r>
    </w:p>
    <w:p w14:paraId="3E2884E8">
      <w:pPr>
        <w:widowControl/>
        <w:spacing w:before="156" w:beforeLines="50" w:after="156" w:afterLines="50" w:line="360" w:lineRule="auto"/>
        <w:jc w:val="left"/>
        <w:rPr>
          <w:rFonts w:hint="eastAsia" w:ascii="楷体" w:hAnsi="楷体" w:eastAsia="楷体" w:cs="楷体"/>
          <w:b/>
          <w:bCs/>
          <w:color w:val="000000"/>
          <w:sz w:val="24"/>
          <w:highlight w:val="none"/>
          <w:lang w:eastAsia="zh-CN"/>
        </w:rPr>
      </w:pPr>
    </w:p>
    <w:p w14:paraId="7BA26089">
      <w:pPr>
        <w:widowControl/>
        <w:spacing w:before="156" w:beforeLines="50" w:after="156" w:afterLines="50" w:line="360" w:lineRule="auto"/>
        <w:jc w:val="left"/>
        <w:rPr>
          <w:rFonts w:hint="eastAsia" w:ascii="楷体" w:hAnsi="楷体" w:eastAsia="楷体" w:cs="楷体"/>
          <w:b/>
          <w:bCs/>
          <w:color w:val="000000"/>
          <w:sz w:val="24"/>
          <w:highlight w:val="none"/>
          <w:lang w:eastAsia="zh-CN"/>
        </w:rPr>
      </w:pPr>
    </w:p>
    <w:p w14:paraId="1F752D74">
      <w:pPr>
        <w:widowControl/>
        <w:spacing w:before="156" w:beforeLines="50" w:after="156" w:afterLines="50" w:line="360" w:lineRule="auto"/>
        <w:jc w:val="left"/>
        <w:rPr>
          <w:rFonts w:hint="eastAsia" w:ascii="楷体" w:hAnsi="楷体" w:eastAsia="楷体" w:cs="楷体"/>
          <w:b/>
          <w:bCs/>
          <w:color w:val="000000"/>
          <w:sz w:val="24"/>
          <w:highlight w:val="none"/>
          <w:lang w:eastAsia="zh-CN"/>
        </w:rPr>
      </w:pPr>
      <w:r>
        <w:rPr>
          <w:rFonts w:hint="eastAsia" w:ascii="楷体" w:hAnsi="楷体" w:eastAsia="楷体" w:cs="楷体"/>
          <w:b/>
          <w:bCs/>
          <w:color w:val="000000"/>
          <w:sz w:val="24"/>
          <w:highlight w:val="none"/>
          <w:lang w:eastAsia="zh-CN"/>
        </w:rPr>
        <w:t>二</w:t>
      </w:r>
      <w:r>
        <w:rPr>
          <w:rFonts w:hint="eastAsia" w:ascii="楷体" w:hAnsi="楷体" w:eastAsia="楷体" w:cs="楷体"/>
          <w:b/>
          <w:bCs/>
          <w:color w:val="000000"/>
          <w:sz w:val="24"/>
          <w:highlight w:val="none"/>
        </w:rPr>
        <w:t>、医疗设备</w:t>
      </w:r>
      <w:r>
        <w:rPr>
          <w:rFonts w:hint="eastAsia" w:ascii="楷体" w:hAnsi="楷体" w:eastAsia="楷体" w:cs="楷体"/>
          <w:b/>
          <w:bCs/>
          <w:color w:val="000000"/>
          <w:sz w:val="24"/>
          <w:highlight w:val="none"/>
          <w:lang w:val="en-US" w:eastAsia="zh-CN"/>
        </w:rPr>
        <w:t>买卖</w:t>
      </w:r>
      <w:r>
        <w:rPr>
          <w:rFonts w:hint="eastAsia" w:ascii="楷体" w:hAnsi="楷体" w:eastAsia="楷体" w:cs="楷体"/>
          <w:b/>
          <w:bCs/>
          <w:color w:val="000000"/>
          <w:sz w:val="24"/>
          <w:highlight w:val="none"/>
        </w:rPr>
        <w:t>合同</w:t>
      </w:r>
      <w:r>
        <w:rPr>
          <w:rFonts w:hint="eastAsia" w:ascii="楷体" w:hAnsi="楷体" w:eastAsia="楷体" w:cs="楷体"/>
          <w:b/>
          <w:bCs/>
          <w:color w:val="000000"/>
          <w:sz w:val="24"/>
          <w:highlight w:val="none"/>
          <w:lang w:eastAsia="zh-CN"/>
        </w:rPr>
        <w:t>（参考）</w:t>
      </w:r>
    </w:p>
    <w:bookmarkEnd w:id="7"/>
    <w:bookmarkEnd w:id="8"/>
    <w:p w14:paraId="68A94FC2">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楷体" w:hAnsi="楷体" w:eastAsia="楷体" w:cs="楷体"/>
          <w:sz w:val="24"/>
          <w:szCs w:val="24"/>
          <w:highlight w:val="none"/>
        </w:rPr>
      </w:pPr>
      <w:r>
        <w:rPr>
          <w:rFonts w:hint="eastAsia" w:ascii="楷体" w:hAnsi="楷体" w:eastAsia="楷体" w:cs="楷体"/>
          <w:b/>
          <w:bCs/>
          <w:sz w:val="24"/>
          <w:szCs w:val="24"/>
          <w:highlight w:val="none"/>
        </w:rPr>
        <w:t>安康市政府采购合同范本</w:t>
      </w:r>
    </w:p>
    <w:p w14:paraId="7481A862">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（甲方）（××项目）委托（代理机构名称）进行了政府采购。按照评委会评审推荐、甲方确定乙方为中标单位。现甲乙双方协商同意签订本合同。</w:t>
      </w:r>
    </w:p>
    <w:p w14:paraId="37FB9BF9">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480" w:firstLineChars="200"/>
        <w:textAlignment w:val="auto"/>
        <w:rPr>
          <w:rFonts w:hint="eastAsia" w:ascii="楷体" w:hAnsi="楷体" w:eastAsia="楷体" w:cs="楷体"/>
          <w:b w:val="0"/>
          <w:bCs/>
          <w:sz w:val="24"/>
          <w:szCs w:val="24"/>
          <w:highlight w:val="none"/>
        </w:rPr>
      </w:pPr>
      <w:r>
        <w:rPr>
          <w:rFonts w:hint="eastAsia" w:ascii="楷体" w:hAnsi="楷体" w:eastAsia="楷体" w:cs="楷体"/>
          <w:b w:val="0"/>
          <w:bCs/>
          <w:sz w:val="24"/>
          <w:szCs w:val="24"/>
          <w:highlight w:val="none"/>
          <w:lang w:val="en-US" w:eastAsia="zh-CN"/>
        </w:rPr>
        <w:t xml:space="preserve">第一条  </w:t>
      </w:r>
      <w:r>
        <w:rPr>
          <w:rFonts w:hint="eastAsia" w:ascii="楷体" w:hAnsi="楷体" w:eastAsia="楷体" w:cs="楷体"/>
          <w:b w:val="0"/>
          <w:bCs/>
          <w:sz w:val="24"/>
          <w:szCs w:val="24"/>
          <w:highlight w:val="none"/>
        </w:rPr>
        <w:t>合同文件</w:t>
      </w:r>
    </w:p>
    <w:p w14:paraId="77DA3564">
      <w:pPr>
        <w:keepNext w:val="0"/>
        <w:keepLines w:val="0"/>
        <w:pageBreakBefore w:val="0"/>
        <w:widowControl w:val="0"/>
        <w:kinsoku/>
        <w:wordWrap/>
        <w:overflowPunct/>
        <w:topLinePunct w:val="0"/>
        <w:autoSpaceDE/>
        <w:autoSpaceDN/>
        <w:bidi w:val="0"/>
        <w:adjustRightInd/>
        <w:spacing w:line="52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下列与本次采购活动有关的文件及附件是本合同不可分割的组成部分，与本合同具有同等法律效力，这些文件包括但不限于：</w:t>
      </w:r>
    </w:p>
    <w:p w14:paraId="31FCC015">
      <w:pPr>
        <w:keepNext w:val="0"/>
        <w:keepLines w:val="0"/>
        <w:pageBreakBefore w:val="0"/>
        <w:widowControl w:val="0"/>
        <w:kinsoku/>
        <w:wordWrap/>
        <w:overflowPunct/>
        <w:topLinePunct w:val="0"/>
        <w:autoSpaceDE/>
        <w:autoSpaceDN/>
        <w:bidi w:val="0"/>
        <w:adjustRightInd/>
        <w:spacing w:line="52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1.（××号）招标采购文件</w:t>
      </w:r>
    </w:p>
    <w:p w14:paraId="1164C060">
      <w:pPr>
        <w:keepNext w:val="0"/>
        <w:keepLines w:val="0"/>
        <w:pageBreakBefore w:val="0"/>
        <w:widowControl w:val="0"/>
        <w:kinsoku/>
        <w:wordWrap/>
        <w:overflowPunct/>
        <w:topLinePunct w:val="0"/>
        <w:autoSpaceDE/>
        <w:autoSpaceDN/>
        <w:bidi w:val="0"/>
        <w:adjustRightInd/>
        <w:spacing w:line="52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2.投标文件</w:t>
      </w:r>
    </w:p>
    <w:p w14:paraId="7370F341">
      <w:pPr>
        <w:keepNext w:val="0"/>
        <w:keepLines w:val="0"/>
        <w:pageBreakBefore w:val="0"/>
        <w:widowControl w:val="0"/>
        <w:kinsoku/>
        <w:wordWrap/>
        <w:overflowPunct/>
        <w:topLinePunct w:val="0"/>
        <w:autoSpaceDE/>
        <w:autoSpaceDN/>
        <w:bidi w:val="0"/>
        <w:adjustRightInd/>
        <w:spacing w:line="52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3.乙方在投标时的书面承诺</w:t>
      </w:r>
    </w:p>
    <w:p w14:paraId="0A772824">
      <w:pPr>
        <w:keepNext w:val="0"/>
        <w:keepLines w:val="0"/>
        <w:pageBreakBefore w:val="0"/>
        <w:widowControl w:val="0"/>
        <w:kinsoku/>
        <w:wordWrap/>
        <w:overflowPunct/>
        <w:topLinePunct w:val="0"/>
        <w:autoSpaceDE/>
        <w:autoSpaceDN/>
        <w:bidi w:val="0"/>
        <w:adjustRightInd/>
        <w:spacing w:line="52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4.（××号）中标通知书</w:t>
      </w:r>
    </w:p>
    <w:p w14:paraId="3D298ED8">
      <w:pPr>
        <w:keepNext w:val="0"/>
        <w:keepLines w:val="0"/>
        <w:pageBreakBefore w:val="0"/>
        <w:widowControl w:val="0"/>
        <w:kinsoku/>
        <w:wordWrap/>
        <w:overflowPunct/>
        <w:topLinePunct w:val="0"/>
        <w:autoSpaceDE/>
        <w:autoSpaceDN/>
        <w:bidi w:val="0"/>
        <w:adjustRightInd/>
        <w:spacing w:line="52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5.合同补充条款或说明</w:t>
      </w:r>
    </w:p>
    <w:p w14:paraId="250692F8">
      <w:pPr>
        <w:keepNext w:val="0"/>
        <w:keepLines w:val="0"/>
        <w:pageBreakBefore w:val="0"/>
        <w:widowControl w:val="0"/>
        <w:kinsoku/>
        <w:wordWrap/>
        <w:overflowPunct/>
        <w:topLinePunct w:val="0"/>
        <w:autoSpaceDE/>
        <w:autoSpaceDN/>
        <w:bidi w:val="0"/>
        <w:adjustRightInd/>
        <w:spacing w:line="52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6.保密协议或条款</w:t>
      </w:r>
    </w:p>
    <w:p w14:paraId="5DB332B2">
      <w:pPr>
        <w:keepNext w:val="0"/>
        <w:keepLines w:val="0"/>
        <w:pageBreakBefore w:val="0"/>
        <w:widowControl w:val="0"/>
        <w:kinsoku/>
        <w:wordWrap/>
        <w:overflowPunct/>
        <w:topLinePunct w:val="0"/>
        <w:autoSpaceDE/>
        <w:autoSpaceDN/>
        <w:bidi w:val="0"/>
        <w:adjustRightInd/>
        <w:spacing w:line="52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7.相关附件、图纸</w:t>
      </w:r>
    </w:p>
    <w:p w14:paraId="3087D4E4">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hint="eastAsia" w:ascii="楷体" w:hAnsi="楷体" w:eastAsia="楷体" w:cs="楷体"/>
          <w:b w:val="0"/>
          <w:bCs/>
          <w:sz w:val="24"/>
          <w:szCs w:val="24"/>
          <w:highlight w:val="none"/>
        </w:rPr>
      </w:pPr>
      <w:r>
        <w:rPr>
          <w:rFonts w:hint="eastAsia" w:ascii="楷体" w:hAnsi="楷体" w:eastAsia="楷体" w:cs="楷体"/>
          <w:b w:val="0"/>
          <w:bCs/>
          <w:sz w:val="24"/>
          <w:szCs w:val="24"/>
          <w:highlight w:val="none"/>
        </w:rPr>
        <w:t>第二条  合同标的</w:t>
      </w:r>
    </w:p>
    <w:p w14:paraId="4D0016F8">
      <w:pPr>
        <w:keepNext w:val="0"/>
        <w:keepLines w:val="0"/>
        <w:pageBreakBefore w:val="0"/>
        <w:widowControl w:val="0"/>
        <w:kinsoku/>
        <w:wordWrap/>
        <w:overflowPunct/>
        <w:topLinePunct w:val="0"/>
        <w:autoSpaceDE/>
        <w:autoSpaceDN/>
        <w:bidi w:val="0"/>
        <w:adjustRightInd/>
        <w:spacing w:line="52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乙方根据甲方需求提供下列货物，货物名称、规格及数量，备件、易损件和专用工具等（详见《供货一览表》）。</w:t>
      </w:r>
    </w:p>
    <w:p w14:paraId="01EF74A9">
      <w:pPr>
        <w:keepNext w:val="0"/>
        <w:keepLines w:val="0"/>
        <w:pageBreakBefore w:val="0"/>
        <w:widowControl w:val="0"/>
        <w:kinsoku/>
        <w:wordWrap/>
        <w:overflowPunct/>
        <w:topLinePunct w:val="0"/>
        <w:autoSpaceDE/>
        <w:autoSpaceDN/>
        <w:bidi w:val="0"/>
        <w:adjustRightInd/>
        <w:snapToGrid/>
        <w:spacing w:line="520" w:lineRule="exact"/>
        <w:ind w:left="0" w:firstLine="480" w:firstLineChars="200"/>
        <w:textAlignment w:val="auto"/>
        <w:rPr>
          <w:rFonts w:hint="eastAsia" w:ascii="楷体" w:hAnsi="楷体" w:eastAsia="楷体" w:cs="楷体"/>
          <w:b w:val="0"/>
          <w:bCs/>
          <w:sz w:val="24"/>
          <w:szCs w:val="24"/>
          <w:highlight w:val="none"/>
        </w:rPr>
      </w:pPr>
      <w:r>
        <w:rPr>
          <w:rFonts w:hint="eastAsia" w:ascii="楷体" w:hAnsi="楷体" w:eastAsia="楷体" w:cs="楷体"/>
          <w:b w:val="0"/>
          <w:bCs/>
          <w:sz w:val="24"/>
          <w:szCs w:val="24"/>
          <w:highlight w:val="none"/>
        </w:rPr>
        <w:t>第三条  合同总金额</w:t>
      </w:r>
    </w:p>
    <w:p w14:paraId="63FFD94A">
      <w:pPr>
        <w:keepNext w:val="0"/>
        <w:keepLines w:val="0"/>
        <w:pageBreakBefore w:val="0"/>
        <w:widowControl w:val="0"/>
        <w:kinsoku/>
        <w:wordWrap/>
        <w:overflowPunct/>
        <w:topLinePunct w:val="0"/>
        <w:autoSpaceDE/>
        <w:autoSpaceDN/>
        <w:bidi w:val="0"/>
        <w:adjustRightInd/>
        <w:spacing w:line="52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大写：</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rPr>
        <w:t>元。</w:t>
      </w:r>
    </w:p>
    <w:p w14:paraId="6E34EC36">
      <w:pPr>
        <w:keepNext w:val="0"/>
        <w:keepLines w:val="0"/>
        <w:pageBreakBefore w:val="0"/>
        <w:widowControl w:val="0"/>
        <w:kinsoku/>
        <w:wordWrap/>
        <w:overflowPunct/>
        <w:topLinePunct w:val="0"/>
        <w:autoSpaceDE/>
        <w:autoSpaceDN/>
        <w:bidi w:val="0"/>
        <w:adjustRightInd/>
        <w:spacing w:line="52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本合同项下货物总金额：￥</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rPr>
        <w:t>元。</w:t>
      </w:r>
    </w:p>
    <w:p w14:paraId="73C8956C">
      <w:pPr>
        <w:keepNext w:val="0"/>
        <w:keepLines w:val="0"/>
        <w:pageBreakBefore w:val="0"/>
        <w:widowControl w:val="0"/>
        <w:kinsoku/>
        <w:wordWrap/>
        <w:overflowPunct/>
        <w:topLinePunct w:val="0"/>
        <w:autoSpaceDE/>
        <w:autoSpaceDN/>
        <w:bidi w:val="0"/>
        <w:adjustRightInd/>
        <w:spacing w:line="52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分项价款在《供货一览表》中有明确规定。</w:t>
      </w:r>
    </w:p>
    <w:p w14:paraId="3A6A911E">
      <w:pPr>
        <w:keepNext w:val="0"/>
        <w:keepLines w:val="0"/>
        <w:pageBreakBefore w:val="0"/>
        <w:widowControl w:val="0"/>
        <w:kinsoku/>
        <w:wordWrap/>
        <w:overflowPunct/>
        <w:topLinePunct w:val="0"/>
        <w:autoSpaceDE/>
        <w:autoSpaceDN/>
        <w:bidi w:val="0"/>
        <w:adjustRightInd/>
        <w:spacing w:line="52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本合同总价款包括货物、软件、标准附件、备品备件、专用工具、图纸资料、技术服务，包装、运输、装卸、保险、税金，货到就位以及安装、调试、培训、保修等验收合格之前和质保期内的售后服务一切税金和费用。</w:t>
      </w:r>
    </w:p>
    <w:p w14:paraId="197F5FB2">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本合同执行期间合同总价款不变。</w:t>
      </w:r>
    </w:p>
    <w:p w14:paraId="2BB717F7">
      <w:pPr>
        <w:keepNext w:val="0"/>
        <w:keepLines w:val="0"/>
        <w:pageBreakBefore w:val="0"/>
        <w:widowControl w:val="0"/>
        <w:kinsoku/>
        <w:wordWrap/>
        <w:overflowPunct/>
        <w:topLinePunct w:val="0"/>
        <w:autoSpaceDE/>
        <w:autoSpaceDN/>
        <w:bidi w:val="0"/>
        <w:adjustRightInd/>
        <w:snapToGrid/>
        <w:spacing w:line="520" w:lineRule="exact"/>
        <w:ind w:left="0" w:firstLine="482" w:firstLineChars="200"/>
        <w:textAlignment w:val="auto"/>
        <w:rPr>
          <w:rFonts w:hint="eastAsia" w:ascii="楷体" w:hAnsi="楷体" w:eastAsia="楷体" w:cs="楷体"/>
          <w:b/>
          <w:sz w:val="24"/>
          <w:szCs w:val="24"/>
          <w:highlight w:val="none"/>
        </w:rPr>
      </w:pPr>
      <w:r>
        <w:rPr>
          <w:rFonts w:hint="eastAsia" w:ascii="楷体" w:hAnsi="楷体" w:eastAsia="楷体" w:cs="楷体"/>
          <w:b/>
          <w:sz w:val="24"/>
          <w:szCs w:val="24"/>
          <w:highlight w:val="none"/>
        </w:rPr>
        <w:t>第四条  权利和质量保证</w:t>
      </w:r>
    </w:p>
    <w:p w14:paraId="05306582">
      <w:pPr>
        <w:keepNext w:val="0"/>
        <w:keepLines w:val="0"/>
        <w:pageBreakBefore w:val="0"/>
        <w:widowControl w:val="0"/>
        <w:kinsoku/>
        <w:wordWrap/>
        <w:overflowPunct/>
        <w:topLinePunct w:val="0"/>
        <w:autoSpaceDE/>
        <w:autoSpaceDN/>
        <w:bidi w:val="0"/>
        <w:adjustRightInd/>
        <w:spacing w:line="52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1.乙方应保证甲方在使用该货物或其任何一部分时不受第三方提出侵犯其专利权、版权、商标权或其他权利的起诉。一旦出现侵权，索赔或诉讼，乙方应承担全部责任。</w:t>
      </w:r>
    </w:p>
    <w:p w14:paraId="5912A21B">
      <w:pPr>
        <w:keepNext w:val="0"/>
        <w:keepLines w:val="0"/>
        <w:pageBreakBefore w:val="0"/>
        <w:widowControl w:val="0"/>
        <w:kinsoku/>
        <w:wordWrap/>
        <w:overflowPunct/>
        <w:topLinePunct w:val="0"/>
        <w:autoSpaceDE/>
        <w:autoSpaceDN/>
        <w:bidi w:val="0"/>
        <w:adjustRightInd/>
        <w:spacing w:line="52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2.乙方保证货物是全新的、未使用过的，完全符合国家规范及甲乙双方确认的投标文件、本合同关于货物数量、质量的要求。货物符合实行国家“三包”规定的，应执行“三包”规定。</w:t>
      </w:r>
    </w:p>
    <w:p w14:paraId="10FE4DB1">
      <w:pPr>
        <w:keepNext w:val="0"/>
        <w:keepLines w:val="0"/>
        <w:pageBreakBefore w:val="0"/>
        <w:widowControl w:val="0"/>
        <w:kinsoku/>
        <w:wordWrap/>
        <w:overflowPunct/>
        <w:topLinePunct w:val="0"/>
        <w:autoSpaceDE/>
        <w:autoSpaceDN/>
        <w:bidi w:val="0"/>
        <w:adjustRightInd/>
        <w:spacing w:line="52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本项目质保期</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rPr>
        <w:t>年，保修期</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rPr>
        <w:t>年。</w:t>
      </w:r>
    </w:p>
    <w:p w14:paraId="70C81E6A">
      <w:pPr>
        <w:keepNext w:val="0"/>
        <w:keepLines w:val="0"/>
        <w:pageBreakBefore w:val="0"/>
        <w:widowControl w:val="0"/>
        <w:kinsoku/>
        <w:wordWrap/>
        <w:overflowPunct/>
        <w:topLinePunct w:val="0"/>
        <w:autoSpaceDE/>
        <w:autoSpaceDN/>
        <w:bidi w:val="0"/>
        <w:adjustRightInd/>
        <w:spacing w:line="52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3.乙方提交的货物应符合投标文件中所记载的详细配置、技术参数、参数及性能，并应附有此类货物完整、详细的技术资料和说明文件。</w:t>
      </w:r>
    </w:p>
    <w:p w14:paraId="1BE543EA">
      <w:pPr>
        <w:keepNext w:val="0"/>
        <w:keepLines w:val="0"/>
        <w:pageBreakBefore w:val="0"/>
        <w:widowControl w:val="0"/>
        <w:kinsoku/>
        <w:wordWrap/>
        <w:overflowPunct/>
        <w:topLinePunct w:val="0"/>
        <w:autoSpaceDE/>
        <w:autoSpaceDN/>
        <w:bidi w:val="0"/>
        <w:adjustRightInd/>
        <w:spacing w:line="52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4.乙方提交的货物必须按照招标采购文件的要求和中标人投标文件的承诺，以约定标准进行制造、安装；经政府采购管理部门批准采购的进口产品应执行原产地国家有关部门最新颁布的相应正式标准并提供国家商检、海关报关等手续。</w:t>
      </w:r>
    </w:p>
    <w:p w14:paraId="642126FF">
      <w:pPr>
        <w:keepNext w:val="0"/>
        <w:keepLines w:val="0"/>
        <w:pageBreakBefore w:val="0"/>
        <w:widowControl w:val="0"/>
        <w:kinsoku/>
        <w:wordWrap/>
        <w:overflowPunct/>
        <w:topLinePunct w:val="0"/>
        <w:autoSpaceDE/>
        <w:autoSpaceDN/>
        <w:bidi w:val="0"/>
        <w:adjustRightInd/>
        <w:spacing w:line="52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5.乙方应保证将货物按照国家或专业标准包装、确保货物安全无损运抵合同规定的交货地点，并进行安装、试运行。</w:t>
      </w:r>
    </w:p>
    <w:p w14:paraId="6F2A8A2A">
      <w:pPr>
        <w:keepNext w:val="0"/>
        <w:keepLines w:val="0"/>
        <w:pageBreakBefore w:val="0"/>
        <w:widowControl w:val="0"/>
        <w:kinsoku/>
        <w:wordWrap/>
        <w:overflowPunct/>
        <w:topLinePunct w:val="0"/>
        <w:autoSpaceDE/>
        <w:autoSpaceDN/>
        <w:bidi w:val="0"/>
        <w:adjustRightInd/>
        <w:spacing w:line="52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6、乙方保证货物不存在危及人身及财产安全的产品缺陷，否则应承担全部法律责任。</w:t>
      </w:r>
    </w:p>
    <w:p w14:paraId="60CA8C3A">
      <w:pPr>
        <w:keepNext w:val="0"/>
        <w:keepLines w:val="0"/>
        <w:pageBreakBefore w:val="0"/>
        <w:widowControl w:val="0"/>
        <w:kinsoku/>
        <w:wordWrap/>
        <w:overflowPunct/>
        <w:topLinePunct w:val="0"/>
        <w:autoSpaceDE/>
        <w:autoSpaceDN/>
        <w:bidi w:val="0"/>
        <w:adjustRightInd/>
        <w:snapToGrid/>
        <w:spacing w:line="520" w:lineRule="exact"/>
        <w:ind w:left="0" w:firstLine="482" w:firstLineChars="200"/>
        <w:textAlignment w:val="auto"/>
        <w:rPr>
          <w:rFonts w:hint="eastAsia" w:ascii="楷体" w:hAnsi="楷体" w:eastAsia="楷体" w:cs="楷体"/>
          <w:b/>
          <w:sz w:val="24"/>
          <w:szCs w:val="24"/>
          <w:highlight w:val="none"/>
        </w:rPr>
      </w:pPr>
      <w:r>
        <w:rPr>
          <w:rFonts w:hint="eastAsia" w:ascii="楷体" w:hAnsi="楷体" w:eastAsia="楷体" w:cs="楷体"/>
          <w:b/>
          <w:sz w:val="24"/>
          <w:szCs w:val="24"/>
          <w:highlight w:val="none"/>
        </w:rPr>
        <w:t>第五条  付款方式</w:t>
      </w:r>
    </w:p>
    <w:p w14:paraId="3FF4C541">
      <w:pPr>
        <w:keepNext w:val="0"/>
        <w:keepLines w:val="0"/>
        <w:pageBreakBefore w:val="0"/>
        <w:widowControl w:val="0"/>
        <w:kinsoku/>
        <w:wordWrap/>
        <w:overflowPunct/>
        <w:topLinePunct w:val="0"/>
        <w:autoSpaceDE/>
        <w:autoSpaceDN/>
        <w:bidi w:val="0"/>
        <w:adjustRightInd/>
        <w:spacing w:line="52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1.本合同项下所有款项均以人民币支付。</w:t>
      </w:r>
    </w:p>
    <w:p w14:paraId="32AB0399">
      <w:pPr>
        <w:keepNext w:val="0"/>
        <w:keepLines w:val="0"/>
        <w:pageBreakBefore w:val="0"/>
        <w:widowControl w:val="0"/>
        <w:kinsoku/>
        <w:wordWrap/>
        <w:overflowPunct/>
        <w:topLinePunct w:val="0"/>
        <w:autoSpaceDE/>
        <w:autoSpaceDN/>
        <w:bidi w:val="0"/>
        <w:adjustRightInd/>
        <w:spacing w:line="52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2.乙方向甲方提交下列文件材料，经甲方审核无误后支付采购资金：</w:t>
      </w:r>
    </w:p>
    <w:p w14:paraId="7C234EE8">
      <w:pPr>
        <w:keepNext w:val="0"/>
        <w:keepLines w:val="0"/>
        <w:pageBreakBefore w:val="0"/>
        <w:widowControl w:val="0"/>
        <w:kinsoku/>
        <w:wordWrap/>
        <w:overflowPunct/>
        <w:topLinePunct w:val="0"/>
        <w:autoSpaceDE/>
        <w:autoSpaceDN/>
        <w:bidi w:val="0"/>
        <w:adjustRightInd/>
        <w:spacing w:line="52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（1）经甲方确认的发票；</w:t>
      </w:r>
    </w:p>
    <w:p w14:paraId="539E033E">
      <w:pPr>
        <w:keepNext w:val="0"/>
        <w:keepLines w:val="0"/>
        <w:pageBreakBefore w:val="0"/>
        <w:widowControl w:val="0"/>
        <w:kinsoku/>
        <w:wordWrap/>
        <w:overflowPunct/>
        <w:topLinePunct w:val="0"/>
        <w:autoSpaceDE/>
        <w:autoSpaceDN/>
        <w:bidi w:val="0"/>
        <w:adjustRightInd/>
        <w:spacing w:line="52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（2）经甲乙双方确认签署的《验收报告》（或按项目进度阶段性《验收报告》）；</w:t>
      </w:r>
    </w:p>
    <w:p w14:paraId="26260E2A">
      <w:pPr>
        <w:keepNext w:val="0"/>
        <w:keepLines w:val="0"/>
        <w:pageBreakBefore w:val="0"/>
        <w:widowControl w:val="0"/>
        <w:kinsoku/>
        <w:wordWrap/>
        <w:overflowPunct/>
        <w:topLinePunct w:val="0"/>
        <w:autoSpaceDE/>
        <w:autoSpaceDN/>
        <w:bidi w:val="0"/>
        <w:adjustRightInd/>
        <w:spacing w:line="52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（3）其他材料。</w:t>
      </w:r>
    </w:p>
    <w:p w14:paraId="5E82DEC5">
      <w:pPr>
        <w:keepNext w:val="0"/>
        <w:keepLines w:val="0"/>
        <w:pageBreakBefore w:val="0"/>
        <w:widowControl w:val="0"/>
        <w:kinsoku/>
        <w:wordWrap/>
        <w:overflowPunct/>
        <w:topLinePunct w:val="0"/>
        <w:autoSpaceDE/>
        <w:autoSpaceDN/>
        <w:bidi w:val="0"/>
        <w:adjustRightInd/>
        <w:spacing w:line="52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3.款项的支付进度以招标采购文件的有关规定为准。如招标采购文件未作特别规定，则付款进度应符合如下约定：</w:t>
      </w:r>
    </w:p>
    <w:p w14:paraId="4A170C3F">
      <w:pPr>
        <w:keepNext w:val="0"/>
        <w:keepLines w:val="0"/>
        <w:pageBreakBefore w:val="0"/>
        <w:widowControl w:val="0"/>
        <w:kinsoku/>
        <w:wordWrap/>
        <w:overflowPunct/>
        <w:topLinePunct w:val="0"/>
        <w:autoSpaceDE/>
        <w:autoSpaceDN/>
        <w:bidi w:val="0"/>
        <w:adjustRightInd/>
        <w:spacing w:line="52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货到初验合格后支付至合同总价的</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rPr>
        <w:t>％，货到安装调试合格后支付至合同总价的</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rPr>
        <w:t>％，运行正常后支付至合同总价的</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rPr>
        <w:t>％，余款</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rPr>
        <w:t>％作为质量保证金于货物或系统运行满</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rPr>
        <w:t>月（年）后，并经甲乙双方复验合格后的</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rPr>
        <w:t>个工作日内付清。</w:t>
      </w:r>
    </w:p>
    <w:p w14:paraId="56AED5F0">
      <w:pPr>
        <w:keepNext w:val="0"/>
        <w:keepLines w:val="0"/>
        <w:pageBreakBefore w:val="0"/>
        <w:widowControl w:val="0"/>
        <w:kinsoku/>
        <w:wordWrap/>
        <w:overflowPunct/>
        <w:topLinePunct w:val="0"/>
        <w:autoSpaceDE/>
        <w:autoSpaceDN/>
        <w:bidi w:val="0"/>
        <w:adjustRightInd/>
        <w:snapToGrid/>
        <w:spacing w:line="520" w:lineRule="exact"/>
        <w:ind w:left="0" w:firstLine="482" w:firstLineChars="200"/>
        <w:textAlignment w:val="auto"/>
        <w:rPr>
          <w:rFonts w:hint="eastAsia" w:ascii="楷体" w:hAnsi="楷体" w:eastAsia="楷体" w:cs="楷体"/>
          <w:b/>
          <w:sz w:val="24"/>
          <w:szCs w:val="24"/>
          <w:highlight w:val="none"/>
        </w:rPr>
      </w:pPr>
      <w:r>
        <w:rPr>
          <w:rFonts w:hint="eastAsia" w:ascii="楷体" w:hAnsi="楷体" w:eastAsia="楷体" w:cs="楷体"/>
          <w:b/>
          <w:sz w:val="24"/>
          <w:szCs w:val="24"/>
          <w:highlight w:val="none"/>
        </w:rPr>
        <w:t>第六条  履约保证金</w:t>
      </w:r>
    </w:p>
    <w:p w14:paraId="4396B07B">
      <w:pPr>
        <w:keepNext w:val="0"/>
        <w:keepLines w:val="0"/>
        <w:pageBreakBefore w:val="0"/>
        <w:widowControl w:val="0"/>
        <w:kinsoku/>
        <w:wordWrap/>
        <w:overflowPunct/>
        <w:topLinePunct w:val="0"/>
        <w:autoSpaceDE/>
        <w:autoSpaceDN/>
        <w:bidi w:val="0"/>
        <w:adjustRightInd/>
        <w:spacing w:line="52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1.乙方在签订本合同之日，向甲方提交合同履约保证金</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rPr>
        <w:t>元</w:t>
      </w:r>
    </w:p>
    <w:p w14:paraId="300F5028">
      <w:pPr>
        <w:keepNext w:val="0"/>
        <w:keepLines w:val="0"/>
        <w:pageBreakBefore w:val="0"/>
        <w:widowControl w:val="0"/>
        <w:kinsoku/>
        <w:wordWrap/>
        <w:overflowPunct/>
        <w:topLinePunct w:val="0"/>
        <w:autoSpaceDE/>
        <w:autoSpaceDN/>
        <w:bidi w:val="0"/>
        <w:adjustRightInd/>
        <w:spacing w:line="52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（履约保证金的数额不得超过政府采购合同金额的</w:t>
      </w:r>
      <w:r>
        <w:rPr>
          <w:rFonts w:hint="eastAsia" w:ascii="楷体" w:hAnsi="楷体" w:eastAsia="楷体" w:cs="楷体"/>
          <w:sz w:val="24"/>
          <w:szCs w:val="24"/>
          <w:highlight w:val="none"/>
          <w:lang w:val="en-US" w:eastAsia="zh-CN"/>
        </w:rPr>
        <w:t xml:space="preserve">   </w:t>
      </w:r>
      <w:r>
        <w:rPr>
          <w:rFonts w:hint="eastAsia" w:ascii="楷体" w:hAnsi="楷体" w:eastAsia="楷体" w:cs="楷体"/>
          <w:sz w:val="24"/>
          <w:szCs w:val="24"/>
          <w:highlight w:val="none"/>
        </w:rPr>
        <w:t>%）。</w:t>
      </w:r>
    </w:p>
    <w:p w14:paraId="6AE0EC63">
      <w:pPr>
        <w:keepNext w:val="0"/>
        <w:keepLines w:val="0"/>
        <w:pageBreakBefore w:val="0"/>
        <w:widowControl w:val="0"/>
        <w:kinsoku/>
        <w:wordWrap/>
        <w:overflowPunct/>
        <w:topLinePunct w:val="0"/>
        <w:autoSpaceDE/>
        <w:autoSpaceDN/>
        <w:bidi w:val="0"/>
        <w:adjustRightInd/>
        <w:spacing w:line="520" w:lineRule="exact"/>
        <w:ind w:firstLine="480" w:firstLineChars="200"/>
        <w:rPr>
          <w:rFonts w:hint="eastAsia" w:ascii="楷体" w:hAnsi="楷体" w:eastAsia="楷体" w:cs="楷体"/>
          <w:strike/>
          <w:sz w:val="24"/>
          <w:szCs w:val="24"/>
          <w:highlight w:val="none"/>
        </w:rPr>
      </w:pPr>
      <w:r>
        <w:rPr>
          <w:rFonts w:hint="eastAsia" w:ascii="楷体" w:hAnsi="楷体" w:eastAsia="楷体" w:cs="楷体"/>
          <w:sz w:val="24"/>
          <w:szCs w:val="24"/>
          <w:highlight w:val="none"/>
        </w:rPr>
        <w:t>2.履约保证金有效期为甲乙双方最终验收后</w:t>
      </w:r>
      <w:r>
        <w:rPr>
          <w:rFonts w:hint="eastAsia" w:ascii="楷体" w:hAnsi="楷体" w:eastAsia="楷体" w:cs="楷体"/>
          <w:sz w:val="24"/>
          <w:szCs w:val="24"/>
          <w:highlight w:val="none"/>
          <w:lang w:val="en-US" w:eastAsia="zh-CN"/>
        </w:rPr>
        <w:t xml:space="preserve">    天</w:t>
      </w:r>
      <w:r>
        <w:rPr>
          <w:rFonts w:hint="eastAsia" w:ascii="楷体" w:hAnsi="楷体" w:eastAsia="楷体" w:cs="楷体"/>
          <w:sz w:val="24"/>
          <w:szCs w:val="24"/>
          <w:highlight w:val="none"/>
        </w:rPr>
        <w:t>内。到期后，甲方向乙方无息退还。</w:t>
      </w:r>
    </w:p>
    <w:p w14:paraId="7E530E0A">
      <w:pPr>
        <w:keepNext w:val="0"/>
        <w:keepLines w:val="0"/>
        <w:pageBreakBefore w:val="0"/>
        <w:widowControl w:val="0"/>
        <w:kinsoku/>
        <w:wordWrap/>
        <w:overflowPunct/>
        <w:topLinePunct w:val="0"/>
        <w:autoSpaceDE/>
        <w:autoSpaceDN/>
        <w:bidi w:val="0"/>
        <w:adjustRightInd/>
        <w:spacing w:line="52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3.如乙方未能履行、或未能完全履行合同规定的义务，甲方有权从履约保证金中取得补偿。履约保证金扣除甲方应得的补偿后的余额在合同期满后 </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rPr>
        <w:t>天内无息退还乙方。</w:t>
      </w:r>
    </w:p>
    <w:p w14:paraId="0388F81C">
      <w:pPr>
        <w:keepNext w:val="0"/>
        <w:keepLines w:val="0"/>
        <w:pageBreakBefore w:val="0"/>
        <w:widowControl w:val="0"/>
        <w:kinsoku/>
        <w:wordWrap/>
        <w:overflowPunct/>
        <w:topLinePunct w:val="0"/>
        <w:autoSpaceDE/>
        <w:autoSpaceDN/>
        <w:bidi w:val="0"/>
        <w:adjustRightInd/>
        <w:snapToGrid/>
        <w:spacing w:line="520" w:lineRule="exact"/>
        <w:ind w:left="0" w:firstLine="482" w:firstLineChars="200"/>
        <w:textAlignment w:val="auto"/>
        <w:rPr>
          <w:rFonts w:hint="eastAsia" w:ascii="楷体" w:hAnsi="楷体" w:eastAsia="楷体" w:cs="楷体"/>
          <w:b/>
          <w:sz w:val="24"/>
          <w:szCs w:val="24"/>
          <w:highlight w:val="none"/>
        </w:rPr>
      </w:pPr>
      <w:r>
        <w:rPr>
          <w:rFonts w:hint="eastAsia" w:ascii="楷体" w:hAnsi="楷体" w:eastAsia="楷体" w:cs="楷体"/>
          <w:b/>
          <w:sz w:val="24"/>
          <w:szCs w:val="24"/>
          <w:highlight w:val="none"/>
        </w:rPr>
        <w:t>第七条  交货和验收</w:t>
      </w:r>
    </w:p>
    <w:p w14:paraId="2F36B1A9">
      <w:pPr>
        <w:keepNext w:val="0"/>
        <w:keepLines w:val="0"/>
        <w:pageBreakBefore w:val="0"/>
        <w:widowControl w:val="0"/>
        <w:kinsoku/>
        <w:wordWrap/>
        <w:overflowPunct/>
        <w:topLinePunct w:val="0"/>
        <w:autoSpaceDE/>
        <w:autoSpaceDN/>
        <w:bidi w:val="0"/>
        <w:adjustRightInd/>
        <w:spacing w:line="520" w:lineRule="exact"/>
        <w:ind w:firstLine="480" w:firstLineChars="200"/>
        <w:rPr>
          <w:rFonts w:hint="eastAsia" w:ascii="楷体" w:hAnsi="楷体" w:eastAsia="楷体" w:cs="楷体"/>
          <w:sz w:val="24"/>
          <w:szCs w:val="24"/>
          <w:highlight w:val="none"/>
          <w:u w:val="single"/>
        </w:rPr>
      </w:pPr>
      <w:r>
        <w:rPr>
          <w:rFonts w:hint="eastAsia" w:ascii="楷体" w:hAnsi="楷体" w:eastAsia="楷体" w:cs="楷体"/>
          <w:sz w:val="24"/>
          <w:szCs w:val="24"/>
          <w:highlight w:val="none"/>
        </w:rPr>
        <w:t xml:space="preserve">1.交货时间： </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rPr>
        <w:t>。</w:t>
      </w:r>
    </w:p>
    <w:p w14:paraId="3F93618C">
      <w:pPr>
        <w:keepNext w:val="0"/>
        <w:keepLines w:val="0"/>
        <w:pageBreakBefore w:val="0"/>
        <w:widowControl w:val="0"/>
        <w:kinsoku/>
        <w:wordWrap/>
        <w:overflowPunct/>
        <w:topLinePunct w:val="0"/>
        <w:autoSpaceDE/>
        <w:autoSpaceDN/>
        <w:bidi w:val="0"/>
        <w:adjustRightInd/>
        <w:spacing w:line="520" w:lineRule="exact"/>
        <w:ind w:firstLine="720" w:firstLineChars="300"/>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交货地点： </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rPr>
        <w:t>。</w:t>
      </w:r>
    </w:p>
    <w:p w14:paraId="4BC9E6A5">
      <w:pPr>
        <w:keepNext w:val="0"/>
        <w:keepLines w:val="0"/>
        <w:pageBreakBefore w:val="0"/>
        <w:widowControl w:val="0"/>
        <w:kinsoku/>
        <w:wordWrap/>
        <w:overflowPunct/>
        <w:topLinePunct w:val="0"/>
        <w:autoSpaceDE/>
        <w:autoSpaceDN/>
        <w:bidi w:val="0"/>
        <w:adjustRightInd/>
        <w:spacing w:line="520" w:lineRule="exact"/>
        <w:ind w:firstLine="720" w:firstLineChars="300"/>
        <w:rPr>
          <w:rFonts w:hint="eastAsia" w:ascii="楷体" w:hAnsi="楷体" w:eastAsia="楷体" w:cs="楷体"/>
          <w:sz w:val="24"/>
          <w:szCs w:val="24"/>
          <w:highlight w:val="none"/>
        </w:rPr>
      </w:pPr>
      <w:r>
        <w:rPr>
          <w:rFonts w:hint="eastAsia" w:ascii="楷体" w:hAnsi="楷体" w:eastAsia="楷体" w:cs="楷体"/>
          <w:sz w:val="24"/>
          <w:szCs w:val="24"/>
          <w:highlight w:val="none"/>
        </w:rPr>
        <w:t>装调试时</w:t>
      </w:r>
      <w:r>
        <w:rPr>
          <w:rFonts w:hint="eastAsia" w:ascii="楷体" w:hAnsi="楷体" w:eastAsia="楷体" w:cs="楷体"/>
          <w:b w:val="0"/>
          <w:bCs w:val="0"/>
          <w:sz w:val="24"/>
          <w:szCs w:val="24"/>
          <w:highlight w:val="none"/>
        </w:rPr>
        <w:t>间</w:t>
      </w:r>
      <w:r>
        <w:rPr>
          <w:rFonts w:hint="eastAsia" w:ascii="楷体" w:hAnsi="楷体" w:eastAsia="楷体" w:cs="楷体"/>
          <w:sz w:val="24"/>
          <w:szCs w:val="24"/>
          <w:highlight w:val="none"/>
        </w:rPr>
        <w:t xml:space="preserve">： </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rPr>
        <w:t>。</w:t>
      </w:r>
    </w:p>
    <w:p w14:paraId="3F16689D">
      <w:pPr>
        <w:pStyle w:val="8"/>
        <w:keepNext w:val="0"/>
        <w:keepLines w:val="0"/>
        <w:pageBreakBefore w:val="0"/>
        <w:widowControl w:val="0"/>
        <w:tabs>
          <w:tab w:val="left" w:pos="0"/>
        </w:tabs>
        <w:kinsoku/>
        <w:wordWrap/>
        <w:overflowPunct/>
        <w:topLinePunct w:val="0"/>
        <w:autoSpaceDE/>
        <w:autoSpaceDN/>
        <w:bidi w:val="0"/>
        <w:adjustRightInd/>
        <w:spacing w:line="52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2. 乙方应对提供的货物作出全面自查和整理，并列出清单，作为甲方验收和使用的技术条件依据，清单应随提供的验收资料交给甲方。</w:t>
      </w:r>
    </w:p>
    <w:p w14:paraId="34297A91">
      <w:pPr>
        <w:keepNext w:val="0"/>
        <w:keepLines w:val="0"/>
        <w:pageBreakBefore w:val="0"/>
        <w:widowControl w:val="0"/>
        <w:kinsoku/>
        <w:wordWrap/>
        <w:overflowPunct/>
        <w:topLinePunct w:val="0"/>
        <w:autoSpaceDE/>
        <w:autoSpaceDN/>
        <w:bidi w:val="0"/>
        <w:adjustRightInd/>
        <w:spacing w:line="52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3.乙方提供的货物应包括本合同“第一条 合同文件”规定的全部货物及其附（辅）件、资料。</w:t>
      </w:r>
    </w:p>
    <w:p w14:paraId="3A4BE7BD">
      <w:pPr>
        <w:keepNext w:val="0"/>
        <w:keepLines w:val="0"/>
        <w:pageBreakBefore w:val="0"/>
        <w:widowControl w:val="0"/>
        <w:kinsoku/>
        <w:wordWrap/>
        <w:overflowPunct/>
        <w:topLinePunct w:val="0"/>
        <w:autoSpaceDE/>
        <w:autoSpaceDN/>
        <w:bidi w:val="0"/>
        <w:adjustRightInd/>
        <w:spacing w:line="52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4.甲方应当在到货后的</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rPr>
        <w:t>个工作日内对货物进行验收。货物验收时，甲乙双方必须同时在场，双方共同确认货物与本合同规定的生产厂家产地、品牌、规格型号、数量、质量、技术参数和性能等是否一致。乙方所交付的货物不符合合同规定的，甲方有权拒收。乙方应及时按本合同规定和甲方要求免费对拒收货物采取更换或其他必要的补救措施，直至验收合格，方视为乙方按本合同规定完成交货。验收合格的，由双方共同签署《验收报告》。</w:t>
      </w:r>
    </w:p>
    <w:p w14:paraId="76F4A1B9">
      <w:pPr>
        <w:keepNext w:val="0"/>
        <w:keepLines w:val="0"/>
        <w:pageBreakBefore w:val="0"/>
        <w:widowControl w:val="0"/>
        <w:kinsoku/>
        <w:wordWrap/>
        <w:overflowPunct/>
        <w:topLinePunct w:val="0"/>
        <w:autoSpaceDE/>
        <w:autoSpaceDN/>
        <w:bidi w:val="0"/>
        <w:adjustRightInd/>
        <w:spacing w:line="52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5.需要乙方对货物（包括软件）或系统进行安装调试的，甲乙双方应在货物安装调试完毕后的</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rPr>
        <w:t>个工作日内进行运行效果验收。在验收之前，乙方需提前提交相应的调试计划（包括调试程序、环境、内容和检验标准、调试时间安排等）供甲方确认，乙方还应对所有检验验收调试的结果、步骤、原始数据等作妥善记录。如甲方要求，乙方应将记录提供给甲方。调试检验出现全部或部分未达到本合同所约定的技术指标，甲方有权选择下列任一处理方式：</w:t>
      </w:r>
    </w:p>
    <w:p w14:paraId="2E1A423C">
      <w:pPr>
        <w:keepNext w:val="0"/>
        <w:keepLines w:val="0"/>
        <w:pageBreakBefore w:val="0"/>
        <w:widowControl w:val="0"/>
        <w:kinsoku/>
        <w:wordWrap/>
        <w:overflowPunct/>
        <w:topLinePunct w:val="0"/>
        <w:autoSpaceDE/>
        <w:autoSpaceDN/>
        <w:bidi w:val="0"/>
        <w:adjustRightInd/>
        <w:spacing w:line="52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a.重新调试直至合格为止；</w:t>
      </w:r>
    </w:p>
    <w:p w14:paraId="48A14D9E">
      <w:pPr>
        <w:keepNext w:val="0"/>
        <w:keepLines w:val="0"/>
        <w:pageBreakBefore w:val="0"/>
        <w:widowControl w:val="0"/>
        <w:kinsoku/>
        <w:wordWrap/>
        <w:overflowPunct/>
        <w:topLinePunct w:val="0"/>
        <w:autoSpaceDE/>
        <w:autoSpaceDN/>
        <w:bidi w:val="0"/>
        <w:adjustRightInd/>
        <w:spacing w:line="52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b.要求乙方对货物进行免费更换，然后重新调试直至合格为止。</w:t>
      </w:r>
    </w:p>
    <w:p w14:paraId="3889AC0A">
      <w:pPr>
        <w:keepNext w:val="0"/>
        <w:keepLines w:val="0"/>
        <w:pageBreakBefore w:val="0"/>
        <w:widowControl w:val="0"/>
        <w:kinsoku/>
        <w:wordWrap/>
        <w:overflowPunct/>
        <w:topLinePunct w:val="0"/>
        <w:autoSpaceDE/>
        <w:autoSpaceDN/>
        <w:bidi w:val="0"/>
        <w:adjustRightInd/>
        <w:spacing w:line="52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甲方因乙方原因所产生的所有费用均由乙方负担。</w:t>
      </w:r>
    </w:p>
    <w:p w14:paraId="10E59030">
      <w:pPr>
        <w:keepNext w:val="0"/>
        <w:keepLines w:val="0"/>
        <w:pageBreakBefore w:val="0"/>
        <w:widowControl w:val="0"/>
        <w:kinsoku/>
        <w:wordWrap/>
        <w:overflowPunct/>
        <w:topLinePunct w:val="0"/>
        <w:autoSpaceDE/>
        <w:autoSpaceDN/>
        <w:bidi w:val="0"/>
        <w:adjustRightInd/>
        <w:spacing w:line="52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6.验收合格的，由双方共同签署《验收报告》。</w:t>
      </w:r>
    </w:p>
    <w:p w14:paraId="7AE5BCF7">
      <w:pPr>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baseline"/>
        <w:rPr>
          <w:rFonts w:hint="eastAsia" w:ascii="楷体" w:hAnsi="楷体" w:eastAsia="楷体" w:cs="楷体"/>
          <w:sz w:val="24"/>
          <w:szCs w:val="24"/>
          <w:highlight w:val="none"/>
        </w:rPr>
      </w:pPr>
      <w:r>
        <w:rPr>
          <w:rFonts w:hint="eastAsia" w:ascii="楷体" w:hAnsi="楷体" w:eastAsia="楷体" w:cs="楷体"/>
          <w:sz w:val="24"/>
          <w:szCs w:val="24"/>
          <w:highlight w:val="none"/>
        </w:rPr>
        <w:t>7.甲方可以视项目规模或复杂情况聘请专业人员参与验收，大型或复杂项目，以及特种货物应当邀请国家认可的第三方质量检测机构参与验收。</w:t>
      </w:r>
    </w:p>
    <w:p w14:paraId="3800CA4A">
      <w:pPr>
        <w:keepNext w:val="0"/>
        <w:keepLines w:val="0"/>
        <w:pageBreakBefore w:val="0"/>
        <w:widowControl w:val="0"/>
        <w:kinsoku/>
        <w:wordWrap/>
        <w:overflowPunct/>
        <w:topLinePunct w:val="0"/>
        <w:autoSpaceDE/>
        <w:autoSpaceDN/>
        <w:bidi w:val="0"/>
        <w:adjustRightInd/>
        <w:spacing w:line="52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8.货物验收包括：货物包装是否完好，产地生产厂家名称、品牌、型号、规格、数量、外观质量、配置、内在质量，以及调试运行是否达到“第一条合同文件”规定的效果。乙方应将所提供货物的装箱清单、产品合格证、甲方手册、原厂保修卡、随机资料及备品备件、易损件、专用工具等交付给甲方；乙方不能完整交付货物、附（辅）件和资料的，视为未按合同约定交货，乙方负责补齐，因此导致逾期交付的，由乙方承担相关的违约责任。</w:t>
      </w:r>
    </w:p>
    <w:p w14:paraId="7D7B3BDA">
      <w:pPr>
        <w:keepNext w:val="0"/>
        <w:keepLines w:val="0"/>
        <w:pageBreakBefore w:val="0"/>
        <w:widowControl w:val="0"/>
        <w:kinsoku/>
        <w:wordWrap/>
        <w:overflowPunct/>
        <w:topLinePunct w:val="0"/>
        <w:autoSpaceDE/>
        <w:autoSpaceDN/>
        <w:bidi w:val="0"/>
        <w:adjustRightInd/>
        <w:spacing w:line="52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9.货物达不到本合同“第一条合同文件”规定的数量、质量要求和运行效果，甲方有权拒收，并可以解除合同；由此引起甲方损失及赔偿责任由乙方承担。</w:t>
      </w:r>
    </w:p>
    <w:p w14:paraId="2478CB60">
      <w:pPr>
        <w:keepNext w:val="0"/>
        <w:keepLines w:val="0"/>
        <w:pageBreakBefore w:val="0"/>
        <w:widowControl w:val="0"/>
        <w:kinsoku/>
        <w:wordWrap/>
        <w:overflowPunct/>
        <w:topLinePunct w:val="0"/>
        <w:autoSpaceDE/>
        <w:autoSpaceDN/>
        <w:bidi w:val="0"/>
        <w:adjustRightInd/>
        <w:spacing w:line="52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10.如果合同双方对《验收报告》有分歧，双方须于出现分歧后</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rPr>
        <w:t>天内给对方书面声明，以陈述己方的理由及要求，并附有关证据。分歧应通过协商解决。</w:t>
      </w:r>
    </w:p>
    <w:p w14:paraId="26845291">
      <w:pPr>
        <w:keepNext w:val="0"/>
        <w:keepLines w:val="0"/>
        <w:pageBreakBefore w:val="0"/>
        <w:widowControl w:val="0"/>
        <w:kinsoku/>
        <w:wordWrap/>
        <w:overflowPunct/>
        <w:topLinePunct w:val="0"/>
        <w:autoSpaceDE/>
        <w:autoSpaceDN/>
        <w:bidi w:val="0"/>
        <w:adjustRightInd/>
        <w:snapToGrid/>
        <w:spacing w:line="520" w:lineRule="exact"/>
        <w:ind w:left="0" w:firstLine="482" w:firstLineChars="200"/>
        <w:textAlignment w:val="auto"/>
        <w:rPr>
          <w:rFonts w:hint="eastAsia" w:ascii="楷体" w:hAnsi="楷体" w:eastAsia="楷体" w:cs="楷体"/>
          <w:b/>
          <w:sz w:val="24"/>
          <w:szCs w:val="24"/>
          <w:highlight w:val="none"/>
        </w:rPr>
      </w:pPr>
      <w:r>
        <w:rPr>
          <w:rFonts w:hint="eastAsia" w:ascii="楷体" w:hAnsi="楷体" w:eastAsia="楷体" w:cs="楷体"/>
          <w:b/>
          <w:sz w:val="24"/>
          <w:szCs w:val="24"/>
          <w:highlight w:val="none"/>
        </w:rPr>
        <w:t>第八条  项目管理服务</w:t>
      </w:r>
    </w:p>
    <w:p w14:paraId="7333C4F0">
      <w:pPr>
        <w:keepNext w:val="0"/>
        <w:keepLines w:val="0"/>
        <w:pageBreakBefore w:val="0"/>
        <w:widowControl w:val="0"/>
        <w:kinsoku/>
        <w:wordWrap/>
        <w:overflowPunct/>
        <w:topLinePunct w:val="0"/>
        <w:autoSpaceDE/>
        <w:autoSpaceDN/>
        <w:bidi w:val="0"/>
        <w:adjustRightInd/>
        <w:spacing w:line="52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乙方应指定不少于一人全权全程负责本项目的商务服务，以及货物安装、调试、咨询、培训和售后等技术服务工作。</w:t>
      </w:r>
    </w:p>
    <w:p w14:paraId="4D3E2220">
      <w:pPr>
        <w:keepNext w:val="0"/>
        <w:keepLines w:val="0"/>
        <w:pageBreakBefore w:val="0"/>
        <w:widowControl w:val="0"/>
        <w:kinsoku/>
        <w:wordWrap/>
        <w:overflowPunct/>
        <w:topLinePunct w:val="0"/>
        <w:autoSpaceDE/>
        <w:autoSpaceDN/>
        <w:bidi w:val="0"/>
        <w:adjustRightInd/>
        <w:snapToGrid w:val="0"/>
        <w:spacing w:line="520" w:lineRule="exact"/>
        <w:ind w:firstLine="481"/>
        <w:textAlignment w:val="baseline"/>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项目负责人姓名： </w:t>
      </w:r>
      <w:r>
        <w:rPr>
          <w:rFonts w:hint="eastAsia" w:ascii="楷体" w:hAnsi="楷体" w:eastAsia="楷体" w:cs="楷体"/>
          <w:sz w:val="24"/>
          <w:szCs w:val="24"/>
          <w:highlight w:val="none"/>
          <w:u w:val="single" w:color="000000"/>
        </w:rPr>
        <w:t xml:space="preserve">              </w:t>
      </w:r>
      <w:r>
        <w:rPr>
          <w:rFonts w:hint="eastAsia" w:ascii="楷体" w:hAnsi="楷体" w:eastAsia="楷体" w:cs="楷体"/>
          <w:sz w:val="24"/>
          <w:szCs w:val="24"/>
          <w:highlight w:val="none"/>
        </w:rPr>
        <w:t>； 联系电话：</w:t>
      </w:r>
      <w:r>
        <w:rPr>
          <w:rFonts w:hint="eastAsia" w:ascii="楷体" w:hAnsi="楷体" w:eastAsia="楷体" w:cs="楷体"/>
          <w:sz w:val="24"/>
          <w:szCs w:val="24"/>
          <w:highlight w:val="none"/>
          <w:u w:val="single" w:color="000000"/>
        </w:rPr>
        <w:t xml:space="preserve">                      </w:t>
      </w:r>
      <w:r>
        <w:rPr>
          <w:rFonts w:hint="eastAsia" w:ascii="楷体" w:hAnsi="楷体" w:eastAsia="楷体" w:cs="楷体"/>
          <w:sz w:val="24"/>
          <w:szCs w:val="24"/>
          <w:highlight w:val="none"/>
        </w:rPr>
        <w:t>。</w:t>
      </w:r>
    </w:p>
    <w:p w14:paraId="1BFE9FD6">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楷体" w:hAnsi="楷体" w:eastAsia="楷体" w:cs="楷体"/>
          <w:b/>
          <w:sz w:val="24"/>
          <w:szCs w:val="24"/>
          <w:highlight w:val="none"/>
        </w:rPr>
      </w:pPr>
      <w:r>
        <w:rPr>
          <w:rFonts w:hint="eastAsia" w:ascii="楷体" w:hAnsi="楷体" w:eastAsia="楷体" w:cs="楷体"/>
          <w:b/>
          <w:sz w:val="24"/>
          <w:szCs w:val="24"/>
          <w:highlight w:val="none"/>
        </w:rPr>
        <w:t>第九条  售后服务</w:t>
      </w:r>
    </w:p>
    <w:p w14:paraId="697C47D5">
      <w:pPr>
        <w:keepNext w:val="0"/>
        <w:keepLines w:val="0"/>
        <w:pageBreakBefore w:val="0"/>
        <w:widowControl w:val="0"/>
        <w:kinsoku/>
        <w:wordWrap/>
        <w:overflowPunct/>
        <w:topLinePunct w:val="0"/>
        <w:autoSpaceDE/>
        <w:autoSpaceDN/>
        <w:bidi w:val="0"/>
        <w:adjustRightInd/>
        <w:spacing w:line="52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1.质量保证期为自货物通过最终验收之日起</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rPr>
        <w:t>个月。若国家有明确规定的质量保证期高于此质量保证期的，执行国家规定。</w:t>
      </w:r>
    </w:p>
    <w:p w14:paraId="7446ED93">
      <w:pPr>
        <w:keepNext w:val="0"/>
        <w:keepLines w:val="0"/>
        <w:pageBreakBefore w:val="0"/>
        <w:widowControl w:val="0"/>
        <w:kinsoku/>
        <w:wordWrap/>
        <w:overflowPunct/>
        <w:topLinePunct w:val="0"/>
        <w:autoSpaceDE/>
        <w:autoSpaceDN/>
        <w:bidi w:val="0"/>
        <w:adjustRightInd/>
        <w:spacing w:line="52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2.在货物质保期内，乙方应对由于设计、工艺、质量（含环保节能要求）、材料和的缺陷而发生的任何不足或故障负责，并解决存在的问题。</w:t>
      </w:r>
    </w:p>
    <w:p w14:paraId="5D93EC9D">
      <w:pPr>
        <w:keepNext w:val="0"/>
        <w:keepLines w:val="0"/>
        <w:pageBreakBefore w:val="0"/>
        <w:widowControl w:val="0"/>
        <w:kinsoku/>
        <w:wordWrap/>
        <w:overflowPunct/>
        <w:topLinePunct w:val="0"/>
        <w:autoSpaceDE/>
        <w:autoSpaceDN/>
        <w:bidi w:val="0"/>
        <w:adjustRightInd/>
        <w:spacing w:line="52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3.对不符合本合同第四条规定要求的货物应立即进行调换，调换本身并不影响甲方就其损失向乙方索赔的权利。</w:t>
      </w:r>
    </w:p>
    <w:p w14:paraId="05842641">
      <w:pPr>
        <w:keepNext w:val="0"/>
        <w:keepLines w:val="0"/>
        <w:pageBreakBefore w:val="0"/>
        <w:widowControl w:val="0"/>
        <w:kinsoku/>
        <w:wordWrap/>
        <w:overflowPunct/>
        <w:topLinePunct w:val="0"/>
        <w:autoSpaceDE/>
        <w:autoSpaceDN/>
        <w:bidi w:val="0"/>
        <w:adjustRightInd/>
        <w:spacing w:line="52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4.货物安装调试完成后，乙方应继续向甲方提供良好的技术支持。应当由专门队伍从事此项工作，并提供全天候的热线技术支持服务，应当对甲方所反映的任何问题在</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rPr>
        <w:t>日（小时）之内做出及时响应，在</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rPr>
        <w:t>日（小时）之内赶到现场实地解决问题。若问题、故障在检修</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rPr>
        <w:t>工作日（小时）后仍无法解决，乙方应在</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rPr>
        <w:t>日（小时）内免费提供不低于故障货物规格型号档次的备用货物供甲方使用，直至故障货物修复。</w:t>
      </w:r>
    </w:p>
    <w:p w14:paraId="6EF2E11B">
      <w:pPr>
        <w:keepNext w:val="0"/>
        <w:keepLines w:val="0"/>
        <w:pageBreakBefore w:val="0"/>
        <w:widowControl w:val="0"/>
        <w:kinsoku/>
        <w:wordWrap/>
        <w:overflowPunct/>
        <w:topLinePunct w:val="0"/>
        <w:autoSpaceDE/>
        <w:autoSpaceDN/>
        <w:bidi w:val="0"/>
        <w:adjustRightInd/>
        <w:spacing w:line="52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5.乙方应当建立健全售后服务体系，确保货物正常运行。乙方应当遵守甲方的有关管理制度、操作规程。对于乙方违规操作造成甲方损失的，由乙方按照本合同第十二条的约定承担赔偿责任。</w:t>
      </w:r>
    </w:p>
    <w:p w14:paraId="66ED4EC9">
      <w:pPr>
        <w:keepNext w:val="0"/>
        <w:keepLines w:val="0"/>
        <w:pageBreakBefore w:val="0"/>
        <w:widowControl w:val="0"/>
        <w:kinsoku/>
        <w:wordWrap/>
        <w:overflowPunct/>
        <w:topLinePunct w:val="0"/>
        <w:autoSpaceDE/>
        <w:autoSpaceDN/>
        <w:bidi w:val="0"/>
        <w:adjustRightInd/>
        <w:spacing w:line="52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6.乙方应负责货物及主要部件、配件维修更换。质保期内，乙方对货物（人为故意损坏除外）提供全免费保修或免费更换；质保期后，收取维修成本费（备品备件乙方应以投标文件承诺的优惠价格提供）。</w:t>
      </w:r>
    </w:p>
    <w:p w14:paraId="7FBB1BF6">
      <w:pPr>
        <w:keepNext w:val="0"/>
        <w:keepLines w:val="0"/>
        <w:pageBreakBefore w:val="0"/>
        <w:widowControl w:val="0"/>
        <w:kinsoku/>
        <w:wordWrap/>
        <w:overflowPunct/>
        <w:topLinePunct w:val="0"/>
        <w:autoSpaceDE/>
        <w:autoSpaceDN/>
        <w:bidi w:val="0"/>
        <w:adjustRightInd/>
        <w:snapToGrid/>
        <w:spacing w:line="520" w:lineRule="exact"/>
        <w:ind w:left="0" w:firstLine="482" w:firstLineChars="200"/>
        <w:textAlignment w:val="auto"/>
        <w:rPr>
          <w:rFonts w:hint="eastAsia" w:ascii="楷体" w:hAnsi="楷体" w:eastAsia="楷体" w:cs="楷体"/>
          <w:b/>
          <w:sz w:val="24"/>
          <w:szCs w:val="24"/>
          <w:highlight w:val="none"/>
        </w:rPr>
      </w:pPr>
      <w:r>
        <w:rPr>
          <w:rFonts w:hint="eastAsia" w:ascii="楷体" w:hAnsi="楷体" w:eastAsia="楷体" w:cs="楷体"/>
          <w:b/>
          <w:sz w:val="24"/>
          <w:szCs w:val="24"/>
          <w:highlight w:val="none"/>
        </w:rPr>
        <w:t>第十条  分包</w:t>
      </w:r>
    </w:p>
    <w:p w14:paraId="34F9F028">
      <w:pPr>
        <w:keepNext w:val="0"/>
        <w:keepLines w:val="0"/>
        <w:pageBreakBefore w:val="0"/>
        <w:widowControl w:val="0"/>
        <w:kinsoku/>
        <w:wordWrap/>
        <w:overflowPunct/>
        <w:topLinePunct w:val="0"/>
        <w:autoSpaceDE/>
        <w:autoSpaceDN/>
        <w:bidi w:val="0"/>
        <w:adjustRightInd/>
        <w:spacing w:line="520" w:lineRule="exact"/>
        <w:ind w:firstLine="480" w:firstLineChars="200"/>
        <w:rPr>
          <w:rFonts w:hint="eastAsia" w:ascii="楷体" w:hAnsi="楷体" w:eastAsia="楷体" w:cs="楷体"/>
          <w:strike/>
          <w:sz w:val="24"/>
          <w:szCs w:val="24"/>
          <w:highlight w:val="none"/>
        </w:rPr>
      </w:pPr>
      <w:r>
        <w:rPr>
          <w:rFonts w:hint="eastAsia" w:ascii="楷体" w:hAnsi="楷体" w:eastAsia="楷体" w:cs="楷体"/>
          <w:sz w:val="24"/>
          <w:szCs w:val="24"/>
          <w:highlight w:val="none"/>
        </w:rPr>
        <w:t>除招标采购文件事先说明、且经甲方事先书面同意外，乙方不得分包其应履行的合同义务。</w:t>
      </w:r>
    </w:p>
    <w:p w14:paraId="43D5D16F">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楷体" w:hAnsi="楷体" w:eastAsia="楷体" w:cs="楷体"/>
          <w:b/>
          <w:sz w:val="24"/>
          <w:szCs w:val="24"/>
          <w:highlight w:val="none"/>
        </w:rPr>
      </w:pPr>
      <w:r>
        <w:rPr>
          <w:rFonts w:hint="eastAsia" w:ascii="楷体" w:hAnsi="楷体" w:eastAsia="楷体" w:cs="楷体"/>
          <w:b/>
          <w:sz w:val="24"/>
          <w:szCs w:val="24"/>
          <w:highlight w:val="none"/>
        </w:rPr>
        <w:t>第十一条  合同的生效</w:t>
      </w:r>
    </w:p>
    <w:p w14:paraId="1F5BCDB2">
      <w:pPr>
        <w:keepNext w:val="0"/>
        <w:keepLines w:val="0"/>
        <w:pageBreakBefore w:val="0"/>
        <w:widowControl w:val="0"/>
        <w:kinsoku/>
        <w:wordWrap/>
        <w:overflowPunct/>
        <w:topLinePunct w:val="0"/>
        <w:autoSpaceDE/>
        <w:autoSpaceDN/>
        <w:bidi w:val="0"/>
        <w:adjustRightInd/>
        <w:spacing w:line="52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本合同经甲乙双方授权代表签订并加盖公章或合同专用章后生效。</w:t>
      </w:r>
    </w:p>
    <w:p w14:paraId="4A996C73">
      <w:pPr>
        <w:keepNext w:val="0"/>
        <w:keepLines w:val="0"/>
        <w:pageBreakBefore w:val="0"/>
        <w:widowControl w:val="0"/>
        <w:kinsoku/>
        <w:wordWrap/>
        <w:overflowPunct/>
        <w:topLinePunct w:val="0"/>
        <w:autoSpaceDE/>
        <w:autoSpaceDN/>
        <w:bidi w:val="0"/>
        <w:adjustRightInd/>
        <w:snapToGrid/>
        <w:spacing w:line="520" w:lineRule="exact"/>
        <w:ind w:left="0" w:firstLine="482" w:firstLineChars="200"/>
        <w:textAlignment w:val="auto"/>
        <w:rPr>
          <w:rFonts w:hint="eastAsia" w:ascii="楷体" w:hAnsi="楷体" w:eastAsia="楷体" w:cs="楷体"/>
          <w:b/>
          <w:sz w:val="24"/>
          <w:szCs w:val="24"/>
          <w:highlight w:val="none"/>
        </w:rPr>
      </w:pPr>
      <w:r>
        <w:rPr>
          <w:rFonts w:hint="eastAsia" w:ascii="楷体" w:hAnsi="楷体" w:eastAsia="楷体" w:cs="楷体"/>
          <w:b/>
          <w:sz w:val="24"/>
          <w:szCs w:val="24"/>
          <w:highlight w:val="none"/>
        </w:rPr>
        <w:t>第十二条  违约责任</w:t>
      </w:r>
    </w:p>
    <w:p w14:paraId="63DA4B0A">
      <w:pPr>
        <w:keepNext w:val="0"/>
        <w:keepLines w:val="0"/>
        <w:pageBreakBefore w:val="0"/>
        <w:widowControl w:val="0"/>
        <w:kinsoku/>
        <w:wordWrap/>
        <w:overflowPunct/>
        <w:topLinePunct w:val="0"/>
        <w:autoSpaceDE/>
        <w:autoSpaceDN/>
        <w:bidi w:val="0"/>
        <w:adjustRightInd/>
        <w:spacing w:line="52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1.乙方所交付的货物不符合本合同规定的，甲方有权拒收，乙方在得到甲方通知之日起</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rPr>
        <w:t>个工作日内采取补救措施，逾期仍未采取有效措施的，甲方有权要求乙方赔偿因此造成的损失或扣留履约保证金；同时乙方应向甲方支付合同总价</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rPr>
        <w:t>％的违约金。</w:t>
      </w:r>
    </w:p>
    <w:p w14:paraId="5F314042">
      <w:pPr>
        <w:keepNext w:val="0"/>
        <w:keepLines w:val="0"/>
        <w:pageBreakBefore w:val="0"/>
        <w:widowControl w:val="0"/>
        <w:kinsoku/>
        <w:wordWrap/>
        <w:overflowPunct/>
        <w:topLinePunct w:val="0"/>
        <w:autoSpaceDE/>
        <w:autoSpaceDN/>
        <w:bidi w:val="0"/>
        <w:adjustRightInd/>
        <w:spacing w:line="52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2.甲方无正当理由拒收货物、拒付货款的，甲方应向乙方偿付拒付货款</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rPr>
        <w:t>％的违约金。</w:t>
      </w:r>
    </w:p>
    <w:p w14:paraId="35A97EF4">
      <w:pPr>
        <w:keepNext w:val="0"/>
        <w:keepLines w:val="0"/>
        <w:pageBreakBefore w:val="0"/>
        <w:widowControl w:val="0"/>
        <w:kinsoku/>
        <w:wordWrap/>
        <w:overflowPunct/>
        <w:topLinePunct w:val="0"/>
        <w:autoSpaceDE/>
        <w:autoSpaceDN/>
        <w:bidi w:val="0"/>
        <w:adjustRightInd/>
        <w:spacing w:line="52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3.乙方无正当理由逾期交付货物的，每逾期1天，乙方向甲方偿付逾期交货部分货款总额的</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rPr>
        <w:t>‰的违约金。如乙方逾期交货达</w:t>
      </w:r>
      <w:r>
        <w:rPr>
          <w:rFonts w:hint="eastAsia" w:ascii="楷体" w:hAnsi="楷体" w:eastAsia="楷体" w:cs="楷体"/>
          <w:sz w:val="24"/>
          <w:szCs w:val="24"/>
          <w:highlight w:val="none"/>
          <w:u w:val="single"/>
        </w:rPr>
        <w:t xml:space="preserve">    </w:t>
      </w:r>
      <w:r>
        <w:rPr>
          <w:rFonts w:hint="eastAsia" w:ascii="楷体" w:hAnsi="楷体" w:eastAsia="楷体" w:cs="楷体"/>
          <w:sz w:val="24"/>
          <w:szCs w:val="24"/>
          <w:highlight w:val="none"/>
        </w:rPr>
        <w:t>天，甲方有权解除合同，甲方解除合同的通知自到达乙方时生效。在此情况下，乙方给甲方造成的实际损失高于违约金的，对高出违约金的部分乙方应予以赔偿。</w:t>
      </w:r>
    </w:p>
    <w:p w14:paraId="37C22D4E">
      <w:pPr>
        <w:keepNext w:val="0"/>
        <w:keepLines w:val="0"/>
        <w:pageBreakBefore w:val="0"/>
        <w:widowControl w:val="0"/>
        <w:kinsoku/>
        <w:wordWrap/>
        <w:overflowPunct/>
        <w:topLinePunct w:val="0"/>
        <w:autoSpaceDE/>
        <w:autoSpaceDN/>
        <w:bidi w:val="0"/>
        <w:adjustRightInd/>
        <w:spacing w:line="52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4.甲方未按合同规定的期限向乙方支付货款的，每逾期1天甲方向乙方偿付欠款总额的    ‰违约金，但累计违约金总额不超过欠款总额的    ％。</w:t>
      </w:r>
    </w:p>
    <w:p w14:paraId="3CA89308">
      <w:pPr>
        <w:keepNext w:val="0"/>
        <w:keepLines w:val="0"/>
        <w:pageBreakBefore w:val="0"/>
        <w:widowControl w:val="0"/>
        <w:kinsoku/>
        <w:wordWrap/>
        <w:overflowPunct/>
        <w:topLinePunct w:val="0"/>
        <w:autoSpaceDE/>
        <w:autoSpaceDN/>
        <w:bidi w:val="0"/>
        <w:adjustRightInd/>
        <w:spacing w:line="52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5.在乙方承诺的或国家规定的质量保证期内（取两者中最长的期限），如经乙方两次维修，货物仍不能达到合同约定的质量标准、运行效果的，甲方有权要求乙方更换为全新合格货物并按本条第1款处理，同时，乙方还须赔偿甲方因此遭受的损失。</w:t>
      </w:r>
    </w:p>
    <w:p w14:paraId="461B2A71">
      <w:pPr>
        <w:keepNext w:val="0"/>
        <w:keepLines w:val="0"/>
        <w:pageBreakBefore w:val="0"/>
        <w:widowControl w:val="0"/>
        <w:kinsoku/>
        <w:wordWrap/>
        <w:overflowPunct/>
        <w:topLinePunct w:val="0"/>
        <w:autoSpaceDE/>
        <w:autoSpaceDN/>
        <w:bidi w:val="0"/>
        <w:adjustRightInd/>
        <w:spacing w:line="52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6.其它未尽事宜，以《合同法》和《政府采购法》等有关法律法规规定为准，无相关规定的，双方协商解决。</w:t>
      </w:r>
    </w:p>
    <w:p w14:paraId="66F9B054">
      <w:pPr>
        <w:keepNext w:val="0"/>
        <w:keepLines w:val="0"/>
        <w:pageBreakBefore w:val="0"/>
        <w:widowControl w:val="0"/>
        <w:kinsoku/>
        <w:wordWrap/>
        <w:overflowPunct/>
        <w:topLinePunct w:val="0"/>
        <w:autoSpaceDE/>
        <w:autoSpaceDN/>
        <w:bidi w:val="0"/>
        <w:adjustRightInd/>
        <w:spacing w:line="52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第十三条  不可抗力</w:t>
      </w:r>
    </w:p>
    <w:p w14:paraId="18B44163">
      <w:pPr>
        <w:keepNext w:val="0"/>
        <w:keepLines w:val="0"/>
        <w:pageBreakBefore w:val="0"/>
        <w:widowControl w:val="0"/>
        <w:kinsoku/>
        <w:wordWrap/>
        <w:overflowPunct/>
        <w:topLinePunct w:val="0"/>
        <w:autoSpaceDE/>
        <w:autoSpaceDN/>
        <w:bidi w:val="0"/>
        <w:adjustRightInd/>
        <w:spacing w:line="52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甲、乙方中任何一方，因不可抗力不能按时或完全履行合同的，应及时通知对方，并在    个工作日内提供相应证明。未履行完合同部分是否继续履行、如何履行等问题，可由双方初步协商，并向主管部门和政府采购管理部门报告。确定为不可抗力原因造成的损失，免予承担责任。</w:t>
      </w:r>
    </w:p>
    <w:p w14:paraId="1CCD77EC">
      <w:pPr>
        <w:keepNext w:val="0"/>
        <w:keepLines w:val="0"/>
        <w:pageBreakBefore w:val="0"/>
        <w:widowControl w:val="0"/>
        <w:kinsoku/>
        <w:wordWrap/>
        <w:overflowPunct/>
        <w:topLinePunct w:val="0"/>
        <w:autoSpaceDE/>
        <w:autoSpaceDN/>
        <w:bidi w:val="0"/>
        <w:adjustRightInd/>
        <w:spacing w:line="52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第十四条  争议的解决方式</w:t>
      </w:r>
    </w:p>
    <w:p w14:paraId="7A23D7C4">
      <w:pPr>
        <w:keepNext w:val="0"/>
        <w:keepLines w:val="0"/>
        <w:pageBreakBefore w:val="0"/>
        <w:widowControl w:val="0"/>
        <w:kinsoku/>
        <w:wordWrap/>
        <w:overflowPunct/>
        <w:topLinePunct w:val="0"/>
        <w:autoSpaceDE/>
        <w:autoSpaceDN/>
        <w:bidi w:val="0"/>
        <w:adjustRightInd/>
        <w:spacing w:line="52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1.因货物的质量问题发生争议的，应当邀请国家认可的质量检测机构对货物质量进行鉴定。货物符合标准的，鉴定费由甲方承担；货物不符合质量标准的，鉴定费由乙方承担。</w:t>
      </w:r>
    </w:p>
    <w:p w14:paraId="62ACD2B9">
      <w:pPr>
        <w:keepNext w:val="0"/>
        <w:keepLines w:val="0"/>
        <w:pageBreakBefore w:val="0"/>
        <w:widowControl w:val="0"/>
        <w:kinsoku/>
        <w:wordWrap/>
        <w:overflowPunct/>
        <w:topLinePunct w:val="0"/>
        <w:autoSpaceDE/>
        <w:autoSpaceDN/>
        <w:bidi w:val="0"/>
        <w:adjustRightInd/>
        <w:spacing w:line="52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2.在解释或者执行本合同的过程中发生争议时，双方应通过协商方式解决。</w:t>
      </w:r>
    </w:p>
    <w:p w14:paraId="2398BF22">
      <w:pPr>
        <w:keepNext w:val="0"/>
        <w:keepLines w:val="0"/>
        <w:pageBreakBefore w:val="0"/>
        <w:widowControl w:val="0"/>
        <w:kinsoku/>
        <w:wordWrap/>
        <w:overflowPunct/>
        <w:topLinePunct w:val="0"/>
        <w:autoSpaceDE/>
        <w:autoSpaceDN/>
        <w:bidi w:val="0"/>
        <w:adjustRightInd/>
        <w:spacing w:line="52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3.经协商不能解决的争议，双方可选择以下第   种方式解决：</w:t>
      </w:r>
    </w:p>
    <w:p w14:paraId="347745EB">
      <w:pPr>
        <w:keepNext w:val="0"/>
        <w:keepLines w:val="0"/>
        <w:pageBreakBefore w:val="0"/>
        <w:widowControl w:val="0"/>
        <w:kinsoku/>
        <w:wordWrap/>
        <w:overflowPunct/>
        <w:topLinePunct w:val="0"/>
        <w:autoSpaceDE/>
        <w:autoSpaceDN/>
        <w:bidi w:val="0"/>
        <w:adjustRightInd/>
        <w:spacing w:line="52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①向</w:t>
      </w:r>
      <w:r>
        <w:rPr>
          <w:rFonts w:hint="eastAsia" w:ascii="楷体" w:hAnsi="楷体" w:eastAsia="楷体" w:cs="楷体"/>
          <w:sz w:val="24"/>
          <w:szCs w:val="24"/>
          <w:highlight w:val="none"/>
          <w:lang w:val="en-US" w:eastAsia="zh-CN"/>
        </w:rPr>
        <w:t>安康</w:t>
      </w:r>
      <w:r>
        <w:rPr>
          <w:rFonts w:hint="eastAsia" w:ascii="楷体" w:hAnsi="楷体" w:eastAsia="楷体" w:cs="楷体"/>
          <w:sz w:val="24"/>
          <w:szCs w:val="24"/>
          <w:highlight w:val="none"/>
        </w:rPr>
        <w:t>市有管辖权的法院提起诉讼；</w:t>
      </w:r>
    </w:p>
    <w:p w14:paraId="292E70BF">
      <w:pPr>
        <w:keepNext w:val="0"/>
        <w:keepLines w:val="0"/>
        <w:pageBreakBefore w:val="0"/>
        <w:widowControl w:val="0"/>
        <w:kinsoku/>
        <w:wordWrap/>
        <w:overflowPunct/>
        <w:topLinePunct w:val="0"/>
        <w:autoSpaceDE/>
        <w:autoSpaceDN/>
        <w:bidi w:val="0"/>
        <w:adjustRightInd/>
        <w:spacing w:line="52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②向</w:t>
      </w:r>
      <w:r>
        <w:rPr>
          <w:rFonts w:hint="eastAsia" w:ascii="楷体" w:hAnsi="楷体" w:eastAsia="楷体" w:cs="楷体"/>
          <w:sz w:val="24"/>
          <w:szCs w:val="24"/>
          <w:highlight w:val="none"/>
          <w:lang w:val="en-US" w:eastAsia="zh-CN"/>
        </w:rPr>
        <w:t>安康</w:t>
      </w:r>
      <w:r>
        <w:rPr>
          <w:rFonts w:hint="eastAsia" w:ascii="楷体" w:hAnsi="楷体" w:eastAsia="楷体" w:cs="楷体"/>
          <w:sz w:val="24"/>
          <w:szCs w:val="24"/>
          <w:highlight w:val="none"/>
        </w:rPr>
        <w:t>仲裁委员会提出仲裁。</w:t>
      </w:r>
    </w:p>
    <w:p w14:paraId="09A8C954">
      <w:pPr>
        <w:keepNext w:val="0"/>
        <w:keepLines w:val="0"/>
        <w:pageBreakBefore w:val="0"/>
        <w:widowControl w:val="0"/>
        <w:kinsoku/>
        <w:wordWrap/>
        <w:overflowPunct/>
        <w:topLinePunct w:val="0"/>
        <w:autoSpaceDE/>
        <w:autoSpaceDN/>
        <w:bidi w:val="0"/>
        <w:adjustRightInd/>
        <w:spacing w:line="52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4.在法院审理和仲裁期间，除有争议部分外，本合同其他部分可以履行的仍应按合同条款继续履行。</w:t>
      </w:r>
    </w:p>
    <w:p w14:paraId="4C58EEC8">
      <w:pPr>
        <w:keepNext w:val="0"/>
        <w:keepLines w:val="0"/>
        <w:pageBreakBefore w:val="0"/>
        <w:widowControl w:val="0"/>
        <w:kinsoku/>
        <w:wordWrap/>
        <w:overflowPunct/>
        <w:topLinePunct w:val="0"/>
        <w:autoSpaceDE/>
        <w:autoSpaceDN/>
        <w:bidi w:val="0"/>
        <w:adjustRightInd/>
        <w:spacing w:line="52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第十五条  其他</w:t>
      </w:r>
    </w:p>
    <w:p w14:paraId="2CDBE0EC">
      <w:pPr>
        <w:keepNext w:val="0"/>
        <w:keepLines w:val="0"/>
        <w:pageBreakBefore w:val="0"/>
        <w:widowControl w:val="0"/>
        <w:kinsoku/>
        <w:wordWrap/>
        <w:overflowPunct/>
        <w:topLinePunct w:val="0"/>
        <w:autoSpaceDE/>
        <w:autoSpaceDN/>
        <w:bidi w:val="0"/>
        <w:adjustRightInd/>
        <w:spacing w:line="52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符合《政府采购法》规定的，经双方协商，办理政府采购手续后，可签订补充合同，所签订的补充合同与本合同具有同等法律效力。</w:t>
      </w:r>
    </w:p>
    <w:p w14:paraId="23552022">
      <w:pPr>
        <w:keepNext w:val="0"/>
        <w:keepLines w:val="0"/>
        <w:pageBreakBefore w:val="0"/>
        <w:widowControl w:val="0"/>
        <w:kinsoku/>
        <w:wordWrap/>
        <w:overflowPunct/>
        <w:topLinePunct w:val="0"/>
        <w:autoSpaceDE/>
        <w:autoSpaceDN/>
        <w:bidi w:val="0"/>
        <w:adjustRightInd/>
        <w:spacing w:line="520" w:lineRule="exact"/>
        <w:ind w:firstLine="480" w:firstLineChars="200"/>
        <w:rPr>
          <w:rFonts w:hint="eastAsia" w:ascii="楷体" w:hAnsi="楷体" w:eastAsia="楷体" w:cs="楷体"/>
          <w:sz w:val="24"/>
          <w:szCs w:val="24"/>
          <w:highlight w:val="none"/>
        </w:rPr>
      </w:pPr>
      <w:r>
        <w:rPr>
          <w:rFonts w:hint="eastAsia" w:ascii="楷体" w:hAnsi="楷体" w:eastAsia="楷体" w:cs="楷体"/>
          <w:sz w:val="24"/>
          <w:szCs w:val="24"/>
          <w:highlight w:val="none"/>
        </w:rPr>
        <w:t>本合同一式    份，甲、乙双方各执    份。</w:t>
      </w:r>
    </w:p>
    <w:p w14:paraId="2EA56611">
      <w:pPr>
        <w:keepNext w:val="0"/>
        <w:keepLines w:val="0"/>
        <w:pageBreakBefore w:val="0"/>
        <w:widowControl w:val="0"/>
        <w:kinsoku/>
        <w:wordWrap/>
        <w:overflowPunct/>
        <w:topLinePunct w:val="0"/>
        <w:autoSpaceDE/>
        <w:autoSpaceDN/>
        <w:bidi w:val="0"/>
        <w:adjustRightInd/>
        <w:spacing w:line="560" w:lineRule="exact"/>
        <w:rPr>
          <w:rFonts w:hint="eastAsia" w:ascii="楷体" w:hAnsi="楷体" w:eastAsia="楷体" w:cs="楷体"/>
          <w:sz w:val="24"/>
          <w:szCs w:val="24"/>
          <w:highlight w:val="none"/>
        </w:rPr>
      </w:pPr>
    </w:p>
    <w:p w14:paraId="59C54D40">
      <w:pPr>
        <w:keepNext w:val="0"/>
        <w:keepLines w:val="0"/>
        <w:pageBreakBefore w:val="0"/>
        <w:widowControl w:val="0"/>
        <w:kinsoku/>
        <w:wordWrap/>
        <w:overflowPunct/>
        <w:topLinePunct w:val="0"/>
        <w:autoSpaceDE/>
        <w:autoSpaceDN/>
        <w:bidi w:val="0"/>
        <w:adjustRightInd/>
        <w:spacing w:line="560" w:lineRule="exact"/>
        <w:rPr>
          <w:rFonts w:hint="eastAsia" w:ascii="楷体" w:hAnsi="楷体" w:eastAsia="楷体" w:cs="楷体"/>
          <w:sz w:val="24"/>
          <w:szCs w:val="24"/>
          <w:highlight w:val="none"/>
        </w:rPr>
      </w:pPr>
      <w:r>
        <w:rPr>
          <w:rFonts w:hint="eastAsia" w:ascii="楷体" w:hAnsi="楷体" w:eastAsia="楷体" w:cs="楷体"/>
          <w:sz w:val="24"/>
          <w:szCs w:val="24"/>
          <w:highlight w:val="none"/>
        </w:rPr>
        <w:t>甲方名称：（盖章）</w:t>
      </w:r>
      <w:r>
        <w:rPr>
          <w:rFonts w:hint="eastAsia" w:ascii="楷体" w:hAnsi="楷体" w:eastAsia="楷体" w:cs="楷体"/>
          <w:sz w:val="24"/>
          <w:szCs w:val="24"/>
          <w:highlight w:val="none"/>
          <w:lang w:val="en-US" w:eastAsia="zh-CN"/>
        </w:rPr>
        <w:t xml:space="preserve">                乙</w:t>
      </w:r>
      <w:r>
        <w:rPr>
          <w:rFonts w:hint="eastAsia" w:ascii="楷体" w:hAnsi="楷体" w:eastAsia="楷体" w:cs="楷体"/>
          <w:sz w:val="24"/>
          <w:szCs w:val="24"/>
          <w:highlight w:val="none"/>
        </w:rPr>
        <w:t>方名称：</w:t>
      </w:r>
      <w:r>
        <w:rPr>
          <w:rFonts w:hint="eastAsia" w:ascii="楷体" w:hAnsi="楷体" w:eastAsia="楷体" w:cs="楷体"/>
          <w:sz w:val="24"/>
          <w:szCs w:val="24"/>
          <w:highlight w:val="none"/>
          <w:lang w:eastAsia="zh-CN"/>
        </w:rPr>
        <w:t>（</w:t>
      </w:r>
      <w:r>
        <w:rPr>
          <w:rFonts w:hint="eastAsia" w:ascii="楷体" w:hAnsi="楷体" w:eastAsia="楷体" w:cs="楷体"/>
          <w:sz w:val="24"/>
          <w:szCs w:val="24"/>
          <w:highlight w:val="none"/>
        </w:rPr>
        <w:t xml:space="preserve">盖章）  </w:t>
      </w:r>
    </w:p>
    <w:p w14:paraId="3185A34D">
      <w:pPr>
        <w:keepNext w:val="0"/>
        <w:keepLines w:val="0"/>
        <w:pageBreakBefore w:val="0"/>
        <w:widowControl w:val="0"/>
        <w:kinsoku/>
        <w:wordWrap/>
        <w:overflowPunct/>
        <w:topLinePunct w:val="0"/>
        <w:autoSpaceDE/>
        <w:autoSpaceDN/>
        <w:bidi w:val="0"/>
        <w:adjustRightInd/>
        <w:spacing w:line="560" w:lineRule="exact"/>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地址：                   </w:t>
      </w:r>
      <w:r>
        <w:rPr>
          <w:rFonts w:hint="eastAsia" w:ascii="楷体" w:hAnsi="楷体" w:eastAsia="楷体" w:cs="楷体"/>
          <w:sz w:val="24"/>
          <w:szCs w:val="24"/>
          <w:highlight w:val="none"/>
          <w:lang w:val="en-US" w:eastAsia="zh-CN"/>
        </w:rPr>
        <w:t xml:space="preserve">         </w:t>
      </w:r>
      <w:r>
        <w:rPr>
          <w:rFonts w:hint="eastAsia" w:ascii="楷体" w:hAnsi="楷体" w:eastAsia="楷体" w:cs="楷体"/>
          <w:sz w:val="24"/>
          <w:szCs w:val="24"/>
          <w:highlight w:val="none"/>
        </w:rPr>
        <w:t>地址：</w:t>
      </w:r>
    </w:p>
    <w:p w14:paraId="2D7F7600">
      <w:pPr>
        <w:keepNext w:val="0"/>
        <w:keepLines w:val="0"/>
        <w:pageBreakBefore w:val="0"/>
        <w:widowControl w:val="0"/>
        <w:kinsoku/>
        <w:wordWrap/>
        <w:overflowPunct/>
        <w:topLinePunct w:val="0"/>
        <w:autoSpaceDE/>
        <w:autoSpaceDN/>
        <w:bidi w:val="0"/>
        <w:adjustRightInd/>
        <w:spacing w:line="560" w:lineRule="exact"/>
        <w:rPr>
          <w:rFonts w:hint="eastAsia" w:ascii="楷体" w:hAnsi="楷体" w:eastAsia="楷体" w:cs="楷体"/>
          <w:sz w:val="24"/>
          <w:szCs w:val="24"/>
          <w:highlight w:val="none"/>
        </w:rPr>
      </w:pPr>
      <w:r>
        <w:rPr>
          <w:rFonts w:hint="eastAsia" w:ascii="楷体" w:hAnsi="楷体" w:eastAsia="楷体" w:cs="楷体"/>
          <w:sz w:val="24"/>
          <w:szCs w:val="24"/>
          <w:highlight w:val="none"/>
        </w:rPr>
        <w:t>法定代表人</w:t>
      </w:r>
      <w:r>
        <w:rPr>
          <w:rFonts w:hint="eastAsia" w:ascii="楷体" w:hAnsi="楷体" w:eastAsia="楷体" w:cs="楷体"/>
          <w:sz w:val="24"/>
          <w:szCs w:val="24"/>
          <w:highlight w:val="none"/>
          <w:lang w:val="en-US" w:eastAsia="zh-CN"/>
        </w:rPr>
        <w:t>或</w:t>
      </w:r>
      <w:r>
        <w:rPr>
          <w:rFonts w:hint="eastAsia" w:ascii="楷体" w:hAnsi="楷体" w:eastAsia="楷体" w:cs="楷体"/>
          <w:sz w:val="24"/>
          <w:szCs w:val="24"/>
          <w:highlight w:val="none"/>
        </w:rPr>
        <w:t>授权代表（签字）：    法定代表人</w:t>
      </w:r>
      <w:r>
        <w:rPr>
          <w:rFonts w:hint="eastAsia" w:ascii="楷体" w:hAnsi="楷体" w:eastAsia="楷体" w:cs="楷体"/>
          <w:sz w:val="24"/>
          <w:szCs w:val="24"/>
          <w:highlight w:val="none"/>
          <w:lang w:val="en-US" w:eastAsia="zh-CN"/>
        </w:rPr>
        <w:t>或</w:t>
      </w:r>
      <w:r>
        <w:rPr>
          <w:rFonts w:hint="eastAsia" w:ascii="楷体" w:hAnsi="楷体" w:eastAsia="楷体" w:cs="楷体"/>
          <w:sz w:val="24"/>
          <w:szCs w:val="24"/>
          <w:highlight w:val="none"/>
        </w:rPr>
        <w:t xml:space="preserve">授权代表（签字）    </w:t>
      </w:r>
    </w:p>
    <w:p w14:paraId="0D7256F9">
      <w:pPr>
        <w:keepNext w:val="0"/>
        <w:keepLines w:val="0"/>
        <w:pageBreakBefore w:val="0"/>
        <w:widowControl w:val="0"/>
        <w:kinsoku/>
        <w:wordWrap/>
        <w:overflowPunct/>
        <w:topLinePunct w:val="0"/>
        <w:autoSpaceDE/>
        <w:autoSpaceDN/>
        <w:bidi w:val="0"/>
        <w:adjustRightInd/>
        <w:spacing w:line="560" w:lineRule="exact"/>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开户银行：                       </w:t>
      </w:r>
      <w:r>
        <w:rPr>
          <w:rFonts w:hint="eastAsia" w:ascii="楷体" w:hAnsi="楷体" w:eastAsia="楷体" w:cs="楷体"/>
          <w:sz w:val="24"/>
          <w:szCs w:val="24"/>
          <w:highlight w:val="none"/>
          <w:lang w:val="en-US" w:eastAsia="zh-CN"/>
        </w:rPr>
        <w:t xml:space="preserve"> </w:t>
      </w:r>
      <w:r>
        <w:rPr>
          <w:rFonts w:hint="eastAsia" w:ascii="楷体" w:hAnsi="楷体" w:eastAsia="楷体" w:cs="楷体"/>
          <w:sz w:val="24"/>
          <w:szCs w:val="24"/>
          <w:highlight w:val="none"/>
        </w:rPr>
        <w:t>开户银行：</w:t>
      </w:r>
    </w:p>
    <w:p w14:paraId="7D420211">
      <w:pPr>
        <w:keepNext w:val="0"/>
        <w:keepLines w:val="0"/>
        <w:pageBreakBefore w:val="0"/>
        <w:widowControl w:val="0"/>
        <w:kinsoku/>
        <w:wordWrap/>
        <w:overflowPunct/>
        <w:topLinePunct w:val="0"/>
        <w:autoSpaceDE/>
        <w:autoSpaceDN/>
        <w:bidi w:val="0"/>
        <w:adjustRightInd/>
        <w:spacing w:line="560" w:lineRule="exact"/>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银行帐号：                       </w:t>
      </w:r>
      <w:r>
        <w:rPr>
          <w:rFonts w:hint="eastAsia" w:ascii="楷体" w:hAnsi="楷体" w:eastAsia="楷体" w:cs="楷体"/>
          <w:sz w:val="24"/>
          <w:szCs w:val="24"/>
          <w:highlight w:val="none"/>
          <w:lang w:val="en-US" w:eastAsia="zh-CN"/>
        </w:rPr>
        <w:t xml:space="preserve"> </w:t>
      </w:r>
      <w:r>
        <w:rPr>
          <w:rFonts w:hint="eastAsia" w:ascii="楷体" w:hAnsi="楷体" w:eastAsia="楷体" w:cs="楷体"/>
          <w:sz w:val="24"/>
          <w:szCs w:val="24"/>
          <w:highlight w:val="none"/>
        </w:rPr>
        <w:t>银行帐号：</w:t>
      </w:r>
    </w:p>
    <w:p w14:paraId="59569F05">
      <w:pPr>
        <w:keepNext w:val="0"/>
        <w:keepLines w:val="0"/>
        <w:pageBreakBefore w:val="0"/>
        <w:widowControl w:val="0"/>
        <w:kinsoku/>
        <w:wordWrap/>
        <w:overflowPunct/>
        <w:topLinePunct w:val="0"/>
        <w:autoSpaceDE/>
        <w:autoSpaceDN/>
        <w:bidi w:val="0"/>
        <w:adjustRightInd/>
        <w:spacing w:line="520" w:lineRule="exact"/>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   </w:t>
      </w:r>
      <w:r>
        <w:rPr>
          <w:rFonts w:hint="eastAsia" w:ascii="楷体" w:hAnsi="楷体" w:eastAsia="楷体" w:cs="楷体"/>
          <w:sz w:val="24"/>
          <w:szCs w:val="24"/>
          <w:highlight w:val="none"/>
          <w:lang w:val="en-US" w:eastAsia="zh-CN"/>
        </w:rPr>
        <w:t xml:space="preserve">     </w:t>
      </w:r>
      <w:r>
        <w:rPr>
          <w:rFonts w:hint="eastAsia" w:ascii="楷体" w:hAnsi="楷体" w:eastAsia="楷体" w:cs="楷体"/>
          <w:sz w:val="24"/>
          <w:szCs w:val="24"/>
          <w:highlight w:val="none"/>
        </w:rPr>
        <w:t>年     月     日</w:t>
      </w:r>
      <w:r>
        <w:rPr>
          <w:rFonts w:hint="eastAsia" w:ascii="楷体" w:hAnsi="楷体" w:eastAsia="楷体" w:cs="楷体"/>
          <w:sz w:val="24"/>
          <w:szCs w:val="24"/>
          <w:highlight w:val="none"/>
          <w:lang w:val="en-US" w:eastAsia="zh-CN"/>
        </w:rPr>
        <w:t xml:space="preserve">      </w:t>
      </w:r>
      <w:r>
        <w:rPr>
          <w:rFonts w:hint="eastAsia" w:ascii="楷体" w:hAnsi="楷体" w:eastAsia="楷体" w:cs="楷体"/>
          <w:sz w:val="24"/>
          <w:szCs w:val="24"/>
          <w:highlight w:val="none"/>
        </w:rPr>
        <w:t xml:space="preserve"> </w:t>
      </w:r>
      <w:r>
        <w:rPr>
          <w:rFonts w:hint="eastAsia" w:ascii="楷体" w:hAnsi="楷体" w:eastAsia="楷体" w:cs="楷体"/>
          <w:sz w:val="24"/>
          <w:szCs w:val="24"/>
          <w:highlight w:val="none"/>
          <w:lang w:val="en-US" w:eastAsia="zh-CN"/>
        </w:rPr>
        <w:t xml:space="preserve">          </w:t>
      </w:r>
      <w:r>
        <w:rPr>
          <w:rFonts w:hint="eastAsia" w:ascii="楷体" w:hAnsi="楷体" w:eastAsia="楷体" w:cs="楷体"/>
          <w:sz w:val="24"/>
          <w:szCs w:val="24"/>
          <w:highlight w:val="none"/>
        </w:rPr>
        <w:t xml:space="preserve"> </w:t>
      </w:r>
      <w:r>
        <w:rPr>
          <w:rFonts w:hint="eastAsia" w:ascii="楷体" w:hAnsi="楷体" w:eastAsia="楷体" w:cs="楷体"/>
          <w:sz w:val="24"/>
          <w:szCs w:val="24"/>
          <w:highlight w:val="none"/>
          <w:lang w:val="en-US" w:eastAsia="zh-CN"/>
        </w:rPr>
        <w:t xml:space="preserve"> </w:t>
      </w:r>
      <w:r>
        <w:rPr>
          <w:rFonts w:hint="eastAsia" w:ascii="楷体" w:hAnsi="楷体" w:eastAsia="楷体" w:cs="楷体"/>
          <w:sz w:val="24"/>
          <w:szCs w:val="24"/>
          <w:highlight w:val="none"/>
        </w:rPr>
        <w:t>年     月     日</w:t>
      </w:r>
    </w:p>
    <w:p w14:paraId="34536D2F">
      <w:pPr>
        <w:pStyle w:val="2"/>
        <w:spacing w:before="0" w:after="0" w:line="360" w:lineRule="auto"/>
        <w:jc w:val="center"/>
        <w:rPr>
          <w:rFonts w:hint="eastAsia" w:ascii="楷体" w:hAnsi="楷体" w:eastAsia="楷体" w:cs="楷体"/>
          <w:color w:val="000000"/>
          <w:sz w:val="36"/>
          <w:highlight w:val="none"/>
          <w:lang w:eastAsia="zh-CN"/>
        </w:rPr>
      </w:pPr>
      <w:r>
        <w:rPr>
          <w:rFonts w:hint="eastAsia" w:ascii="楷体" w:hAnsi="楷体" w:eastAsia="楷体" w:cs="楷体"/>
          <w:color w:val="000000"/>
          <w:kern w:val="2"/>
          <w:sz w:val="24"/>
          <w:szCs w:val="24"/>
          <w:highlight w:val="none"/>
        </w:rPr>
        <w:br w:type="page"/>
      </w:r>
      <w:r>
        <w:rPr>
          <w:rFonts w:hint="eastAsia" w:ascii="楷体" w:hAnsi="楷体" w:eastAsia="楷体" w:cs="楷体"/>
          <w:b/>
          <w:bCs/>
          <w:color w:val="000000"/>
          <w:sz w:val="36"/>
          <w:highlight w:val="none"/>
        </w:rPr>
        <w:t xml:space="preserve"> </w:t>
      </w:r>
      <w:bookmarkStart w:id="9" w:name="_Toc2696"/>
      <w:r>
        <w:rPr>
          <w:rFonts w:hint="eastAsia" w:ascii="楷体" w:hAnsi="楷体" w:eastAsia="楷体" w:cs="楷体"/>
          <w:b/>
          <w:bCs/>
          <w:color w:val="000000"/>
          <w:sz w:val="36"/>
          <w:highlight w:val="none"/>
          <w:lang w:eastAsia="zh-CN"/>
        </w:rPr>
        <w:t>第四章</w:t>
      </w:r>
      <w:r>
        <w:rPr>
          <w:rFonts w:hint="eastAsia" w:ascii="楷体" w:hAnsi="楷体" w:eastAsia="楷体" w:cs="楷体"/>
          <w:b/>
          <w:bCs/>
          <w:color w:val="000000"/>
          <w:sz w:val="36"/>
          <w:highlight w:val="none"/>
          <w:lang w:val="en-US" w:eastAsia="zh-CN"/>
        </w:rPr>
        <w:t xml:space="preserve">  </w:t>
      </w:r>
      <w:r>
        <w:rPr>
          <w:rFonts w:hint="eastAsia" w:ascii="楷体" w:hAnsi="楷体" w:eastAsia="楷体" w:cs="楷体"/>
          <w:b/>
          <w:bCs/>
          <w:color w:val="000000"/>
          <w:sz w:val="36"/>
          <w:highlight w:val="none"/>
        </w:rPr>
        <w:t>用户需求书</w:t>
      </w:r>
      <w:bookmarkEnd w:id="9"/>
    </w:p>
    <w:p w14:paraId="42A20400">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楷体" w:hAnsi="楷体" w:eastAsia="楷体" w:cs="楷体"/>
          <w:b/>
          <w:bCs/>
          <w:color w:val="000000"/>
          <w:sz w:val="24"/>
          <w:szCs w:val="24"/>
          <w:highlight w:val="none"/>
          <w:lang w:val="en-US" w:eastAsia="zh-CN"/>
        </w:rPr>
      </w:pPr>
      <w:r>
        <w:rPr>
          <w:rFonts w:hint="eastAsia" w:ascii="楷体" w:hAnsi="楷体" w:eastAsia="楷体" w:cs="楷体"/>
          <w:b/>
          <w:bCs/>
          <w:color w:val="000000"/>
          <w:sz w:val="24"/>
          <w:szCs w:val="24"/>
          <w:highlight w:val="none"/>
          <w:lang w:val="en-US" w:eastAsia="zh-CN"/>
        </w:rPr>
        <w:t>采购清单：</w:t>
      </w:r>
    </w:p>
    <w:tbl>
      <w:tblPr>
        <w:tblStyle w:val="15"/>
        <w:tblW w:w="89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4"/>
        <w:gridCol w:w="3617"/>
        <w:gridCol w:w="868"/>
        <w:gridCol w:w="985"/>
        <w:gridCol w:w="1382"/>
        <w:gridCol w:w="1382"/>
      </w:tblGrid>
      <w:tr w14:paraId="5BE26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jc w:val="center"/>
        </w:trPr>
        <w:tc>
          <w:tcPr>
            <w:tcW w:w="714" w:type="dxa"/>
            <w:noWrap w:val="0"/>
            <w:vAlign w:val="center"/>
          </w:tcPr>
          <w:p w14:paraId="72D1B517">
            <w:pPr>
              <w:spacing w:line="560" w:lineRule="exact"/>
              <w:jc w:val="center"/>
              <w:rPr>
                <w:rFonts w:hint="eastAsia" w:ascii="楷体" w:hAnsi="楷体" w:eastAsia="楷体" w:cs="楷体"/>
                <w:b/>
                <w:color w:val="000000"/>
                <w:sz w:val="24"/>
                <w:szCs w:val="24"/>
                <w:highlight w:val="none"/>
              </w:rPr>
            </w:pPr>
            <w:r>
              <w:rPr>
                <w:rFonts w:hint="eastAsia" w:ascii="楷体" w:hAnsi="楷体" w:eastAsia="楷体" w:cs="楷体"/>
                <w:b/>
                <w:color w:val="000000"/>
                <w:sz w:val="24"/>
                <w:szCs w:val="24"/>
                <w:highlight w:val="none"/>
              </w:rPr>
              <w:t>序号</w:t>
            </w:r>
          </w:p>
        </w:tc>
        <w:tc>
          <w:tcPr>
            <w:tcW w:w="3617" w:type="dxa"/>
            <w:noWrap w:val="0"/>
            <w:vAlign w:val="center"/>
          </w:tcPr>
          <w:p w14:paraId="1E9C8DA7">
            <w:pPr>
              <w:spacing w:line="560" w:lineRule="exact"/>
              <w:jc w:val="center"/>
              <w:rPr>
                <w:rFonts w:hint="eastAsia" w:ascii="楷体" w:hAnsi="楷体" w:eastAsia="楷体" w:cs="楷体"/>
                <w:b/>
                <w:color w:val="000000"/>
                <w:sz w:val="24"/>
                <w:szCs w:val="24"/>
                <w:highlight w:val="none"/>
              </w:rPr>
            </w:pPr>
            <w:r>
              <w:rPr>
                <w:rFonts w:hint="eastAsia" w:ascii="楷体" w:hAnsi="楷体" w:eastAsia="楷体" w:cs="楷体"/>
                <w:b/>
                <w:color w:val="000000"/>
                <w:sz w:val="24"/>
                <w:szCs w:val="24"/>
                <w:highlight w:val="none"/>
              </w:rPr>
              <w:t>标的名称</w:t>
            </w:r>
          </w:p>
        </w:tc>
        <w:tc>
          <w:tcPr>
            <w:tcW w:w="868" w:type="dxa"/>
            <w:noWrap w:val="0"/>
            <w:vAlign w:val="center"/>
          </w:tcPr>
          <w:p w14:paraId="550A0748">
            <w:pPr>
              <w:spacing w:line="560" w:lineRule="exact"/>
              <w:jc w:val="center"/>
              <w:rPr>
                <w:rFonts w:hint="eastAsia" w:ascii="楷体" w:hAnsi="楷体" w:eastAsia="楷体" w:cs="楷体"/>
                <w:b/>
                <w:color w:val="000000"/>
                <w:sz w:val="24"/>
                <w:szCs w:val="24"/>
                <w:highlight w:val="none"/>
              </w:rPr>
            </w:pPr>
            <w:r>
              <w:rPr>
                <w:rFonts w:hint="eastAsia" w:ascii="楷体" w:hAnsi="楷体" w:eastAsia="楷体" w:cs="楷体"/>
                <w:b/>
                <w:color w:val="000000"/>
                <w:sz w:val="24"/>
                <w:szCs w:val="24"/>
                <w:highlight w:val="none"/>
              </w:rPr>
              <w:t>计量单位</w:t>
            </w:r>
          </w:p>
        </w:tc>
        <w:tc>
          <w:tcPr>
            <w:tcW w:w="985" w:type="dxa"/>
            <w:noWrap w:val="0"/>
            <w:vAlign w:val="center"/>
          </w:tcPr>
          <w:p w14:paraId="38D1F385">
            <w:pPr>
              <w:spacing w:line="560" w:lineRule="exact"/>
              <w:jc w:val="center"/>
              <w:rPr>
                <w:rFonts w:hint="eastAsia" w:ascii="楷体" w:hAnsi="楷体" w:eastAsia="楷体" w:cs="楷体"/>
                <w:b/>
                <w:color w:val="000000"/>
                <w:sz w:val="24"/>
                <w:szCs w:val="24"/>
                <w:highlight w:val="none"/>
              </w:rPr>
            </w:pPr>
            <w:r>
              <w:rPr>
                <w:rFonts w:hint="eastAsia" w:ascii="楷体" w:hAnsi="楷体" w:eastAsia="楷体" w:cs="楷体"/>
                <w:b/>
                <w:color w:val="000000"/>
                <w:sz w:val="24"/>
                <w:szCs w:val="24"/>
                <w:highlight w:val="none"/>
              </w:rPr>
              <w:t>数量</w:t>
            </w:r>
          </w:p>
        </w:tc>
        <w:tc>
          <w:tcPr>
            <w:tcW w:w="1382" w:type="dxa"/>
            <w:noWrap w:val="0"/>
            <w:vAlign w:val="center"/>
          </w:tcPr>
          <w:p w14:paraId="01AE06E7">
            <w:pPr>
              <w:spacing w:line="560" w:lineRule="exact"/>
              <w:jc w:val="center"/>
              <w:rPr>
                <w:rFonts w:hint="eastAsia" w:ascii="楷体" w:hAnsi="楷体" w:eastAsia="楷体" w:cs="楷体"/>
                <w:b/>
                <w:color w:val="000000"/>
                <w:sz w:val="24"/>
                <w:szCs w:val="24"/>
                <w:highlight w:val="none"/>
                <w:lang w:val="en-US" w:eastAsia="zh-CN"/>
              </w:rPr>
            </w:pPr>
            <w:r>
              <w:rPr>
                <w:rFonts w:hint="eastAsia" w:ascii="楷体" w:hAnsi="楷体" w:eastAsia="楷体" w:cs="楷体"/>
                <w:b/>
                <w:color w:val="000000"/>
                <w:sz w:val="24"/>
                <w:szCs w:val="24"/>
                <w:highlight w:val="none"/>
                <w:lang w:val="en-US" w:eastAsia="zh-CN"/>
              </w:rPr>
              <w:t>最高限价</w:t>
            </w:r>
          </w:p>
          <w:p w14:paraId="2C678F07">
            <w:pPr>
              <w:spacing w:line="560" w:lineRule="exact"/>
              <w:jc w:val="center"/>
              <w:rPr>
                <w:rFonts w:hint="eastAsia" w:ascii="楷体" w:hAnsi="楷体" w:eastAsia="楷体" w:cs="楷体"/>
                <w:b/>
                <w:color w:val="000000"/>
                <w:sz w:val="24"/>
                <w:szCs w:val="24"/>
                <w:highlight w:val="none"/>
                <w:lang w:eastAsia="zh-CN"/>
              </w:rPr>
            </w:pPr>
            <w:r>
              <w:rPr>
                <w:rFonts w:hint="eastAsia" w:ascii="楷体" w:hAnsi="楷体" w:eastAsia="楷体" w:cs="楷体"/>
                <w:b/>
                <w:color w:val="000000"/>
                <w:sz w:val="24"/>
                <w:szCs w:val="24"/>
                <w:highlight w:val="none"/>
                <w:lang w:eastAsia="zh-CN"/>
              </w:rPr>
              <w:t>（</w:t>
            </w:r>
            <w:r>
              <w:rPr>
                <w:rFonts w:hint="eastAsia" w:ascii="楷体" w:hAnsi="楷体" w:eastAsia="楷体" w:cs="楷体"/>
                <w:b/>
                <w:color w:val="000000"/>
                <w:sz w:val="24"/>
                <w:szCs w:val="24"/>
                <w:highlight w:val="none"/>
                <w:lang w:val="en-US" w:eastAsia="zh-CN"/>
              </w:rPr>
              <w:t>万元</w:t>
            </w:r>
            <w:r>
              <w:rPr>
                <w:rFonts w:hint="eastAsia" w:ascii="楷体" w:hAnsi="楷体" w:eastAsia="楷体" w:cs="楷体"/>
                <w:b/>
                <w:color w:val="000000"/>
                <w:sz w:val="24"/>
                <w:szCs w:val="24"/>
                <w:highlight w:val="none"/>
                <w:lang w:eastAsia="zh-CN"/>
              </w:rPr>
              <w:t>）</w:t>
            </w:r>
          </w:p>
        </w:tc>
        <w:tc>
          <w:tcPr>
            <w:tcW w:w="1382" w:type="dxa"/>
            <w:noWrap w:val="0"/>
            <w:vAlign w:val="center"/>
          </w:tcPr>
          <w:p w14:paraId="6308A17C">
            <w:pPr>
              <w:spacing w:line="560" w:lineRule="exact"/>
              <w:jc w:val="center"/>
              <w:rPr>
                <w:rFonts w:hint="eastAsia" w:ascii="楷体" w:hAnsi="楷体" w:eastAsia="楷体" w:cs="楷体"/>
                <w:b/>
                <w:color w:val="000000"/>
                <w:sz w:val="24"/>
                <w:szCs w:val="24"/>
                <w:highlight w:val="none"/>
                <w:lang w:eastAsia="zh-CN"/>
              </w:rPr>
            </w:pPr>
            <w:r>
              <w:rPr>
                <w:rFonts w:hint="eastAsia" w:ascii="楷体" w:hAnsi="楷体" w:eastAsia="楷体" w:cs="楷体"/>
                <w:b/>
                <w:color w:val="000000"/>
                <w:sz w:val="24"/>
                <w:szCs w:val="24"/>
                <w:highlight w:val="none"/>
                <w:lang w:eastAsia="zh-CN"/>
              </w:rPr>
              <w:t>备注</w:t>
            </w:r>
          </w:p>
        </w:tc>
      </w:tr>
      <w:tr w14:paraId="50FCF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8" w:hRule="atLeast"/>
          <w:jc w:val="center"/>
        </w:trPr>
        <w:tc>
          <w:tcPr>
            <w:tcW w:w="714" w:type="dxa"/>
            <w:noWrap w:val="0"/>
            <w:vAlign w:val="center"/>
          </w:tcPr>
          <w:p w14:paraId="32BA44D9">
            <w:pPr>
              <w:spacing w:line="560" w:lineRule="exact"/>
              <w:jc w:val="center"/>
              <w:rPr>
                <w:rFonts w:hint="eastAsia" w:ascii="楷体" w:hAnsi="楷体" w:eastAsia="楷体" w:cs="楷体"/>
                <w:b/>
                <w:color w:val="000000"/>
                <w:sz w:val="24"/>
                <w:szCs w:val="24"/>
                <w:highlight w:val="none"/>
                <w:lang w:val="en-US" w:eastAsia="zh-CN"/>
              </w:rPr>
            </w:pPr>
            <w:r>
              <w:rPr>
                <w:rFonts w:hint="eastAsia" w:ascii="楷体" w:hAnsi="楷体" w:eastAsia="楷体" w:cs="楷体"/>
                <w:b/>
                <w:color w:val="000000"/>
                <w:sz w:val="24"/>
                <w:szCs w:val="24"/>
                <w:highlight w:val="none"/>
                <w:lang w:val="en-US" w:eastAsia="zh-CN"/>
              </w:rPr>
              <w:t>1</w:t>
            </w:r>
          </w:p>
        </w:tc>
        <w:tc>
          <w:tcPr>
            <w:tcW w:w="3617" w:type="dxa"/>
            <w:noWrap w:val="0"/>
            <w:vAlign w:val="center"/>
          </w:tcPr>
          <w:p w14:paraId="3EE59E4D">
            <w:pPr>
              <w:spacing w:line="560" w:lineRule="exact"/>
              <w:jc w:val="center"/>
              <w:rPr>
                <w:rFonts w:hint="eastAsia" w:ascii="楷体" w:hAnsi="楷体" w:eastAsia="楷体" w:cs="楷体"/>
                <w:b/>
                <w:color w:val="000000"/>
                <w:sz w:val="24"/>
                <w:szCs w:val="24"/>
                <w:highlight w:val="none"/>
                <w:lang w:val="en-US" w:eastAsia="zh-CN"/>
              </w:rPr>
            </w:pPr>
            <w:r>
              <w:rPr>
                <w:rFonts w:hint="eastAsia" w:ascii="楷体" w:hAnsi="楷体" w:eastAsia="楷体" w:cs="楷体"/>
                <w:b/>
                <w:color w:val="000000"/>
                <w:sz w:val="24"/>
                <w:szCs w:val="24"/>
                <w:highlight w:val="none"/>
                <w:lang w:val="en-US" w:eastAsia="zh-CN"/>
              </w:rPr>
              <w:t>全自动多重微生物核酸检测系统</w:t>
            </w:r>
          </w:p>
        </w:tc>
        <w:tc>
          <w:tcPr>
            <w:tcW w:w="868" w:type="dxa"/>
            <w:noWrap w:val="0"/>
            <w:vAlign w:val="center"/>
          </w:tcPr>
          <w:p w14:paraId="60282B29">
            <w:pPr>
              <w:spacing w:line="560" w:lineRule="exact"/>
              <w:jc w:val="center"/>
              <w:rPr>
                <w:rFonts w:hint="eastAsia" w:ascii="楷体" w:hAnsi="楷体" w:eastAsia="楷体" w:cs="楷体"/>
                <w:b/>
                <w:color w:val="000000"/>
                <w:sz w:val="24"/>
                <w:szCs w:val="24"/>
                <w:highlight w:val="none"/>
                <w:lang w:val="en-US" w:eastAsia="zh-CN"/>
              </w:rPr>
            </w:pPr>
            <w:r>
              <w:rPr>
                <w:rFonts w:hint="eastAsia" w:ascii="楷体" w:hAnsi="楷体" w:eastAsia="楷体" w:cs="楷体"/>
                <w:b/>
                <w:color w:val="000000"/>
                <w:sz w:val="24"/>
                <w:szCs w:val="24"/>
                <w:highlight w:val="none"/>
                <w:lang w:val="en-US" w:eastAsia="zh-CN"/>
              </w:rPr>
              <w:t>套</w:t>
            </w:r>
          </w:p>
        </w:tc>
        <w:tc>
          <w:tcPr>
            <w:tcW w:w="985" w:type="dxa"/>
            <w:noWrap w:val="0"/>
            <w:vAlign w:val="center"/>
          </w:tcPr>
          <w:p w14:paraId="2187C089">
            <w:pPr>
              <w:spacing w:line="560" w:lineRule="exact"/>
              <w:jc w:val="center"/>
              <w:rPr>
                <w:rFonts w:hint="eastAsia" w:ascii="楷体" w:hAnsi="楷体" w:eastAsia="楷体" w:cs="楷体"/>
                <w:b/>
                <w:color w:val="000000"/>
                <w:sz w:val="24"/>
                <w:szCs w:val="24"/>
                <w:highlight w:val="none"/>
                <w:lang w:val="en-US" w:eastAsia="zh-CN"/>
              </w:rPr>
            </w:pPr>
            <w:r>
              <w:rPr>
                <w:rFonts w:hint="eastAsia" w:ascii="楷体" w:hAnsi="楷体" w:eastAsia="楷体" w:cs="楷体"/>
                <w:b/>
                <w:color w:val="000000"/>
                <w:sz w:val="24"/>
                <w:szCs w:val="24"/>
                <w:highlight w:val="none"/>
                <w:lang w:val="en-US" w:eastAsia="zh-CN"/>
              </w:rPr>
              <w:t>1</w:t>
            </w:r>
          </w:p>
        </w:tc>
        <w:tc>
          <w:tcPr>
            <w:tcW w:w="1382" w:type="dxa"/>
            <w:noWrap w:val="0"/>
            <w:vAlign w:val="center"/>
          </w:tcPr>
          <w:p w14:paraId="7FD6F3DD">
            <w:pPr>
              <w:spacing w:line="560" w:lineRule="exact"/>
              <w:jc w:val="center"/>
              <w:rPr>
                <w:rFonts w:hint="eastAsia" w:ascii="楷体" w:hAnsi="楷体" w:eastAsia="楷体" w:cs="楷体"/>
                <w:b/>
                <w:color w:val="000000"/>
                <w:sz w:val="24"/>
                <w:szCs w:val="24"/>
                <w:highlight w:val="none"/>
                <w:lang w:val="en-US" w:eastAsia="zh-CN"/>
              </w:rPr>
            </w:pPr>
            <w:r>
              <w:rPr>
                <w:rFonts w:hint="eastAsia" w:ascii="楷体" w:hAnsi="楷体" w:eastAsia="楷体" w:cs="楷体"/>
                <w:b/>
                <w:color w:val="000000"/>
                <w:sz w:val="24"/>
                <w:szCs w:val="24"/>
                <w:highlight w:val="none"/>
                <w:lang w:val="en-US" w:eastAsia="zh-CN"/>
              </w:rPr>
              <w:t>75</w:t>
            </w:r>
          </w:p>
        </w:tc>
        <w:tc>
          <w:tcPr>
            <w:tcW w:w="1382" w:type="dxa"/>
            <w:noWrap w:val="0"/>
            <w:vAlign w:val="center"/>
          </w:tcPr>
          <w:p w14:paraId="4CCF99AE">
            <w:pPr>
              <w:spacing w:line="560" w:lineRule="exact"/>
              <w:jc w:val="center"/>
              <w:rPr>
                <w:rFonts w:hint="eastAsia" w:ascii="楷体" w:hAnsi="楷体" w:eastAsia="楷体" w:cs="楷体"/>
                <w:b/>
                <w:color w:val="000000"/>
                <w:sz w:val="24"/>
                <w:szCs w:val="24"/>
                <w:highlight w:val="none"/>
                <w:lang w:val="en-US" w:eastAsia="zh-CN"/>
              </w:rPr>
            </w:pPr>
            <w:r>
              <w:rPr>
                <w:rFonts w:hint="eastAsia" w:ascii="楷体" w:hAnsi="楷体" w:eastAsia="楷体" w:cs="楷体"/>
                <w:b/>
                <w:color w:val="000000"/>
                <w:sz w:val="24"/>
                <w:szCs w:val="24"/>
                <w:highlight w:val="none"/>
                <w:lang w:val="en-US" w:eastAsia="zh-CN"/>
              </w:rPr>
              <w:t>核心产品</w:t>
            </w:r>
          </w:p>
        </w:tc>
      </w:tr>
      <w:tr w14:paraId="20D53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8" w:hRule="atLeast"/>
          <w:jc w:val="center"/>
        </w:trPr>
        <w:tc>
          <w:tcPr>
            <w:tcW w:w="714" w:type="dxa"/>
            <w:noWrap w:val="0"/>
            <w:vAlign w:val="center"/>
          </w:tcPr>
          <w:p w14:paraId="600C2248">
            <w:pPr>
              <w:spacing w:line="560" w:lineRule="exact"/>
              <w:jc w:val="center"/>
              <w:rPr>
                <w:rFonts w:hint="eastAsia" w:ascii="楷体" w:hAnsi="楷体" w:eastAsia="楷体" w:cs="楷体"/>
                <w:b/>
                <w:color w:val="000000"/>
                <w:sz w:val="24"/>
                <w:szCs w:val="24"/>
                <w:highlight w:val="none"/>
                <w:lang w:val="en-US" w:eastAsia="zh-CN"/>
              </w:rPr>
            </w:pPr>
            <w:r>
              <w:rPr>
                <w:rFonts w:hint="eastAsia" w:ascii="楷体" w:hAnsi="楷体" w:eastAsia="楷体" w:cs="楷体"/>
                <w:b/>
                <w:color w:val="000000"/>
                <w:sz w:val="24"/>
                <w:szCs w:val="24"/>
                <w:highlight w:val="none"/>
                <w:lang w:val="en-US" w:eastAsia="zh-CN"/>
              </w:rPr>
              <w:t>2</w:t>
            </w:r>
          </w:p>
        </w:tc>
        <w:tc>
          <w:tcPr>
            <w:tcW w:w="3617" w:type="dxa"/>
            <w:noWrap w:val="0"/>
            <w:vAlign w:val="center"/>
          </w:tcPr>
          <w:p w14:paraId="38DBF8CE">
            <w:pPr>
              <w:spacing w:line="560" w:lineRule="exact"/>
              <w:jc w:val="center"/>
              <w:rPr>
                <w:rFonts w:hint="eastAsia" w:ascii="楷体" w:hAnsi="楷体" w:eastAsia="楷体" w:cs="楷体"/>
                <w:b/>
                <w:color w:val="000000"/>
                <w:sz w:val="24"/>
                <w:szCs w:val="24"/>
                <w:highlight w:val="none"/>
                <w:lang w:val="en-US" w:eastAsia="zh-CN"/>
              </w:rPr>
            </w:pPr>
            <w:r>
              <w:rPr>
                <w:rFonts w:hint="eastAsia" w:ascii="楷体" w:hAnsi="楷体" w:eastAsia="楷体" w:cs="楷体"/>
                <w:b/>
                <w:color w:val="000000"/>
                <w:sz w:val="24"/>
                <w:szCs w:val="24"/>
                <w:highlight w:val="none"/>
                <w:lang w:val="en-US" w:eastAsia="zh-CN"/>
              </w:rPr>
              <w:t>全自动核酸提取工作站</w:t>
            </w:r>
          </w:p>
        </w:tc>
        <w:tc>
          <w:tcPr>
            <w:tcW w:w="868" w:type="dxa"/>
            <w:noWrap w:val="0"/>
            <w:vAlign w:val="center"/>
          </w:tcPr>
          <w:p w14:paraId="1B900FBB">
            <w:pPr>
              <w:spacing w:line="560" w:lineRule="exact"/>
              <w:jc w:val="center"/>
              <w:rPr>
                <w:rFonts w:hint="eastAsia" w:ascii="楷体" w:hAnsi="楷体" w:eastAsia="楷体" w:cs="楷体"/>
                <w:b/>
                <w:color w:val="000000"/>
                <w:sz w:val="24"/>
                <w:szCs w:val="24"/>
                <w:highlight w:val="none"/>
                <w:lang w:val="en-US" w:eastAsia="zh-CN"/>
              </w:rPr>
            </w:pPr>
            <w:r>
              <w:rPr>
                <w:rFonts w:hint="eastAsia" w:ascii="楷体" w:hAnsi="楷体" w:eastAsia="楷体" w:cs="楷体"/>
                <w:b/>
                <w:color w:val="000000"/>
                <w:sz w:val="24"/>
                <w:szCs w:val="24"/>
                <w:highlight w:val="none"/>
                <w:lang w:val="en-US" w:eastAsia="zh-CN"/>
              </w:rPr>
              <w:t>套</w:t>
            </w:r>
          </w:p>
        </w:tc>
        <w:tc>
          <w:tcPr>
            <w:tcW w:w="985" w:type="dxa"/>
            <w:noWrap w:val="0"/>
            <w:vAlign w:val="center"/>
          </w:tcPr>
          <w:p w14:paraId="0B3BF067">
            <w:pPr>
              <w:spacing w:line="560" w:lineRule="exact"/>
              <w:jc w:val="center"/>
              <w:rPr>
                <w:rFonts w:hint="eastAsia" w:ascii="楷体" w:hAnsi="楷体" w:eastAsia="楷体" w:cs="楷体"/>
                <w:b/>
                <w:color w:val="000000"/>
                <w:sz w:val="24"/>
                <w:szCs w:val="24"/>
                <w:highlight w:val="none"/>
                <w:lang w:val="en-US" w:eastAsia="zh-CN"/>
              </w:rPr>
            </w:pPr>
            <w:r>
              <w:rPr>
                <w:rFonts w:hint="eastAsia" w:ascii="楷体" w:hAnsi="楷体" w:eastAsia="楷体" w:cs="楷体"/>
                <w:b/>
                <w:color w:val="000000"/>
                <w:sz w:val="24"/>
                <w:szCs w:val="24"/>
                <w:highlight w:val="none"/>
                <w:lang w:val="en-US" w:eastAsia="zh-CN"/>
              </w:rPr>
              <w:t>1</w:t>
            </w:r>
          </w:p>
        </w:tc>
        <w:tc>
          <w:tcPr>
            <w:tcW w:w="1382" w:type="dxa"/>
            <w:noWrap w:val="0"/>
            <w:vAlign w:val="center"/>
          </w:tcPr>
          <w:p w14:paraId="200C23EE">
            <w:pPr>
              <w:spacing w:line="560" w:lineRule="exact"/>
              <w:jc w:val="center"/>
              <w:rPr>
                <w:rFonts w:hint="eastAsia" w:ascii="楷体" w:hAnsi="楷体" w:eastAsia="楷体" w:cs="楷体"/>
                <w:b/>
                <w:color w:val="000000"/>
                <w:sz w:val="24"/>
                <w:szCs w:val="24"/>
                <w:highlight w:val="none"/>
                <w:lang w:val="en-US" w:eastAsia="zh-CN"/>
              </w:rPr>
            </w:pPr>
            <w:r>
              <w:rPr>
                <w:rFonts w:hint="eastAsia" w:ascii="楷体" w:hAnsi="楷体" w:eastAsia="楷体" w:cs="楷体"/>
                <w:b/>
                <w:color w:val="000000"/>
                <w:sz w:val="24"/>
                <w:szCs w:val="24"/>
                <w:highlight w:val="none"/>
                <w:lang w:val="en-US" w:eastAsia="zh-CN"/>
              </w:rPr>
              <w:t>50</w:t>
            </w:r>
          </w:p>
        </w:tc>
        <w:tc>
          <w:tcPr>
            <w:tcW w:w="1382" w:type="dxa"/>
            <w:noWrap w:val="0"/>
            <w:vAlign w:val="center"/>
          </w:tcPr>
          <w:p w14:paraId="569604AA">
            <w:pPr>
              <w:spacing w:line="560" w:lineRule="exact"/>
              <w:jc w:val="center"/>
              <w:rPr>
                <w:rFonts w:hint="eastAsia" w:ascii="楷体" w:hAnsi="楷体" w:eastAsia="楷体" w:cs="楷体"/>
                <w:b/>
                <w:color w:val="000000"/>
                <w:sz w:val="24"/>
                <w:szCs w:val="24"/>
                <w:highlight w:val="none"/>
                <w:lang w:val="en-US" w:eastAsia="zh-CN"/>
              </w:rPr>
            </w:pPr>
          </w:p>
        </w:tc>
      </w:tr>
    </w:tbl>
    <w:p w14:paraId="208ADE90">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楷体" w:hAnsi="楷体" w:eastAsia="楷体" w:cs="楷体"/>
          <w:b/>
          <w:bCs/>
          <w:i w:val="0"/>
          <w:iCs w:val="0"/>
          <w:color w:val="000000"/>
          <w:kern w:val="0"/>
          <w:sz w:val="28"/>
          <w:szCs w:val="28"/>
          <w:highlight w:val="none"/>
          <w:u w:val="none"/>
          <w:lang w:val="en-US" w:eastAsia="zh-CN" w:bidi="ar"/>
        </w:rPr>
      </w:pPr>
      <w:r>
        <w:rPr>
          <w:rFonts w:hint="eastAsia" w:ascii="楷体" w:hAnsi="楷体" w:eastAsia="楷体" w:cs="楷体"/>
          <w:b/>
          <w:bCs/>
          <w:color w:val="000000"/>
          <w:sz w:val="28"/>
          <w:szCs w:val="28"/>
          <w:highlight w:val="none"/>
          <w:lang w:val="en-US" w:eastAsia="zh-CN"/>
        </w:rPr>
        <w:t>品目一、</w:t>
      </w:r>
      <w:r>
        <w:rPr>
          <w:rFonts w:hint="eastAsia" w:ascii="楷体" w:hAnsi="楷体" w:eastAsia="楷体" w:cs="楷体"/>
          <w:b/>
          <w:bCs/>
          <w:i w:val="0"/>
          <w:iCs w:val="0"/>
          <w:color w:val="000000"/>
          <w:kern w:val="0"/>
          <w:sz w:val="28"/>
          <w:szCs w:val="28"/>
          <w:highlight w:val="none"/>
          <w:u w:val="none"/>
          <w:lang w:val="en-US" w:eastAsia="zh-CN" w:bidi="ar"/>
        </w:rPr>
        <w:t>全自动多重微生物核酸检测系统</w:t>
      </w:r>
    </w:p>
    <w:p w14:paraId="50A6EF2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▲1.主要功能：一体机模式，具有核酸提取、PCR扩增、多靶标荧光核酸检测、结果智能判读等功能；检测时间≤2小时。</w:t>
      </w:r>
    </w:p>
    <w:p w14:paraId="0137C07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2.样本通量：可同时检测样本通量≥12</w:t>
      </w:r>
      <w:r>
        <w:rPr>
          <w:rFonts w:hint="eastAsia" w:ascii="楷体" w:hAnsi="楷体" w:eastAsia="楷体" w:cs="楷体"/>
          <w:color w:val="auto"/>
          <w:sz w:val="24"/>
          <w:szCs w:val="24"/>
          <w:highlight w:val="none"/>
          <w:lang w:eastAsia="zh-CN"/>
        </w:rPr>
        <w:t>样本</w:t>
      </w:r>
      <w:r>
        <w:rPr>
          <w:rFonts w:hint="eastAsia" w:ascii="楷体" w:hAnsi="楷体" w:eastAsia="楷体" w:cs="楷体"/>
          <w:color w:val="auto"/>
          <w:sz w:val="24"/>
          <w:szCs w:val="24"/>
          <w:highlight w:val="none"/>
        </w:rPr>
        <w:t>。</w:t>
      </w:r>
      <w:bookmarkStart w:id="13" w:name="_GoBack"/>
      <w:bookmarkEnd w:id="13"/>
    </w:p>
    <w:p w14:paraId="55125E5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3.移液通道数：≥12个。</w:t>
      </w:r>
    </w:p>
    <w:p w14:paraId="2A50AB4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4.检测样本类型：（鼻）咽拭子、肺泡灌洗液、血浆、血清、全血、尿液、痰液等多种样本类型。</w:t>
      </w:r>
    </w:p>
    <w:p w14:paraId="58D4C8C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5.移液范围：5</w:t>
      </w:r>
      <w:r>
        <w:rPr>
          <w:rFonts w:hint="eastAsia" w:ascii="楷体" w:hAnsi="楷体" w:eastAsia="楷体" w:cs="楷体"/>
          <w:color w:val="auto"/>
          <w:sz w:val="24"/>
          <w:szCs w:val="24"/>
          <w:highlight w:val="none"/>
          <w:lang w:eastAsia="zh-CN"/>
        </w:rPr>
        <w:t>μ</w:t>
      </w:r>
      <w:r>
        <w:rPr>
          <w:rFonts w:hint="eastAsia" w:ascii="楷体" w:hAnsi="楷体" w:eastAsia="楷体" w:cs="楷体"/>
          <w:color w:val="auto"/>
          <w:sz w:val="24"/>
          <w:szCs w:val="24"/>
          <w:highlight w:val="none"/>
          <w:lang w:val="en-US" w:eastAsia="zh-CN"/>
        </w:rPr>
        <w:t>l-</w:t>
      </w:r>
      <w:r>
        <w:rPr>
          <w:rFonts w:hint="eastAsia" w:ascii="楷体" w:hAnsi="楷体" w:eastAsia="楷体" w:cs="楷体"/>
          <w:color w:val="auto"/>
          <w:sz w:val="24"/>
          <w:szCs w:val="24"/>
          <w:highlight w:val="none"/>
        </w:rPr>
        <w:t>250</w:t>
      </w:r>
      <w:r>
        <w:rPr>
          <w:rFonts w:hint="eastAsia" w:ascii="楷体" w:hAnsi="楷体" w:eastAsia="楷体" w:cs="楷体"/>
          <w:color w:val="auto"/>
          <w:sz w:val="24"/>
          <w:szCs w:val="24"/>
          <w:highlight w:val="none"/>
          <w:lang w:eastAsia="zh-CN"/>
        </w:rPr>
        <w:t>μ</w:t>
      </w:r>
      <w:r>
        <w:rPr>
          <w:rFonts w:hint="eastAsia" w:ascii="楷体" w:hAnsi="楷体" w:eastAsia="楷体" w:cs="楷体"/>
          <w:color w:val="auto"/>
          <w:sz w:val="24"/>
          <w:szCs w:val="24"/>
          <w:highlight w:val="none"/>
        </w:rPr>
        <w:t>l。超过250</w:t>
      </w:r>
      <w:r>
        <w:rPr>
          <w:rFonts w:hint="eastAsia" w:ascii="楷体" w:hAnsi="楷体" w:eastAsia="楷体" w:cs="楷体"/>
          <w:color w:val="auto"/>
          <w:sz w:val="24"/>
          <w:szCs w:val="24"/>
          <w:highlight w:val="none"/>
          <w:lang w:eastAsia="zh-CN"/>
        </w:rPr>
        <w:t>μ</w:t>
      </w:r>
      <w:r>
        <w:rPr>
          <w:rFonts w:hint="eastAsia" w:ascii="楷体" w:hAnsi="楷体" w:eastAsia="楷体" w:cs="楷体"/>
          <w:color w:val="auto"/>
          <w:sz w:val="24"/>
          <w:szCs w:val="24"/>
          <w:highlight w:val="none"/>
        </w:rPr>
        <w:t>l可自动分多次操作。上样体积:100</w:t>
      </w:r>
      <w:r>
        <w:rPr>
          <w:rFonts w:hint="eastAsia" w:ascii="楷体" w:hAnsi="楷体" w:eastAsia="楷体" w:cs="楷体"/>
          <w:color w:val="auto"/>
          <w:sz w:val="24"/>
          <w:szCs w:val="24"/>
          <w:highlight w:val="none"/>
          <w:lang w:eastAsia="zh-CN"/>
        </w:rPr>
        <w:t>μ</w:t>
      </w:r>
      <w:r>
        <w:rPr>
          <w:rFonts w:hint="eastAsia" w:ascii="楷体" w:hAnsi="楷体" w:eastAsia="楷体" w:cs="楷体"/>
          <w:color w:val="auto"/>
          <w:sz w:val="24"/>
          <w:szCs w:val="24"/>
          <w:highlight w:val="none"/>
          <w:lang w:val="en-US" w:eastAsia="zh-CN"/>
        </w:rPr>
        <w:t>l-</w:t>
      </w:r>
      <w:r>
        <w:rPr>
          <w:rFonts w:hint="eastAsia" w:ascii="楷体" w:hAnsi="楷体" w:eastAsia="楷体" w:cs="楷体"/>
          <w:color w:val="auto"/>
          <w:sz w:val="24"/>
          <w:szCs w:val="24"/>
          <w:highlight w:val="none"/>
        </w:rPr>
        <w:t>1000</w:t>
      </w:r>
      <w:r>
        <w:rPr>
          <w:rFonts w:hint="eastAsia" w:ascii="楷体" w:hAnsi="楷体" w:eastAsia="楷体" w:cs="楷体"/>
          <w:color w:val="auto"/>
          <w:sz w:val="24"/>
          <w:szCs w:val="24"/>
          <w:highlight w:val="none"/>
          <w:lang w:eastAsia="zh-CN"/>
        </w:rPr>
        <w:t>μ</w:t>
      </w:r>
      <w:r>
        <w:rPr>
          <w:rFonts w:hint="eastAsia" w:ascii="楷体" w:hAnsi="楷体" w:eastAsia="楷体" w:cs="楷体"/>
          <w:color w:val="auto"/>
          <w:sz w:val="24"/>
          <w:szCs w:val="24"/>
          <w:highlight w:val="none"/>
          <w:lang w:val="en-US" w:eastAsia="zh-CN"/>
        </w:rPr>
        <w:t>l</w:t>
      </w:r>
      <w:r>
        <w:rPr>
          <w:rFonts w:hint="eastAsia" w:ascii="楷体" w:hAnsi="楷体" w:eastAsia="楷体" w:cs="楷体"/>
          <w:color w:val="auto"/>
          <w:sz w:val="24"/>
          <w:szCs w:val="24"/>
          <w:highlight w:val="none"/>
        </w:rPr>
        <w:t>。</w:t>
      </w:r>
    </w:p>
    <w:p w14:paraId="7527AFD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楷体" w:hAnsi="楷体" w:eastAsia="楷体" w:cs="楷体"/>
          <w:strike w:val="0"/>
          <w:color w:val="auto"/>
          <w:sz w:val="24"/>
          <w:szCs w:val="24"/>
          <w:highlight w:val="none"/>
        </w:rPr>
      </w:pPr>
      <w:r>
        <w:rPr>
          <w:rFonts w:hint="eastAsia" w:ascii="楷体" w:hAnsi="楷体" w:eastAsia="楷体" w:cs="楷体"/>
          <w:color w:val="auto"/>
          <w:sz w:val="24"/>
          <w:szCs w:val="24"/>
          <w:highlight w:val="none"/>
        </w:rPr>
        <w:t>6.提取功能：</w:t>
      </w:r>
      <w:r>
        <w:rPr>
          <w:rFonts w:hint="eastAsia" w:ascii="楷体" w:hAnsi="楷体" w:eastAsia="楷体" w:cs="楷体"/>
          <w:strike w:val="0"/>
          <w:dstrike w:val="0"/>
          <w:color w:val="auto"/>
          <w:sz w:val="24"/>
          <w:szCs w:val="24"/>
          <w:highlight w:val="none"/>
        </w:rPr>
        <w:t>≥</w:t>
      </w:r>
      <w:r>
        <w:rPr>
          <w:rFonts w:hint="eastAsia" w:ascii="楷体" w:hAnsi="楷体" w:eastAsia="楷体" w:cs="楷体"/>
          <w:color w:val="auto"/>
          <w:sz w:val="24"/>
          <w:szCs w:val="24"/>
          <w:highlight w:val="none"/>
        </w:rPr>
        <w:t>12个独立的提取样本位，每个提取条包含样本裂解、磁珠提取及样本洗脱纯化，</w:t>
      </w:r>
      <w:r>
        <w:rPr>
          <w:rFonts w:hint="eastAsia" w:ascii="楷体" w:hAnsi="楷体" w:eastAsia="楷体" w:cs="楷体"/>
          <w:strike w:val="0"/>
          <w:dstrike w:val="0"/>
          <w:color w:val="auto"/>
          <w:sz w:val="24"/>
          <w:szCs w:val="24"/>
          <w:highlight w:val="none"/>
          <w:lang w:val="en-US" w:eastAsia="zh-CN"/>
        </w:rPr>
        <w:t>各</w:t>
      </w:r>
      <w:r>
        <w:rPr>
          <w:rFonts w:hint="eastAsia" w:ascii="楷体" w:hAnsi="楷体" w:eastAsia="楷体" w:cs="楷体"/>
          <w:color w:val="auto"/>
          <w:sz w:val="24"/>
          <w:szCs w:val="24"/>
          <w:highlight w:val="none"/>
        </w:rPr>
        <w:t>样本提取位独立运行，互不干扰。提取平均升温速率：≥1.5℃/s；提取控温精度：≤1.0℃；提取温度准确度：≤1.0℃；提取温度均匀性：</w:t>
      </w:r>
      <w:r>
        <w:rPr>
          <w:rFonts w:hint="eastAsia" w:ascii="楷体" w:hAnsi="楷体" w:eastAsia="楷体" w:cs="楷体"/>
          <w:strike w:val="0"/>
          <w:dstrike w:val="0"/>
          <w:color w:val="auto"/>
          <w:sz w:val="24"/>
          <w:szCs w:val="24"/>
          <w:highlight w:val="none"/>
        </w:rPr>
        <w:t>≤±0</w:t>
      </w:r>
      <w:r>
        <w:rPr>
          <w:rFonts w:hint="eastAsia" w:ascii="楷体" w:hAnsi="楷体" w:eastAsia="楷体" w:cs="楷体"/>
          <w:strike w:val="0"/>
          <w:dstrike w:val="0"/>
          <w:color w:val="auto"/>
          <w:sz w:val="24"/>
          <w:szCs w:val="24"/>
          <w:highlight w:val="none"/>
          <w:lang w:val="en-US" w:eastAsia="zh-CN"/>
        </w:rPr>
        <w:t>.8</w:t>
      </w:r>
      <w:r>
        <w:rPr>
          <w:rFonts w:hint="eastAsia" w:ascii="楷体" w:hAnsi="楷体" w:eastAsia="楷体" w:cs="楷体"/>
          <w:strike w:val="0"/>
          <w:dstrike w:val="0"/>
          <w:color w:val="auto"/>
          <w:sz w:val="24"/>
          <w:szCs w:val="24"/>
          <w:highlight w:val="none"/>
        </w:rPr>
        <w:t>℃</w:t>
      </w:r>
    </w:p>
    <w:p w14:paraId="2A89B19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7.扩增功能：具备≥12个独立的样本扩增位，8连管扩增位，可兼容预分装及预混试剂。PCR：最大升温速度≥7℃/s；最大降温速度≥5.5℃/s；PCR控温精度:≤0.2℃；PCR温度准确性：≤0.2℃；PCR温度均匀性：±0.2℃。”</w:t>
      </w:r>
    </w:p>
    <w:p w14:paraId="1FB7CC3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楷体" w:hAnsi="楷体" w:eastAsia="楷体" w:cs="楷体"/>
          <w:strike/>
          <w:dstrike w:val="0"/>
          <w:color w:val="auto"/>
          <w:sz w:val="24"/>
          <w:szCs w:val="24"/>
          <w:highlight w:val="none"/>
        </w:rPr>
      </w:pPr>
      <w:r>
        <w:rPr>
          <w:rFonts w:hint="eastAsia" w:ascii="楷体" w:hAnsi="楷体" w:eastAsia="楷体" w:cs="楷体"/>
          <w:color w:val="auto"/>
          <w:sz w:val="24"/>
          <w:szCs w:val="24"/>
          <w:highlight w:val="none"/>
        </w:rPr>
        <w:t>8.采用移液法提取，病原基因组完整度10kb以上的片段≥88%，匹配后续基因组测序实验要求</w:t>
      </w:r>
    </w:p>
    <w:p w14:paraId="1DEA94F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9.</w:t>
      </w:r>
      <w:r>
        <w:rPr>
          <w:rFonts w:hint="eastAsia" w:ascii="楷体" w:hAnsi="楷体" w:eastAsia="楷体" w:cs="楷体"/>
          <w:color w:val="auto"/>
          <w:sz w:val="24"/>
          <w:szCs w:val="24"/>
          <w:highlight w:val="none"/>
          <w:lang w:eastAsia="zh-CN"/>
        </w:rPr>
        <w:t>具有</w:t>
      </w:r>
      <w:r>
        <w:rPr>
          <w:rFonts w:hint="eastAsia" w:ascii="楷体" w:hAnsi="楷体" w:eastAsia="楷体" w:cs="楷体"/>
          <w:color w:val="auto"/>
          <w:sz w:val="24"/>
          <w:szCs w:val="24"/>
          <w:highlight w:val="none"/>
        </w:rPr>
        <w:t>移液防污染</w:t>
      </w:r>
      <w:r>
        <w:rPr>
          <w:rFonts w:hint="eastAsia" w:ascii="楷体" w:hAnsi="楷体" w:eastAsia="楷体" w:cs="楷体"/>
          <w:color w:val="auto"/>
          <w:sz w:val="24"/>
          <w:szCs w:val="24"/>
          <w:highlight w:val="none"/>
          <w:lang w:eastAsia="zh-CN"/>
        </w:rPr>
        <w:t>功能</w:t>
      </w:r>
      <w:r>
        <w:rPr>
          <w:rFonts w:hint="eastAsia" w:ascii="楷体" w:hAnsi="楷体" w:eastAsia="楷体" w:cs="楷体"/>
          <w:color w:val="auto"/>
          <w:sz w:val="24"/>
          <w:szCs w:val="24"/>
          <w:highlight w:val="none"/>
        </w:rPr>
        <w:t>：移液</w:t>
      </w:r>
      <w:r>
        <w:rPr>
          <w:rFonts w:hint="eastAsia" w:ascii="楷体" w:hAnsi="楷体" w:eastAsia="楷体" w:cs="楷体"/>
          <w:strike w:val="0"/>
          <w:dstrike w:val="0"/>
          <w:color w:val="auto"/>
          <w:sz w:val="24"/>
          <w:szCs w:val="24"/>
          <w:highlight w:val="none"/>
          <w:lang w:eastAsia="zh-CN"/>
        </w:rPr>
        <w:t>分区密闭反应仓，</w:t>
      </w:r>
      <w:r>
        <w:rPr>
          <w:rFonts w:hint="eastAsia" w:ascii="楷体" w:hAnsi="楷体" w:eastAsia="楷体" w:cs="楷体"/>
          <w:color w:val="auto"/>
          <w:sz w:val="24"/>
          <w:szCs w:val="24"/>
          <w:highlight w:val="none"/>
        </w:rPr>
        <w:t>移液枪头每个枪头孔位都是一个独立空间，互相隔断避免交叉污染。</w:t>
      </w:r>
    </w:p>
    <w:p w14:paraId="51CB5F4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rPr>
        <w:t>1</w:t>
      </w:r>
      <w:r>
        <w:rPr>
          <w:rFonts w:hint="eastAsia" w:ascii="楷体" w:hAnsi="楷体" w:eastAsia="楷体" w:cs="楷体"/>
          <w:color w:val="auto"/>
          <w:sz w:val="24"/>
          <w:szCs w:val="24"/>
          <w:highlight w:val="none"/>
          <w:lang w:val="en-US" w:eastAsia="zh-CN"/>
        </w:rPr>
        <w:t>0</w:t>
      </w:r>
      <w:r>
        <w:rPr>
          <w:rFonts w:hint="eastAsia" w:ascii="楷体" w:hAnsi="楷体" w:eastAsia="楷体" w:cs="楷体"/>
          <w:color w:val="auto"/>
          <w:sz w:val="24"/>
          <w:szCs w:val="24"/>
          <w:highlight w:val="none"/>
        </w:rPr>
        <w:t>.检测舱内配备多个臭氧紫外消毒灯，出风口装有可拆卸的HEPA过滤网</w:t>
      </w:r>
      <w:r>
        <w:rPr>
          <w:rFonts w:hint="eastAsia" w:ascii="楷体" w:hAnsi="楷体" w:eastAsia="楷体" w:cs="楷体"/>
          <w:color w:val="auto"/>
          <w:sz w:val="24"/>
          <w:szCs w:val="24"/>
          <w:highlight w:val="none"/>
          <w:lang w:eastAsia="zh-CN"/>
        </w:rPr>
        <w:t>。</w:t>
      </w:r>
    </w:p>
    <w:p w14:paraId="226EE84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w:t>
      </w:r>
      <w:r>
        <w:rPr>
          <w:rFonts w:hint="eastAsia" w:ascii="楷体" w:hAnsi="楷体" w:eastAsia="楷体" w:cs="楷体"/>
          <w:color w:val="auto"/>
          <w:sz w:val="24"/>
          <w:szCs w:val="24"/>
          <w:highlight w:val="none"/>
          <w:lang w:val="en-US" w:eastAsia="zh-CN"/>
        </w:rPr>
        <w:t>1</w:t>
      </w:r>
      <w:r>
        <w:rPr>
          <w:rFonts w:hint="eastAsia" w:ascii="楷体" w:hAnsi="楷体" w:eastAsia="楷体" w:cs="楷体"/>
          <w:color w:val="auto"/>
          <w:sz w:val="24"/>
          <w:szCs w:val="24"/>
          <w:highlight w:val="none"/>
        </w:rPr>
        <w:t>.荧光通道：每PCR孔检测荧光通道≥6通道。单个样本可检测靶标数：≥48个，检测通道必须包括：FAM、SYBR-Green、VIC、HEX、ROX、Texas-Red、CY5、CY5.5、ATTO425（检测通道可多不可少）。</w:t>
      </w:r>
    </w:p>
    <w:p w14:paraId="7557A52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w:t>
      </w:r>
      <w:r>
        <w:rPr>
          <w:rFonts w:hint="eastAsia" w:ascii="楷体" w:hAnsi="楷体" w:eastAsia="楷体" w:cs="楷体"/>
          <w:color w:val="auto"/>
          <w:sz w:val="24"/>
          <w:szCs w:val="24"/>
          <w:highlight w:val="none"/>
          <w:lang w:val="en-US" w:eastAsia="zh-CN"/>
        </w:rPr>
        <w:t>2</w:t>
      </w:r>
      <w:r>
        <w:rPr>
          <w:rFonts w:hint="eastAsia" w:ascii="楷体" w:hAnsi="楷体" w:eastAsia="楷体" w:cs="楷体"/>
          <w:color w:val="auto"/>
          <w:sz w:val="24"/>
          <w:szCs w:val="24"/>
          <w:highlight w:val="none"/>
        </w:rPr>
        <w:t>.试剂耗材：试剂</w:t>
      </w: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rPr>
        <w:t>耗材开放，可支持第三方试剂盒反应程序设定。</w:t>
      </w:r>
    </w:p>
    <w:p w14:paraId="2DDDCF2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w:t>
      </w:r>
      <w:r>
        <w:rPr>
          <w:rFonts w:hint="eastAsia" w:ascii="楷体" w:hAnsi="楷体" w:eastAsia="楷体" w:cs="楷体"/>
          <w:color w:val="auto"/>
          <w:sz w:val="24"/>
          <w:szCs w:val="24"/>
          <w:highlight w:val="none"/>
          <w:lang w:val="en-US" w:eastAsia="zh-CN"/>
        </w:rPr>
        <w:t>3</w:t>
      </w:r>
      <w:r>
        <w:rPr>
          <w:rFonts w:hint="eastAsia" w:ascii="楷体" w:hAnsi="楷体" w:eastAsia="楷体" w:cs="楷体"/>
          <w:color w:val="auto"/>
          <w:sz w:val="24"/>
          <w:szCs w:val="24"/>
          <w:highlight w:val="none"/>
        </w:rPr>
        <w:t>.核酸提取：检测舱内具有≥12个独立的核酸保存位，实验完成后可直接留存提取并纯化的核酸，满足后续检测需求，如全基因组测序或宏基因组测序及样本复核要求。提取试剂可以是单条单人份或12人份整板均可，可以满足不同样本量的检则需求；可同时检测病原体DNA与RNA两种核酸。</w:t>
      </w:r>
    </w:p>
    <w:p w14:paraId="5A512CB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w:t>
      </w:r>
      <w:r>
        <w:rPr>
          <w:rFonts w:hint="eastAsia" w:ascii="楷体" w:hAnsi="楷体" w:eastAsia="楷体" w:cs="楷体"/>
          <w:color w:val="auto"/>
          <w:sz w:val="24"/>
          <w:szCs w:val="24"/>
          <w:highlight w:val="none"/>
          <w:lang w:val="en-US" w:eastAsia="zh-CN"/>
        </w:rPr>
        <w:t>4</w:t>
      </w:r>
      <w:r>
        <w:rPr>
          <w:rFonts w:hint="eastAsia" w:ascii="楷体" w:hAnsi="楷体" w:eastAsia="楷体" w:cs="楷体"/>
          <w:color w:val="auto"/>
          <w:sz w:val="24"/>
          <w:szCs w:val="24"/>
          <w:highlight w:val="none"/>
        </w:rPr>
        <w:t>.软件操作系统：引导式一键操作。软件支持用户在实验室自主独立设置单样本检测孔病原靶标信息。</w:t>
      </w:r>
    </w:p>
    <w:p w14:paraId="73744D2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w:t>
      </w:r>
      <w:r>
        <w:rPr>
          <w:rFonts w:hint="eastAsia" w:ascii="楷体" w:hAnsi="楷体" w:eastAsia="楷体" w:cs="楷体"/>
          <w:color w:val="auto"/>
          <w:sz w:val="24"/>
          <w:szCs w:val="24"/>
          <w:highlight w:val="none"/>
          <w:lang w:val="en-US" w:eastAsia="zh-CN"/>
        </w:rPr>
        <w:t>5</w:t>
      </w:r>
      <w:r>
        <w:rPr>
          <w:rFonts w:hint="eastAsia" w:ascii="楷体" w:hAnsi="楷体" w:eastAsia="楷体" w:cs="楷体"/>
          <w:color w:val="auto"/>
          <w:sz w:val="24"/>
          <w:szCs w:val="24"/>
          <w:highlight w:val="none"/>
        </w:rPr>
        <w:t>.结果判读：设备配备自动判读软件，试验结束后可直接得出每个样本的阳性病原体名称、CT值等数据，并且可以根据需求导出结果文件。</w:t>
      </w:r>
    </w:p>
    <w:p w14:paraId="4AC95B2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w:t>
      </w:r>
      <w:r>
        <w:rPr>
          <w:rFonts w:hint="eastAsia" w:ascii="楷体" w:hAnsi="楷体" w:eastAsia="楷体" w:cs="楷体"/>
          <w:color w:val="auto"/>
          <w:sz w:val="24"/>
          <w:szCs w:val="24"/>
          <w:highlight w:val="none"/>
          <w:lang w:val="en-US" w:eastAsia="zh-CN"/>
        </w:rPr>
        <w:t>6</w:t>
      </w:r>
      <w:r>
        <w:rPr>
          <w:rFonts w:hint="eastAsia" w:ascii="楷体" w:hAnsi="楷体" w:eastAsia="楷体" w:cs="楷体"/>
          <w:color w:val="auto"/>
          <w:sz w:val="24"/>
          <w:szCs w:val="24"/>
          <w:highlight w:val="none"/>
        </w:rPr>
        <w:t>.配置要求：全自动多病原核酸检测系统1台；耗材架1套；PCR卡座工装1套；笔记本电脑(含分析软件)1台。</w:t>
      </w:r>
    </w:p>
    <w:p w14:paraId="7DEA520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pPr>
      <w:r>
        <w:rPr>
          <w:rFonts w:hint="eastAsia" w:ascii="楷体" w:hAnsi="楷体" w:eastAsia="楷体" w:cs="楷体"/>
          <w:color w:val="auto"/>
          <w:sz w:val="24"/>
          <w:szCs w:val="24"/>
          <w:highlight w:val="none"/>
        </w:rPr>
        <w:t>1</w:t>
      </w:r>
      <w:r>
        <w:rPr>
          <w:rFonts w:hint="eastAsia" w:ascii="楷体" w:hAnsi="楷体" w:eastAsia="楷体" w:cs="楷体"/>
          <w:color w:val="auto"/>
          <w:sz w:val="24"/>
          <w:szCs w:val="24"/>
          <w:highlight w:val="none"/>
          <w:lang w:val="en-US" w:eastAsia="zh-CN"/>
        </w:rPr>
        <w:t>7</w:t>
      </w:r>
      <w:r>
        <w:rPr>
          <w:rFonts w:hint="eastAsia" w:ascii="楷体" w:hAnsi="楷体" w:eastAsia="楷体" w:cs="楷体"/>
          <w:color w:val="auto"/>
          <w:sz w:val="24"/>
          <w:szCs w:val="24"/>
          <w:highlight w:val="none"/>
        </w:rPr>
        <w:t>.提供原厂免费质保≥2年，终身免费维护。</w:t>
      </w:r>
    </w:p>
    <w:p w14:paraId="3914CFCA">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楷体" w:hAnsi="楷体" w:eastAsia="楷体" w:cs="楷体"/>
          <w:b/>
          <w:bCs/>
          <w:color w:val="000000"/>
          <w:sz w:val="28"/>
          <w:szCs w:val="28"/>
          <w:highlight w:val="none"/>
          <w:lang w:val="en-US" w:eastAsia="zh-CN"/>
        </w:rPr>
      </w:pPr>
      <w:r>
        <w:rPr>
          <w:rFonts w:hint="eastAsia" w:ascii="楷体" w:hAnsi="楷体" w:eastAsia="楷体" w:cs="楷体"/>
          <w:b/>
          <w:bCs/>
          <w:color w:val="000000"/>
          <w:sz w:val="28"/>
          <w:szCs w:val="28"/>
          <w:highlight w:val="none"/>
          <w:lang w:val="en-US" w:eastAsia="zh-CN"/>
        </w:rPr>
        <w:t>品目二、全自动核酸提取工作站</w:t>
      </w:r>
    </w:p>
    <w:p w14:paraId="0EEFE225">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1、设备</w:t>
      </w:r>
      <w:r>
        <w:rPr>
          <w:rFonts w:hint="eastAsia" w:ascii="楷体" w:hAnsi="楷体" w:eastAsia="楷体" w:cs="楷体"/>
          <w:strike w:val="0"/>
          <w:dstrike w:val="0"/>
          <w:color w:val="auto"/>
          <w:sz w:val="24"/>
          <w:szCs w:val="24"/>
          <w:highlight w:val="none"/>
          <w:lang w:eastAsia="zh-CN"/>
        </w:rPr>
        <w:t>能</w:t>
      </w:r>
      <w:r>
        <w:rPr>
          <w:rFonts w:hint="eastAsia" w:ascii="楷体" w:hAnsi="楷体" w:eastAsia="楷体" w:cs="楷体"/>
          <w:color w:val="auto"/>
          <w:sz w:val="24"/>
          <w:szCs w:val="24"/>
          <w:highlight w:val="none"/>
        </w:rPr>
        <w:t>实现核酸纯化，具有样本自动扫码、原管开关盖、样本加样、核酸提取、反应体系构建、反应管封盖和转移等功能，样本进样后自动完成整个流程。</w:t>
      </w:r>
    </w:p>
    <w:p w14:paraId="473D4E8E">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rPr>
        <w:t>▲2、采用磁珠法分离核酸，样本核酸提取与扩增通量≥96个；设备配套快速核酸提取仪、样本离心混匀一体机等，搭配不同规格核酸提取试剂，满足零散样本快速处理需求</w:t>
      </w:r>
      <w:r>
        <w:rPr>
          <w:rFonts w:hint="eastAsia" w:ascii="楷体" w:hAnsi="楷体" w:eastAsia="楷体" w:cs="楷体"/>
          <w:color w:val="auto"/>
          <w:sz w:val="24"/>
          <w:szCs w:val="24"/>
          <w:highlight w:val="none"/>
          <w:lang w:eastAsia="zh-CN"/>
        </w:rPr>
        <w:t>。</w:t>
      </w:r>
    </w:p>
    <w:p w14:paraId="7AD86EEE">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3、仪器内部实现PCR实验室分区，样本开关盖及加样区、核酸提取区、扩增区三个区域隔离分开，定向排风，具有独立空气过滤系统，配置紫外灯消毒、负压系统、液滴捕捉、废弃枪头收集器等防污染措施，具备运行舱门自锁功能。</w:t>
      </w:r>
    </w:p>
    <w:p w14:paraId="0F031CA5">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4、仪器各区之间设置传递舱</w:t>
      </w:r>
    </w:p>
    <w:p w14:paraId="5EE8CCAD">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5、支持1-96T/批检测；检测耗时≤80min/批，8小时通量≥300测试。</w:t>
      </w:r>
    </w:p>
    <w:p w14:paraId="43FBB475">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▲6、仪器包含3组机械臂，每组移液通道≥2个，每组机械臂具备独立动态定位系统；样本加样及试剂配制工作分别用不同的移液通道，不交叉使用；移液范围：5-1000μL，移液精度：Cv≤5%。</w:t>
      </w:r>
    </w:p>
    <w:p w14:paraId="4BD58049">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7、试剂存放区避光设计，配置4-8度低温模块，试剂仓支持原管上机。</w:t>
      </w:r>
    </w:p>
    <w:p w14:paraId="2F94BFC6">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楷体" w:hAnsi="楷体" w:eastAsia="楷体" w:cs="楷体"/>
          <w:strike/>
          <w:dstrike w:val="0"/>
          <w:color w:val="auto"/>
          <w:sz w:val="24"/>
          <w:szCs w:val="24"/>
          <w:highlight w:val="none"/>
          <w:lang w:eastAsia="zh-CN"/>
        </w:rPr>
      </w:pPr>
      <w:r>
        <w:rPr>
          <w:rFonts w:hint="eastAsia" w:ascii="楷体" w:hAnsi="楷体" w:eastAsia="楷体" w:cs="楷体"/>
          <w:color w:val="auto"/>
          <w:sz w:val="24"/>
          <w:szCs w:val="24"/>
          <w:highlight w:val="none"/>
        </w:rPr>
        <w:t>8、系统包含八连管开关盖模块，并且含有八连管瞬时离心模块，对反应体系进行自动离心</w:t>
      </w:r>
      <w:r>
        <w:rPr>
          <w:rFonts w:hint="eastAsia" w:ascii="楷体" w:hAnsi="楷体" w:eastAsia="楷体" w:cs="楷体"/>
          <w:color w:val="auto"/>
          <w:sz w:val="24"/>
          <w:szCs w:val="24"/>
          <w:highlight w:val="none"/>
          <w:lang w:eastAsia="zh-CN"/>
        </w:rPr>
        <w:t>。</w:t>
      </w:r>
    </w:p>
    <w:p w14:paraId="6A8B885A">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9、仪器内嵌触摸屏。系统软件可记录任意时间的试验操作过程及内容，全程可溯源。</w:t>
      </w:r>
    </w:p>
    <w:p w14:paraId="1BFFB327">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10</w:t>
      </w: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rPr>
        <w:t>仪器采用电动系统，具备吸液和放液过程监控功能，具备液面探测功能。</w:t>
      </w:r>
    </w:p>
    <w:p w14:paraId="2A176A75">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▲11、支持包含但不限于以下项目开展：肝炎类试剂、呼吸道试剂、药物基因试剂、妇幼检测试剂等，HBV/HCV/HIV试剂可采用内标法定量，无需制作定标曲线，单次试验≤3个质控对照及校准品。其中HBV DNA线性定量下限≤10IU/ml和HCV RNA线性定量下限≤30IU/ml，HIV-1 RNA线性定量下限≤4</w:t>
      </w:r>
      <w:r>
        <w:rPr>
          <w:rFonts w:hint="eastAsia" w:ascii="楷体" w:hAnsi="楷体" w:eastAsia="楷体" w:cs="楷体"/>
          <w:color w:val="auto"/>
          <w:sz w:val="24"/>
          <w:szCs w:val="24"/>
          <w:highlight w:val="none"/>
          <w:lang w:val="en-US" w:eastAsia="zh-CN"/>
        </w:rPr>
        <w:t>5</w:t>
      </w:r>
      <w:r>
        <w:rPr>
          <w:rFonts w:hint="eastAsia" w:ascii="楷体" w:hAnsi="楷体" w:eastAsia="楷体" w:cs="楷体"/>
          <w:color w:val="auto"/>
          <w:sz w:val="24"/>
          <w:szCs w:val="24"/>
          <w:highlight w:val="none"/>
        </w:rPr>
        <w:t>IU/ml。</w:t>
      </w:r>
    </w:p>
    <w:p w14:paraId="6C760AD6">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rPr>
          <w:rFonts w:hint="eastAsia" w:ascii="楷体" w:hAnsi="楷体" w:eastAsia="楷体" w:cs="楷体"/>
          <w:b/>
          <w:bCs/>
          <w:color w:val="auto"/>
          <w:sz w:val="24"/>
          <w:szCs w:val="24"/>
          <w:highlight w:val="none"/>
        </w:rPr>
      </w:pPr>
      <w:r>
        <w:rPr>
          <w:rFonts w:hint="eastAsia" w:ascii="楷体" w:hAnsi="楷体" w:eastAsia="楷体" w:cs="楷体"/>
          <w:b/>
          <w:bCs/>
          <w:color w:val="auto"/>
          <w:sz w:val="24"/>
          <w:szCs w:val="24"/>
          <w:highlight w:val="none"/>
        </w:rPr>
        <w:t>PCR部分招标参数</w:t>
      </w:r>
    </w:p>
    <w:p w14:paraId="69BA63BA">
      <w:pPr>
        <w:keepNext w:val="0"/>
        <w:keepLines w:val="0"/>
        <w:pageBreakBefore w:val="0"/>
        <w:widowControl w:val="0"/>
        <w:numPr>
          <w:ilvl w:val="0"/>
          <w:numId w:val="0"/>
        </w:numPr>
        <w:kinsoku/>
        <w:wordWrap/>
        <w:overflowPunct/>
        <w:topLinePunct w:val="0"/>
        <w:autoSpaceDE/>
        <w:autoSpaceDN/>
        <w:bidi w:val="0"/>
        <w:adjustRightInd/>
        <w:spacing w:line="360" w:lineRule="auto"/>
        <w:ind w:firstLine="480" w:firstLineChars="200"/>
        <w:textAlignment w:val="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1. PCR设备升温速率≥</w:t>
      </w:r>
      <w:r>
        <w:rPr>
          <w:rFonts w:hint="eastAsia" w:ascii="楷体" w:hAnsi="楷体" w:eastAsia="楷体" w:cs="楷体"/>
          <w:strike w:val="0"/>
          <w:dstrike w:val="0"/>
          <w:color w:val="auto"/>
          <w:sz w:val="24"/>
          <w:szCs w:val="24"/>
          <w:highlight w:val="none"/>
          <w:lang w:val="en-US" w:eastAsia="zh-CN"/>
        </w:rPr>
        <w:t>6.0</w:t>
      </w:r>
      <w:r>
        <w:rPr>
          <w:rFonts w:hint="eastAsia" w:ascii="楷体" w:hAnsi="楷体" w:eastAsia="楷体" w:cs="楷体"/>
          <w:color w:val="auto"/>
          <w:sz w:val="24"/>
          <w:szCs w:val="24"/>
          <w:highlight w:val="none"/>
        </w:rPr>
        <w:t>℃/s，降温速率≥5.0℃/s；</w:t>
      </w:r>
    </w:p>
    <w:p w14:paraId="17EFDDFA">
      <w:pPr>
        <w:keepNext w:val="0"/>
        <w:keepLines w:val="0"/>
        <w:pageBreakBefore w:val="0"/>
        <w:widowControl w:val="0"/>
        <w:numPr>
          <w:ilvl w:val="0"/>
          <w:numId w:val="0"/>
        </w:numPr>
        <w:kinsoku/>
        <w:wordWrap/>
        <w:overflowPunct/>
        <w:topLinePunct w:val="0"/>
        <w:autoSpaceDE/>
        <w:autoSpaceDN/>
        <w:bidi w:val="0"/>
        <w:adjustRightInd/>
        <w:spacing w:line="360" w:lineRule="auto"/>
        <w:ind w:firstLine="480" w:firstLineChars="200"/>
        <w:textAlignment w:val="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2.光源：LED光源；</w:t>
      </w:r>
    </w:p>
    <w:p w14:paraId="210537F8">
      <w:pPr>
        <w:keepNext w:val="0"/>
        <w:keepLines w:val="0"/>
        <w:pageBreakBefore w:val="0"/>
        <w:widowControl w:val="0"/>
        <w:numPr>
          <w:ilvl w:val="0"/>
          <w:numId w:val="0"/>
        </w:numPr>
        <w:kinsoku/>
        <w:wordWrap/>
        <w:overflowPunct/>
        <w:topLinePunct w:val="0"/>
        <w:autoSpaceDE/>
        <w:autoSpaceDN/>
        <w:bidi w:val="0"/>
        <w:adjustRightInd/>
        <w:spacing w:line="360" w:lineRule="auto"/>
        <w:ind w:firstLine="480" w:firstLineChars="200"/>
        <w:textAlignment w:val="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3.荧光检测方式：顶部激发、顶部扫描，7秒内完成全部荧光通道96个孔位的检测；</w:t>
      </w:r>
    </w:p>
    <w:p w14:paraId="2D30C926">
      <w:pPr>
        <w:keepNext w:val="0"/>
        <w:keepLines w:val="0"/>
        <w:pageBreakBefore w:val="0"/>
        <w:widowControl w:val="0"/>
        <w:numPr>
          <w:ilvl w:val="0"/>
          <w:numId w:val="0"/>
        </w:numPr>
        <w:kinsoku/>
        <w:wordWrap/>
        <w:overflowPunct/>
        <w:topLinePunct w:val="0"/>
        <w:autoSpaceDE/>
        <w:autoSpaceDN/>
        <w:bidi w:val="0"/>
        <w:adjustRightInd/>
        <w:spacing w:line="360" w:lineRule="auto"/>
        <w:ind w:firstLine="480" w:firstLineChars="200"/>
        <w:textAlignment w:val="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4.热盖温度：室温～110℃；</w:t>
      </w:r>
    </w:p>
    <w:p w14:paraId="2A863F3D">
      <w:pPr>
        <w:keepNext w:val="0"/>
        <w:keepLines w:val="0"/>
        <w:pageBreakBefore w:val="0"/>
        <w:widowControl w:val="0"/>
        <w:numPr>
          <w:ilvl w:val="0"/>
          <w:numId w:val="0"/>
        </w:numPr>
        <w:kinsoku/>
        <w:wordWrap/>
        <w:overflowPunct/>
        <w:topLinePunct w:val="0"/>
        <w:autoSpaceDE/>
        <w:autoSpaceDN/>
        <w:bidi w:val="0"/>
        <w:adjustRightInd/>
        <w:spacing w:line="360" w:lineRule="auto"/>
        <w:ind w:firstLine="480" w:firstLineChars="200"/>
        <w:textAlignment w:val="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5.模块控温原理：Peltier效应，半导体制冷技术</w:t>
      </w:r>
    </w:p>
    <w:p w14:paraId="5D29C16B">
      <w:pPr>
        <w:keepNext w:val="0"/>
        <w:keepLines w:val="0"/>
        <w:pageBreakBefore w:val="0"/>
        <w:widowControl w:val="0"/>
        <w:numPr>
          <w:ilvl w:val="0"/>
          <w:numId w:val="0"/>
        </w:numPr>
        <w:kinsoku/>
        <w:wordWrap/>
        <w:overflowPunct/>
        <w:topLinePunct w:val="0"/>
        <w:autoSpaceDE/>
        <w:autoSpaceDN/>
        <w:bidi w:val="0"/>
        <w:adjustRightInd/>
        <w:spacing w:line="360" w:lineRule="auto"/>
        <w:ind w:firstLine="480" w:firstLineChars="200"/>
        <w:textAlignment w:val="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6.模块控温范围：0</w:t>
      </w:r>
      <w:bookmarkStart w:id="10" w:name="_Hlk87001149"/>
      <w:r>
        <w:rPr>
          <w:rFonts w:hint="eastAsia" w:ascii="楷体" w:hAnsi="楷体" w:eastAsia="楷体" w:cs="楷体"/>
          <w:color w:val="auto"/>
          <w:sz w:val="24"/>
          <w:szCs w:val="24"/>
          <w:highlight w:val="none"/>
        </w:rPr>
        <w:t>～</w:t>
      </w:r>
      <w:bookmarkEnd w:id="10"/>
      <w:r>
        <w:rPr>
          <w:rFonts w:hint="eastAsia" w:ascii="楷体" w:hAnsi="楷体" w:eastAsia="楷体" w:cs="楷体"/>
          <w:color w:val="auto"/>
          <w:sz w:val="24"/>
          <w:szCs w:val="24"/>
          <w:highlight w:val="none"/>
        </w:rPr>
        <w:t>100℃；</w:t>
      </w:r>
    </w:p>
    <w:p w14:paraId="6A7D2ECB">
      <w:pPr>
        <w:keepNext w:val="0"/>
        <w:keepLines w:val="0"/>
        <w:pageBreakBefore w:val="0"/>
        <w:widowControl w:val="0"/>
        <w:numPr>
          <w:ilvl w:val="0"/>
          <w:numId w:val="0"/>
        </w:numPr>
        <w:kinsoku/>
        <w:wordWrap/>
        <w:overflowPunct/>
        <w:topLinePunct w:val="0"/>
        <w:autoSpaceDE/>
        <w:autoSpaceDN/>
        <w:bidi w:val="0"/>
        <w:adjustRightInd/>
        <w:spacing w:line="360" w:lineRule="auto"/>
        <w:ind w:firstLine="480" w:firstLineChars="200"/>
        <w:textAlignment w:val="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7.温度均匀性：±0.1℃；</w:t>
      </w:r>
    </w:p>
    <w:p w14:paraId="3275D9FC">
      <w:pPr>
        <w:keepNext w:val="0"/>
        <w:keepLines w:val="0"/>
        <w:pageBreakBefore w:val="0"/>
        <w:widowControl w:val="0"/>
        <w:numPr>
          <w:ilvl w:val="0"/>
          <w:numId w:val="0"/>
        </w:numPr>
        <w:kinsoku/>
        <w:wordWrap/>
        <w:overflowPunct/>
        <w:topLinePunct w:val="0"/>
        <w:autoSpaceDE/>
        <w:autoSpaceDN/>
        <w:bidi w:val="0"/>
        <w:adjustRightInd/>
        <w:spacing w:line="360" w:lineRule="auto"/>
        <w:ind w:firstLine="480" w:firstLineChars="200"/>
        <w:textAlignment w:val="auto"/>
        <w:rPr>
          <w:rFonts w:hint="eastAsia" w:ascii="楷体" w:hAnsi="楷体" w:eastAsia="楷体" w:cs="楷体"/>
          <w:b w:val="0"/>
          <w:bCs w:val="0"/>
          <w:color w:val="auto"/>
          <w:sz w:val="24"/>
          <w:szCs w:val="24"/>
          <w:highlight w:val="none"/>
          <w:lang w:val="en-US" w:eastAsia="zh-CN"/>
        </w:rPr>
      </w:pPr>
      <w:r>
        <w:rPr>
          <w:rFonts w:hint="eastAsia" w:ascii="楷体" w:hAnsi="楷体" w:eastAsia="楷体" w:cs="楷体"/>
          <w:color w:val="auto"/>
          <w:sz w:val="24"/>
          <w:szCs w:val="24"/>
          <w:highlight w:val="none"/>
        </w:rPr>
        <w:t>8.温度准确度：≤±0.1℃；</w:t>
      </w:r>
    </w:p>
    <w:p w14:paraId="2C14B802">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楷体" w:hAnsi="楷体" w:eastAsia="楷体" w:cs="楷体"/>
          <w:sz w:val="24"/>
          <w:szCs w:val="24"/>
          <w:highlight w:val="none"/>
          <w:lang w:eastAsia="zh-CN"/>
        </w:rPr>
      </w:pPr>
    </w:p>
    <w:p w14:paraId="6D0C47C0">
      <w:pPr>
        <w:pStyle w:val="2"/>
        <w:pageBreakBefore w:val="0"/>
        <w:widowControl w:val="0"/>
        <w:kinsoku/>
        <w:wordWrap/>
        <w:overflowPunct/>
        <w:topLinePunct w:val="0"/>
        <w:autoSpaceDE/>
        <w:autoSpaceDN/>
        <w:bidi w:val="0"/>
        <w:adjustRightInd/>
        <w:spacing w:before="0" w:after="0" w:line="360" w:lineRule="auto"/>
        <w:ind w:firstLine="723" w:firstLineChars="200"/>
        <w:jc w:val="center"/>
        <w:textAlignment w:val="auto"/>
        <w:rPr>
          <w:rFonts w:hint="eastAsia" w:ascii="楷体" w:hAnsi="楷体" w:eastAsia="楷体" w:cs="楷体"/>
          <w:color w:val="000000"/>
          <w:sz w:val="36"/>
          <w:highlight w:val="none"/>
        </w:rPr>
      </w:pPr>
      <w:bookmarkStart w:id="11" w:name="_Toc18896"/>
      <w:r>
        <w:rPr>
          <w:rFonts w:hint="eastAsia" w:ascii="楷体" w:hAnsi="楷体" w:eastAsia="楷体" w:cs="楷体"/>
          <w:b/>
          <w:bCs/>
          <w:color w:val="000000"/>
          <w:sz w:val="36"/>
          <w:highlight w:val="none"/>
        </w:rPr>
        <w:br w:type="page"/>
      </w:r>
      <w:r>
        <w:rPr>
          <w:rFonts w:hint="eastAsia" w:ascii="楷体" w:hAnsi="楷体" w:eastAsia="楷体" w:cs="楷体"/>
          <w:b/>
          <w:bCs/>
          <w:color w:val="000000"/>
          <w:sz w:val="36"/>
          <w:highlight w:val="none"/>
        </w:rPr>
        <w:t>第五章  投标文件格式</w:t>
      </w:r>
      <w:bookmarkEnd w:id="11"/>
    </w:p>
    <w:p w14:paraId="19B70C36">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（注：招标文件未给出固定格式的部分，供应商自行拟定格式。投标文件因格式问题造成缺项的，后果自负。）</w:t>
      </w:r>
    </w:p>
    <w:p w14:paraId="1A85AB69">
      <w:pPr>
        <w:spacing w:line="360" w:lineRule="auto"/>
        <w:rPr>
          <w:rFonts w:hint="eastAsia" w:ascii="楷体" w:hAnsi="楷体" w:eastAsia="楷体" w:cs="楷体"/>
          <w:b/>
          <w:color w:val="000000"/>
          <w:sz w:val="24"/>
          <w:highlight w:val="none"/>
        </w:rPr>
      </w:pPr>
    </w:p>
    <w:p w14:paraId="755FC585">
      <w:pPr>
        <w:spacing w:line="360" w:lineRule="auto"/>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格式一、投标函</w:t>
      </w:r>
    </w:p>
    <w:p w14:paraId="563909DC">
      <w:pPr>
        <w:spacing w:line="360" w:lineRule="auto"/>
        <w:ind w:firstLine="640" w:firstLineChars="200"/>
        <w:jc w:val="center"/>
        <w:rPr>
          <w:rFonts w:hint="eastAsia" w:ascii="楷体" w:hAnsi="楷体" w:eastAsia="楷体" w:cs="楷体"/>
          <w:color w:val="000000"/>
          <w:sz w:val="32"/>
          <w:highlight w:val="none"/>
        </w:rPr>
      </w:pPr>
      <w:r>
        <w:rPr>
          <w:rFonts w:hint="eastAsia" w:ascii="楷体" w:hAnsi="楷体" w:eastAsia="楷体" w:cs="楷体"/>
          <w:color w:val="000000"/>
          <w:sz w:val="32"/>
          <w:highlight w:val="none"/>
        </w:rPr>
        <w:t>投  标  函</w:t>
      </w:r>
    </w:p>
    <w:p w14:paraId="68768ED7">
      <w:pPr>
        <w:spacing w:line="360" w:lineRule="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致：（采购人名称）</w:t>
      </w:r>
    </w:p>
    <w:p w14:paraId="2C7A6077">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我方确认收到贵方提供的（采购项目名称）招标文件的全部内容，我方：（投标人名称）作为投标人正式授权（授权代表全名、职务）代表我方进行有关本投标的一切事宜。</w:t>
      </w:r>
    </w:p>
    <w:p w14:paraId="64CEF9EE">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在此提交的投标文件，应包括如下等内容：</w:t>
      </w:r>
    </w:p>
    <w:p w14:paraId="29F87030">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（1）投标函；</w:t>
      </w:r>
    </w:p>
    <w:p w14:paraId="58CCBCF6">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（2）法定代表人（单位负责人）身份证明或授权委托书；</w:t>
      </w:r>
    </w:p>
    <w:p w14:paraId="45F586BF">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（3）投标报价表（开标一览表）；</w:t>
      </w:r>
    </w:p>
    <w:p w14:paraId="5AFA0A6D">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（4）分项报价表；</w:t>
      </w:r>
    </w:p>
    <w:p w14:paraId="754C35D6">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（5）商务和技术偏离表；</w:t>
      </w:r>
    </w:p>
    <w:p w14:paraId="369E17A5">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（6）资格审查资料；</w:t>
      </w:r>
    </w:p>
    <w:p w14:paraId="204821F6">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（7）投标设备技术性能指标的详细描述；</w:t>
      </w:r>
    </w:p>
    <w:p w14:paraId="3488F895">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（8）技术支持资料；</w:t>
      </w:r>
    </w:p>
    <w:p w14:paraId="590A32C0">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（9）售后服务、及培训计划承诺书；</w:t>
      </w:r>
    </w:p>
    <w:p w14:paraId="457EA79E">
      <w:pPr>
        <w:keepNext w:val="0"/>
        <w:keepLines w:val="0"/>
        <w:pageBreakBefore w:val="0"/>
        <w:kinsoku/>
        <w:wordWrap/>
        <w:overflowPunct/>
        <w:topLinePunct w:val="0"/>
        <w:autoSpaceDE/>
        <w:autoSpaceDN/>
        <w:bidi w:val="0"/>
        <w:adjustRightInd/>
        <w:snapToGrid/>
        <w:spacing w:line="460" w:lineRule="exact"/>
        <w:ind w:firstLine="480" w:firstLineChars="200"/>
        <w:textAlignment w:val="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（1</w:t>
      </w:r>
      <w:r>
        <w:rPr>
          <w:rFonts w:hint="eastAsia" w:ascii="楷体" w:hAnsi="楷体" w:eastAsia="楷体" w:cs="楷体"/>
          <w:color w:val="000000"/>
          <w:sz w:val="24"/>
          <w:highlight w:val="none"/>
          <w:lang w:val="en-US" w:eastAsia="zh-CN"/>
        </w:rPr>
        <w:t>0</w:t>
      </w:r>
      <w:r>
        <w:rPr>
          <w:rFonts w:hint="eastAsia" w:ascii="楷体" w:hAnsi="楷体" w:eastAsia="楷体" w:cs="楷体"/>
          <w:color w:val="000000"/>
          <w:sz w:val="24"/>
          <w:highlight w:val="none"/>
        </w:rPr>
        <w:t>）投标人提供的其他资料。</w:t>
      </w:r>
    </w:p>
    <w:p w14:paraId="19B10669">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 我方已完全明白招标文件的所有条款要求，并重申以下几点。</w:t>
      </w:r>
    </w:p>
    <w:p w14:paraId="0FF5992E">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（一）</w:t>
      </w:r>
      <w:r>
        <w:rPr>
          <w:rFonts w:hint="eastAsia" w:ascii="楷体" w:hAnsi="楷体" w:eastAsia="楷体" w:cs="楷体"/>
          <w:color w:val="000000"/>
          <w:sz w:val="24"/>
          <w:highlight w:val="none"/>
        </w:rPr>
        <w:tab/>
      </w:r>
      <w:r>
        <w:rPr>
          <w:rFonts w:hint="eastAsia" w:ascii="楷体" w:hAnsi="楷体" w:eastAsia="楷体" w:cs="楷体"/>
          <w:color w:val="000000"/>
          <w:sz w:val="24"/>
          <w:highlight w:val="none"/>
        </w:rPr>
        <w:t>我方决定参加：</w:t>
      </w:r>
      <w:r>
        <w:rPr>
          <w:rFonts w:hint="eastAsia" w:ascii="楷体" w:hAnsi="楷体" w:eastAsia="楷体" w:cs="楷体"/>
          <w:color w:val="000000"/>
          <w:sz w:val="24"/>
          <w:highlight w:val="none"/>
          <w:u w:val="single"/>
        </w:rPr>
        <w:t>（项目名称）（招标编号）</w:t>
      </w:r>
      <w:r>
        <w:rPr>
          <w:rFonts w:hint="eastAsia" w:ascii="楷体" w:hAnsi="楷体" w:eastAsia="楷体" w:cs="楷体"/>
          <w:color w:val="000000"/>
          <w:sz w:val="24"/>
          <w:highlight w:val="none"/>
        </w:rPr>
        <w:t>的投标。</w:t>
      </w:r>
    </w:p>
    <w:p w14:paraId="65D89E52">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（二）</w:t>
      </w:r>
      <w:r>
        <w:rPr>
          <w:rFonts w:hint="eastAsia" w:ascii="楷体" w:hAnsi="楷体" w:eastAsia="楷体" w:cs="楷体"/>
          <w:color w:val="000000"/>
          <w:sz w:val="24"/>
          <w:highlight w:val="none"/>
        </w:rPr>
        <w:tab/>
      </w:r>
      <w:r>
        <w:rPr>
          <w:rFonts w:hint="eastAsia" w:ascii="楷体" w:hAnsi="楷体" w:eastAsia="楷体" w:cs="楷体"/>
          <w:color w:val="000000"/>
          <w:sz w:val="24"/>
          <w:highlight w:val="none"/>
        </w:rPr>
        <w:t>全部工程及货物供应和有关服务的投标总价为：               （大、小写）。</w:t>
      </w:r>
    </w:p>
    <w:p w14:paraId="6448A27C">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（三）</w:t>
      </w:r>
      <w:r>
        <w:rPr>
          <w:rFonts w:hint="eastAsia" w:ascii="楷体" w:hAnsi="楷体" w:eastAsia="楷体" w:cs="楷体"/>
          <w:color w:val="000000"/>
          <w:sz w:val="24"/>
          <w:highlight w:val="none"/>
        </w:rPr>
        <w:tab/>
      </w:r>
      <w:r>
        <w:rPr>
          <w:rFonts w:hint="eastAsia" w:ascii="楷体" w:hAnsi="楷体" w:eastAsia="楷体" w:cs="楷体"/>
          <w:color w:val="000000"/>
          <w:sz w:val="24"/>
          <w:highlight w:val="none"/>
        </w:rPr>
        <w:t>本投标文件的有效期在投标截止日后</w:t>
      </w:r>
      <w:r>
        <w:rPr>
          <w:rFonts w:hint="eastAsia" w:ascii="楷体" w:hAnsi="楷体" w:eastAsia="楷体" w:cs="楷体"/>
          <w:color w:val="000000"/>
          <w:sz w:val="24"/>
          <w:highlight w:val="none"/>
          <w:u w:val="single"/>
        </w:rPr>
        <w:t xml:space="preserve">      </w:t>
      </w:r>
      <w:r>
        <w:rPr>
          <w:rFonts w:hint="eastAsia" w:ascii="楷体" w:hAnsi="楷体" w:eastAsia="楷体" w:cs="楷体"/>
          <w:color w:val="000000"/>
          <w:sz w:val="24"/>
          <w:highlight w:val="none"/>
        </w:rPr>
        <w:t>天有效，如中标，有效期将延至合同终止日为止。</w:t>
      </w:r>
    </w:p>
    <w:p w14:paraId="3FCFC11F">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（四）</w:t>
      </w:r>
      <w:r>
        <w:rPr>
          <w:rFonts w:hint="eastAsia" w:ascii="楷体" w:hAnsi="楷体" w:eastAsia="楷体" w:cs="楷体"/>
          <w:color w:val="000000"/>
          <w:sz w:val="24"/>
          <w:highlight w:val="none"/>
        </w:rPr>
        <w:tab/>
      </w:r>
      <w:r>
        <w:rPr>
          <w:rFonts w:hint="eastAsia" w:ascii="楷体" w:hAnsi="楷体" w:eastAsia="楷体" w:cs="楷体"/>
          <w:color w:val="000000"/>
          <w:sz w:val="24"/>
          <w:highlight w:val="none"/>
        </w:rPr>
        <w:t>我方已详细研究了招标文件的所有内容包括修正文（如果有）和所有已提供的参考资料以及有关附件并完全明白，我方放弃在此方面提出含糊意见或误解的一切权力。</w:t>
      </w:r>
    </w:p>
    <w:p w14:paraId="3D44269B">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（五）</w:t>
      </w:r>
      <w:r>
        <w:rPr>
          <w:rFonts w:hint="eastAsia" w:ascii="楷体" w:hAnsi="楷体" w:eastAsia="楷体" w:cs="楷体"/>
          <w:color w:val="000000"/>
          <w:sz w:val="24"/>
          <w:highlight w:val="none"/>
        </w:rPr>
        <w:tab/>
      </w:r>
      <w:r>
        <w:rPr>
          <w:rFonts w:hint="eastAsia" w:ascii="楷体" w:hAnsi="楷体" w:eastAsia="楷体" w:cs="楷体"/>
          <w:color w:val="000000"/>
          <w:sz w:val="24"/>
          <w:highlight w:val="none"/>
        </w:rPr>
        <w:t>我方同意按照贵方可能提出的要求而提供与投标有关的任何其它数据或信息。</w:t>
      </w:r>
    </w:p>
    <w:p w14:paraId="2AD7CA6A">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（六）</w:t>
      </w:r>
      <w:r>
        <w:rPr>
          <w:rFonts w:hint="eastAsia" w:ascii="楷体" w:hAnsi="楷体" w:eastAsia="楷体" w:cs="楷体"/>
          <w:color w:val="000000"/>
          <w:sz w:val="24"/>
          <w:highlight w:val="none"/>
        </w:rPr>
        <w:tab/>
      </w:r>
      <w:r>
        <w:rPr>
          <w:rFonts w:hint="eastAsia" w:ascii="楷体" w:hAnsi="楷体" w:eastAsia="楷体" w:cs="楷体"/>
          <w:color w:val="000000"/>
          <w:sz w:val="24"/>
          <w:highlight w:val="none"/>
        </w:rPr>
        <w:t>我方理解贵方不一定接受最低标价或任何贵方可能收到的投标。</w:t>
      </w:r>
    </w:p>
    <w:p w14:paraId="05A004A9">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（七）</w:t>
      </w:r>
      <w:r>
        <w:rPr>
          <w:rFonts w:hint="eastAsia" w:ascii="楷体" w:hAnsi="楷体" w:eastAsia="楷体" w:cs="楷体"/>
          <w:color w:val="000000"/>
          <w:sz w:val="24"/>
          <w:highlight w:val="none"/>
        </w:rPr>
        <w:tab/>
      </w:r>
      <w:r>
        <w:rPr>
          <w:rFonts w:hint="eastAsia" w:ascii="楷体" w:hAnsi="楷体" w:eastAsia="楷体" w:cs="楷体"/>
          <w:color w:val="000000"/>
          <w:sz w:val="24"/>
          <w:highlight w:val="none"/>
        </w:rPr>
        <w:t>我方如果中标，将保证履行招标文件及其补充文件中的全部责任和义务，按质、按量、按期完成《合同书》中的全部任务。</w:t>
      </w:r>
    </w:p>
    <w:p w14:paraId="3CBFAF42">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（八）</w:t>
      </w:r>
      <w:r>
        <w:rPr>
          <w:rFonts w:hint="eastAsia" w:ascii="楷体" w:hAnsi="楷体" w:eastAsia="楷体" w:cs="楷体"/>
          <w:color w:val="000000"/>
          <w:sz w:val="24"/>
          <w:highlight w:val="none"/>
        </w:rPr>
        <w:tab/>
      </w:r>
      <w:r>
        <w:rPr>
          <w:rFonts w:hint="eastAsia" w:ascii="楷体" w:hAnsi="楷体" w:eastAsia="楷体" w:cs="楷体"/>
          <w:color w:val="000000"/>
          <w:sz w:val="24"/>
          <w:highlight w:val="none"/>
        </w:rPr>
        <w:t>如我方中标，我方将在收到中标通知书之前，按规定标准向</w:t>
      </w:r>
      <w:r>
        <w:rPr>
          <w:rFonts w:hint="eastAsia" w:ascii="楷体" w:hAnsi="楷体" w:eastAsia="楷体" w:cs="楷体"/>
          <w:color w:val="000000"/>
          <w:sz w:val="24"/>
          <w:highlight w:val="none"/>
          <w:lang w:eastAsia="zh-CN"/>
        </w:rPr>
        <w:t>陕西中海建招标有限责任公司</w:t>
      </w:r>
      <w:r>
        <w:rPr>
          <w:rFonts w:hint="eastAsia" w:ascii="楷体" w:hAnsi="楷体" w:eastAsia="楷体" w:cs="楷体"/>
          <w:color w:val="000000"/>
          <w:sz w:val="24"/>
          <w:highlight w:val="none"/>
        </w:rPr>
        <w:t>交纳中标服务费。</w:t>
      </w:r>
    </w:p>
    <w:p w14:paraId="1D2D4BB0">
      <w:pPr>
        <w:spacing w:line="360" w:lineRule="auto"/>
        <w:ind w:firstLine="480" w:firstLineChars="200"/>
        <w:rPr>
          <w:rFonts w:hint="eastAsia" w:ascii="楷体" w:hAnsi="楷体" w:eastAsia="楷体" w:cs="楷体"/>
          <w:color w:val="000000"/>
          <w:sz w:val="24"/>
          <w:highlight w:val="none"/>
        </w:rPr>
      </w:pPr>
    </w:p>
    <w:p w14:paraId="3DBEBA41">
      <w:pPr>
        <w:spacing w:line="360" w:lineRule="auto"/>
        <w:ind w:firstLine="480" w:firstLineChars="200"/>
        <w:rPr>
          <w:rFonts w:hint="eastAsia" w:ascii="楷体" w:hAnsi="楷体" w:eastAsia="楷体" w:cs="楷体"/>
          <w:color w:val="000000"/>
          <w:sz w:val="24"/>
          <w:highlight w:val="none"/>
        </w:rPr>
      </w:pPr>
    </w:p>
    <w:p w14:paraId="18747729">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投 标 人： （盖单位章）</w:t>
      </w:r>
    </w:p>
    <w:p w14:paraId="0EC4BF74">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法定代表人（单位负责人）或其委托代理人： （签字）</w:t>
      </w:r>
    </w:p>
    <w:p w14:paraId="3CEE0B0A">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地 址：</w:t>
      </w:r>
    </w:p>
    <w:p w14:paraId="79F0A550">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网 址：</w:t>
      </w:r>
    </w:p>
    <w:p w14:paraId="34567862">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电 话：</w:t>
      </w:r>
    </w:p>
    <w:p w14:paraId="4259646E">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传 真：</w:t>
      </w:r>
    </w:p>
    <w:p w14:paraId="7A57AB7E">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邮政编码：</w:t>
      </w:r>
    </w:p>
    <w:p w14:paraId="5E174469">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                                                   年   月   日</w:t>
      </w:r>
    </w:p>
    <w:p w14:paraId="1AE0E3B7">
      <w:pPr>
        <w:spacing w:line="360" w:lineRule="auto"/>
        <w:ind w:firstLine="480" w:firstLineChars="200"/>
        <w:rPr>
          <w:rFonts w:hint="eastAsia" w:ascii="楷体" w:hAnsi="楷体" w:eastAsia="楷体" w:cs="楷体"/>
          <w:color w:val="000000"/>
          <w:sz w:val="24"/>
          <w:highlight w:val="none"/>
        </w:rPr>
      </w:pPr>
    </w:p>
    <w:p w14:paraId="4E6653A2">
      <w:pPr>
        <w:spacing w:line="360" w:lineRule="auto"/>
        <w:ind w:firstLine="480" w:firstLineChars="200"/>
        <w:rPr>
          <w:rFonts w:hint="eastAsia" w:ascii="楷体" w:hAnsi="楷体" w:eastAsia="楷体" w:cs="楷体"/>
          <w:color w:val="000000"/>
          <w:sz w:val="24"/>
          <w:highlight w:val="none"/>
        </w:rPr>
      </w:pPr>
    </w:p>
    <w:p w14:paraId="41B3D351">
      <w:pPr>
        <w:spacing w:line="360" w:lineRule="auto"/>
        <w:ind w:firstLine="480" w:firstLineChars="200"/>
        <w:rPr>
          <w:rFonts w:hint="eastAsia" w:ascii="楷体" w:hAnsi="楷体" w:eastAsia="楷体" w:cs="楷体"/>
          <w:color w:val="000000"/>
          <w:sz w:val="24"/>
          <w:highlight w:val="none"/>
        </w:rPr>
      </w:pPr>
    </w:p>
    <w:p w14:paraId="3B73F37D">
      <w:pPr>
        <w:spacing w:line="360" w:lineRule="auto"/>
        <w:ind w:firstLine="480" w:firstLineChars="200"/>
        <w:rPr>
          <w:rFonts w:hint="eastAsia" w:ascii="楷体" w:hAnsi="楷体" w:eastAsia="楷体" w:cs="楷体"/>
          <w:color w:val="000000"/>
          <w:sz w:val="24"/>
          <w:highlight w:val="none"/>
        </w:rPr>
      </w:pPr>
    </w:p>
    <w:p w14:paraId="3E15D7A1">
      <w:pPr>
        <w:spacing w:line="360" w:lineRule="auto"/>
        <w:ind w:firstLine="480" w:firstLineChars="200"/>
        <w:rPr>
          <w:rFonts w:hint="eastAsia" w:ascii="楷体" w:hAnsi="楷体" w:eastAsia="楷体" w:cs="楷体"/>
          <w:color w:val="000000"/>
          <w:sz w:val="24"/>
          <w:highlight w:val="none"/>
        </w:rPr>
      </w:pPr>
    </w:p>
    <w:p w14:paraId="1DB725BE">
      <w:pPr>
        <w:pStyle w:val="13"/>
        <w:rPr>
          <w:rFonts w:hint="eastAsia" w:ascii="楷体" w:hAnsi="楷体" w:eastAsia="楷体" w:cs="楷体"/>
          <w:color w:val="000000"/>
          <w:highlight w:val="none"/>
        </w:rPr>
      </w:pPr>
    </w:p>
    <w:p w14:paraId="37BFF46E">
      <w:pPr>
        <w:spacing w:line="360" w:lineRule="auto"/>
        <w:ind w:firstLine="480" w:firstLineChars="200"/>
        <w:rPr>
          <w:rFonts w:hint="eastAsia" w:ascii="楷体" w:hAnsi="楷体" w:eastAsia="楷体" w:cs="楷体"/>
          <w:color w:val="000000"/>
          <w:sz w:val="24"/>
          <w:highlight w:val="none"/>
        </w:rPr>
      </w:pPr>
    </w:p>
    <w:p w14:paraId="3E65DF66">
      <w:pPr>
        <w:pStyle w:val="13"/>
        <w:rPr>
          <w:rFonts w:hint="eastAsia" w:ascii="楷体" w:hAnsi="楷体" w:eastAsia="楷体" w:cs="楷体"/>
          <w:color w:val="000000"/>
          <w:sz w:val="24"/>
          <w:highlight w:val="none"/>
        </w:rPr>
      </w:pPr>
    </w:p>
    <w:p w14:paraId="41435886">
      <w:pPr>
        <w:pStyle w:val="13"/>
        <w:rPr>
          <w:rFonts w:hint="eastAsia" w:ascii="楷体" w:hAnsi="楷体" w:eastAsia="楷体" w:cs="楷体"/>
          <w:color w:val="000000"/>
          <w:sz w:val="24"/>
          <w:highlight w:val="none"/>
        </w:rPr>
      </w:pPr>
    </w:p>
    <w:p w14:paraId="4F59762F">
      <w:pPr>
        <w:spacing w:line="360" w:lineRule="auto"/>
        <w:rPr>
          <w:rFonts w:hint="eastAsia" w:ascii="楷体" w:hAnsi="楷体" w:eastAsia="楷体" w:cs="楷体"/>
          <w:b/>
          <w:color w:val="000000"/>
          <w:sz w:val="24"/>
          <w:highlight w:val="none"/>
        </w:rPr>
      </w:pPr>
    </w:p>
    <w:p w14:paraId="64FF373B">
      <w:pPr>
        <w:spacing w:line="360" w:lineRule="auto"/>
        <w:rPr>
          <w:rFonts w:hint="eastAsia" w:ascii="楷体" w:hAnsi="楷体" w:eastAsia="楷体" w:cs="楷体"/>
          <w:b/>
          <w:color w:val="000000"/>
          <w:sz w:val="24"/>
          <w:highlight w:val="none"/>
        </w:rPr>
      </w:pPr>
    </w:p>
    <w:p w14:paraId="73C62314">
      <w:pPr>
        <w:spacing w:line="360" w:lineRule="auto"/>
        <w:rPr>
          <w:rFonts w:hint="eastAsia" w:ascii="楷体" w:hAnsi="楷体" w:eastAsia="楷体" w:cs="楷体"/>
          <w:b/>
          <w:color w:val="000000"/>
          <w:sz w:val="24"/>
          <w:highlight w:val="none"/>
        </w:rPr>
      </w:pPr>
    </w:p>
    <w:p w14:paraId="787EB09C">
      <w:pPr>
        <w:spacing w:line="360" w:lineRule="auto"/>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格式二、法定代表人（单位负责人）身份证明或授权委托书</w:t>
      </w:r>
    </w:p>
    <w:p w14:paraId="4803FB7E">
      <w:pPr>
        <w:spacing w:line="360" w:lineRule="auto"/>
        <w:ind w:firstLine="480" w:firstLineChars="200"/>
        <w:rPr>
          <w:rFonts w:hint="eastAsia" w:ascii="楷体" w:hAnsi="楷体" w:eastAsia="楷体" w:cs="楷体"/>
          <w:color w:val="000000"/>
          <w:sz w:val="24"/>
          <w:highlight w:val="none"/>
        </w:rPr>
      </w:pPr>
    </w:p>
    <w:p w14:paraId="5685BB34">
      <w:pPr>
        <w:spacing w:line="360" w:lineRule="auto"/>
        <w:ind w:firstLine="560" w:firstLineChars="200"/>
        <w:jc w:val="center"/>
        <w:rPr>
          <w:rFonts w:hint="eastAsia" w:ascii="楷体" w:hAnsi="楷体" w:eastAsia="楷体" w:cs="楷体"/>
          <w:color w:val="000000"/>
          <w:sz w:val="28"/>
          <w:highlight w:val="none"/>
        </w:rPr>
      </w:pPr>
      <w:r>
        <w:rPr>
          <w:rFonts w:hint="eastAsia" w:ascii="楷体" w:hAnsi="楷体" w:eastAsia="楷体" w:cs="楷体"/>
          <w:color w:val="000000"/>
          <w:sz w:val="28"/>
          <w:highlight w:val="none"/>
        </w:rPr>
        <w:t>法定代表人（单位负责人）身份证明</w:t>
      </w:r>
    </w:p>
    <w:p w14:paraId="20E9A44A">
      <w:pPr>
        <w:spacing w:line="360" w:lineRule="auto"/>
        <w:ind w:firstLine="480" w:firstLineChars="200"/>
        <w:rPr>
          <w:rFonts w:hint="eastAsia" w:ascii="楷体" w:hAnsi="楷体" w:eastAsia="楷体" w:cs="楷体"/>
          <w:color w:val="000000"/>
          <w:sz w:val="24"/>
          <w:highlight w:val="none"/>
        </w:rPr>
      </w:pPr>
    </w:p>
    <w:p w14:paraId="65542DDF">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投标人名称：</w:t>
      </w:r>
    </w:p>
    <w:p w14:paraId="39051A1C">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姓名： 性别： 年龄： 职务：</w:t>
      </w:r>
    </w:p>
    <w:p w14:paraId="14A00821">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系 （投标人名称）的法定代表人（单位负责人）。</w:t>
      </w:r>
    </w:p>
    <w:p w14:paraId="6B1D7C5B">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特此证明。</w:t>
      </w:r>
    </w:p>
    <w:p w14:paraId="54EB8D09">
      <w:pPr>
        <w:spacing w:line="360" w:lineRule="auto"/>
        <w:ind w:firstLine="480" w:firstLineChars="200"/>
        <w:rPr>
          <w:rFonts w:hint="eastAsia" w:ascii="楷体" w:hAnsi="楷体" w:eastAsia="楷体" w:cs="楷体"/>
          <w:color w:val="000000"/>
          <w:sz w:val="24"/>
          <w:highlight w:val="none"/>
        </w:rPr>
      </w:pPr>
    </w:p>
    <w:p w14:paraId="2126322E">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附：法定代表人（单位负责人）身份证复印件。</w:t>
      </w:r>
    </w:p>
    <w:p w14:paraId="7C761308">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注：本身份证明需由投标人加盖单位公章。</w:t>
      </w:r>
    </w:p>
    <w:p w14:paraId="75B7F0BE">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 </w:t>
      </w:r>
    </w:p>
    <w:p w14:paraId="7FF244F1">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投标人： （单位公章）</w:t>
      </w:r>
    </w:p>
    <w:p w14:paraId="1E7117FC">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 </w:t>
      </w:r>
    </w:p>
    <w:p w14:paraId="3F4A7F29">
      <w:pPr>
        <w:spacing w:line="360" w:lineRule="auto"/>
        <w:ind w:firstLine="7200" w:firstLineChars="3000"/>
        <w:rPr>
          <w:rFonts w:hint="eastAsia" w:ascii="楷体" w:hAnsi="楷体" w:eastAsia="楷体" w:cs="楷体"/>
          <w:color w:val="000000"/>
          <w:sz w:val="24"/>
          <w:highlight w:val="none"/>
        </w:rPr>
      </w:pPr>
      <w:r>
        <w:rPr>
          <w:rFonts w:hint="eastAsia" w:ascii="楷体" w:hAnsi="楷体" w:eastAsia="楷体" w:cs="楷体"/>
          <w:color w:val="000000"/>
          <w:sz w:val="24"/>
          <w:highlight w:val="none"/>
        </w:rPr>
        <w:t>年 月 日</w:t>
      </w:r>
    </w:p>
    <w:p w14:paraId="4735C0B9">
      <w:pPr>
        <w:spacing w:line="360" w:lineRule="auto"/>
        <w:ind w:firstLine="480" w:firstLineChars="200"/>
        <w:rPr>
          <w:rFonts w:hint="eastAsia" w:ascii="楷体" w:hAnsi="楷体" w:eastAsia="楷体" w:cs="楷体"/>
          <w:color w:val="000000"/>
          <w:sz w:val="24"/>
          <w:highlight w:val="none"/>
        </w:rPr>
      </w:pPr>
    </w:p>
    <w:p w14:paraId="2FDF489A">
      <w:pPr>
        <w:spacing w:line="360" w:lineRule="auto"/>
        <w:ind w:firstLine="480" w:firstLineChars="200"/>
        <w:rPr>
          <w:rFonts w:hint="eastAsia" w:ascii="楷体" w:hAnsi="楷体" w:eastAsia="楷体" w:cs="楷体"/>
          <w:color w:val="000000"/>
          <w:sz w:val="24"/>
          <w:highlight w:val="none"/>
        </w:rPr>
      </w:pPr>
    </w:p>
    <w:p w14:paraId="2DE64F27">
      <w:pPr>
        <w:spacing w:line="360" w:lineRule="auto"/>
        <w:ind w:firstLine="480" w:firstLineChars="200"/>
        <w:rPr>
          <w:rFonts w:hint="eastAsia" w:ascii="楷体" w:hAnsi="楷体" w:eastAsia="楷体" w:cs="楷体"/>
          <w:color w:val="000000"/>
          <w:sz w:val="24"/>
          <w:highlight w:val="none"/>
        </w:rPr>
      </w:pPr>
    </w:p>
    <w:p w14:paraId="2DEB76FA">
      <w:pPr>
        <w:spacing w:line="360" w:lineRule="auto"/>
        <w:ind w:firstLine="480" w:firstLineChars="200"/>
        <w:rPr>
          <w:rFonts w:hint="eastAsia" w:ascii="楷体" w:hAnsi="楷体" w:eastAsia="楷体" w:cs="楷体"/>
          <w:color w:val="000000"/>
          <w:sz w:val="24"/>
          <w:highlight w:val="none"/>
        </w:rPr>
      </w:pPr>
    </w:p>
    <w:p w14:paraId="2C315681">
      <w:pPr>
        <w:spacing w:line="360" w:lineRule="auto"/>
        <w:ind w:firstLine="480" w:firstLineChars="200"/>
        <w:rPr>
          <w:rFonts w:hint="eastAsia" w:ascii="楷体" w:hAnsi="楷体" w:eastAsia="楷体" w:cs="楷体"/>
          <w:color w:val="000000"/>
          <w:sz w:val="24"/>
          <w:highlight w:val="none"/>
        </w:rPr>
      </w:pPr>
    </w:p>
    <w:p w14:paraId="42973C26">
      <w:pPr>
        <w:spacing w:line="360" w:lineRule="auto"/>
        <w:ind w:firstLine="480" w:firstLineChars="200"/>
        <w:rPr>
          <w:rFonts w:hint="eastAsia" w:ascii="楷体" w:hAnsi="楷体" w:eastAsia="楷体" w:cs="楷体"/>
          <w:color w:val="000000"/>
          <w:sz w:val="24"/>
          <w:highlight w:val="none"/>
        </w:rPr>
      </w:pPr>
    </w:p>
    <w:p w14:paraId="5E0DAE45">
      <w:pPr>
        <w:spacing w:line="360" w:lineRule="auto"/>
        <w:ind w:firstLine="480" w:firstLineChars="200"/>
        <w:rPr>
          <w:rFonts w:hint="eastAsia" w:ascii="楷体" w:hAnsi="楷体" w:eastAsia="楷体" w:cs="楷体"/>
          <w:color w:val="000000"/>
          <w:sz w:val="24"/>
          <w:highlight w:val="none"/>
        </w:rPr>
      </w:pPr>
    </w:p>
    <w:p w14:paraId="7F17420C">
      <w:pPr>
        <w:spacing w:line="360" w:lineRule="auto"/>
        <w:ind w:firstLine="480" w:firstLineChars="200"/>
        <w:rPr>
          <w:rFonts w:hint="eastAsia" w:ascii="楷体" w:hAnsi="楷体" w:eastAsia="楷体" w:cs="楷体"/>
          <w:color w:val="000000"/>
          <w:sz w:val="24"/>
          <w:highlight w:val="none"/>
        </w:rPr>
      </w:pPr>
    </w:p>
    <w:p w14:paraId="4DFD0CFC">
      <w:pPr>
        <w:spacing w:line="360" w:lineRule="auto"/>
        <w:ind w:firstLine="480" w:firstLineChars="200"/>
        <w:rPr>
          <w:rFonts w:hint="eastAsia" w:ascii="楷体" w:hAnsi="楷体" w:eastAsia="楷体" w:cs="楷体"/>
          <w:color w:val="000000"/>
          <w:sz w:val="24"/>
          <w:highlight w:val="none"/>
        </w:rPr>
      </w:pPr>
    </w:p>
    <w:p w14:paraId="6A0C5B4D">
      <w:pPr>
        <w:spacing w:line="360" w:lineRule="auto"/>
        <w:ind w:firstLine="480" w:firstLineChars="200"/>
        <w:rPr>
          <w:rFonts w:hint="eastAsia" w:ascii="楷体" w:hAnsi="楷体" w:eastAsia="楷体" w:cs="楷体"/>
          <w:color w:val="000000"/>
          <w:sz w:val="24"/>
          <w:highlight w:val="none"/>
        </w:rPr>
      </w:pPr>
    </w:p>
    <w:p w14:paraId="4F2B4B4F">
      <w:pPr>
        <w:spacing w:line="360" w:lineRule="auto"/>
        <w:ind w:firstLine="480" w:firstLineChars="200"/>
        <w:rPr>
          <w:rFonts w:hint="eastAsia" w:ascii="楷体" w:hAnsi="楷体" w:eastAsia="楷体" w:cs="楷体"/>
          <w:color w:val="000000"/>
          <w:sz w:val="24"/>
          <w:highlight w:val="none"/>
        </w:rPr>
      </w:pPr>
    </w:p>
    <w:p w14:paraId="70C9FD90">
      <w:pPr>
        <w:spacing w:line="360" w:lineRule="auto"/>
        <w:ind w:firstLine="480" w:firstLineChars="200"/>
        <w:rPr>
          <w:rFonts w:hint="eastAsia" w:ascii="楷体" w:hAnsi="楷体" w:eastAsia="楷体" w:cs="楷体"/>
          <w:color w:val="000000"/>
          <w:sz w:val="24"/>
          <w:highlight w:val="none"/>
        </w:rPr>
      </w:pPr>
    </w:p>
    <w:p w14:paraId="48F955B0">
      <w:pPr>
        <w:spacing w:line="360" w:lineRule="auto"/>
        <w:ind w:firstLine="480" w:firstLineChars="200"/>
        <w:rPr>
          <w:rFonts w:hint="eastAsia" w:ascii="楷体" w:hAnsi="楷体" w:eastAsia="楷体" w:cs="楷体"/>
          <w:color w:val="000000"/>
          <w:sz w:val="24"/>
          <w:highlight w:val="none"/>
        </w:rPr>
      </w:pPr>
    </w:p>
    <w:p w14:paraId="4D3D10A4">
      <w:pPr>
        <w:spacing w:line="360" w:lineRule="auto"/>
        <w:rPr>
          <w:rFonts w:hint="eastAsia" w:ascii="楷体" w:hAnsi="楷体" w:eastAsia="楷体" w:cs="楷体"/>
          <w:color w:val="000000"/>
          <w:sz w:val="24"/>
          <w:highlight w:val="none"/>
        </w:rPr>
      </w:pPr>
    </w:p>
    <w:p w14:paraId="3CC465B7">
      <w:pPr>
        <w:spacing w:line="360" w:lineRule="auto"/>
        <w:ind w:firstLine="560" w:firstLineChars="200"/>
        <w:jc w:val="center"/>
        <w:rPr>
          <w:rFonts w:hint="eastAsia" w:ascii="楷体" w:hAnsi="楷体" w:eastAsia="楷体" w:cs="楷体"/>
          <w:color w:val="000000"/>
          <w:sz w:val="28"/>
          <w:highlight w:val="none"/>
        </w:rPr>
      </w:pPr>
      <w:r>
        <w:rPr>
          <w:rFonts w:hint="eastAsia" w:ascii="楷体" w:hAnsi="楷体" w:eastAsia="楷体" w:cs="楷体"/>
          <w:color w:val="000000"/>
          <w:sz w:val="28"/>
          <w:highlight w:val="none"/>
        </w:rPr>
        <w:t>授权委托书</w:t>
      </w:r>
    </w:p>
    <w:p w14:paraId="63779BD0">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本人 （姓名）系 （投标人名称）的法定代表人（单位负责人），现委托 （姓名）为我方代理人。代理人根据授权，以我方名义签署、澄清确认、递交、撤回、修改</w:t>
      </w:r>
      <w:r>
        <w:rPr>
          <w:rFonts w:hint="eastAsia" w:ascii="楷体" w:hAnsi="楷体" w:eastAsia="楷体" w:cs="楷体"/>
          <w:color w:val="000000"/>
          <w:sz w:val="24"/>
          <w:highlight w:val="none"/>
          <w:lang w:eastAsia="zh-CN"/>
        </w:rPr>
        <w:t>（招标项目名称）</w:t>
      </w:r>
      <w:r>
        <w:rPr>
          <w:rFonts w:hint="eastAsia" w:ascii="楷体" w:hAnsi="楷体" w:eastAsia="楷体" w:cs="楷体"/>
          <w:color w:val="000000"/>
          <w:sz w:val="24"/>
          <w:highlight w:val="none"/>
        </w:rPr>
        <w:t>投标文件、签订合同和处理有关事宜，其法律后果由我方承担。</w:t>
      </w:r>
    </w:p>
    <w:p w14:paraId="35EFD782">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委托期限：</w:t>
      </w:r>
      <w:r>
        <w:rPr>
          <w:rFonts w:hint="eastAsia" w:ascii="楷体" w:hAnsi="楷体" w:eastAsia="楷体" w:cs="楷体"/>
          <w:color w:val="000000"/>
          <w:sz w:val="24"/>
          <w:highlight w:val="none"/>
          <w:u w:val="single"/>
          <w:lang w:val="en-US" w:eastAsia="zh-CN"/>
        </w:rPr>
        <w:t xml:space="preserve">      </w:t>
      </w:r>
      <w:r>
        <w:rPr>
          <w:rFonts w:hint="eastAsia" w:ascii="楷体" w:hAnsi="楷体" w:eastAsia="楷体" w:cs="楷体"/>
          <w:color w:val="000000"/>
          <w:sz w:val="24"/>
          <w:highlight w:val="none"/>
        </w:rPr>
        <w:t>。</w:t>
      </w:r>
    </w:p>
    <w:p w14:paraId="094D9275">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代理人无转委托权。</w:t>
      </w:r>
    </w:p>
    <w:p w14:paraId="6A9279C1">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附：法定代表人（单位负责人）身份证复印件及委托代理人身份证复印件</w:t>
      </w:r>
    </w:p>
    <w:p w14:paraId="4B40ECC7">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注：本授权委托书需由投标人加盖单位公章并由其法定代表人（单位负责人）和委托代理人签字。</w:t>
      </w:r>
    </w:p>
    <w:p w14:paraId="5E0ADDA1">
      <w:pPr>
        <w:spacing w:line="360" w:lineRule="auto"/>
        <w:ind w:firstLine="480" w:firstLineChars="200"/>
        <w:rPr>
          <w:rFonts w:hint="eastAsia" w:ascii="楷体" w:hAnsi="楷体" w:eastAsia="楷体" w:cs="楷体"/>
          <w:color w:val="000000"/>
          <w:sz w:val="24"/>
          <w:highlight w:val="none"/>
        </w:rPr>
      </w:pPr>
    </w:p>
    <w:p w14:paraId="7A6CB380">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投 标 人： （单位公章）</w:t>
      </w:r>
    </w:p>
    <w:p w14:paraId="2B7D6B78">
      <w:pPr>
        <w:spacing w:line="360" w:lineRule="auto"/>
        <w:ind w:firstLine="480" w:firstLineChars="200"/>
        <w:rPr>
          <w:rFonts w:hint="eastAsia" w:ascii="楷体" w:hAnsi="楷体" w:eastAsia="楷体" w:cs="楷体"/>
          <w:color w:val="000000"/>
          <w:sz w:val="24"/>
          <w:highlight w:val="none"/>
        </w:rPr>
      </w:pPr>
    </w:p>
    <w:p w14:paraId="3735D69C">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法定代表人（单位负责人）： （签字）</w:t>
      </w:r>
    </w:p>
    <w:p w14:paraId="6AFB8A99">
      <w:pPr>
        <w:spacing w:line="360" w:lineRule="auto"/>
        <w:ind w:firstLine="480" w:firstLineChars="200"/>
        <w:rPr>
          <w:rFonts w:hint="eastAsia" w:ascii="楷体" w:hAnsi="楷体" w:eastAsia="楷体" w:cs="楷体"/>
          <w:color w:val="000000"/>
          <w:sz w:val="24"/>
          <w:highlight w:val="none"/>
        </w:rPr>
      </w:pPr>
    </w:p>
    <w:p w14:paraId="7CFFA5E7">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身份证号码：</w:t>
      </w:r>
    </w:p>
    <w:p w14:paraId="4FE82A33">
      <w:pPr>
        <w:spacing w:line="360" w:lineRule="auto"/>
        <w:ind w:firstLine="480" w:firstLineChars="200"/>
        <w:rPr>
          <w:rFonts w:hint="eastAsia" w:ascii="楷体" w:hAnsi="楷体" w:eastAsia="楷体" w:cs="楷体"/>
          <w:color w:val="000000"/>
          <w:sz w:val="24"/>
          <w:highlight w:val="none"/>
        </w:rPr>
      </w:pPr>
    </w:p>
    <w:p w14:paraId="0302BED5">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委托代理人： （签字）</w:t>
      </w:r>
    </w:p>
    <w:p w14:paraId="110111B9">
      <w:pPr>
        <w:spacing w:line="360" w:lineRule="auto"/>
        <w:ind w:firstLine="480" w:firstLineChars="200"/>
        <w:rPr>
          <w:rFonts w:hint="eastAsia" w:ascii="楷体" w:hAnsi="楷体" w:eastAsia="楷体" w:cs="楷体"/>
          <w:color w:val="000000"/>
          <w:sz w:val="24"/>
          <w:highlight w:val="none"/>
        </w:rPr>
      </w:pPr>
    </w:p>
    <w:p w14:paraId="4EF837D6">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身份证号码：</w:t>
      </w:r>
    </w:p>
    <w:p w14:paraId="3AD68150">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                                            </w:t>
      </w:r>
    </w:p>
    <w:p w14:paraId="06B912C5">
      <w:pPr>
        <w:spacing w:line="360" w:lineRule="auto"/>
        <w:ind w:firstLine="6240" w:firstLineChars="2600"/>
        <w:rPr>
          <w:rFonts w:hint="eastAsia" w:ascii="楷体" w:hAnsi="楷体" w:eastAsia="楷体" w:cs="楷体"/>
          <w:color w:val="000000"/>
          <w:sz w:val="24"/>
          <w:highlight w:val="none"/>
        </w:rPr>
      </w:pPr>
      <w:r>
        <w:rPr>
          <w:rFonts w:hint="eastAsia" w:ascii="楷体" w:hAnsi="楷体" w:eastAsia="楷体" w:cs="楷体"/>
          <w:color w:val="000000"/>
          <w:sz w:val="24"/>
          <w:highlight w:val="none"/>
        </w:rPr>
        <w:t>年    月    日</w:t>
      </w:r>
    </w:p>
    <w:p w14:paraId="56246FAD">
      <w:pPr>
        <w:spacing w:line="360" w:lineRule="auto"/>
        <w:ind w:firstLine="480" w:firstLineChars="200"/>
        <w:rPr>
          <w:rFonts w:hint="eastAsia" w:ascii="楷体" w:hAnsi="楷体" w:eastAsia="楷体" w:cs="楷体"/>
          <w:color w:val="000000"/>
          <w:sz w:val="24"/>
          <w:highlight w:val="none"/>
        </w:rPr>
      </w:pPr>
    </w:p>
    <w:p w14:paraId="345AF036">
      <w:pPr>
        <w:spacing w:line="360" w:lineRule="auto"/>
        <w:ind w:firstLine="480" w:firstLineChars="200"/>
        <w:rPr>
          <w:rFonts w:hint="eastAsia" w:ascii="楷体" w:hAnsi="楷体" w:eastAsia="楷体" w:cs="楷体"/>
          <w:color w:val="000000"/>
          <w:sz w:val="24"/>
          <w:highlight w:val="none"/>
        </w:rPr>
      </w:pPr>
    </w:p>
    <w:p w14:paraId="059F6D87">
      <w:pPr>
        <w:spacing w:line="360" w:lineRule="auto"/>
        <w:ind w:firstLine="480" w:firstLineChars="200"/>
        <w:rPr>
          <w:rFonts w:hint="eastAsia" w:ascii="楷体" w:hAnsi="楷体" w:eastAsia="楷体" w:cs="楷体"/>
          <w:color w:val="000000"/>
          <w:sz w:val="24"/>
          <w:highlight w:val="none"/>
        </w:rPr>
      </w:pPr>
    </w:p>
    <w:p w14:paraId="52434969">
      <w:pPr>
        <w:spacing w:line="360" w:lineRule="auto"/>
        <w:ind w:firstLine="480" w:firstLineChars="200"/>
        <w:rPr>
          <w:rFonts w:hint="eastAsia" w:ascii="楷体" w:hAnsi="楷体" w:eastAsia="楷体" w:cs="楷体"/>
          <w:color w:val="000000"/>
          <w:sz w:val="24"/>
          <w:highlight w:val="none"/>
        </w:rPr>
      </w:pPr>
    </w:p>
    <w:p w14:paraId="5354C329">
      <w:pPr>
        <w:spacing w:line="360" w:lineRule="auto"/>
        <w:ind w:firstLine="480" w:firstLineChars="200"/>
        <w:rPr>
          <w:rFonts w:hint="eastAsia" w:ascii="楷体" w:hAnsi="楷体" w:eastAsia="楷体" w:cs="楷体"/>
          <w:color w:val="000000"/>
          <w:sz w:val="24"/>
          <w:highlight w:val="none"/>
        </w:rPr>
      </w:pPr>
    </w:p>
    <w:p w14:paraId="47C25263">
      <w:pPr>
        <w:spacing w:line="360" w:lineRule="auto"/>
        <w:ind w:firstLine="480" w:firstLineChars="200"/>
        <w:rPr>
          <w:rFonts w:hint="eastAsia" w:ascii="楷体" w:hAnsi="楷体" w:eastAsia="楷体" w:cs="楷体"/>
          <w:color w:val="000000"/>
          <w:sz w:val="24"/>
          <w:highlight w:val="none"/>
        </w:rPr>
      </w:pPr>
    </w:p>
    <w:p w14:paraId="152316B2">
      <w:pPr>
        <w:spacing w:line="360" w:lineRule="auto"/>
        <w:rPr>
          <w:rFonts w:hint="eastAsia" w:ascii="楷体" w:hAnsi="楷体" w:eastAsia="楷体" w:cs="楷体"/>
          <w:b/>
          <w:color w:val="000000"/>
          <w:sz w:val="24"/>
          <w:highlight w:val="none"/>
        </w:rPr>
      </w:pPr>
    </w:p>
    <w:p w14:paraId="2748ABDE">
      <w:pPr>
        <w:spacing w:line="360" w:lineRule="auto"/>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格式三、投标报价表（开标一览表）</w:t>
      </w:r>
    </w:p>
    <w:p w14:paraId="4419E43C">
      <w:pPr>
        <w:spacing w:line="360" w:lineRule="auto"/>
        <w:ind w:firstLine="480" w:firstLineChars="200"/>
        <w:rPr>
          <w:rFonts w:hint="eastAsia" w:ascii="楷体" w:hAnsi="楷体" w:eastAsia="楷体" w:cs="楷体"/>
          <w:color w:val="000000"/>
          <w:sz w:val="24"/>
          <w:highlight w:val="none"/>
        </w:rPr>
      </w:pPr>
    </w:p>
    <w:p w14:paraId="4134BB42">
      <w:pPr>
        <w:spacing w:line="360" w:lineRule="auto"/>
        <w:rPr>
          <w:rFonts w:hint="eastAsia" w:ascii="楷体" w:hAnsi="楷体" w:eastAsia="楷体" w:cs="楷体"/>
          <w:color w:val="000000"/>
          <w:sz w:val="24"/>
          <w:highlight w:val="none"/>
        </w:rPr>
      </w:pPr>
    </w:p>
    <w:p w14:paraId="42825AF1">
      <w:pPr>
        <w:pStyle w:val="12"/>
        <w:wordWrap w:val="0"/>
        <w:spacing w:before="0" w:beforeAutospacing="0" w:after="0" w:afterAutospacing="0"/>
        <w:jc w:val="center"/>
        <w:rPr>
          <w:rFonts w:hint="eastAsia" w:ascii="楷体" w:hAnsi="楷体" w:eastAsia="楷体" w:cs="楷体"/>
          <w:b/>
          <w:bCs w:val="0"/>
          <w:color w:val="000000"/>
          <w:sz w:val="32"/>
          <w:szCs w:val="32"/>
          <w:highlight w:val="none"/>
        </w:rPr>
      </w:pPr>
      <w:r>
        <w:rPr>
          <w:rFonts w:hint="eastAsia" w:ascii="楷体" w:hAnsi="楷体" w:eastAsia="楷体" w:cs="楷体"/>
          <w:b/>
          <w:bCs w:val="0"/>
          <w:color w:val="000000"/>
          <w:sz w:val="32"/>
          <w:szCs w:val="32"/>
          <w:highlight w:val="none"/>
          <w:shd w:val="clear" w:color="auto" w:fill="FFFFFF"/>
        </w:rPr>
        <w:t>开  标 一 览  表（格式）</w:t>
      </w:r>
    </w:p>
    <w:p w14:paraId="15A48EA4">
      <w:pPr>
        <w:pStyle w:val="12"/>
        <w:wordWrap w:val="0"/>
        <w:spacing w:before="0" w:beforeAutospacing="0" w:after="0" w:afterAutospacing="0" w:line="360" w:lineRule="auto"/>
        <w:rPr>
          <w:rFonts w:hint="eastAsia" w:ascii="楷体" w:hAnsi="楷体" w:eastAsia="楷体" w:cs="楷体"/>
          <w:color w:val="000000"/>
          <w:sz w:val="21"/>
          <w:szCs w:val="21"/>
          <w:highlight w:val="none"/>
        </w:rPr>
      </w:pPr>
      <w:r>
        <w:rPr>
          <w:rFonts w:hint="eastAsia" w:ascii="楷体" w:hAnsi="楷体" w:eastAsia="楷体" w:cs="楷体"/>
          <w:color w:val="000000"/>
          <w:highlight w:val="none"/>
          <w:shd w:val="clear" w:color="auto" w:fill="FFFFFF"/>
        </w:rPr>
        <w:t>        </w:t>
      </w:r>
      <w:r>
        <w:rPr>
          <w:rFonts w:hint="eastAsia" w:ascii="楷体" w:hAnsi="楷体" w:eastAsia="楷体" w:cs="楷体"/>
          <w:color w:val="000000"/>
          <w:sz w:val="21"/>
          <w:szCs w:val="21"/>
          <w:highlight w:val="none"/>
          <w:shd w:val="clear" w:color="auto" w:fill="FFFFFF"/>
        </w:rPr>
        <w:t xml:space="preserve">   项目编号： </w:t>
      </w:r>
    </w:p>
    <w:p w14:paraId="23FF03B4">
      <w:pPr>
        <w:pStyle w:val="12"/>
        <w:wordWrap w:val="0"/>
        <w:spacing w:before="0" w:beforeAutospacing="0" w:after="0" w:afterAutospacing="0" w:line="360" w:lineRule="auto"/>
        <w:rPr>
          <w:rFonts w:hint="eastAsia" w:ascii="楷体" w:hAnsi="楷体" w:eastAsia="楷体" w:cs="楷体"/>
          <w:color w:val="000000"/>
          <w:sz w:val="21"/>
          <w:szCs w:val="21"/>
          <w:highlight w:val="none"/>
          <w:shd w:val="clear" w:color="auto" w:fill="FFFFFF"/>
        </w:rPr>
      </w:pPr>
      <w:r>
        <w:rPr>
          <w:rFonts w:hint="eastAsia" w:ascii="楷体" w:hAnsi="楷体" w:eastAsia="楷体" w:cs="楷体"/>
          <w:color w:val="000000"/>
          <w:sz w:val="21"/>
          <w:szCs w:val="21"/>
          <w:highlight w:val="none"/>
          <w:shd w:val="clear" w:color="auto" w:fill="FFFFFF"/>
        </w:rPr>
        <w:t xml:space="preserve">          项目名称： </w:t>
      </w:r>
    </w:p>
    <w:p w14:paraId="432072EF">
      <w:pPr>
        <w:pStyle w:val="12"/>
        <w:wordWrap w:val="0"/>
        <w:spacing w:before="0" w:beforeAutospacing="0" w:after="0" w:afterAutospacing="0" w:line="360" w:lineRule="auto"/>
        <w:ind w:firstLine="630" w:firstLineChars="300"/>
        <w:rPr>
          <w:rFonts w:hint="eastAsia" w:ascii="楷体" w:hAnsi="楷体" w:eastAsia="楷体" w:cs="楷体"/>
          <w:color w:val="000000"/>
          <w:sz w:val="21"/>
          <w:szCs w:val="21"/>
          <w:highlight w:val="none"/>
          <w:shd w:val="clear" w:color="auto" w:fill="FFFFFF"/>
        </w:rPr>
      </w:pPr>
      <w:r>
        <w:rPr>
          <w:rFonts w:hint="eastAsia" w:ascii="楷体" w:hAnsi="楷体" w:eastAsia="楷体" w:cs="楷体"/>
          <w:color w:val="000000"/>
          <w:sz w:val="21"/>
          <w:szCs w:val="21"/>
          <w:highlight w:val="none"/>
          <w:shd w:val="clear" w:color="auto" w:fill="FFFFFF"/>
        </w:rPr>
        <w:t>标段编号：</w:t>
      </w:r>
      <w:r>
        <w:rPr>
          <w:rFonts w:hint="eastAsia" w:ascii="楷体" w:hAnsi="楷体" w:eastAsia="楷体" w:cs="楷体"/>
          <w:color w:val="000000"/>
          <w:sz w:val="21"/>
          <w:szCs w:val="21"/>
          <w:highlight w:val="none"/>
          <w:shd w:val="clear" w:color="auto" w:fill="FFFFFF"/>
        </w:rPr>
        <mc:AlternateContent>
          <mc:Choice Requires="wps">
            <w:drawing>
              <wp:anchor distT="0" distB="0" distL="114300" distR="114300" simplePos="0" relativeHeight="251660288" behindDoc="0" locked="1" layoutInCell="0" allowOverlap="1">
                <wp:simplePos x="0" y="0"/>
                <wp:positionH relativeFrom="column">
                  <wp:posOffset>0</wp:posOffset>
                </wp:positionH>
                <wp:positionV relativeFrom="paragraph">
                  <wp:posOffset>0</wp:posOffset>
                </wp:positionV>
                <wp:extent cx="635" cy="0"/>
                <wp:effectExtent l="0" t="0" r="0" b="0"/>
                <wp:wrapNone/>
                <wp:docPr id="7" name="矩形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35" cy="0"/>
                        </a:xfrm>
                        <a:prstGeom prst="rect">
                          <a:avLst/>
                        </a:prstGeom>
                        <a:noFill/>
                        <a:ln>
                          <a:noFill/>
                        </a:ln>
                      </wps:spPr>
                      <wps:bodyPr upright="1"/>
                    </wps:wsp>
                  </a:graphicData>
                </a:graphic>
              </wp:anchor>
            </w:drawing>
          </mc:Choice>
          <mc:Fallback>
            <w:pict>
              <v:rect id="_x0000_s1026" o:spid="_x0000_s1026" o:spt="1" style="position:absolute;left:0pt;margin-left:0pt;margin-top:0pt;height:0pt;width:0.05pt;z-index:251660288;mso-width-relative:page;mso-height-relative:page;" filled="f" stroked="f" coordsize="21600,21600" o:allowincell="f" o:gfxdata="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A+HCX9zwAAAP8AAAAPAAAAAAAA&#10;AAEAIAAAACIAAABkcnMvZG93bnJldi54bWxQSwECFAAUAAAACACHTuJA0nLWXakBAABZAwAADgAA&#10;AAAAAAABACAAAAAeAQAAZHJzL2Uyb0RvYy54bWxQSwUGAAAAAAYABgBZAQAAOQUAAAAA&#10;">
                <v:fill on="f" focussize="0,0"/>
                <v:stroke on="f"/>
                <v:imagedata o:title=""/>
                <o:lock v:ext="edit" aspectratio="t"/>
                <w10:anchorlock/>
              </v:rect>
            </w:pict>
          </mc:Fallback>
        </mc:AlternateContent>
      </w:r>
      <w:r>
        <w:rPr>
          <w:rFonts w:hint="eastAsia" w:ascii="楷体" w:hAnsi="楷体" w:eastAsia="楷体" w:cs="楷体"/>
          <w:color w:val="000000"/>
          <w:sz w:val="21"/>
          <w:szCs w:val="21"/>
          <w:highlight w:val="none"/>
          <w:shd w:val="clear" w:color="auto" w:fill="FFFFFF"/>
        </w:rPr>
        <mc:AlternateContent>
          <mc:Choice Requires="wps">
            <w:drawing>
              <wp:inline distT="0" distB="0" distL="114300" distR="114300">
                <wp:extent cx="635" cy="0"/>
                <wp:effectExtent l="0" t="0" r="0" b="0"/>
                <wp:docPr id="3" name="矩形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35" cy="0"/>
                        </a:xfrm>
                        <a:prstGeom prst="rect">
                          <a:avLst/>
                        </a:prstGeom>
                        <a:noFill/>
                        <a:ln>
                          <a:noFill/>
                        </a:ln>
                      </wps:spPr>
                      <wps:bodyPr upright="1"/>
                    </wps:wsp>
                  </a:graphicData>
                </a:graphic>
              </wp:inline>
            </w:drawing>
          </mc:Choice>
          <mc:Fallback>
            <w:pict>
              <v:rect id="_x0000_s1026" o:spid="_x0000_s1026" o:spt="1" style="height:0pt;width:0.05pt;" filled="f" stroked="f" coordsize="21600,21600" o:gfxdata="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A+HCX9zwAAAP8AAAAPAAAAAAAA&#10;AAEAIAAAACIAAABkcnMvZG93bnJldi54bWxQSwECFAAUAAAACACHTuJAEul4rakBAABZAwAADgAA&#10;AAAAAAABACAAAAAeAQAAZHJzL2Uyb0RvYy54bWxQSwUGAAAAAAYABgBZAQAAOQUAAAAA&#10;">
                <v:fill on="f" focussize="0,0"/>
                <v:stroke on="f"/>
                <v:imagedata o:title=""/>
                <o:lock v:ext="edit" aspectratio="t"/>
                <w10:wrap type="none"/>
                <w10:anchorlock/>
              </v:rect>
            </w:pict>
          </mc:Fallback>
        </mc:AlternateContent>
      </w:r>
    </w:p>
    <w:p w14:paraId="19DF6E2B">
      <w:pPr>
        <w:pStyle w:val="12"/>
        <w:wordWrap w:val="0"/>
        <w:spacing w:before="0" w:beforeAutospacing="0" w:after="0" w:afterAutospacing="0" w:line="360" w:lineRule="auto"/>
        <w:rPr>
          <w:rFonts w:hint="eastAsia" w:ascii="楷体" w:hAnsi="楷体" w:eastAsia="楷体" w:cs="楷体"/>
          <w:color w:val="000000"/>
          <w:sz w:val="21"/>
          <w:szCs w:val="21"/>
          <w:highlight w:val="none"/>
          <w:shd w:val="clear" w:color="auto" w:fill="FFFFFF"/>
        </w:rPr>
      </w:pPr>
      <w:r>
        <w:rPr>
          <w:rFonts w:hint="eastAsia" w:ascii="楷体" w:hAnsi="楷体" w:eastAsia="楷体" w:cs="楷体"/>
          <w:color w:val="000000"/>
          <w:sz w:val="21"/>
          <w:szCs w:val="21"/>
          <w:highlight w:val="none"/>
          <w:shd w:val="clear" w:color="auto" w:fill="FFFFFF"/>
        </w:rPr>
        <w:t>          标段名称：</w:t>
      </w:r>
      <w:r>
        <w:rPr>
          <w:rFonts w:hint="eastAsia" w:ascii="楷体" w:hAnsi="楷体" w:eastAsia="楷体" w:cs="楷体"/>
          <w:color w:val="000000"/>
          <w:sz w:val="21"/>
          <w:szCs w:val="21"/>
          <w:highlight w:val="none"/>
          <w:shd w:val="clear" w:color="auto" w:fill="FFFFFF"/>
        </w:rPr>
        <mc:AlternateContent>
          <mc:Choice Requires="wps">
            <w:drawing>
              <wp:anchor distT="0" distB="0" distL="114300" distR="114300" simplePos="0" relativeHeight="251661312" behindDoc="0" locked="1" layoutInCell="0" allowOverlap="1">
                <wp:simplePos x="0" y="0"/>
                <wp:positionH relativeFrom="column">
                  <wp:posOffset>0</wp:posOffset>
                </wp:positionH>
                <wp:positionV relativeFrom="paragraph">
                  <wp:posOffset>0</wp:posOffset>
                </wp:positionV>
                <wp:extent cx="635" cy="0"/>
                <wp:effectExtent l="0" t="0" r="0" b="0"/>
                <wp:wrapNone/>
                <wp:docPr id="5" name="矩形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35" cy="0"/>
                        </a:xfrm>
                        <a:prstGeom prst="rect">
                          <a:avLst/>
                        </a:prstGeom>
                        <a:noFill/>
                        <a:ln>
                          <a:noFill/>
                        </a:ln>
                      </wps:spPr>
                      <wps:bodyPr upright="1"/>
                    </wps:wsp>
                  </a:graphicData>
                </a:graphic>
              </wp:anchor>
            </w:drawing>
          </mc:Choice>
          <mc:Fallback>
            <w:pict>
              <v:rect id="_x0000_s1026" o:spid="_x0000_s1026" o:spt="1" style="position:absolute;left:0pt;margin-left:0pt;margin-top:0pt;height:0pt;width:0.05pt;z-index:251661312;mso-width-relative:page;mso-height-relative:page;" filled="f" stroked="f" coordsize="21600,21600" o:allowincell="f" o:gfxdata="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D4cJf3PAAAA/wAAAA8AAAAAAAAA&#10;AQAgAAAAIgAAAGRycy9kb3ducmV2LnhtbFBLAQIUABQAAAAIAIdO4kAyP4ElqAEAAFkDAAAOAAAA&#10;AAAAAAEAIAAAAB4BAABkcnMvZTJvRG9jLnhtbFBLBQYAAAAABgAGAFkBAAA4BQAAAAA=&#10;">
                <v:fill on="f" focussize="0,0"/>
                <v:stroke on="f"/>
                <v:imagedata o:title=""/>
                <o:lock v:ext="edit" aspectratio="t"/>
                <w10:anchorlock/>
              </v:rect>
            </w:pict>
          </mc:Fallback>
        </mc:AlternateContent>
      </w:r>
      <w:r>
        <w:rPr>
          <w:rFonts w:hint="eastAsia" w:ascii="楷体" w:hAnsi="楷体" w:eastAsia="楷体" w:cs="楷体"/>
          <w:color w:val="000000"/>
          <w:sz w:val="21"/>
          <w:szCs w:val="21"/>
          <w:highlight w:val="none"/>
          <w:shd w:val="clear" w:color="auto" w:fill="FFFFFF"/>
        </w:rPr>
        <mc:AlternateContent>
          <mc:Choice Requires="wps">
            <w:drawing>
              <wp:inline distT="0" distB="0" distL="114300" distR="114300">
                <wp:extent cx="635" cy="0"/>
                <wp:effectExtent l="0" t="0" r="0" b="0"/>
                <wp:docPr id="4" name="矩形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35" cy="0"/>
                        </a:xfrm>
                        <a:prstGeom prst="rect">
                          <a:avLst/>
                        </a:prstGeom>
                        <a:noFill/>
                        <a:ln>
                          <a:noFill/>
                        </a:ln>
                      </wps:spPr>
                      <wps:bodyPr upright="1"/>
                    </wps:wsp>
                  </a:graphicData>
                </a:graphic>
              </wp:inline>
            </w:drawing>
          </mc:Choice>
          <mc:Fallback>
            <w:pict>
              <v:rect id="_x0000_s1026" o:spid="_x0000_s1026" o:spt="1" style="height:0pt;width:0.05pt;" filled="f" stroked="f" coordsize="21600,21600" o:gfxdata="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A+HCX9zwAAAP8AAAAPAAAAAAAA&#10;AAEAIAAAACIAAABkcnMvZG93bnJldi54bWxQSwECFAAUAAAACACHTuJAwpmqGakBAABZAwAADgAA&#10;AAAAAAABACAAAAAeAQAAZHJzL2Uyb0RvYy54bWxQSwUGAAAAAAYABgBZAQAAOQUAAAAA&#10;">
                <v:fill on="f" focussize="0,0"/>
                <v:stroke on="f"/>
                <v:imagedata o:title=""/>
                <o:lock v:ext="edit" aspectratio="t"/>
                <w10:wrap type="none"/>
                <w10:anchorlock/>
              </v:rect>
            </w:pict>
          </mc:Fallback>
        </mc:AlternateContent>
      </w:r>
    </w:p>
    <w:p w14:paraId="11105135">
      <w:pPr>
        <w:pStyle w:val="12"/>
        <w:wordWrap w:val="0"/>
        <w:spacing w:before="0" w:beforeAutospacing="0" w:after="0" w:afterAutospacing="0" w:line="360" w:lineRule="auto"/>
        <w:rPr>
          <w:rFonts w:hint="eastAsia" w:ascii="楷体" w:hAnsi="楷体" w:eastAsia="楷体" w:cs="楷体"/>
          <w:color w:val="000000"/>
          <w:sz w:val="21"/>
          <w:szCs w:val="21"/>
          <w:highlight w:val="none"/>
          <w:shd w:val="clear" w:color="auto" w:fill="FFFFFF"/>
        </w:rPr>
      </w:pPr>
    </w:p>
    <w:tbl>
      <w:tblPr>
        <w:tblStyle w:val="15"/>
        <w:tblW w:w="8503" w:type="dxa"/>
        <w:jc w:val="center"/>
        <w:tblBorders>
          <w:top w:val="double" w:color="auto" w:sz="4" w:space="0"/>
          <w:left w:val="double" w:color="auto" w:sz="4" w:space="0"/>
          <w:bottom w:val="double" w:color="auto" w:sz="4" w:space="0"/>
          <w:right w:val="double" w:color="auto" w:sz="4" w:space="0"/>
          <w:insideH w:val="none" w:color="auto" w:sz="0" w:space="0"/>
          <w:insideV w:val="none" w:color="auto" w:sz="0" w:space="0"/>
        </w:tblBorders>
        <w:tblLayout w:type="autofit"/>
        <w:tblCellMar>
          <w:top w:w="0" w:type="dxa"/>
          <w:left w:w="0" w:type="dxa"/>
          <w:bottom w:w="0" w:type="dxa"/>
          <w:right w:w="0" w:type="dxa"/>
        </w:tblCellMar>
      </w:tblPr>
      <w:tblGrid>
        <w:gridCol w:w="4143"/>
        <w:gridCol w:w="4360"/>
      </w:tblGrid>
      <w:tr w14:paraId="6EC10C76">
        <w:tblPrEx>
          <w:tblBorders>
            <w:top w:val="double" w:color="auto" w:sz="4" w:space="0"/>
            <w:left w:val="double" w:color="auto" w:sz="4" w:space="0"/>
            <w:bottom w:val="double" w:color="auto" w:sz="4" w:space="0"/>
            <w:right w:val="double" w:color="auto" w:sz="4" w:space="0"/>
            <w:insideH w:val="none" w:color="auto" w:sz="0" w:space="0"/>
            <w:insideV w:val="none" w:color="auto" w:sz="0" w:space="0"/>
          </w:tblBorders>
          <w:tblCellMar>
            <w:top w:w="0" w:type="dxa"/>
            <w:left w:w="0" w:type="dxa"/>
            <w:bottom w:w="0" w:type="dxa"/>
            <w:right w:w="0" w:type="dxa"/>
          </w:tblCellMar>
        </w:tblPrEx>
        <w:trPr>
          <w:trHeight w:val="650" w:hRule="atLeast"/>
          <w:jc w:val="center"/>
        </w:trPr>
        <w:tc>
          <w:tcPr>
            <w:tcW w:w="4143" w:type="dxa"/>
            <w:noWrap w:val="0"/>
            <w:vAlign w:val="center"/>
          </w:tcPr>
          <w:p w14:paraId="0B1BEE22">
            <w:pPr>
              <w:widowControl/>
              <w:spacing w:line="390" w:lineRule="atLeast"/>
              <w:jc w:val="center"/>
              <w:rPr>
                <w:rFonts w:hint="eastAsia" w:ascii="楷体" w:hAnsi="楷体" w:eastAsia="楷体" w:cs="楷体"/>
                <w:b/>
                <w:bCs/>
                <w:color w:val="000000"/>
                <w:szCs w:val="21"/>
                <w:highlight w:val="none"/>
              </w:rPr>
            </w:pPr>
            <w:r>
              <w:rPr>
                <w:rFonts w:hint="eastAsia" w:ascii="楷体" w:hAnsi="楷体" w:eastAsia="楷体" w:cs="楷体"/>
                <w:b/>
                <w:bCs/>
                <w:color w:val="000000"/>
                <w:szCs w:val="21"/>
                <w:highlight w:val="none"/>
                <w:lang w:bidi="ar"/>
              </w:rPr>
              <w:t xml:space="preserve">标题  </w:t>
            </w:r>
          </w:p>
        </w:tc>
        <w:tc>
          <w:tcPr>
            <w:tcW w:w="4360" w:type="dxa"/>
            <w:noWrap w:val="0"/>
            <w:vAlign w:val="center"/>
          </w:tcPr>
          <w:p w14:paraId="61A79AEA">
            <w:pPr>
              <w:widowControl/>
              <w:spacing w:line="390" w:lineRule="atLeast"/>
              <w:jc w:val="center"/>
              <w:rPr>
                <w:rFonts w:hint="eastAsia" w:ascii="楷体" w:hAnsi="楷体" w:eastAsia="楷体" w:cs="楷体"/>
                <w:b/>
                <w:bCs/>
                <w:color w:val="000000"/>
                <w:szCs w:val="21"/>
                <w:highlight w:val="none"/>
              </w:rPr>
            </w:pPr>
            <w:r>
              <w:rPr>
                <w:rFonts w:hint="eastAsia" w:ascii="楷体" w:hAnsi="楷体" w:eastAsia="楷体" w:cs="楷体"/>
                <w:b/>
                <w:bCs/>
                <w:color w:val="000000"/>
                <w:szCs w:val="21"/>
                <w:highlight w:val="none"/>
                <w:lang w:bidi="ar"/>
              </w:rPr>
              <w:t xml:space="preserve">内容 </w:t>
            </w:r>
          </w:p>
        </w:tc>
      </w:tr>
      <w:tr w14:paraId="1F1A4942">
        <w:tblPrEx>
          <w:tblBorders>
            <w:top w:val="double" w:color="auto" w:sz="4" w:space="0"/>
            <w:left w:val="double" w:color="auto" w:sz="4" w:space="0"/>
            <w:bottom w:val="double" w:color="auto" w:sz="4" w:space="0"/>
            <w:right w:val="double" w:color="auto" w:sz="4" w:space="0"/>
            <w:insideH w:val="none" w:color="auto" w:sz="0" w:space="0"/>
            <w:insideV w:val="none" w:color="auto" w:sz="0" w:space="0"/>
          </w:tblBorders>
          <w:tblCellMar>
            <w:top w:w="0" w:type="dxa"/>
            <w:left w:w="0" w:type="dxa"/>
            <w:bottom w:w="0" w:type="dxa"/>
            <w:right w:w="0" w:type="dxa"/>
          </w:tblCellMar>
        </w:tblPrEx>
        <w:trPr>
          <w:trHeight w:val="557" w:hRule="atLeast"/>
          <w:jc w:val="center"/>
        </w:trPr>
        <w:tc>
          <w:tcPr>
            <w:tcW w:w="4143" w:type="dxa"/>
            <w:noWrap w:val="0"/>
            <w:vAlign w:val="center"/>
          </w:tcPr>
          <w:p w14:paraId="401272A3">
            <w:pPr>
              <w:widowControl/>
              <w:spacing w:line="390" w:lineRule="atLeast"/>
              <w:jc w:val="center"/>
              <w:rPr>
                <w:rFonts w:hint="eastAsia" w:ascii="楷体" w:hAnsi="楷体" w:eastAsia="楷体" w:cs="楷体"/>
                <w:b/>
                <w:bCs/>
                <w:color w:val="000000"/>
                <w:szCs w:val="21"/>
                <w:highlight w:val="none"/>
              </w:rPr>
            </w:pPr>
            <w:r>
              <w:rPr>
                <w:rFonts w:hint="eastAsia" w:ascii="楷体" w:hAnsi="楷体" w:eastAsia="楷体" w:cs="楷体"/>
                <w:b/>
                <w:bCs/>
                <w:color w:val="000000"/>
                <w:szCs w:val="21"/>
                <w:highlight w:val="none"/>
                <w:lang w:bidi="ar"/>
              </w:rPr>
              <w:t>投标报价</w:t>
            </w:r>
          </w:p>
        </w:tc>
        <w:tc>
          <w:tcPr>
            <w:tcW w:w="4360" w:type="dxa"/>
            <w:noWrap w:val="0"/>
            <w:vAlign w:val="center"/>
          </w:tcPr>
          <w:p w14:paraId="535D0251">
            <w:pPr>
              <w:jc w:val="center"/>
              <w:rPr>
                <w:rFonts w:hint="eastAsia" w:ascii="楷体" w:hAnsi="楷体" w:eastAsia="楷体" w:cs="楷体"/>
                <w:b/>
                <w:bCs/>
                <w:color w:val="000000"/>
                <w:szCs w:val="21"/>
                <w:highlight w:val="none"/>
              </w:rPr>
            </w:pPr>
          </w:p>
        </w:tc>
      </w:tr>
      <w:tr w14:paraId="0C43420F">
        <w:tblPrEx>
          <w:tblBorders>
            <w:top w:val="double" w:color="auto" w:sz="4" w:space="0"/>
            <w:left w:val="double" w:color="auto" w:sz="4" w:space="0"/>
            <w:bottom w:val="double" w:color="auto" w:sz="4" w:space="0"/>
            <w:right w:val="double" w:color="auto" w:sz="4" w:space="0"/>
            <w:insideH w:val="none" w:color="auto" w:sz="0" w:space="0"/>
            <w:insideV w:val="none" w:color="auto" w:sz="0" w:space="0"/>
          </w:tblBorders>
          <w:tblCellMar>
            <w:top w:w="0" w:type="dxa"/>
            <w:left w:w="0" w:type="dxa"/>
            <w:bottom w:w="0" w:type="dxa"/>
            <w:right w:w="0" w:type="dxa"/>
          </w:tblCellMar>
        </w:tblPrEx>
        <w:trPr>
          <w:trHeight w:val="650" w:hRule="atLeast"/>
          <w:jc w:val="center"/>
        </w:trPr>
        <w:tc>
          <w:tcPr>
            <w:tcW w:w="4143" w:type="dxa"/>
            <w:noWrap w:val="0"/>
            <w:vAlign w:val="center"/>
          </w:tcPr>
          <w:p w14:paraId="28FEEAD9">
            <w:pPr>
              <w:widowControl/>
              <w:spacing w:line="390" w:lineRule="atLeast"/>
              <w:jc w:val="center"/>
              <w:rPr>
                <w:rFonts w:hint="eastAsia" w:ascii="楷体" w:hAnsi="楷体" w:eastAsia="楷体" w:cs="楷体"/>
                <w:b/>
                <w:bCs/>
                <w:color w:val="000000"/>
                <w:szCs w:val="21"/>
                <w:highlight w:val="none"/>
              </w:rPr>
            </w:pPr>
            <w:r>
              <w:rPr>
                <w:rFonts w:hint="eastAsia" w:ascii="楷体" w:hAnsi="楷体" w:eastAsia="楷体" w:cs="楷体"/>
                <w:b/>
                <w:bCs/>
                <w:color w:val="000000"/>
                <w:szCs w:val="21"/>
                <w:highlight w:val="none"/>
                <w:lang w:bidi="ar"/>
              </w:rPr>
              <w:t>交货期</w:t>
            </w:r>
          </w:p>
        </w:tc>
        <w:tc>
          <w:tcPr>
            <w:tcW w:w="4360" w:type="dxa"/>
            <w:noWrap w:val="0"/>
            <w:vAlign w:val="center"/>
          </w:tcPr>
          <w:p w14:paraId="0E62F2CF">
            <w:pPr>
              <w:jc w:val="center"/>
              <w:rPr>
                <w:rFonts w:hint="eastAsia" w:ascii="楷体" w:hAnsi="楷体" w:eastAsia="楷体" w:cs="楷体"/>
                <w:b/>
                <w:bCs/>
                <w:color w:val="000000"/>
                <w:szCs w:val="21"/>
                <w:highlight w:val="none"/>
              </w:rPr>
            </w:pPr>
          </w:p>
        </w:tc>
      </w:tr>
    </w:tbl>
    <w:p w14:paraId="0634121C">
      <w:pPr>
        <w:widowControl/>
        <w:spacing w:after="240"/>
        <w:jc w:val="left"/>
        <w:rPr>
          <w:rFonts w:hint="eastAsia" w:ascii="楷体" w:hAnsi="楷体" w:eastAsia="楷体" w:cs="楷体"/>
          <w:color w:val="000000"/>
          <w:sz w:val="24"/>
          <w:highlight w:val="none"/>
          <w:lang w:val="zh-CN"/>
        </w:rPr>
      </w:pPr>
    </w:p>
    <w:p w14:paraId="6BE3BE7D">
      <w:pPr>
        <w:pStyle w:val="12"/>
        <w:wordWrap w:val="0"/>
        <w:spacing w:before="0" w:beforeAutospacing="0" w:after="0" w:afterAutospacing="0"/>
        <w:ind w:firstLine="960" w:firstLineChars="400"/>
        <w:rPr>
          <w:rFonts w:hint="eastAsia" w:ascii="楷体" w:hAnsi="楷体" w:eastAsia="楷体" w:cs="楷体"/>
          <w:color w:val="000000"/>
          <w:kern w:val="2"/>
          <w:sz w:val="24"/>
          <w:szCs w:val="24"/>
          <w:highlight w:val="none"/>
          <w:lang w:val="zh-CN"/>
        </w:rPr>
      </w:pPr>
      <w:r>
        <w:rPr>
          <w:rFonts w:hint="eastAsia" w:ascii="楷体" w:hAnsi="楷体" w:eastAsia="楷体" w:cs="楷体"/>
          <w:color w:val="000000"/>
          <w:sz w:val="24"/>
          <w:highlight w:val="none"/>
        </w:rPr>
        <w:t>投标人</w:t>
      </w:r>
      <w:r>
        <w:rPr>
          <w:rFonts w:hint="eastAsia" w:ascii="楷体" w:hAnsi="楷体" w:eastAsia="楷体" w:cs="楷体"/>
          <w:color w:val="000000"/>
          <w:kern w:val="2"/>
          <w:sz w:val="24"/>
          <w:szCs w:val="24"/>
          <w:highlight w:val="none"/>
          <w:lang w:val="zh-CN"/>
        </w:rPr>
        <w:t>：（加盖公章）</w:t>
      </w:r>
    </w:p>
    <w:p w14:paraId="6F75D538">
      <w:pPr>
        <w:pStyle w:val="12"/>
        <w:wordWrap w:val="0"/>
        <w:spacing w:before="0" w:beforeAutospacing="0" w:after="0" w:afterAutospacing="0"/>
        <w:ind w:firstLine="960" w:firstLineChars="400"/>
        <w:rPr>
          <w:rFonts w:hint="eastAsia" w:ascii="楷体" w:hAnsi="楷体" w:eastAsia="楷体" w:cs="楷体"/>
          <w:color w:val="000000"/>
          <w:kern w:val="2"/>
          <w:sz w:val="24"/>
          <w:szCs w:val="24"/>
          <w:highlight w:val="none"/>
          <w:lang w:val="zh-CN"/>
        </w:rPr>
      </w:pPr>
      <w:r>
        <w:rPr>
          <w:rFonts w:hint="eastAsia" w:ascii="楷体" w:hAnsi="楷体" w:eastAsia="楷体" w:cs="楷体"/>
          <w:color w:val="000000"/>
          <w:kern w:val="2"/>
          <w:sz w:val="24"/>
          <w:szCs w:val="24"/>
          <w:highlight w:val="none"/>
          <w:lang w:val="zh-CN"/>
        </w:rPr>
        <w:t>日</w:t>
      </w:r>
      <w:r>
        <w:rPr>
          <w:rFonts w:hint="eastAsia" w:ascii="楷体" w:hAnsi="楷体" w:eastAsia="楷体" w:cs="楷体"/>
          <w:color w:val="000000"/>
          <w:kern w:val="2"/>
          <w:sz w:val="24"/>
          <w:szCs w:val="24"/>
          <w:highlight w:val="none"/>
          <w:lang w:val="en-US" w:eastAsia="zh-CN"/>
        </w:rPr>
        <w:t xml:space="preserve">  </w:t>
      </w:r>
      <w:r>
        <w:rPr>
          <w:rFonts w:hint="eastAsia" w:ascii="楷体" w:hAnsi="楷体" w:eastAsia="楷体" w:cs="楷体"/>
          <w:color w:val="000000"/>
          <w:kern w:val="2"/>
          <w:sz w:val="24"/>
          <w:szCs w:val="24"/>
          <w:highlight w:val="none"/>
          <w:lang w:val="zh-CN"/>
        </w:rPr>
        <w:t>期：</w:t>
      </w:r>
    </w:p>
    <w:p w14:paraId="3E64119B">
      <w:pPr>
        <w:rPr>
          <w:rFonts w:hint="eastAsia" w:ascii="楷体" w:hAnsi="楷体" w:eastAsia="楷体" w:cs="楷体"/>
          <w:color w:val="000000"/>
          <w:highlight w:val="none"/>
        </w:rPr>
      </w:pPr>
      <w:r>
        <w:rPr>
          <w:rFonts w:hint="eastAsia" w:ascii="楷体" w:hAnsi="楷体" w:eastAsia="楷体" w:cs="楷体"/>
          <w:color w:val="000000"/>
          <w:highlight w:val="none"/>
        </w:rPr>
        <w:t> </w:t>
      </w:r>
    </w:p>
    <w:p w14:paraId="05436ABD">
      <w:pPr>
        <w:spacing w:line="360" w:lineRule="auto"/>
        <w:rPr>
          <w:rFonts w:hint="eastAsia" w:ascii="楷体" w:hAnsi="楷体" w:eastAsia="楷体" w:cs="楷体"/>
          <w:color w:val="000000"/>
          <w:highlight w:val="none"/>
        </w:rPr>
      </w:pPr>
      <w:r>
        <w:rPr>
          <w:rFonts w:hint="eastAsia" w:ascii="楷体" w:hAnsi="楷体" w:eastAsia="楷体" w:cs="楷体"/>
          <w:color w:val="000000"/>
          <w:highlight w:val="none"/>
        </w:rPr>
        <w:t xml:space="preserve">备注: </w:t>
      </w:r>
    </w:p>
    <w:p w14:paraId="7659FAEA">
      <w:pPr>
        <w:pStyle w:val="12"/>
        <w:wordWrap w:val="0"/>
        <w:spacing w:before="0" w:beforeAutospacing="0" w:after="0" w:afterAutospacing="0" w:line="360" w:lineRule="auto"/>
        <w:ind w:firstLine="315" w:firstLineChars="150"/>
        <w:rPr>
          <w:rFonts w:hint="eastAsia" w:ascii="楷体" w:hAnsi="楷体" w:eastAsia="楷体" w:cs="楷体"/>
          <w:color w:val="000000"/>
          <w:kern w:val="2"/>
          <w:sz w:val="21"/>
          <w:szCs w:val="24"/>
          <w:highlight w:val="none"/>
        </w:rPr>
      </w:pPr>
      <w:r>
        <w:rPr>
          <w:rFonts w:hint="eastAsia" w:ascii="楷体" w:hAnsi="楷体" w:eastAsia="楷体" w:cs="楷体"/>
          <w:color w:val="000000"/>
          <w:kern w:val="2"/>
          <w:sz w:val="21"/>
          <w:szCs w:val="24"/>
          <w:highlight w:val="none"/>
        </w:rPr>
        <w:t xml:space="preserve"> </w:t>
      </w:r>
      <w:r>
        <w:rPr>
          <w:rFonts w:hint="eastAsia" w:ascii="楷体" w:hAnsi="楷体" w:eastAsia="楷体" w:cs="楷体"/>
          <w:color w:val="000000"/>
          <w:kern w:val="2"/>
          <w:sz w:val="21"/>
          <w:szCs w:val="24"/>
          <w:highlight w:val="none"/>
          <w:lang w:val="zh-CN"/>
        </w:rPr>
        <w:t>1“投标报价”为投标总价。投标报价必须包括本项目所需全部费用；</w:t>
      </w:r>
    </w:p>
    <w:p w14:paraId="70BD0ABF">
      <w:pPr>
        <w:spacing w:line="360" w:lineRule="auto"/>
        <w:ind w:firstLine="482" w:firstLineChars="200"/>
        <w:rPr>
          <w:rFonts w:hint="eastAsia" w:ascii="楷体" w:hAnsi="楷体" w:eastAsia="楷体" w:cs="楷体"/>
          <w:b/>
          <w:color w:val="000000"/>
          <w:sz w:val="24"/>
          <w:highlight w:val="none"/>
        </w:rPr>
      </w:pPr>
    </w:p>
    <w:p w14:paraId="15685F23">
      <w:pPr>
        <w:spacing w:line="360" w:lineRule="auto"/>
        <w:ind w:firstLine="482" w:firstLineChars="200"/>
        <w:rPr>
          <w:rFonts w:hint="eastAsia" w:ascii="楷体" w:hAnsi="楷体" w:eastAsia="楷体" w:cs="楷体"/>
          <w:b/>
          <w:color w:val="000000"/>
          <w:sz w:val="24"/>
          <w:highlight w:val="none"/>
        </w:rPr>
      </w:pPr>
    </w:p>
    <w:p w14:paraId="5566920E">
      <w:pPr>
        <w:spacing w:line="360" w:lineRule="auto"/>
        <w:ind w:firstLine="480" w:firstLineChars="200"/>
        <w:rPr>
          <w:rFonts w:hint="eastAsia" w:ascii="楷体" w:hAnsi="楷体" w:eastAsia="楷体" w:cs="楷体"/>
          <w:color w:val="000000"/>
          <w:sz w:val="24"/>
          <w:highlight w:val="none"/>
        </w:rPr>
      </w:pPr>
    </w:p>
    <w:p w14:paraId="2378FCF1">
      <w:pPr>
        <w:spacing w:line="360" w:lineRule="auto"/>
        <w:ind w:firstLine="480" w:firstLineChars="200"/>
        <w:rPr>
          <w:rFonts w:hint="eastAsia" w:ascii="楷体" w:hAnsi="楷体" w:eastAsia="楷体" w:cs="楷体"/>
          <w:color w:val="000000"/>
          <w:sz w:val="24"/>
          <w:highlight w:val="none"/>
        </w:rPr>
      </w:pPr>
    </w:p>
    <w:p w14:paraId="69DC78C9">
      <w:pPr>
        <w:spacing w:line="360" w:lineRule="auto"/>
        <w:ind w:firstLine="480" w:firstLineChars="200"/>
        <w:rPr>
          <w:rFonts w:hint="eastAsia" w:ascii="楷体" w:hAnsi="楷体" w:eastAsia="楷体" w:cs="楷体"/>
          <w:color w:val="000000"/>
          <w:sz w:val="24"/>
          <w:highlight w:val="none"/>
        </w:rPr>
      </w:pPr>
    </w:p>
    <w:p w14:paraId="72E24099">
      <w:pPr>
        <w:spacing w:line="360" w:lineRule="auto"/>
        <w:ind w:firstLine="480" w:firstLineChars="200"/>
        <w:rPr>
          <w:rFonts w:hint="eastAsia" w:ascii="楷体" w:hAnsi="楷体" w:eastAsia="楷体" w:cs="楷体"/>
          <w:color w:val="000000"/>
          <w:sz w:val="24"/>
          <w:highlight w:val="none"/>
        </w:rPr>
      </w:pPr>
    </w:p>
    <w:p w14:paraId="538173F6">
      <w:pPr>
        <w:spacing w:line="360" w:lineRule="auto"/>
        <w:rPr>
          <w:rFonts w:hint="eastAsia" w:ascii="楷体" w:hAnsi="楷体" w:eastAsia="楷体" w:cs="楷体"/>
          <w:b/>
          <w:color w:val="000000"/>
          <w:sz w:val="24"/>
          <w:highlight w:val="none"/>
        </w:rPr>
      </w:pPr>
    </w:p>
    <w:p w14:paraId="391DEEC5">
      <w:pPr>
        <w:rPr>
          <w:rFonts w:hint="eastAsia" w:ascii="楷体" w:hAnsi="楷体" w:eastAsia="楷体" w:cs="楷体"/>
          <w:color w:val="000000"/>
          <w:highlight w:val="none"/>
        </w:rPr>
      </w:pPr>
    </w:p>
    <w:p w14:paraId="38FF0189">
      <w:pPr>
        <w:spacing w:line="360" w:lineRule="auto"/>
        <w:rPr>
          <w:rFonts w:hint="eastAsia" w:ascii="楷体" w:hAnsi="楷体" w:eastAsia="楷体" w:cs="楷体"/>
          <w:b/>
          <w:color w:val="000000"/>
          <w:sz w:val="24"/>
          <w:highlight w:val="none"/>
        </w:rPr>
      </w:pPr>
    </w:p>
    <w:p w14:paraId="1D610A46">
      <w:pPr>
        <w:pStyle w:val="13"/>
        <w:rPr>
          <w:rFonts w:hint="eastAsia" w:ascii="楷体" w:hAnsi="楷体" w:eastAsia="楷体" w:cs="楷体"/>
          <w:b/>
          <w:color w:val="000000"/>
          <w:sz w:val="24"/>
          <w:highlight w:val="none"/>
        </w:rPr>
      </w:pPr>
    </w:p>
    <w:p w14:paraId="1B94024B">
      <w:pPr>
        <w:spacing w:line="360" w:lineRule="auto"/>
        <w:rPr>
          <w:rFonts w:hint="eastAsia" w:ascii="楷体" w:hAnsi="楷体" w:eastAsia="楷体" w:cs="楷体"/>
          <w:b/>
          <w:color w:val="000000"/>
          <w:sz w:val="24"/>
          <w:highlight w:val="none"/>
        </w:rPr>
      </w:pPr>
    </w:p>
    <w:p w14:paraId="53F5A23A">
      <w:pPr>
        <w:spacing w:line="360" w:lineRule="auto"/>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格式四、分项报价表</w:t>
      </w:r>
    </w:p>
    <w:p w14:paraId="13F71484">
      <w:pPr>
        <w:spacing w:line="360" w:lineRule="auto"/>
        <w:ind w:firstLine="480" w:firstLineChars="200"/>
        <w:rPr>
          <w:rFonts w:hint="eastAsia" w:ascii="楷体" w:hAnsi="楷体" w:eastAsia="楷体" w:cs="楷体"/>
          <w:color w:val="000000"/>
          <w:sz w:val="24"/>
          <w:highlight w:val="none"/>
        </w:rPr>
      </w:pPr>
    </w:p>
    <w:p w14:paraId="55A4D712">
      <w:pPr>
        <w:spacing w:line="360" w:lineRule="auto"/>
        <w:ind w:firstLine="560" w:firstLineChars="200"/>
        <w:jc w:val="center"/>
        <w:rPr>
          <w:rFonts w:hint="eastAsia" w:ascii="楷体" w:hAnsi="楷体" w:eastAsia="楷体" w:cs="楷体"/>
          <w:color w:val="000000"/>
          <w:sz w:val="28"/>
          <w:highlight w:val="none"/>
        </w:rPr>
      </w:pPr>
      <w:r>
        <w:rPr>
          <w:rFonts w:hint="eastAsia" w:ascii="楷体" w:hAnsi="楷体" w:eastAsia="楷体" w:cs="楷体"/>
          <w:color w:val="000000"/>
          <w:sz w:val="28"/>
          <w:highlight w:val="none"/>
        </w:rPr>
        <w:t>分项报价表</w:t>
      </w:r>
    </w:p>
    <w:p w14:paraId="2E95319F">
      <w:pPr>
        <w:tabs>
          <w:tab w:val="left" w:pos="1800"/>
          <w:tab w:val="left" w:pos="5580"/>
        </w:tabs>
        <w:spacing w:line="360" w:lineRule="auto"/>
        <w:ind w:right="-867" w:rightChars="-413"/>
        <w:rPr>
          <w:rFonts w:hint="eastAsia" w:ascii="楷体" w:hAnsi="楷体" w:eastAsia="楷体" w:cs="楷体"/>
          <w:color w:val="000000"/>
          <w:sz w:val="24"/>
          <w:highlight w:val="none"/>
        </w:rPr>
      </w:pPr>
      <w:r>
        <w:rPr>
          <w:rFonts w:hint="eastAsia" w:ascii="楷体" w:hAnsi="楷体" w:eastAsia="楷体" w:cs="楷体"/>
          <w:color w:val="000000"/>
          <w:sz w:val="24"/>
          <w:highlight w:val="none"/>
        </w:rPr>
        <w:t>项目名称：</w:t>
      </w:r>
      <w:r>
        <w:rPr>
          <w:rFonts w:hint="eastAsia" w:ascii="楷体" w:hAnsi="楷体" w:eastAsia="楷体" w:cs="楷体"/>
          <w:color w:val="000000"/>
          <w:sz w:val="24"/>
          <w:highlight w:val="none"/>
          <w:u w:val="single"/>
        </w:rPr>
        <w:t xml:space="preserve">　                  </w:t>
      </w:r>
    </w:p>
    <w:p w14:paraId="33AAAEBE">
      <w:pPr>
        <w:tabs>
          <w:tab w:val="left" w:pos="1800"/>
          <w:tab w:val="left" w:pos="5580"/>
        </w:tabs>
        <w:spacing w:line="360" w:lineRule="auto"/>
        <w:ind w:right="-867" w:rightChars="-413"/>
        <w:rPr>
          <w:rFonts w:hint="eastAsia" w:ascii="楷体" w:hAnsi="楷体" w:eastAsia="楷体" w:cs="楷体"/>
          <w:color w:val="000000"/>
          <w:sz w:val="24"/>
          <w:highlight w:val="none"/>
        </w:rPr>
      </w:pPr>
      <w:r>
        <w:rPr>
          <w:rFonts w:hint="eastAsia" w:ascii="楷体" w:hAnsi="楷体" w:eastAsia="楷体" w:cs="楷体"/>
          <w:color w:val="000000"/>
          <w:sz w:val="24"/>
          <w:highlight w:val="none"/>
        </w:rPr>
        <w:t>采购项目编号：</w:t>
      </w:r>
      <w:r>
        <w:rPr>
          <w:rFonts w:hint="eastAsia" w:ascii="楷体" w:hAnsi="楷体" w:eastAsia="楷体" w:cs="楷体"/>
          <w:color w:val="000000"/>
          <w:sz w:val="24"/>
          <w:highlight w:val="none"/>
          <w:u w:val="single"/>
        </w:rPr>
        <w:t xml:space="preserve">                </w:t>
      </w:r>
    </w:p>
    <w:p w14:paraId="11642FE4">
      <w:pPr>
        <w:tabs>
          <w:tab w:val="left" w:pos="1800"/>
          <w:tab w:val="left" w:pos="5580"/>
        </w:tabs>
        <w:spacing w:line="360" w:lineRule="auto"/>
        <w:ind w:right="-867" w:rightChars="-413"/>
        <w:rPr>
          <w:rFonts w:hint="eastAsia" w:ascii="楷体" w:hAnsi="楷体" w:eastAsia="楷体" w:cs="楷体"/>
          <w:color w:val="000000"/>
          <w:sz w:val="24"/>
          <w:highlight w:val="none"/>
          <w:u w:val="single"/>
        </w:rPr>
      </w:pPr>
      <w:r>
        <w:rPr>
          <w:rFonts w:hint="eastAsia" w:ascii="楷体" w:hAnsi="楷体" w:eastAsia="楷体" w:cs="楷体"/>
          <w:color w:val="000000"/>
          <w:sz w:val="24"/>
          <w:highlight w:val="none"/>
        </w:rPr>
        <w:t>投标人名称：</w:t>
      </w:r>
      <w:r>
        <w:rPr>
          <w:rFonts w:hint="eastAsia" w:ascii="楷体" w:hAnsi="楷体" w:eastAsia="楷体" w:cs="楷体"/>
          <w:color w:val="000000"/>
          <w:sz w:val="24"/>
          <w:highlight w:val="none"/>
          <w:u w:val="single"/>
        </w:rPr>
        <w:t xml:space="preserve">                  </w:t>
      </w:r>
    </w:p>
    <w:tbl>
      <w:tblPr>
        <w:tblStyle w:val="15"/>
        <w:tblW w:w="86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142"/>
        <w:gridCol w:w="1350"/>
        <w:gridCol w:w="1353"/>
        <w:gridCol w:w="956"/>
        <w:gridCol w:w="1156"/>
        <w:gridCol w:w="1120"/>
        <w:gridCol w:w="880"/>
      </w:tblGrid>
      <w:tr w14:paraId="2930E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675" w:type="dxa"/>
            <w:noWrap w:val="0"/>
            <w:vAlign w:val="center"/>
          </w:tcPr>
          <w:p w14:paraId="1419F984">
            <w:pPr>
              <w:adjustRightInd w:val="0"/>
              <w:snapToGrid w:val="0"/>
              <w:spacing w:line="360" w:lineRule="auto"/>
              <w:jc w:val="center"/>
              <w:rPr>
                <w:rFonts w:hint="eastAsia" w:ascii="楷体" w:hAnsi="楷体" w:eastAsia="楷体" w:cs="楷体"/>
                <w:color w:val="000000"/>
                <w:szCs w:val="21"/>
                <w:highlight w:val="none"/>
              </w:rPr>
            </w:pPr>
            <w:r>
              <w:rPr>
                <w:rFonts w:hint="eastAsia" w:ascii="楷体" w:hAnsi="楷体" w:eastAsia="楷体" w:cs="楷体"/>
                <w:color w:val="000000"/>
                <w:szCs w:val="21"/>
                <w:highlight w:val="none"/>
              </w:rPr>
              <w:t>序号</w:t>
            </w:r>
          </w:p>
        </w:tc>
        <w:tc>
          <w:tcPr>
            <w:tcW w:w="1142" w:type="dxa"/>
            <w:noWrap w:val="0"/>
            <w:vAlign w:val="center"/>
          </w:tcPr>
          <w:p w14:paraId="74C85369">
            <w:pPr>
              <w:adjustRightInd w:val="0"/>
              <w:snapToGrid w:val="0"/>
              <w:spacing w:line="360" w:lineRule="auto"/>
              <w:jc w:val="center"/>
              <w:rPr>
                <w:rFonts w:hint="eastAsia" w:ascii="楷体" w:hAnsi="楷体" w:eastAsia="楷体" w:cs="楷体"/>
                <w:color w:val="000000"/>
                <w:szCs w:val="21"/>
                <w:highlight w:val="none"/>
              </w:rPr>
            </w:pPr>
            <w:r>
              <w:rPr>
                <w:rFonts w:hint="eastAsia" w:ascii="楷体" w:hAnsi="楷体" w:eastAsia="楷体" w:cs="楷体"/>
                <w:color w:val="000000"/>
                <w:szCs w:val="21"/>
                <w:highlight w:val="none"/>
              </w:rPr>
              <w:t>产品名称</w:t>
            </w:r>
          </w:p>
        </w:tc>
        <w:tc>
          <w:tcPr>
            <w:tcW w:w="1350" w:type="dxa"/>
            <w:noWrap w:val="0"/>
            <w:vAlign w:val="center"/>
          </w:tcPr>
          <w:p w14:paraId="4468930D">
            <w:pPr>
              <w:adjustRightInd w:val="0"/>
              <w:snapToGrid w:val="0"/>
              <w:spacing w:line="360" w:lineRule="auto"/>
              <w:jc w:val="center"/>
              <w:rPr>
                <w:rFonts w:hint="eastAsia" w:ascii="楷体" w:hAnsi="楷体" w:eastAsia="楷体" w:cs="楷体"/>
                <w:color w:val="000000"/>
                <w:szCs w:val="21"/>
                <w:highlight w:val="none"/>
              </w:rPr>
            </w:pPr>
            <w:r>
              <w:rPr>
                <w:rFonts w:hint="eastAsia" w:ascii="楷体" w:hAnsi="楷体" w:eastAsia="楷体" w:cs="楷体"/>
                <w:color w:val="000000"/>
                <w:szCs w:val="21"/>
                <w:highlight w:val="none"/>
              </w:rPr>
              <w:t>规格型号</w:t>
            </w:r>
          </w:p>
        </w:tc>
        <w:tc>
          <w:tcPr>
            <w:tcW w:w="1353" w:type="dxa"/>
            <w:noWrap w:val="0"/>
            <w:vAlign w:val="center"/>
          </w:tcPr>
          <w:p w14:paraId="063A7164">
            <w:pPr>
              <w:adjustRightInd w:val="0"/>
              <w:snapToGrid w:val="0"/>
              <w:spacing w:line="360" w:lineRule="auto"/>
              <w:jc w:val="center"/>
              <w:rPr>
                <w:rFonts w:hint="eastAsia" w:ascii="楷体" w:hAnsi="楷体" w:eastAsia="楷体" w:cs="楷体"/>
                <w:color w:val="000000"/>
                <w:szCs w:val="21"/>
                <w:highlight w:val="none"/>
              </w:rPr>
            </w:pPr>
            <w:r>
              <w:rPr>
                <w:rFonts w:hint="eastAsia" w:ascii="楷体" w:hAnsi="楷体" w:eastAsia="楷体" w:cs="楷体"/>
                <w:color w:val="000000"/>
                <w:szCs w:val="21"/>
                <w:highlight w:val="none"/>
              </w:rPr>
              <w:t>制造厂家</w:t>
            </w:r>
          </w:p>
        </w:tc>
        <w:tc>
          <w:tcPr>
            <w:tcW w:w="956" w:type="dxa"/>
            <w:noWrap w:val="0"/>
            <w:vAlign w:val="center"/>
          </w:tcPr>
          <w:p w14:paraId="001B46C3">
            <w:pPr>
              <w:adjustRightInd w:val="0"/>
              <w:snapToGrid w:val="0"/>
              <w:spacing w:line="360" w:lineRule="auto"/>
              <w:jc w:val="center"/>
              <w:rPr>
                <w:rFonts w:hint="eastAsia" w:ascii="楷体" w:hAnsi="楷体" w:eastAsia="楷体" w:cs="楷体"/>
                <w:color w:val="000000"/>
                <w:szCs w:val="21"/>
                <w:highlight w:val="none"/>
              </w:rPr>
            </w:pPr>
            <w:r>
              <w:rPr>
                <w:rFonts w:hint="eastAsia" w:ascii="楷体" w:hAnsi="楷体" w:eastAsia="楷体" w:cs="楷体"/>
                <w:color w:val="000000"/>
                <w:szCs w:val="21"/>
                <w:highlight w:val="none"/>
              </w:rPr>
              <w:t>数量</w:t>
            </w:r>
          </w:p>
        </w:tc>
        <w:tc>
          <w:tcPr>
            <w:tcW w:w="1156" w:type="dxa"/>
            <w:noWrap w:val="0"/>
            <w:vAlign w:val="center"/>
          </w:tcPr>
          <w:p w14:paraId="4B571DA8">
            <w:pPr>
              <w:adjustRightInd w:val="0"/>
              <w:snapToGrid w:val="0"/>
              <w:spacing w:line="360" w:lineRule="auto"/>
              <w:jc w:val="center"/>
              <w:rPr>
                <w:rFonts w:hint="eastAsia" w:ascii="楷体" w:hAnsi="楷体" w:eastAsia="楷体" w:cs="楷体"/>
                <w:color w:val="000000"/>
                <w:szCs w:val="21"/>
                <w:highlight w:val="none"/>
              </w:rPr>
            </w:pPr>
            <w:r>
              <w:rPr>
                <w:rFonts w:hint="eastAsia" w:ascii="楷体" w:hAnsi="楷体" w:eastAsia="楷体" w:cs="楷体"/>
                <w:color w:val="000000"/>
                <w:szCs w:val="21"/>
                <w:highlight w:val="none"/>
              </w:rPr>
              <w:t>单价（元）</w:t>
            </w:r>
          </w:p>
        </w:tc>
        <w:tc>
          <w:tcPr>
            <w:tcW w:w="1120" w:type="dxa"/>
            <w:noWrap w:val="0"/>
            <w:vAlign w:val="center"/>
          </w:tcPr>
          <w:p w14:paraId="29D055F6">
            <w:pPr>
              <w:adjustRightInd w:val="0"/>
              <w:snapToGrid w:val="0"/>
              <w:spacing w:line="360" w:lineRule="auto"/>
              <w:jc w:val="center"/>
              <w:rPr>
                <w:rFonts w:hint="eastAsia" w:ascii="楷体" w:hAnsi="楷体" w:eastAsia="楷体" w:cs="楷体"/>
                <w:color w:val="000000"/>
                <w:szCs w:val="21"/>
                <w:highlight w:val="none"/>
              </w:rPr>
            </w:pPr>
            <w:r>
              <w:rPr>
                <w:rFonts w:hint="eastAsia" w:ascii="楷体" w:hAnsi="楷体" w:eastAsia="楷体" w:cs="楷体"/>
                <w:color w:val="000000"/>
                <w:szCs w:val="21"/>
                <w:highlight w:val="none"/>
              </w:rPr>
              <w:t>小计（元）</w:t>
            </w:r>
          </w:p>
        </w:tc>
        <w:tc>
          <w:tcPr>
            <w:tcW w:w="880" w:type="dxa"/>
            <w:noWrap w:val="0"/>
            <w:vAlign w:val="center"/>
          </w:tcPr>
          <w:p w14:paraId="704CFC87">
            <w:pPr>
              <w:adjustRightInd w:val="0"/>
              <w:snapToGrid w:val="0"/>
              <w:spacing w:line="360" w:lineRule="auto"/>
              <w:jc w:val="center"/>
              <w:rPr>
                <w:rFonts w:hint="eastAsia" w:ascii="楷体" w:hAnsi="楷体" w:eastAsia="楷体" w:cs="楷体"/>
                <w:color w:val="000000"/>
                <w:szCs w:val="21"/>
                <w:highlight w:val="none"/>
              </w:rPr>
            </w:pPr>
            <w:r>
              <w:rPr>
                <w:rFonts w:hint="eastAsia" w:ascii="楷体" w:hAnsi="楷体" w:eastAsia="楷体" w:cs="楷体"/>
                <w:color w:val="000000"/>
                <w:szCs w:val="21"/>
                <w:highlight w:val="none"/>
              </w:rPr>
              <w:t>交货期</w:t>
            </w:r>
          </w:p>
        </w:tc>
      </w:tr>
      <w:tr w14:paraId="78CF0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675" w:type="dxa"/>
            <w:noWrap w:val="0"/>
            <w:vAlign w:val="center"/>
          </w:tcPr>
          <w:p w14:paraId="196E0228">
            <w:pPr>
              <w:adjustRightInd w:val="0"/>
              <w:snapToGrid w:val="0"/>
              <w:spacing w:line="360" w:lineRule="auto"/>
              <w:jc w:val="center"/>
              <w:rPr>
                <w:rFonts w:hint="eastAsia" w:ascii="楷体" w:hAnsi="楷体" w:eastAsia="楷体" w:cs="楷体"/>
                <w:color w:val="000000"/>
                <w:szCs w:val="21"/>
                <w:highlight w:val="none"/>
              </w:rPr>
            </w:pPr>
          </w:p>
        </w:tc>
        <w:tc>
          <w:tcPr>
            <w:tcW w:w="1142" w:type="dxa"/>
            <w:noWrap w:val="0"/>
            <w:vAlign w:val="center"/>
          </w:tcPr>
          <w:p w14:paraId="3CDD273E">
            <w:pPr>
              <w:adjustRightInd w:val="0"/>
              <w:snapToGrid w:val="0"/>
              <w:spacing w:line="360" w:lineRule="auto"/>
              <w:jc w:val="center"/>
              <w:rPr>
                <w:rFonts w:hint="eastAsia" w:ascii="楷体" w:hAnsi="楷体" w:eastAsia="楷体" w:cs="楷体"/>
                <w:color w:val="000000"/>
                <w:szCs w:val="21"/>
                <w:highlight w:val="none"/>
              </w:rPr>
            </w:pPr>
          </w:p>
        </w:tc>
        <w:tc>
          <w:tcPr>
            <w:tcW w:w="1350" w:type="dxa"/>
            <w:noWrap w:val="0"/>
            <w:vAlign w:val="center"/>
          </w:tcPr>
          <w:p w14:paraId="23443290">
            <w:pPr>
              <w:adjustRightInd w:val="0"/>
              <w:snapToGrid w:val="0"/>
              <w:spacing w:line="360" w:lineRule="auto"/>
              <w:jc w:val="center"/>
              <w:rPr>
                <w:rFonts w:hint="eastAsia" w:ascii="楷体" w:hAnsi="楷体" w:eastAsia="楷体" w:cs="楷体"/>
                <w:color w:val="000000"/>
                <w:szCs w:val="21"/>
                <w:highlight w:val="none"/>
              </w:rPr>
            </w:pPr>
          </w:p>
        </w:tc>
        <w:tc>
          <w:tcPr>
            <w:tcW w:w="1353" w:type="dxa"/>
            <w:noWrap w:val="0"/>
            <w:vAlign w:val="center"/>
          </w:tcPr>
          <w:p w14:paraId="5A7B909B">
            <w:pPr>
              <w:adjustRightInd w:val="0"/>
              <w:snapToGrid w:val="0"/>
              <w:spacing w:line="360" w:lineRule="auto"/>
              <w:jc w:val="center"/>
              <w:rPr>
                <w:rFonts w:hint="eastAsia" w:ascii="楷体" w:hAnsi="楷体" w:eastAsia="楷体" w:cs="楷体"/>
                <w:color w:val="000000"/>
                <w:szCs w:val="21"/>
                <w:highlight w:val="none"/>
              </w:rPr>
            </w:pPr>
          </w:p>
        </w:tc>
        <w:tc>
          <w:tcPr>
            <w:tcW w:w="956" w:type="dxa"/>
            <w:noWrap w:val="0"/>
            <w:vAlign w:val="center"/>
          </w:tcPr>
          <w:p w14:paraId="0FB29B72">
            <w:pPr>
              <w:adjustRightInd w:val="0"/>
              <w:snapToGrid w:val="0"/>
              <w:spacing w:line="360" w:lineRule="auto"/>
              <w:jc w:val="center"/>
              <w:rPr>
                <w:rFonts w:hint="eastAsia" w:ascii="楷体" w:hAnsi="楷体" w:eastAsia="楷体" w:cs="楷体"/>
                <w:color w:val="000000"/>
                <w:szCs w:val="21"/>
                <w:highlight w:val="none"/>
              </w:rPr>
            </w:pPr>
          </w:p>
        </w:tc>
        <w:tc>
          <w:tcPr>
            <w:tcW w:w="1156" w:type="dxa"/>
            <w:noWrap w:val="0"/>
            <w:vAlign w:val="center"/>
          </w:tcPr>
          <w:p w14:paraId="07645B1D">
            <w:pPr>
              <w:adjustRightInd w:val="0"/>
              <w:snapToGrid w:val="0"/>
              <w:spacing w:line="360" w:lineRule="auto"/>
              <w:jc w:val="center"/>
              <w:rPr>
                <w:rFonts w:hint="eastAsia" w:ascii="楷体" w:hAnsi="楷体" w:eastAsia="楷体" w:cs="楷体"/>
                <w:color w:val="000000"/>
                <w:szCs w:val="21"/>
                <w:highlight w:val="none"/>
              </w:rPr>
            </w:pPr>
          </w:p>
        </w:tc>
        <w:tc>
          <w:tcPr>
            <w:tcW w:w="1120" w:type="dxa"/>
            <w:noWrap w:val="0"/>
            <w:vAlign w:val="center"/>
          </w:tcPr>
          <w:p w14:paraId="69DB47DE">
            <w:pPr>
              <w:adjustRightInd w:val="0"/>
              <w:snapToGrid w:val="0"/>
              <w:spacing w:line="360" w:lineRule="auto"/>
              <w:jc w:val="center"/>
              <w:rPr>
                <w:rFonts w:hint="eastAsia" w:ascii="楷体" w:hAnsi="楷体" w:eastAsia="楷体" w:cs="楷体"/>
                <w:color w:val="000000"/>
                <w:szCs w:val="21"/>
                <w:highlight w:val="none"/>
              </w:rPr>
            </w:pPr>
          </w:p>
        </w:tc>
        <w:tc>
          <w:tcPr>
            <w:tcW w:w="880" w:type="dxa"/>
            <w:noWrap w:val="0"/>
            <w:vAlign w:val="center"/>
          </w:tcPr>
          <w:p w14:paraId="62F384F6">
            <w:pPr>
              <w:adjustRightInd w:val="0"/>
              <w:snapToGrid w:val="0"/>
              <w:spacing w:line="360" w:lineRule="auto"/>
              <w:jc w:val="center"/>
              <w:rPr>
                <w:rFonts w:hint="eastAsia" w:ascii="楷体" w:hAnsi="楷体" w:eastAsia="楷体" w:cs="楷体"/>
                <w:color w:val="000000"/>
                <w:szCs w:val="21"/>
                <w:highlight w:val="none"/>
              </w:rPr>
            </w:pPr>
          </w:p>
        </w:tc>
      </w:tr>
      <w:tr w14:paraId="46A4B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675" w:type="dxa"/>
            <w:noWrap w:val="0"/>
            <w:vAlign w:val="center"/>
          </w:tcPr>
          <w:p w14:paraId="784835D9">
            <w:pPr>
              <w:adjustRightInd w:val="0"/>
              <w:snapToGrid w:val="0"/>
              <w:spacing w:line="360" w:lineRule="auto"/>
              <w:jc w:val="center"/>
              <w:rPr>
                <w:rFonts w:hint="eastAsia" w:ascii="楷体" w:hAnsi="楷体" w:eastAsia="楷体" w:cs="楷体"/>
                <w:color w:val="000000"/>
                <w:szCs w:val="21"/>
                <w:highlight w:val="none"/>
              </w:rPr>
            </w:pPr>
          </w:p>
        </w:tc>
        <w:tc>
          <w:tcPr>
            <w:tcW w:w="1142" w:type="dxa"/>
            <w:noWrap w:val="0"/>
            <w:vAlign w:val="center"/>
          </w:tcPr>
          <w:p w14:paraId="60A8C569">
            <w:pPr>
              <w:adjustRightInd w:val="0"/>
              <w:snapToGrid w:val="0"/>
              <w:spacing w:line="360" w:lineRule="auto"/>
              <w:jc w:val="center"/>
              <w:rPr>
                <w:rFonts w:hint="eastAsia" w:ascii="楷体" w:hAnsi="楷体" w:eastAsia="楷体" w:cs="楷体"/>
                <w:color w:val="000000"/>
                <w:szCs w:val="21"/>
                <w:highlight w:val="none"/>
              </w:rPr>
            </w:pPr>
          </w:p>
        </w:tc>
        <w:tc>
          <w:tcPr>
            <w:tcW w:w="1350" w:type="dxa"/>
            <w:noWrap w:val="0"/>
            <w:vAlign w:val="center"/>
          </w:tcPr>
          <w:p w14:paraId="734FF574">
            <w:pPr>
              <w:adjustRightInd w:val="0"/>
              <w:snapToGrid w:val="0"/>
              <w:spacing w:line="360" w:lineRule="auto"/>
              <w:jc w:val="center"/>
              <w:rPr>
                <w:rFonts w:hint="eastAsia" w:ascii="楷体" w:hAnsi="楷体" w:eastAsia="楷体" w:cs="楷体"/>
                <w:color w:val="000000"/>
                <w:szCs w:val="21"/>
                <w:highlight w:val="none"/>
              </w:rPr>
            </w:pPr>
          </w:p>
        </w:tc>
        <w:tc>
          <w:tcPr>
            <w:tcW w:w="1353" w:type="dxa"/>
            <w:noWrap w:val="0"/>
            <w:vAlign w:val="center"/>
          </w:tcPr>
          <w:p w14:paraId="1567B4E2">
            <w:pPr>
              <w:adjustRightInd w:val="0"/>
              <w:snapToGrid w:val="0"/>
              <w:spacing w:line="360" w:lineRule="auto"/>
              <w:jc w:val="center"/>
              <w:rPr>
                <w:rFonts w:hint="eastAsia" w:ascii="楷体" w:hAnsi="楷体" w:eastAsia="楷体" w:cs="楷体"/>
                <w:color w:val="000000"/>
                <w:szCs w:val="21"/>
                <w:highlight w:val="none"/>
              </w:rPr>
            </w:pPr>
          </w:p>
        </w:tc>
        <w:tc>
          <w:tcPr>
            <w:tcW w:w="956" w:type="dxa"/>
            <w:noWrap w:val="0"/>
            <w:vAlign w:val="center"/>
          </w:tcPr>
          <w:p w14:paraId="16BE55BE">
            <w:pPr>
              <w:adjustRightInd w:val="0"/>
              <w:snapToGrid w:val="0"/>
              <w:spacing w:line="360" w:lineRule="auto"/>
              <w:jc w:val="center"/>
              <w:rPr>
                <w:rFonts w:hint="eastAsia" w:ascii="楷体" w:hAnsi="楷体" w:eastAsia="楷体" w:cs="楷体"/>
                <w:color w:val="000000"/>
                <w:szCs w:val="21"/>
                <w:highlight w:val="none"/>
              </w:rPr>
            </w:pPr>
          </w:p>
        </w:tc>
        <w:tc>
          <w:tcPr>
            <w:tcW w:w="1156" w:type="dxa"/>
            <w:noWrap w:val="0"/>
            <w:vAlign w:val="center"/>
          </w:tcPr>
          <w:p w14:paraId="65E789B8">
            <w:pPr>
              <w:adjustRightInd w:val="0"/>
              <w:snapToGrid w:val="0"/>
              <w:spacing w:line="360" w:lineRule="auto"/>
              <w:jc w:val="center"/>
              <w:rPr>
                <w:rFonts w:hint="eastAsia" w:ascii="楷体" w:hAnsi="楷体" w:eastAsia="楷体" w:cs="楷体"/>
                <w:color w:val="000000"/>
                <w:szCs w:val="21"/>
                <w:highlight w:val="none"/>
              </w:rPr>
            </w:pPr>
          </w:p>
        </w:tc>
        <w:tc>
          <w:tcPr>
            <w:tcW w:w="1120" w:type="dxa"/>
            <w:noWrap w:val="0"/>
            <w:vAlign w:val="center"/>
          </w:tcPr>
          <w:p w14:paraId="7AAB7E84">
            <w:pPr>
              <w:adjustRightInd w:val="0"/>
              <w:snapToGrid w:val="0"/>
              <w:spacing w:line="360" w:lineRule="auto"/>
              <w:jc w:val="center"/>
              <w:rPr>
                <w:rFonts w:hint="eastAsia" w:ascii="楷体" w:hAnsi="楷体" w:eastAsia="楷体" w:cs="楷体"/>
                <w:color w:val="000000"/>
                <w:szCs w:val="21"/>
                <w:highlight w:val="none"/>
              </w:rPr>
            </w:pPr>
          </w:p>
        </w:tc>
        <w:tc>
          <w:tcPr>
            <w:tcW w:w="880" w:type="dxa"/>
            <w:noWrap w:val="0"/>
            <w:vAlign w:val="center"/>
          </w:tcPr>
          <w:p w14:paraId="6F22E29C">
            <w:pPr>
              <w:adjustRightInd w:val="0"/>
              <w:snapToGrid w:val="0"/>
              <w:spacing w:line="360" w:lineRule="auto"/>
              <w:jc w:val="center"/>
              <w:rPr>
                <w:rFonts w:hint="eastAsia" w:ascii="楷体" w:hAnsi="楷体" w:eastAsia="楷体" w:cs="楷体"/>
                <w:color w:val="000000"/>
                <w:szCs w:val="21"/>
                <w:highlight w:val="none"/>
              </w:rPr>
            </w:pPr>
          </w:p>
        </w:tc>
      </w:tr>
      <w:tr w14:paraId="0772A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675" w:type="dxa"/>
            <w:noWrap w:val="0"/>
            <w:vAlign w:val="center"/>
          </w:tcPr>
          <w:p w14:paraId="04030368">
            <w:pPr>
              <w:adjustRightInd w:val="0"/>
              <w:snapToGrid w:val="0"/>
              <w:spacing w:line="360" w:lineRule="auto"/>
              <w:jc w:val="center"/>
              <w:rPr>
                <w:rFonts w:hint="eastAsia" w:ascii="楷体" w:hAnsi="楷体" w:eastAsia="楷体" w:cs="楷体"/>
                <w:color w:val="000000"/>
                <w:szCs w:val="21"/>
                <w:highlight w:val="none"/>
              </w:rPr>
            </w:pPr>
          </w:p>
        </w:tc>
        <w:tc>
          <w:tcPr>
            <w:tcW w:w="1142" w:type="dxa"/>
            <w:noWrap w:val="0"/>
            <w:vAlign w:val="center"/>
          </w:tcPr>
          <w:p w14:paraId="3AA3CCAA">
            <w:pPr>
              <w:adjustRightInd w:val="0"/>
              <w:snapToGrid w:val="0"/>
              <w:spacing w:line="360" w:lineRule="auto"/>
              <w:jc w:val="center"/>
              <w:rPr>
                <w:rFonts w:hint="eastAsia" w:ascii="楷体" w:hAnsi="楷体" w:eastAsia="楷体" w:cs="楷体"/>
                <w:color w:val="000000"/>
                <w:szCs w:val="21"/>
                <w:highlight w:val="none"/>
              </w:rPr>
            </w:pPr>
          </w:p>
        </w:tc>
        <w:tc>
          <w:tcPr>
            <w:tcW w:w="1350" w:type="dxa"/>
            <w:noWrap w:val="0"/>
            <w:vAlign w:val="center"/>
          </w:tcPr>
          <w:p w14:paraId="4C28620E">
            <w:pPr>
              <w:adjustRightInd w:val="0"/>
              <w:snapToGrid w:val="0"/>
              <w:spacing w:line="360" w:lineRule="auto"/>
              <w:jc w:val="center"/>
              <w:rPr>
                <w:rFonts w:hint="eastAsia" w:ascii="楷体" w:hAnsi="楷体" w:eastAsia="楷体" w:cs="楷体"/>
                <w:color w:val="000000"/>
                <w:szCs w:val="21"/>
                <w:highlight w:val="none"/>
              </w:rPr>
            </w:pPr>
          </w:p>
        </w:tc>
        <w:tc>
          <w:tcPr>
            <w:tcW w:w="1353" w:type="dxa"/>
            <w:noWrap w:val="0"/>
            <w:vAlign w:val="center"/>
          </w:tcPr>
          <w:p w14:paraId="6329456E">
            <w:pPr>
              <w:adjustRightInd w:val="0"/>
              <w:snapToGrid w:val="0"/>
              <w:spacing w:line="360" w:lineRule="auto"/>
              <w:jc w:val="center"/>
              <w:rPr>
                <w:rFonts w:hint="eastAsia" w:ascii="楷体" w:hAnsi="楷体" w:eastAsia="楷体" w:cs="楷体"/>
                <w:color w:val="000000"/>
                <w:szCs w:val="21"/>
                <w:highlight w:val="none"/>
              </w:rPr>
            </w:pPr>
          </w:p>
        </w:tc>
        <w:tc>
          <w:tcPr>
            <w:tcW w:w="956" w:type="dxa"/>
            <w:noWrap w:val="0"/>
            <w:vAlign w:val="center"/>
          </w:tcPr>
          <w:p w14:paraId="70A5C88C">
            <w:pPr>
              <w:adjustRightInd w:val="0"/>
              <w:snapToGrid w:val="0"/>
              <w:spacing w:line="360" w:lineRule="auto"/>
              <w:jc w:val="center"/>
              <w:rPr>
                <w:rFonts w:hint="eastAsia" w:ascii="楷体" w:hAnsi="楷体" w:eastAsia="楷体" w:cs="楷体"/>
                <w:color w:val="000000"/>
                <w:szCs w:val="21"/>
                <w:highlight w:val="none"/>
              </w:rPr>
            </w:pPr>
          </w:p>
        </w:tc>
        <w:tc>
          <w:tcPr>
            <w:tcW w:w="1156" w:type="dxa"/>
            <w:noWrap w:val="0"/>
            <w:vAlign w:val="center"/>
          </w:tcPr>
          <w:p w14:paraId="0EF80078">
            <w:pPr>
              <w:adjustRightInd w:val="0"/>
              <w:snapToGrid w:val="0"/>
              <w:spacing w:line="360" w:lineRule="auto"/>
              <w:jc w:val="center"/>
              <w:rPr>
                <w:rFonts w:hint="eastAsia" w:ascii="楷体" w:hAnsi="楷体" w:eastAsia="楷体" w:cs="楷体"/>
                <w:color w:val="000000"/>
                <w:szCs w:val="21"/>
                <w:highlight w:val="none"/>
              </w:rPr>
            </w:pPr>
          </w:p>
        </w:tc>
        <w:tc>
          <w:tcPr>
            <w:tcW w:w="1120" w:type="dxa"/>
            <w:noWrap w:val="0"/>
            <w:vAlign w:val="center"/>
          </w:tcPr>
          <w:p w14:paraId="2CE4EA6E">
            <w:pPr>
              <w:adjustRightInd w:val="0"/>
              <w:snapToGrid w:val="0"/>
              <w:spacing w:line="360" w:lineRule="auto"/>
              <w:jc w:val="center"/>
              <w:rPr>
                <w:rFonts w:hint="eastAsia" w:ascii="楷体" w:hAnsi="楷体" w:eastAsia="楷体" w:cs="楷体"/>
                <w:color w:val="000000"/>
                <w:szCs w:val="21"/>
                <w:highlight w:val="none"/>
              </w:rPr>
            </w:pPr>
          </w:p>
        </w:tc>
        <w:tc>
          <w:tcPr>
            <w:tcW w:w="880" w:type="dxa"/>
            <w:noWrap w:val="0"/>
            <w:vAlign w:val="center"/>
          </w:tcPr>
          <w:p w14:paraId="7AE24356">
            <w:pPr>
              <w:adjustRightInd w:val="0"/>
              <w:snapToGrid w:val="0"/>
              <w:spacing w:line="360" w:lineRule="auto"/>
              <w:jc w:val="center"/>
              <w:rPr>
                <w:rFonts w:hint="eastAsia" w:ascii="楷体" w:hAnsi="楷体" w:eastAsia="楷体" w:cs="楷体"/>
                <w:color w:val="000000"/>
                <w:szCs w:val="21"/>
                <w:highlight w:val="none"/>
              </w:rPr>
            </w:pPr>
          </w:p>
        </w:tc>
      </w:tr>
      <w:tr w14:paraId="55CE9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675" w:type="dxa"/>
            <w:noWrap w:val="0"/>
            <w:vAlign w:val="center"/>
          </w:tcPr>
          <w:p w14:paraId="6AF5C0F0">
            <w:pPr>
              <w:adjustRightInd w:val="0"/>
              <w:snapToGrid w:val="0"/>
              <w:spacing w:line="360" w:lineRule="auto"/>
              <w:jc w:val="center"/>
              <w:rPr>
                <w:rFonts w:hint="eastAsia" w:ascii="楷体" w:hAnsi="楷体" w:eastAsia="楷体" w:cs="楷体"/>
                <w:color w:val="000000"/>
                <w:szCs w:val="21"/>
                <w:highlight w:val="none"/>
              </w:rPr>
            </w:pPr>
          </w:p>
        </w:tc>
        <w:tc>
          <w:tcPr>
            <w:tcW w:w="1142" w:type="dxa"/>
            <w:noWrap w:val="0"/>
            <w:vAlign w:val="center"/>
          </w:tcPr>
          <w:p w14:paraId="30C47A21">
            <w:pPr>
              <w:adjustRightInd w:val="0"/>
              <w:snapToGrid w:val="0"/>
              <w:spacing w:line="360" w:lineRule="auto"/>
              <w:jc w:val="center"/>
              <w:rPr>
                <w:rFonts w:hint="eastAsia" w:ascii="楷体" w:hAnsi="楷体" w:eastAsia="楷体" w:cs="楷体"/>
                <w:color w:val="000000"/>
                <w:szCs w:val="21"/>
                <w:highlight w:val="none"/>
              </w:rPr>
            </w:pPr>
          </w:p>
        </w:tc>
        <w:tc>
          <w:tcPr>
            <w:tcW w:w="1350" w:type="dxa"/>
            <w:noWrap w:val="0"/>
            <w:vAlign w:val="center"/>
          </w:tcPr>
          <w:p w14:paraId="0D1A63D7">
            <w:pPr>
              <w:adjustRightInd w:val="0"/>
              <w:snapToGrid w:val="0"/>
              <w:spacing w:line="360" w:lineRule="auto"/>
              <w:jc w:val="center"/>
              <w:rPr>
                <w:rFonts w:hint="eastAsia" w:ascii="楷体" w:hAnsi="楷体" w:eastAsia="楷体" w:cs="楷体"/>
                <w:color w:val="000000"/>
                <w:szCs w:val="21"/>
                <w:highlight w:val="none"/>
              </w:rPr>
            </w:pPr>
          </w:p>
        </w:tc>
        <w:tc>
          <w:tcPr>
            <w:tcW w:w="1353" w:type="dxa"/>
            <w:noWrap w:val="0"/>
            <w:vAlign w:val="center"/>
          </w:tcPr>
          <w:p w14:paraId="13AC3318">
            <w:pPr>
              <w:adjustRightInd w:val="0"/>
              <w:snapToGrid w:val="0"/>
              <w:spacing w:line="360" w:lineRule="auto"/>
              <w:jc w:val="center"/>
              <w:rPr>
                <w:rFonts w:hint="eastAsia" w:ascii="楷体" w:hAnsi="楷体" w:eastAsia="楷体" w:cs="楷体"/>
                <w:color w:val="000000"/>
                <w:szCs w:val="21"/>
                <w:highlight w:val="none"/>
              </w:rPr>
            </w:pPr>
          </w:p>
        </w:tc>
        <w:tc>
          <w:tcPr>
            <w:tcW w:w="956" w:type="dxa"/>
            <w:noWrap w:val="0"/>
            <w:vAlign w:val="center"/>
          </w:tcPr>
          <w:p w14:paraId="2CAD1FFB">
            <w:pPr>
              <w:adjustRightInd w:val="0"/>
              <w:snapToGrid w:val="0"/>
              <w:spacing w:line="360" w:lineRule="auto"/>
              <w:jc w:val="center"/>
              <w:rPr>
                <w:rFonts w:hint="eastAsia" w:ascii="楷体" w:hAnsi="楷体" w:eastAsia="楷体" w:cs="楷体"/>
                <w:color w:val="000000"/>
                <w:szCs w:val="21"/>
                <w:highlight w:val="none"/>
              </w:rPr>
            </w:pPr>
          </w:p>
        </w:tc>
        <w:tc>
          <w:tcPr>
            <w:tcW w:w="1156" w:type="dxa"/>
            <w:noWrap w:val="0"/>
            <w:vAlign w:val="center"/>
          </w:tcPr>
          <w:p w14:paraId="69D5EBB3">
            <w:pPr>
              <w:adjustRightInd w:val="0"/>
              <w:snapToGrid w:val="0"/>
              <w:spacing w:line="360" w:lineRule="auto"/>
              <w:jc w:val="center"/>
              <w:rPr>
                <w:rFonts w:hint="eastAsia" w:ascii="楷体" w:hAnsi="楷体" w:eastAsia="楷体" w:cs="楷体"/>
                <w:color w:val="000000"/>
                <w:szCs w:val="21"/>
                <w:highlight w:val="none"/>
              </w:rPr>
            </w:pPr>
          </w:p>
        </w:tc>
        <w:tc>
          <w:tcPr>
            <w:tcW w:w="1120" w:type="dxa"/>
            <w:noWrap w:val="0"/>
            <w:vAlign w:val="center"/>
          </w:tcPr>
          <w:p w14:paraId="2418FB4D">
            <w:pPr>
              <w:adjustRightInd w:val="0"/>
              <w:snapToGrid w:val="0"/>
              <w:spacing w:line="360" w:lineRule="auto"/>
              <w:jc w:val="center"/>
              <w:rPr>
                <w:rFonts w:hint="eastAsia" w:ascii="楷体" w:hAnsi="楷体" w:eastAsia="楷体" w:cs="楷体"/>
                <w:color w:val="000000"/>
                <w:szCs w:val="21"/>
                <w:highlight w:val="none"/>
              </w:rPr>
            </w:pPr>
          </w:p>
        </w:tc>
        <w:tc>
          <w:tcPr>
            <w:tcW w:w="880" w:type="dxa"/>
            <w:noWrap w:val="0"/>
            <w:vAlign w:val="center"/>
          </w:tcPr>
          <w:p w14:paraId="1DCB92D5">
            <w:pPr>
              <w:adjustRightInd w:val="0"/>
              <w:snapToGrid w:val="0"/>
              <w:spacing w:line="360" w:lineRule="auto"/>
              <w:jc w:val="center"/>
              <w:rPr>
                <w:rFonts w:hint="eastAsia" w:ascii="楷体" w:hAnsi="楷体" w:eastAsia="楷体" w:cs="楷体"/>
                <w:color w:val="000000"/>
                <w:szCs w:val="21"/>
                <w:highlight w:val="none"/>
              </w:rPr>
            </w:pPr>
          </w:p>
        </w:tc>
      </w:tr>
      <w:tr w14:paraId="53400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675" w:type="dxa"/>
            <w:noWrap w:val="0"/>
            <w:vAlign w:val="center"/>
          </w:tcPr>
          <w:p w14:paraId="72F8ED0C">
            <w:pPr>
              <w:adjustRightInd w:val="0"/>
              <w:snapToGrid w:val="0"/>
              <w:spacing w:line="360" w:lineRule="auto"/>
              <w:jc w:val="center"/>
              <w:rPr>
                <w:rFonts w:hint="eastAsia" w:ascii="楷体" w:hAnsi="楷体" w:eastAsia="楷体" w:cs="楷体"/>
                <w:color w:val="000000"/>
                <w:szCs w:val="21"/>
                <w:highlight w:val="none"/>
              </w:rPr>
            </w:pPr>
          </w:p>
        </w:tc>
        <w:tc>
          <w:tcPr>
            <w:tcW w:w="1142" w:type="dxa"/>
            <w:noWrap w:val="0"/>
            <w:vAlign w:val="center"/>
          </w:tcPr>
          <w:p w14:paraId="57F72C02">
            <w:pPr>
              <w:adjustRightInd w:val="0"/>
              <w:snapToGrid w:val="0"/>
              <w:spacing w:line="360" w:lineRule="auto"/>
              <w:jc w:val="center"/>
              <w:rPr>
                <w:rFonts w:hint="eastAsia" w:ascii="楷体" w:hAnsi="楷体" w:eastAsia="楷体" w:cs="楷体"/>
                <w:color w:val="000000"/>
                <w:szCs w:val="21"/>
                <w:highlight w:val="none"/>
              </w:rPr>
            </w:pPr>
          </w:p>
        </w:tc>
        <w:tc>
          <w:tcPr>
            <w:tcW w:w="1350" w:type="dxa"/>
            <w:noWrap w:val="0"/>
            <w:vAlign w:val="center"/>
          </w:tcPr>
          <w:p w14:paraId="4019025D">
            <w:pPr>
              <w:adjustRightInd w:val="0"/>
              <w:snapToGrid w:val="0"/>
              <w:spacing w:line="360" w:lineRule="auto"/>
              <w:jc w:val="center"/>
              <w:rPr>
                <w:rFonts w:hint="eastAsia" w:ascii="楷体" w:hAnsi="楷体" w:eastAsia="楷体" w:cs="楷体"/>
                <w:color w:val="000000"/>
                <w:szCs w:val="21"/>
                <w:highlight w:val="none"/>
              </w:rPr>
            </w:pPr>
          </w:p>
        </w:tc>
        <w:tc>
          <w:tcPr>
            <w:tcW w:w="1353" w:type="dxa"/>
            <w:noWrap w:val="0"/>
            <w:vAlign w:val="center"/>
          </w:tcPr>
          <w:p w14:paraId="25BB6D0B">
            <w:pPr>
              <w:adjustRightInd w:val="0"/>
              <w:snapToGrid w:val="0"/>
              <w:spacing w:line="360" w:lineRule="auto"/>
              <w:jc w:val="center"/>
              <w:rPr>
                <w:rFonts w:hint="eastAsia" w:ascii="楷体" w:hAnsi="楷体" w:eastAsia="楷体" w:cs="楷体"/>
                <w:color w:val="000000"/>
                <w:szCs w:val="21"/>
                <w:highlight w:val="none"/>
              </w:rPr>
            </w:pPr>
          </w:p>
        </w:tc>
        <w:tc>
          <w:tcPr>
            <w:tcW w:w="956" w:type="dxa"/>
            <w:noWrap w:val="0"/>
            <w:vAlign w:val="center"/>
          </w:tcPr>
          <w:p w14:paraId="538B3BE6">
            <w:pPr>
              <w:adjustRightInd w:val="0"/>
              <w:snapToGrid w:val="0"/>
              <w:spacing w:line="360" w:lineRule="auto"/>
              <w:jc w:val="center"/>
              <w:rPr>
                <w:rFonts w:hint="eastAsia" w:ascii="楷体" w:hAnsi="楷体" w:eastAsia="楷体" w:cs="楷体"/>
                <w:color w:val="000000"/>
                <w:szCs w:val="21"/>
                <w:highlight w:val="none"/>
              </w:rPr>
            </w:pPr>
          </w:p>
        </w:tc>
        <w:tc>
          <w:tcPr>
            <w:tcW w:w="1156" w:type="dxa"/>
            <w:noWrap w:val="0"/>
            <w:vAlign w:val="center"/>
          </w:tcPr>
          <w:p w14:paraId="415B1897">
            <w:pPr>
              <w:adjustRightInd w:val="0"/>
              <w:snapToGrid w:val="0"/>
              <w:spacing w:line="360" w:lineRule="auto"/>
              <w:jc w:val="center"/>
              <w:rPr>
                <w:rFonts w:hint="eastAsia" w:ascii="楷体" w:hAnsi="楷体" w:eastAsia="楷体" w:cs="楷体"/>
                <w:color w:val="000000"/>
                <w:szCs w:val="21"/>
                <w:highlight w:val="none"/>
              </w:rPr>
            </w:pPr>
          </w:p>
        </w:tc>
        <w:tc>
          <w:tcPr>
            <w:tcW w:w="1120" w:type="dxa"/>
            <w:noWrap w:val="0"/>
            <w:vAlign w:val="center"/>
          </w:tcPr>
          <w:p w14:paraId="046A422A">
            <w:pPr>
              <w:adjustRightInd w:val="0"/>
              <w:snapToGrid w:val="0"/>
              <w:spacing w:line="360" w:lineRule="auto"/>
              <w:jc w:val="center"/>
              <w:rPr>
                <w:rFonts w:hint="eastAsia" w:ascii="楷体" w:hAnsi="楷体" w:eastAsia="楷体" w:cs="楷体"/>
                <w:color w:val="000000"/>
                <w:szCs w:val="21"/>
                <w:highlight w:val="none"/>
              </w:rPr>
            </w:pPr>
          </w:p>
        </w:tc>
        <w:tc>
          <w:tcPr>
            <w:tcW w:w="880" w:type="dxa"/>
            <w:noWrap w:val="0"/>
            <w:vAlign w:val="center"/>
          </w:tcPr>
          <w:p w14:paraId="0BAA00E3">
            <w:pPr>
              <w:adjustRightInd w:val="0"/>
              <w:snapToGrid w:val="0"/>
              <w:spacing w:line="360" w:lineRule="auto"/>
              <w:jc w:val="center"/>
              <w:rPr>
                <w:rFonts w:hint="eastAsia" w:ascii="楷体" w:hAnsi="楷体" w:eastAsia="楷体" w:cs="楷体"/>
                <w:color w:val="000000"/>
                <w:szCs w:val="21"/>
                <w:highlight w:val="none"/>
              </w:rPr>
            </w:pPr>
          </w:p>
        </w:tc>
      </w:tr>
      <w:tr w14:paraId="0BC63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675" w:type="dxa"/>
            <w:noWrap w:val="0"/>
            <w:vAlign w:val="center"/>
          </w:tcPr>
          <w:p w14:paraId="5DEFE6F3">
            <w:pPr>
              <w:adjustRightInd w:val="0"/>
              <w:snapToGrid w:val="0"/>
              <w:spacing w:line="360" w:lineRule="auto"/>
              <w:jc w:val="center"/>
              <w:rPr>
                <w:rFonts w:hint="eastAsia" w:ascii="楷体" w:hAnsi="楷体" w:eastAsia="楷体" w:cs="楷体"/>
                <w:color w:val="000000"/>
                <w:szCs w:val="21"/>
                <w:highlight w:val="none"/>
              </w:rPr>
            </w:pPr>
          </w:p>
        </w:tc>
        <w:tc>
          <w:tcPr>
            <w:tcW w:w="1142" w:type="dxa"/>
            <w:noWrap w:val="0"/>
            <w:vAlign w:val="center"/>
          </w:tcPr>
          <w:p w14:paraId="233D5A50">
            <w:pPr>
              <w:adjustRightInd w:val="0"/>
              <w:snapToGrid w:val="0"/>
              <w:spacing w:line="360" w:lineRule="auto"/>
              <w:jc w:val="center"/>
              <w:rPr>
                <w:rFonts w:hint="eastAsia" w:ascii="楷体" w:hAnsi="楷体" w:eastAsia="楷体" w:cs="楷体"/>
                <w:color w:val="000000"/>
                <w:szCs w:val="21"/>
                <w:highlight w:val="none"/>
              </w:rPr>
            </w:pPr>
          </w:p>
        </w:tc>
        <w:tc>
          <w:tcPr>
            <w:tcW w:w="1350" w:type="dxa"/>
            <w:noWrap w:val="0"/>
            <w:vAlign w:val="center"/>
          </w:tcPr>
          <w:p w14:paraId="2558EB13">
            <w:pPr>
              <w:adjustRightInd w:val="0"/>
              <w:snapToGrid w:val="0"/>
              <w:spacing w:line="360" w:lineRule="auto"/>
              <w:jc w:val="center"/>
              <w:rPr>
                <w:rFonts w:hint="eastAsia" w:ascii="楷体" w:hAnsi="楷体" w:eastAsia="楷体" w:cs="楷体"/>
                <w:color w:val="000000"/>
                <w:szCs w:val="21"/>
                <w:highlight w:val="none"/>
              </w:rPr>
            </w:pPr>
          </w:p>
        </w:tc>
        <w:tc>
          <w:tcPr>
            <w:tcW w:w="1353" w:type="dxa"/>
            <w:noWrap w:val="0"/>
            <w:vAlign w:val="center"/>
          </w:tcPr>
          <w:p w14:paraId="08F70347">
            <w:pPr>
              <w:adjustRightInd w:val="0"/>
              <w:snapToGrid w:val="0"/>
              <w:spacing w:line="360" w:lineRule="auto"/>
              <w:jc w:val="center"/>
              <w:rPr>
                <w:rFonts w:hint="eastAsia" w:ascii="楷体" w:hAnsi="楷体" w:eastAsia="楷体" w:cs="楷体"/>
                <w:color w:val="000000"/>
                <w:szCs w:val="21"/>
                <w:highlight w:val="none"/>
              </w:rPr>
            </w:pPr>
          </w:p>
        </w:tc>
        <w:tc>
          <w:tcPr>
            <w:tcW w:w="956" w:type="dxa"/>
            <w:noWrap w:val="0"/>
            <w:vAlign w:val="center"/>
          </w:tcPr>
          <w:p w14:paraId="45A250DE">
            <w:pPr>
              <w:adjustRightInd w:val="0"/>
              <w:snapToGrid w:val="0"/>
              <w:spacing w:line="360" w:lineRule="auto"/>
              <w:jc w:val="center"/>
              <w:rPr>
                <w:rFonts w:hint="eastAsia" w:ascii="楷体" w:hAnsi="楷体" w:eastAsia="楷体" w:cs="楷体"/>
                <w:color w:val="000000"/>
                <w:szCs w:val="21"/>
                <w:highlight w:val="none"/>
              </w:rPr>
            </w:pPr>
          </w:p>
        </w:tc>
        <w:tc>
          <w:tcPr>
            <w:tcW w:w="1156" w:type="dxa"/>
            <w:noWrap w:val="0"/>
            <w:vAlign w:val="center"/>
          </w:tcPr>
          <w:p w14:paraId="1D5100DF">
            <w:pPr>
              <w:adjustRightInd w:val="0"/>
              <w:snapToGrid w:val="0"/>
              <w:spacing w:line="360" w:lineRule="auto"/>
              <w:jc w:val="center"/>
              <w:rPr>
                <w:rFonts w:hint="eastAsia" w:ascii="楷体" w:hAnsi="楷体" w:eastAsia="楷体" w:cs="楷体"/>
                <w:color w:val="000000"/>
                <w:szCs w:val="21"/>
                <w:highlight w:val="none"/>
              </w:rPr>
            </w:pPr>
          </w:p>
        </w:tc>
        <w:tc>
          <w:tcPr>
            <w:tcW w:w="1120" w:type="dxa"/>
            <w:noWrap w:val="0"/>
            <w:vAlign w:val="center"/>
          </w:tcPr>
          <w:p w14:paraId="26DC1BAF">
            <w:pPr>
              <w:adjustRightInd w:val="0"/>
              <w:snapToGrid w:val="0"/>
              <w:spacing w:line="360" w:lineRule="auto"/>
              <w:jc w:val="center"/>
              <w:rPr>
                <w:rFonts w:hint="eastAsia" w:ascii="楷体" w:hAnsi="楷体" w:eastAsia="楷体" w:cs="楷体"/>
                <w:color w:val="000000"/>
                <w:szCs w:val="21"/>
                <w:highlight w:val="none"/>
              </w:rPr>
            </w:pPr>
          </w:p>
        </w:tc>
        <w:tc>
          <w:tcPr>
            <w:tcW w:w="880" w:type="dxa"/>
            <w:noWrap w:val="0"/>
            <w:vAlign w:val="center"/>
          </w:tcPr>
          <w:p w14:paraId="314F62B9">
            <w:pPr>
              <w:adjustRightInd w:val="0"/>
              <w:snapToGrid w:val="0"/>
              <w:spacing w:line="360" w:lineRule="auto"/>
              <w:jc w:val="center"/>
              <w:rPr>
                <w:rFonts w:hint="eastAsia" w:ascii="楷体" w:hAnsi="楷体" w:eastAsia="楷体" w:cs="楷体"/>
                <w:color w:val="000000"/>
                <w:szCs w:val="21"/>
                <w:highlight w:val="none"/>
              </w:rPr>
            </w:pPr>
          </w:p>
        </w:tc>
      </w:tr>
      <w:tr w14:paraId="67999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675" w:type="dxa"/>
            <w:noWrap w:val="0"/>
            <w:vAlign w:val="center"/>
          </w:tcPr>
          <w:p w14:paraId="48B2C05C">
            <w:pPr>
              <w:adjustRightInd w:val="0"/>
              <w:snapToGrid w:val="0"/>
              <w:spacing w:line="360" w:lineRule="auto"/>
              <w:jc w:val="center"/>
              <w:rPr>
                <w:rFonts w:hint="eastAsia" w:ascii="楷体" w:hAnsi="楷体" w:eastAsia="楷体" w:cs="楷体"/>
                <w:color w:val="000000"/>
                <w:szCs w:val="21"/>
                <w:highlight w:val="none"/>
              </w:rPr>
            </w:pPr>
          </w:p>
        </w:tc>
        <w:tc>
          <w:tcPr>
            <w:tcW w:w="1142" w:type="dxa"/>
            <w:noWrap w:val="0"/>
            <w:vAlign w:val="center"/>
          </w:tcPr>
          <w:p w14:paraId="12F9B3EA">
            <w:pPr>
              <w:adjustRightInd w:val="0"/>
              <w:snapToGrid w:val="0"/>
              <w:spacing w:line="360" w:lineRule="auto"/>
              <w:jc w:val="center"/>
              <w:rPr>
                <w:rFonts w:hint="eastAsia" w:ascii="楷体" w:hAnsi="楷体" w:eastAsia="楷体" w:cs="楷体"/>
                <w:color w:val="000000"/>
                <w:szCs w:val="21"/>
                <w:highlight w:val="none"/>
              </w:rPr>
            </w:pPr>
          </w:p>
        </w:tc>
        <w:tc>
          <w:tcPr>
            <w:tcW w:w="1350" w:type="dxa"/>
            <w:noWrap w:val="0"/>
            <w:vAlign w:val="center"/>
          </w:tcPr>
          <w:p w14:paraId="724677DE">
            <w:pPr>
              <w:adjustRightInd w:val="0"/>
              <w:snapToGrid w:val="0"/>
              <w:spacing w:line="360" w:lineRule="auto"/>
              <w:jc w:val="center"/>
              <w:rPr>
                <w:rFonts w:hint="eastAsia" w:ascii="楷体" w:hAnsi="楷体" w:eastAsia="楷体" w:cs="楷体"/>
                <w:color w:val="000000"/>
                <w:szCs w:val="21"/>
                <w:highlight w:val="none"/>
              </w:rPr>
            </w:pPr>
          </w:p>
        </w:tc>
        <w:tc>
          <w:tcPr>
            <w:tcW w:w="1353" w:type="dxa"/>
            <w:noWrap w:val="0"/>
            <w:vAlign w:val="center"/>
          </w:tcPr>
          <w:p w14:paraId="52D682E7">
            <w:pPr>
              <w:adjustRightInd w:val="0"/>
              <w:snapToGrid w:val="0"/>
              <w:spacing w:line="360" w:lineRule="auto"/>
              <w:jc w:val="center"/>
              <w:rPr>
                <w:rFonts w:hint="eastAsia" w:ascii="楷体" w:hAnsi="楷体" w:eastAsia="楷体" w:cs="楷体"/>
                <w:color w:val="000000"/>
                <w:szCs w:val="21"/>
                <w:highlight w:val="none"/>
              </w:rPr>
            </w:pPr>
          </w:p>
        </w:tc>
        <w:tc>
          <w:tcPr>
            <w:tcW w:w="956" w:type="dxa"/>
            <w:noWrap w:val="0"/>
            <w:vAlign w:val="center"/>
          </w:tcPr>
          <w:p w14:paraId="6D601367">
            <w:pPr>
              <w:adjustRightInd w:val="0"/>
              <w:snapToGrid w:val="0"/>
              <w:spacing w:line="360" w:lineRule="auto"/>
              <w:jc w:val="center"/>
              <w:rPr>
                <w:rFonts w:hint="eastAsia" w:ascii="楷体" w:hAnsi="楷体" w:eastAsia="楷体" w:cs="楷体"/>
                <w:color w:val="000000"/>
                <w:szCs w:val="21"/>
                <w:highlight w:val="none"/>
              </w:rPr>
            </w:pPr>
          </w:p>
        </w:tc>
        <w:tc>
          <w:tcPr>
            <w:tcW w:w="1156" w:type="dxa"/>
            <w:noWrap w:val="0"/>
            <w:vAlign w:val="center"/>
          </w:tcPr>
          <w:p w14:paraId="48908E07">
            <w:pPr>
              <w:adjustRightInd w:val="0"/>
              <w:snapToGrid w:val="0"/>
              <w:spacing w:line="360" w:lineRule="auto"/>
              <w:jc w:val="center"/>
              <w:rPr>
                <w:rFonts w:hint="eastAsia" w:ascii="楷体" w:hAnsi="楷体" w:eastAsia="楷体" w:cs="楷体"/>
                <w:color w:val="000000"/>
                <w:szCs w:val="21"/>
                <w:highlight w:val="none"/>
              </w:rPr>
            </w:pPr>
          </w:p>
        </w:tc>
        <w:tc>
          <w:tcPr>
            <w:tcW w:w="1120" w:type="dxa"/>
            <w:noWrap w:val="0"/>
            <w:vAlign w:val="center"/>
          </w:tcPr>
          <w:p w14:paraId="1567982A">
            <w:pPr>
              <w:adjustRightInd w:val="0"/>
              <w:snapToGrid w:val="0"/>
              <w:spacing w:line="360" w:lineRule="auto"/>
              <w:jc w:val="center"/>
              <w:rPr>
                <w:rFonts w:hint="eastAsia" w:ascii="楷体" w:hAnsi="楷体" w:eastAsia="楷体" w:cs="楷体"/>
                <w:color w:val="000000"/>
                <w:szCs w:val="21"/>
                <w:highlight w:val="none"/>
              </w:rPr>
            </w:pPr>
          </w:p>
        </w:tc>
        <w:tc>
          <w:tcPr>
            <w:tcW w:w="880" w:type="dxa"/>
            <w:noWrap w:val="0"/>
            <w:vAlign w:val="center"/>
          </w:tcPr>
          <w:p w14:paraId="6E96E408">
            <w:pPr>
              <w:adjustRightInd w:val="0"/>
              <w:snapToGrid w:val="0"/>
              <w:spacing w:line="360" w:lineRule="auto"/>
              <w:jc w:val="center"/>
              <w:rPr>
                <w:rFonts w:hint="eastAsia" w:ascii="楷体" w:hAnsi="楷体" w:eastAsia="楷体" w:cs="楷体"/>
                <w:color w:val="000000"/>
                <w:szCs w:val="21"/>
                <w:highlight w:val="none"/>
              </w:rPr>
            </w:pPr>
          </w:p>
        </w:tc>
      </w:tr>
      <w:tr w14:paraId="4B98A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675" w:type="dxa"/>
            <w:noWrap w:val="0"/>
            <w:vAlign w:val="center"/>
          </w:tcPr>
          <w:p w14:paraId="1D883976">
            <w:pPr>
              <w:adjustRightInd w:val="0"/>
              <w:snapToGrid w:val="0"/>
              <w:spacing w:line="360" w:lineRule="auto"/>
              <w:jc w:val="center"/>
              <w:rPr>
                <w:rFonts w:hint="eastAsia" w:ascii="楷体" w:hAnsi="楷体" w:eastAsia="楷体" w:cs="楷体"/>
                <w:color w:val="000000"/>
                <w:szCs w:val="21"/>
                <w:highlight w:val="none"/>
              </w:rPr>
            </w:pPr>
          </w:p>
        </w:tc>
        <w:tc>
          <w:tcPr>
            <w:tcW w:w="1142" w:type="dxa"/>
            <w:noWrap w:val="0"/>
            <w:vAlign w:val="center"/>
          </w:tcPr>
          <w:p w14:paraId="5B008539">
            <w:pPr>
              <w:adjustRightInd w:val="0"/>
              <w:snapToGrid w:val="0"/>
              <w:spacing w:line="360" w:lineRule="auto"/>
              <w:jc w:val="center"/>
              <w:rPr>
                <w:rFonts w:hint="eastAsia" w:ascii="楷体" w:hAnsi="楷体" w:eastAsia="楷体" w:cs="楷体"/>
                <w:color w:val="000000"/>
                <w:szCs w:val="21"/>
                <w:highlight w:val="none"/>
              </w:rPr>
            </w:pPr>
          </w:p>
        </w:tc>
        <w:tc>
          <w:tcPr>
            <w:tcW w:w="1350" w:type="dxa"/>
            <w:noWrap w:val="0"/>
            <w:vAlign w:val="center"/>
          </w:tcPr>
          <w:p w14:paraId="6B8991C7">
            <w:pPr>
              <w:adjustRightInd w:val="0"/>
              <w:snapToGrid w:val="0"/>
              <w:spacing w:line="360" w:lineRule="auto"/>
              <w:jc w:val="center"/>
              <w:rPr>
                <w:rFonts w:hint="eastAsia" w:ascii="楷体" w:hAnsi="楷体" w:eastAsia="楷体" w:cs="楷体"/>
                <w:color w:val="000000"/>
                <w:szCs w:val="21"/>
                <w:highlight w:val="none"/>
              </w:rPr>
            </w:pPr>
          </w:p>
        </w:tc>
        <w:tc>
          <w:tcPr>
            <w:tcW w:w="1353" w:type="dxa"/>
            <w:noWrap w:val="0"/>
            <w:vAlign w:val="center"/>
          </w:tcPr>
          <w:p w14:paraId="4F629FC0">
            <w:pPr>
              <w:adjustRightInd w:val="0"/>
              <w:snapToGrid w:val="0"/>
              <w:spacing w:line="360" w:lineRule="auto"/>
              <w:jc w:val="center"/>
              <w:rPr>
                <w:rFonts w:hint="eastAsia" w:ascii="楷体" w:hAnsi="楷体" w:eastAsia="楷体" w:cs="楷体"/>
                <w:color w:val="000000"/>
                <w:szCs w:val="21"/>
                <w:highlight w:val="none"/>
              </w:rPr>
            </w:pPr>
          </w:p>
        </w:tc>
        <w:tc>
          <w:tcPr>
            <w:tcW w:w="956" w:type="dxa"/>
            <w:noWrap w:val="0"/>
            <w:vAlign w:val="center"/>
          </w:tcPr>
          <w:p w14:paraId="51C79D40">
            <w:pPr>
              <w:adjustRightInd w:val="0"/>
              <w:snapToGrid w:val="0"/>
              <w:spacing w:line="360" w:lineRule="auto"/>
              <w:jc w:val="center"/>
              <w:rPr>
                <w:rFonts w:hint="eastAsia" w:ascii="楷体" w:hAnsi="楷体" w:eastAsia="楷体" w:cs="楷体"/>
                <w:color w:val="000000"/>
                <w:szCs w:val="21"/>
                <w:highlight w:val="none"/>
              </w:rPr>
            </w:pPr>
          </w:p>
        </w:tc>
        <w:tc>
          <w:tcPr>
            <w:tcW w:w="1156" w:type="dxa"/>
            <w:noWrap w:val="0"/>
            <w:vAlign w:val="center"/>
          </w:tcPr>
          <w:p w14:paraId="5CD0D31E">
            <w:pPr>
              <w:adjustRightInd w:val="0"/>
              <w:snapToGrid w:val="0"/>
              <w:spacing w:line="360" w:lineRule="auto"/>
              <w:jc w:val="center"/>
              <w:rPr>
                <w:rFonts w:hint="eastAsia" w:ascii="楷体" w:hAnsi="楷体" w:eastAsia="楷体" w:cs="楷体"/>
                <w:color w:val="000000"/>
                <w:szCs w:val="21"/>
                <w:highlight w:val="none"/>
              </w:rPr>
            </w:pPr>
          </w:p>
        </w:tc>
        <w:tc>
          <w:tcPr>
            <w:tcW w:w="1120" w:type="dxa"/>
            <w:noWrap w:val="0"/>
            <w:vAlign w:val="center"/>
          </w:tcPr>
          <w:p w14:paraId="7BCEC116">
            <w:pPr>
              <w:adjustRightInd w:val="0"/>
              <w:snapToGrid w:val="0"/>
              <w:spacing w:line="360" w:lineRule="auto"/>
              <w:jc w:val="center"/>
              <w:rPr>
                <w:rFonts w:hint="eastAsia" w:ascii="楷体" w:hAnsi="楷体" w:eastAsia="楷体" w:cs="楷体"/>
                <w:color w:val="000000"/>
                <w:szCs w:val="21"/>
                <w:highlight w:val="none"/>
              </w:rPr>
            </w:pPr>
          </w:p>
        </w:tc>
        <w:tc>
          <w:tcPr>
            <w:tcW w:w="880" w:type="dxa"/>
            <w:noWrap w:val="0"/>
            <w:vAlign w:val="center"/>
          </w:tcPr>
          <w:p w14:paraId="5D008600">
            <w:pPr>
              <w:adjustRightInd w:val="0"/>
              <w:snapToGrid w:val="0"/>
              <w:spacing w:line="360" w:lineRule="auto"/>
              <w:jc w:val="center"/>
              <w:rPr>
                <w:rFonts w:hint="eastAsia" w:ascii="楷体" w:hAnsi="楷体" w:eastAsia="楷体" w:cs="楷体"/>
                <w:color w:val="000000"/>
                <w:szCs w:val="21"/>
                <w:highlight w:val="none"/>
              </w:rPr>
            </w:pPr>
          </w:p>
        </w:tc>
      </w:tr>
      <w:tr w14:paraId="735FB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675" w:type="dxa"/>
            <w:noWrap w:val="0"/>
            <w:vAlign w:val="center"/>
          </w:tcPr>
          <w:p w14:paraId="290BFF70">
            <w:pPr>
              <w:adjustRightInd w:val="0"/>
              <w:snapToGrid w:val="0"/>
              <w:spacing w:line="360" w:lineRule="auto"/>
              <w:jc w:val="center"/>
              <w:rPr>
                <w:rFonts w:hint="eastAsia" w:ascii="楷体" w:hAnsi="楷体" w:eastAsia="楷体" w:cs="楷体"/>
                <w:color w:val="000000"/>
                <w:szCs w:val="21"/>
                <w:highlight w:val="none"/>
              </w:rPr>
            </w:pPr>
          </w:p>
        </w:tc>
        <w:tc>
          <w:tcPr>
            <w:tcW w:w="1142" w:type="dxa"/>
            <w:noWrap w:val="0"/>
            <w:vAlign w:val="center"/>
          </w:tcPr>
          <w:p w14:paraId="7EC5463F">
            <w:pPr>
              <w:adjustRightInd w:val="0"/>
              <w:snapToGrid w:val="0"/>
              <w:spacing w:line="360" w:lineRule="auto"/>
              <w:jc w:val="center"/>
              <w:rPr>
                <w:rFonts w:hint="eastAsia" w:ascii="楷体" w:hAnsi="楷体" w:eastAsia="楷体" w:cs="楷体"/>
                <w:color w:val="000000"/>
                <w:szCs w:val="21"/>
                <w:highlight w:val="none"/>
              </w:rPr>
            </w:pPr>
          </w:p>
        </w:tc>
        <w:tc>
          <w:tcPr>
            <w:tcW w:w="1350" w:type="dxa"/>
            <w:noWrap w:val="0"/>
            <w:vAlign w:val="center"/>
          </w:tcPr>
          <w:p w14:paraId="7E4F46ED">
            <w:pPr>
              <w:adjustRightInd w:val="0"/>
              <w:snapToGrid w:val="0"/>
              <w:spacing w:line="360" w:lineRule="auto"/>
              <w:jc w:val="center"/>
              <w:rPr>
                <w:rFonts w:hint="eastAsia" w:ascii="楷体" w:hAnsi="楷体" w:eastAsia="楷体" w:cs="楷体"/>
                <w:color w:val="000000"/>
                <w:szCs w:val="21"/>
                <w:highlight w:val="none"/>
              </w:rPr>
            </w:pPr>
          </w:p>
        </w:tc>
        <w:tc>
          <w:tcPr>
            <w:tcW w:w="1353" w:type="dxa"/>
            <w:noWrap w:val="0"/>
            <w:vAlign w:val="center"/>
          </w:tcPr>
          <w:p w14:paraId="2094698F">
            <w:pPr>
              <w:adjustRightInd w:val="0"/>
              <w:snapToGrid w:val="0"/>
              <w:spacing w:line="360" w:lineRule="auto"/>
              <w:jc w:val="center"/>
              <w:rPr>
                <w:rFonts w:hint="eastAsia" w:ascii="楷体" w:hAnsi="楷体" w:eastAsia="楷体" w:cs="楷体"/>
                <w:color w:val="000000"/>
                <w:szCs w:val="21"/>
                <w:highlight w:val="none"/>
              </w:rPr>
            </w:pPr>
          </w:p>
        </w:tc>
        <w:tc>
          <w:tcPr>
            <w:tcW w:w="956" w:type="dxa"/>
            <w:noWrap w:val="0"/>
            <w:vAlign w:val="center"/>
          </w:tcPr>
          <w:p w14:paraId="1E336035">
            <w:pPr>
              <w:adjustRightInd w:val="0"/>
              <w:snapToGrid w:val="0"/>
              <w:spacing w:line="360" w:lineRule="auto"/>
              <w:jc w:val="center"/>
              <w:rPr>
                <w:rFonts w:hint="eastAsia" w:ascii="楷体" w:hAnsi="楷体" w:eastAsia="楷体" w:cs="楷体"/>
                <w:color w:val="000000"/>
                <w:szCs w:val="21"/>
                <w:highlight w:val="none"/>
              </w:rPr>
            </w:pPr>
          </w:p>
        </w:tc>
        <w:tc>
          <w:tcPr>
            <w:tcW w:w="1156" w:type="dxa"/>
            <w:noWrap w:val="0"/>
            <w:vAlign w:val="center"/>
          </w:tcPr>
          <w:p w14:paraId="48FBAC5A">
            <w:pPr>
              <w:adjustRightInd w:val="0"/>
              <w:snapToGrid w:val="0"/>
              <w:spacing w:line="360" w:lineRule="auto"/>
              <w:jc w:val="center"/>
              <w:rPr>
                <w:rFonts w:hint="eastAsia" w:ascii="楷体" w:hAnsi="楷体" w:eastAsia="楷体" w:cs="楷体"/>
                <w:color w:val="000000"/>
                <w:szCs w:val="21"/>
                <w:highlight w:val="none"/>
              </w:rPr>
            </w:pPr>
          </w:p>
        </w:tc>
        <w:tc>
          <w:tcPr>
            <w:tcW w:w="1120" w:type="dxa"/>
            <w:noWrap w:val="0"/>
            <w:vAlign w:val="center"/>
          </w:tcPr>
          <w:p w14:paraId="3602A3C7">
            <w:pPr>
              <w:adjustRightInd w:val="0"/>
              <w:snapToGrid w:val="0"/>
              <w:spacing w:line="360" w:lineRule="auto"/>
              <w:jc w:val="center"/>
              <w:rPr>
                <w:rFonts w:hint="eastAsia" w:ascii="楷体" w:hAnsi="楷体" w:eastAsia="楷体" w:cs="楷体"/>
                <w:color w:val="000000"/>
                <w:szCs w:val="21"/>
                <w:highlight w:val="none"/>
              </w:rPr>
            </w:pPr>
          </w:p>
        </w:tc>
        <w:tc>
          <w:tcPr>
            <w:tcW w:w="880" w:type="dxa"/>
            <w:noWrap w:val="0"/>
            <w:vAlign w:val="center"/>
          </w:tcPr>
          <w:p w14:paraId="56A01042">
            <w:pPr>
              <w:adjustRightInd w:val="0"/>
              <w:snapToGrid w:val="0"/>
              <w:spacing w:line="360" w:lineRule="auto"/>
              <w:jc w:val="center"/>
              <w:rPr>
                <w:rFonts w:hint="eastAsia" w:ascii="楷体" w:hAnsi="楷体" w:eastAsia="楷体" w:cs="楷体"/>
                <w:color w:val="000000"/>
                <w:szCs w:val="21"/>
                <w:highlight w:val="none"/>
              </w:rPr>
            </w:pPr>
          </w:p>
        </w:tc>
      </w:tr>
      <w:tr w14:paraId="029F8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675" w:type="dxa"/>
            <w:noWrap w:val="0"/>
            <w:vAlign w:val="center"/>
          </w:tcPr>
          <w:p w14:paraId="35BDF596">
            <w:pPr>
              <w:adjustRightInd w:val="0"/>
              <w:snapToGrid w:val="0"/>
              <w:spacing w:line="360" w:lineRule="auto"/>
              <w:jc w:val="center"/>
              <w:rPr>
                <w:rFonts w:hint="eastAsia" w:ascii="楷体" w:hAnsi="楷体" w:eastAsia="楷体" w:cs="楷体"/>
                <w:color w:val="000000"/>
                <w:szCs w:val="21"/>
                <w:highlight w:val="none"/>
              </w:rPr>
            </w:pPr>
          </w:p>
        </w:tc>
        <w:tc>
          <w:tcPr>
            <w:tcW w:w="1142" w:type="dxa"/>
            <w:noWrap w:val="0"/>
            <w:vAlign w:val="center"/>
          </w:tcPr>
          <w:p w14:paraId="472020AC">
            <w:pPr>
              <w:adjustRightInd w:val="0"/>
              <w:snapToGrid w:val="0"/>
              <w:spacing w:line="360" w:lineRule="auto"/>
              <w:jc w:val="center"/>
              <w:rPr>
                <w:rFonts w:hint="eastAsia" w:ascii="楷体" w:hAnsi="楷体" w:eastAsia="楷体" w:cs="楷体"/>
                <w:color w:val="000000"/>
                <w:szCs w:val="21"/>
                <w:highlight w:val="none"/>
              </w:rPr>
            </w:pPr>
          </w:p>
        </w:tc>
        <w:tc>
          <w:tcPr>
            <w:tcW w:w="1350" w:type="dxa"/>
            <w:noWrap w:val="0"/>
            <w:vAlign w:val="center"/>
          </w:tcPr>
          <w:p w14:paraId="25CAB01F">
            <w:pPr>
              <w:adjustRightInd w:val="0"/>
              <w:snapToGrid w:val="0"/>
              <w:spacing w:line="360" w:lineRule="auto"/>
              <w:jc w:val="center"/>
              <w:rPr>
                <w:rFonts w:hint="eastAsia" w:ascii="楷体" w:hAnsi="楷体" w:eastAsia="楷体" w:cs="楷体"/>
                <w:color w:val="000000"/>
                <w:szCs w:val="21"/>
                <w:highlight w:val="none"/>
              </w:rPr>
            </w:pPr>
          </w:p>
        </w:tc>
        <w:tc>
          <w:tcPr>
            <w:tcW w:w="1353" w:type="dxa"/>
            <w:noWrap w:val="0"/>
            <w:vAlign w:val="center"/>
          </w:tcPr>
          <w:p w14:paraId="68F9E293">
            <w:pPr>
              <w:adjustRightInd w:val="0"/>
              <w:snapToGrid w:val="0"/>
              <w:spacing w:line="360" w:lineRule="auto"/>
              <w:jc w:val="center"/>
              <w:rPr>
                <w:rFonts w:hint="eastAsia" w:ascii="楷体" w:hAnsi="楷体" w:eastAsia="楷体" w:cs="楷体"/>
                <w:color w:val="000000"/>
                <w:szCs w:val="21"/>
                <w:highlight w:val="none"/>
              </w:rPr>
            </w:pPr>
          </w:p>
        </w:tc>
        <w:tc>
          <w:tcPr>
            <w:tcW w:w="956" w:type="dxa"/>
            <w:noWrap w:val="0"/>
            <w:vAlign w:val="center"/>
          </w:tcPr>
          <w:p w14:paraId="4827880A">
            <w:pPr>
              <w:adjustRightInd w:val="0"/>
              <w:snapToGrid w:val="0"/>
              <w:spacing w:line="360" w:lineRule="auto"/>
              <w:jc w:val="center"/>
              <w:rPr>
                <w:rFonts w:hint="eastAsia" w:ascii="楷体" w:hAnsi="楷体" w:eastAsia="楷体" w:cs="楷体"/>
                <w:color w:val="000000"/>
                <w:szCs w:val="21"/>
                <w:highlight w:val="none"/>
              </w:rPr>
            </w:pPr>
          </w:p>
        </w:tc>
        <w:tc>
          <w:tcPr>
            <w:tcW w:w="1156" w:type="dxa"/>
            <w:noWrap w:val="0"/>
            <w:vAlign w:val="center"/>
          </w:tcPr>
          <w:p w14:paraId="47BD89A1">
            <w:pPr>
              <w:adjustRightInd w:val="0"/>
              <w:snapToGrid w:val="0"/>
              <w:spacing w:line="360" w:lineRule="auto"/>
              <w:jc w:val="center"/>
              <w:rPr>
                <w:rFonts w:hint="eastAsia" w:ascii="楷体" w:hAnsi="楷体" w:eastAsia="楷体" w:cs="楷体"/>
                <w:color w:val="000000"/>
                <w:szCs w:val="21"/>
                <w:highlight w:val="none"/>
              </w:rPr>
            </w:pPr>
          </w:p>
        </w:tc>
        <w:tc>
          <w:tcPr>
            <w:tcW w:w="1120" w:type="dxa"/>
            <w:noWrap w:val="0"/>
            <w:vAlign w:val="center"/>
          </w:tcPr>
          <w:p w14:paraId="59333D47">
            <w:pPr>
              <w:adjustRightInd w:val="0"/>
              <w:snapToGrid w:val="0"/>
              <w:spacing w:line="360" w:lineRule="auto"/>
              <w:jc w:val="center"/>
              <w:rPr>
                <w:rFonts w:hint="eastAsia" w:ascii="楷体" w:hAnsi="楷体" w:eastAsia="楷体" w:cs="楷体"/>
                <w:color w:val="000000"/>
                <w:szCs w:val="21"/>
                <w:highlight w:val="none"/>
              </w:rPr>
            </w:pPr>
          </w:p>
        </w:tc>
        <w:tc>
          <w:tcPr>
            <w:tcW w:w="880" w:type="dxa"/>
            <w:noWrap w:val="0"/>
            <w:vAlign w:val="center"/>
          </w:tcPr>
          <w:p w14:paraId="4B3A1729">
            <w:pPr>
              <w:adjustRightInd w:val="0"/>
              <w:snapToGrid w:val="0"/>
              <w:spacing w:line="360" w:lineRule="auto"/>
              <w:jc w:val="center"/>
              <w:rPr>
                <w:rFonts w:hint="eastAsia" w:ascii="楷体" w:hAnsi="楷体" w:eastAsia="楷体" w:cs="楷体"/>
                <w:color w:val="000000"/>
                <w:szCs w:val="21"/>
                <w:highlight w:val="none"/>
              </w:rPr>
            </w:pPr>
          </w:p>
        </w:tc>
      </w:tr>
      <w:tr w14:paraId="5FE3E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675" w:type="dxa"/>
            <w:noWrap w:val="0"/>
            <w:vAlign w:val="center"/>
          </w:tcPr>
          <w:p w14:paraId="56BBAC57">
            <w:pPr>
              <w:adjustRightInd w:val="0"/>
              <w:snapToGrid w:val="0"/>
              <w:spacing w:line="360" w:lineRule="auto"/>
              <w:jc w:val="center"/>
              <w:rPr>
                <w:rFonts w:hint="eastAsia" w:ascii="楷体" w:hAnsi="楷体" w:eastAsia="楷体" w:cs="楷体"/>
                <w:color w:val="000000"/>
                <w:szCs w:val="21"/>
                <w:highlight w:val="none"/>
              </w:rPr>
            </w:pPr>
          </w:p>
        </w:tc>
        <w:tc>
          <w:tcPr>
            <w:tcW w:w="1142" w:type="dxa"/>
            <w:noWrap w:val="0"/>
            <w:vAlign w:val="center"/>
          </w:tcPr>
          <w:p w14:paraId="1DC3C19B">
            <w:pPr>
              <w:adjustRightInd w:val="0"/>
              <w:snapToGrid w:val="0"/>
              <w:spacing w:line="360" w:lineRule="auto"/>
              <w:jc w:val="center"/>
              <w:rPr>
                <w:rFonts w:hint="eastAsia" w:ascii="楷体" w:hAnsi="楷体" w:eastAsia="楷体" w:cs="楷体"/>
                <w:color w:val="000000"/>
                <w:szCs w:val="21"/>
                <w:highlight w:val="none"/>
              </w:rPr>
            </w:pPr>
          </w:p>
        </w:tc>
        <w:tc>
          <w:tcPr>
            <w:tcW w:w="1350" w:type="dxa"/>
            <w:noWrap w:val="0"/>
            <w:vAlign w:val="center"/>
          </w:tcPr>
          <w:p w14:paraId="56CC9415">
            <w:pPr>
              <w:adjustRightInd w:val="0"/>
              <w:snapToGrid w:val="0"/>
              <w:spacing w:line="360" w:lineRule="auto"/>
              <w:jc w:val="center"/>
              <w:rPr>
                <w:rFonts w:hint="eastAsia" w:ascii="楷体" w:hAnsi="楷体" w:eastAsia="楷体" w:cs="楷体"/>
                <w:color w:val="000000"/>
                <w:szCs w:val="21"/>
                <w:highlight w:val="none"/>
              </w:rPr>
            </w:pPr>
          </w:p>
        </w:tc>
        <w:tc>
          <w:tcPr>
            <w:tcW w:w="1353" w:type="dxa"/>
            <w:noWrap w:val="0"/>
            <w:vAlign w:val="center"/>
          </w:tcPr>
          <w:p w14:paraId="66F5A4B9">
            <w:pPr>
              <w:adjustRightInd w:val="0"/>
              <w:snapToGrid w:val="0"/>
              <w:spacing w:line="360" w:lineRule="auto"/>
              <w:jc w:val="center"/>
              <w:rPr>
                <w:rFonts w:hint="eastAsia" w:ascii="楷体" w:hAnsi="楷体" w:eastAsia="楷体" w:cs="楷体"/>
                <w:color w:val="000000"/>
                <w:szCs w:val="21"/>
                <w:highlight w:val="none"/>
              </w:rPr>
            </w:pPr>
          </w:p>
        </w:tc>
        <w:tc>
          <w:tcPr>
            <w:tcW w:w="956" w:type="dxa"/>
            <w:noWrap w:val="0"/>
            <w:vAlign w:val="center"/>
          </w:tcPr>
          <w:p w14:paraId="070655B2">
            <w:pPr>
              <w:adjustRightInd w:val="0"/>
              <w:snapToGrid w:val="0"/>
              <w:spacing w:line="360" w:lineRule="auto"/>
              <w:jc w:val="center"/>
              <w:rPr>
                <w:rFonts w:hint="eastAsia" w:ascii="楷体" w:hAnsi="楷体" w:eastAsia="楷体" w:cs="楷体"/>
                <w:color w:val="000000"/>
                <w:szCs w:val="21"/>
                <w:highlight w:val="none"/>
              </w:rPr>
            </w:pPr>
          </w:p>
        </w:tc>
        <w:tc>
          <w:tcPr>
            <w:tcW w:w="1156" w:type="dxa"/>
            <w:noWrap w:val="0"/>
            <w:vAlign w:val="center"/>
          </w:tcPr>
          <w:p w14:paraId="1BABD053">
            <w:pPr>
              <w:adjustRightInd w:val="0"/>
              <w:snapToGrid w:val="0"/>
              <w:spacing w:line="360" w:lineRule="auto"/>
              <w:jc w:val="center"/>
              <w:rPr>
                <w:rFonts w:hint="eastAsia" w:ascii="楷体" w:hAnsi="楷体" w:eastAsia="楷体" w:cs="楷体"/>
                <w:color w:val="000000"/>
                <w:szCs w:val="21"/>
                <w:highlight w:val="none"/>
              </w:rPr>
            </w:pPr>
          </w:p>
        </w:tc>
        <w:tc>
          <w:tcPr>
            <w:tcW w:w="1120" w:type="dxa"/>
            <w:noWrap w:val="0"/>
            <w:vAlign w:val="center"/>
          </w:tcPr>
          <w:p w14:paraId="112FA7AF">
            <w:pPr>
              <w:adjustRightInd w:val="0"/>
              <w:snapToGrid w:val="0"/>
              <w:spacing w:line="360" w:lineRule="auto"/>
              <w:jc w:val="center"/>
              <w:rPr>
                <w:rFonts w:hint="eastAsia" w:ascii="楷体" w:hAnsi="楷体" w:eastAsia="楷体" w:cs="楷体"/>
                <w:color w:val="000000"/>
                <w:szCs w:val="21"/>
                <w:highlight w:val="none"/>
              </w:rPr>
            </w:pPr>
          </w:p>
        </w:tc>
        <w:tc>
          <w:tcPr>
            <w:tcW w:w="880" w:type="dxa"/>
            <w:noWrap w:val="0"/>
            <w:vAlign w:val="center"/>
          </w:tcPr>
          <w:p w14:paraId="33BA6DBB">
            <w:pPr>
              <w:adjustRightInd w:val="0"/>
              <w:snapToGrid w:val="0"/>
              <w:spacing w:line="360" w:lineRule="auto"/>
              <w:jc w:val="center"/>
              <w:rPr>
                <w:rFonts w:hint="eastAsia" w:ascii="楷体" w:hAnsi="楷体" w:eastAsia="楷体" w:cs="楷体"/>
                <w:color w:val="000000"/>
                <w:szCs w:val="21"/>
                <w:highlight w:val="none"/>
              </w:rPr>
            </w:pPr>
          </w:p>
        </w:tc>
      </w:tr>
      <w:tr w14:paraId="78B1F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jc w:val="center"/>
        </w:trPr>
        <w:tc>
          <w:tcPr>
            <w:tcW w:w="675" w:type="dxa"/>
            <w:noWrap w:val="0"/>
            <w:vAlign w:val="center"/>
          </w:tcPr>
          <w:p w14:paraId="5D8F7988">
            <w:pPr>
              <w:adjustRightInd w:val="0"/>
              <w:snapToGrid w:val="0"/>
              <w:spacing w:line="360" w:lineRule="auto"/>
              <w:jc w:val="center"/>
              <w:rPr>
                <w:rFonts w:hint="eastAsia" w:ascii="楷体" w:hAnsi="楷体" w:eastAsia="楷体" w:cs="楷体"/>
                <w:color w:val="000000"/>
                <w:szCs w:val="21"/>
                <w:highlight w:val="none"/>
              </w:rPr>
            </w:pPr>
          </w:p>
        </w:tc>
        <w:tc>
          <w:tcPr>
            <w:tcW w:w="1142" w:type="dxa"/>
            <w:noWrap w:val="0"/>
            <w:vAlign w:val="center"/>
          </w:tcPr>
          <w:p w14:paraId="0A521D76">
            <w:pPr>
              <w:adjustRightInd w:val="0"/>
              <w:snapToGrid w:val="0"/>
              <w:spacing w:line="360" w:lineRule="auto"/>
              <w:jc w:val="center"/>
              <w:rPr>
                <w:rFonts w:hint="eastAsia" w:ascii="楷体" w:hAnsi="楷体" w:eastAsia="楷体" w:cs="楷体"/>
                <w:color w:val="000000"/>
                <w:szCs w:val="21"/>
                <w:highlight w:val="none"/>
              </w:rPr>
            </w:pPr>
          </w:p>
        </w:tc>
        <w:tc>
          <w:tcPr>
            <w:tcW w:w="1350" w:type="dxa"/>
            <w:noWrap w:val="0"/>
            <w:vAlign w:val="center"/>
          </w:tcPr>
          <w:p w14:paraId="1A7A01BE">
            <w:pPr>
              <w:adjustRightInd w:val="0"/>
              <w:snapToGrid w:val="0"/>
              <w:spacing w:line="360" w:lineRule="auto"/>
              <w:jc w:val="center"/>
              <w:rPr>
                <w:rFonts w:hint="eastAsia" w:ascii="楷体" w:hAnsi="楷体" w:eastAsia="楷体" w:cs="楷体"/>
                <w:color w:val="000000"/>
                <w:szCs w:val="21"/>
                <w:highlight w:val="none"/>
              </w:rPr>
            </w:pPr>
          </w:p>
        </w:tc>
        <w:tc>
          <w:tcPr>
            <w:tcW w:w="1353" w:type="dxa"/>
            <w:noWrap w:val="0"/>
            <w:vAlign w:val="center"/>
          </w:tcPr>
          <w:p w14:paraId="6D827ED2">
            <w:pPr>
              <w:adjustRightInd w:val="0"/>
              <w:snapToGrid w:val="0"/>
              <w:spacing w:line="360" w:lineRule="auto"/>
              <w:jc w:val="center"/>
              <w:rPr>
                <w:rFonts w:hint="eastAsia" w:ascii="楷体" w:hAnsi="楷体" w:eastAsia="楷体" w:cs="楷体"/>
                <w:color w:val="000000"/>
                <w:szCs w:val="21"/>
                <w:highlight w:val="none"/>
              </w:rPr>
            </w:pPr>
          </w:p>
        </w:tc>
        <w:tc>
          <w:tcPr>
            <w:tcW w:w="956" w:type="dxa"/>
            <w:noWrap w:val="0"/>
            <w:vAlign w:val="center"/>
          </w:tcPr>
          <w:p w14:paraId="65D0FDE4">
            <w:pPr>
              <w:adjustRightInd w:val="0"/>
              <w:snapToGrid w:val="0"/>
              <w:spacing w:line="360" w:lineRule="auto"/>
              <w:jc w:val="center"/>
              <w:rPr>
                <w:rFonts w:hint="eastAsia" w:ascii="楷体" w:hAnsi="楷体" w:eastAsia="楷体" w:cs="楷体"/>
                <w:color w:val="000000"/>
                <w:szCs w:val="21"/>
                <w:highlight w:val="none"/>
              </w:rPr>
            </w:pPr>
          </w:p>
        </w:tc>
        <w:tc>
          <w:tcPr>
            <w:tcW w:w="1156" w:type="dxa"/>
            <w:noWrap w:val="0"/>
            <w:vAlign w:val="center"/>
          </w:tcPr>
          <w:p w14:paraId="578EBCDD">
            <w:pPr>
              <w:adjustRightInd w:val="0"/>
              <w:snapToGrid w:val="0"/>
              <w:spacing w:line="360" w:lineRule="auto"/>
              <w:jc w:val="center"/>
              <w:rPr>
                <w:rFonts w:hint="eastAsia" w:ascii="楷体" w:hAnsi="楷体" w:eastAsia="楷体" w:cs="楷体"/>
                <w:color w:val="000000"/>
                <w:szCs w:val="21"/>
                <w:highlight w:val="none"/>
              </w:rPr>
            </w:pPr>
          </w:p>
        </w:tc>
        <w:tc>
          <w:tcPr>
            <w:tcW w:w="1120" w:type="dxa"/>
            <w:noWrap w:val="0"/>
            <w:vAlign w:val="center"/>
          </w:tcPr>
          <w:p w14:paraId="25BAC039">
            <w:pPr>
              <w:adjustRightInd w:val="0"/>
              <w:snapToGrid w:val="0"/>
              <w:spacing w:line="360" w:lineRule="auto"/>
              <w:jc w:val="center"/>
              <w:rPr>
                <w:rFonts w:hint="eastAsia" w:ascii="楷体" w:hAnsi="楷体" w:eastAsia="楷体" w:cs="楷体"/>
                <w:color w:val="000000"/>
                <w:szCs w:val="21"/>
                <w:highlight w:val="none"/>
              </w:rPr>
            </w:pPr>
          </w:p>
        </w:tc>
        <w:tc>
          <w:tcPr>
            <w:tcW w:w="880" w:type="dxa"/>
            <w:noWrap w:val="0"/>
            <w:vAlign w:val="center"/>
          </w:tcPr>
          <w:p w14:paraId="1BA56D40">
            <w:pPr>
              <w:adjustRightInd w:val="0"/>
              <w:snapToGrid w:val="0"/>
              <w:spacing w:line="360" w:lineRule="auto"/>
              <w:jc w:val="center"/>
              <w:rPr>
                <w:rFonts w:hint="eastAsia" w:ascii="楷体" w:hAnsi="楷体" w:eastAsia="楷体" w:cs="楷体"/>
                <w:color w:val="000000"/>
                <w:szCs w:val="21"/>
                <w:highlight w:val="none"/>
              </w:rPr>
            </w:pPr>
          </w:p>
        </w:tc>
      </w:tr>
    </w:tbl>
    <w:p w14:paraId="5EF3E39F">
      <w:pPr>
        <w:pStyle w:val="8"/>
        <w:tabs>
          <w:tab w:val="left" w:pos="5580"/>
        </w:tabs>
        <w:spacing w:line="360" w:lineRule="auto"/>
        <w:rPr>
          <w:rFonts w:hint="eastAsia" w:ascii="楷体" w:hAnsi="楷体" w:eastAsia="楷体" w:cs="楷体"/>
          <w:b/>
          <w:bCs/>
          <w:color w:val="000000"/>
          <w:kern w:val="0"/>
          <w:szCs w:val="21"/>
          <w:highlight w:val="none"/>
          <w:lang w:bidi="ar"/>
        </w:rPr>
      </w:pPr>
    </w:p>
    <w:p w14:paraId="68EB1267">
      <w:pPr>
        <w:pStyle w:val="8"/>
        <w:tabs>
          <w:tab w:val="left" w:pos="5580"/>
        </w:tabs>
        <w:spacing w:line="360" w:lineRule="auto"/>
        <w:ind w:left="1080" w:leftChars="257" w:hanging="540"/>
        <w:rPr>
          <w:rFonts w:hint="eastAsia" w:ascii="楷体" w:hAnsi="楷体" w:eastAsia="楷体" w:cs="楷体"/>
          <w:color w:val="000000"/>
          <w:sz w:val="24"/>
          <w:szCs w:val="24"/>
          <w:highlight w:val="none"/>
          <w:u w:val="single"/>
        </w:rPr>
      </w:pPr>
      <w:r>
        <w:rPr>
          <w:rFonts w:hint="eastAsia" w:ascii="楷体" w:hAnsi="楷体" w:eastAsia="楷体" w:cs="楷体"/>
          <w:color w:val="000000"/>
          <w:sz w:val="24"/>
          <w:highlight w:val="none"/>
        </w:rPr>
        <w:t>投标人</w:t>
      </w:r>
      <w:r>
        <w:rPr>
          <w:rFonts w:hint="eastAsia" w:ascii="楷体" w:hAnsi="楷体" w:eastAsia="楷体" w:cs="楷体"/>
          <w:color w:val="000000"/>
          <w:sz w:val="24"/>
          <w:szCs w:val="24"/>
          <w:highlight w:val="none"/>
        </w:rPr>
        <w:t>（盖公章）：</w:t>
      </w:r>
      <w:r>
        <w:rPr>
          <w:rFonts w:hint="eastAsia" w:ascii="楷体" w:hAnsi="楷体" w:eastAsia="楷体" w:cs="楷体"/>
          <w:color w:val="000000"/>
          <w:sz w:val="24"/>
          <w:szCs w:val="24"/>
          <w:highlight w:val="none"/>
          <w:u w:val="single"/>
        </w:rPr>
        <w:t xml:space="preserve">                          </w:t>
      </w:r>
    </w:p>
    <w:p w14:paraId="5C3A206D">
      <w:pPr>
        <w:pStyle w:val="8"/>
        <w:tabs>
          <w:tab w:val="left" w:pos="5580"/>
        </w:tabs>
        <w:spacing w:line="360" w:lineRule="auto"/>
        <w:ind w:left="1080" w:leftChars="257" w:hanging="540"/>
        <w:rPr>
          <w:rFonts w:hint="eastAsia" w:ascii="楷体" w:hAnsi="楷体" w:eastAsia="楷体" w:cs="楷体"/>
          <w:color w:val="000000"/>
          <w:sz w:val="24"/>
          <w:szCs w:val="24"/>
          <w:highlight w:val="none"/>
        </w:rPr>
      </w:pPr>
    </w:p>
    <w:p w14:paraId="6A748501">
      <w:pPr>
        <w:pStyle w:val="8"/>
        <w:tabs>
          <w:tab w:val="left" w:pos="5700"/>
        </w:tabs>
        <w:spacing w:line="360" w:lineRule="auto"/>
        <w:ind w:left="1080" w:leftChars="257" w:hanging="540"/>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t>法定代表人或授权代表(签字):</w:t>
      </w:r>
      <w:r>
        <w:rPr>
          <w:rFonts w:hint="eastAsia" w:ascii="楷体" w:hAnsi="楷体" w:eastAsia="楷体" w:cs="楷体"/>
          <w:color w:val="000000"/>
          <w:sz w:val="24"/>
          <w:szCs w:val="24"/>
          <w:highlight w:val="none"/>
          <w:u w:val="single"/>
        </w:rPr>
        <w:tab/>
      </w:r>
    </w:p>
    <w:p w14:paraId="249C46AE">
      <w:pPr>
        <w:pStyle w:val="8"/>
        <w:tabs>
          <w:tab w:val="left" w:pos="5580"/>
        </w:tabs>
        <w:spacing w:line="360" w:lineRule="auto"/>
        <w:ind w:left="1080" w:leftChars="257" w:hanging="540"/>
        <w:rPr>
          <w:rFonts w:hint="eastAsia" w:ascii="楷体" w:hAnsi="楷体" w:eastAsia="楷体" w:cs="楷体"/>
          <w:color w:val="000000"/>
          <w:sz w:val="24"/>
          <w:szCs w:val="24"/>
          <w:highlight w:val="none"/>
        </w:rPr>
      </w:pPr>
    </w:p>
    <w:p w14:paraId="6B92E9D5">
      <w:pPr>
        <w:spacing w:line="360" w:lineRule="auto"/>
        <w:ind w:firstLine="6240" w:firstLineChars="2600"/>
        <w:rPr>
          <w:rFonts w:hint="eastAsia" w:ascii="楷体" w:hAnsi="楷体" w:eastAsia="楷体" w:cs="楷体"/>
          <w:color w:val="000000"/>
          <w:sz w:val="24"/>
          <w:highlight w:val="none"/>
        </w:rPr>
      </w:pPr>
      <w:r>
        <w:rPr>
          <w:rFonts w:hint="eastAsia" w:ascii="楷体" w:hAnsi="楷体" w:eastAsia="楷体" w:cs="楷体"/>
          <w:color w:val="000000"/>
          <w:sz w:val="24"/>
          <w:highlight w:val="none"/>
        </w:rPr>
        <w:t>年    月    日</w:t>
      </w:r>
    </w:p>
    <w:p w14:paraId="4C12193D">
      <w:pPr>
        <w:spacing w:line="360" w:lineRule="auto"/>
        <w:ind w:firstLine="480" w:firstLineChars="200"/>
        <w:rPr>
          <w:rFonts w:hint="eastAsia" w:ascii="楷体" w:hAnsi="楷体" w:eastAsia="楷体" w:cs="楷体"/>
          <w:color w:val="000000"/>
          <w:sz w:val="24"/>
          <w:highlight w:val="none"/>
        </w:rPr>
      </w:pPr>
    </w:p>
    <w:p w14:paraId="0D09A1C7">
      <w:pPr>
        <w:spacing w:line="360" w:lineRule="auto"/>
        <w:ind w:firstLine="480" w:firstLineChars="200"/>
        <w:rPr>
          <w:rFonts w:hint="eastAsia" w:ascii="楷体" w:hAnsi="楷体" w:eastAsia="楷体" w:cs="楷体"/>
          <w:color w:val="000000"/>
          <w:sz w:val="24"/>
          <w:highlight w:val="none"/>
        </w:rPr>
      </w:pPr>
    </w:p>
    <w:p w14:paraId="519CB7A6">
      <w:pPr>
        <w:spacing w:line="360" w:lineRule="auto"/>
        <w:ind w:firstLine="480" w:firstLineChars="200"/>
        <w:rPr>
          <w:rFonts w:hint="eastAsia" w:ascii="楷体" w:hAnsi="楷体" w:eastAsia="楷体" w:cs="楷体"/>
          <w:color w:val="000000"/>
          <w:sz w:val="24"/>
          <w:highlight w:val="none"/>
        </w:rPr>
      </w:pPr>
    </w:p>
    <w:p w14:paraId="2EFE0A3D">
      <w:pPr>
        <w:pStyle w:val="13"/>
        <w:ind w:firstLine="0"/>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br w:type="page"/>
      </w:r>
    </w:p>
    <w:p w14:paraId="712302BC">
      <w:pPr>
        <w:pStyle w:val="13"/>
        <w:ind w:firstLine="0"/>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格式五、商务条款偏离表</w:t>
      </w:r>
    </w:p>
    <w:p w14:paraId="4F4B9E15">
      <w:pPr>
        <w:pStyle w:val="6"/>
        <w:spacing w:after="0"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〔说明〕投标人应根据其提供的货物和服务，对照招标文件“</w:t>
      </w:r>
      <w:r>
        <w:rPr>
          <w:rFonts w:hint="eastAsia" w:ascii="楷体" w:hAnsi="楷体" w:eastAsia="楷体" w:cs="楷体"/>
          <w:color w:val="000000"/>
          <w:sz w:val="24"/>
          <w:highlight w:val="none"/>
          <w:lang w:eastAsia="zh-CN"/>
        </w:rPr>
        <w:t>商务要求</w:t>
      </w:r>
      <w:r>
        <w:rPr>
          <w:rFonts w:hint="eastAsia" w:ascii="楷体" w:hAnsi="楷体" w:eastAsia="楷体" w:cs="楷体"/>
          <w:color w:val="000000"/>
          <w:sz w:val="24"/>
          <w:highlight w:val="none"/>
        </w:rPr>
        <w:t>”的要求，有差异的，则在差异表中写明实际响应的具体内容。</w:t>
      </w:r>
    </w:p>
    <w:p w14:paraId="75EB4EB6">
      <w:pPr>
        <w:pStyle w:val="6"/>
        <w:spacing w:after="0" w:line="360" w:lineRule="auto"/>
        <w:rPr>
          <w:rFonts w:hint="eastAsia" w:ascii="楷体" w:hAnsi="楷体" w:eastAsia="楷体" w:cs="楷体"/>
          <w:color w:val="000000"/>
          <w:sz w:val="24"/>
          <w:highlight w:val="none"/>
          <w:u w:val="single"/>
        </w:rPr>
      </w:pPr>
      <w:r>
        <w:rPr>
          <w:rFonts w:hint="eastAsia" w:ascii="楷体" w:hAnsi="楷体" w:eastAsia="楷体" w:cs="楷体"/>
          <w:color w:val="000000"/>
          <w:sz w:val="24"/>
          <w:highlight w:val="none"/>
        </w:rPr>
        <w:t>投标人名称：</w:t>
      </w:r>
      <w:r>
        <w:rPr>
          <w:rFonts w:hint="eastAsia" w:ascii="楷体" w:hAnsi="楷体" w:eastAsia="楷体" w:cs="楷体"/>
          <w:color w:val="000000"/>
          <w:sz w:val="24"/>
          <w:highlight w:val="none"/>
          <w:u w:val="single"/>
        </w:rPr>
        <w:t xml:space="preserve">                  </w:t>
      </w:r>
      <w:r>
        <w:rPr>
          <w:rFonts w:hint="eastAsia" w:ascii="楷体" w:hAnsi="楷体" w:eastAsia="楷体" w:cs="楷体"/>
          <w:color w:val="000000"/>
          <w:sz w:val="24"/>
          <w:highlight w:val="none"/>
        </w:rPr>
        <w:t xml:space="preserve"> 招标编号：</w:t>
      </w:r>
      <w:r>
        <w:rPr>
          <w:rFonts w:hint="eastAsia" w:ascii="楷体" w:hAnsi="楷体" w:eastAsia="楷体" w:cs="楷体"/>
          <w:color w:val="000000"/>
          <w:sz w:val="24"/>
          <w:highlight w:val="none"/>
          <w:u w:val="single"/>
        </w:rPr>
        <w:t xml:space="preserve">                   </w:t>
      </w:r>
    </w:p>
    <w:tbl>
      <w:tblPr>
        <w:tblStyle w:val="15"/>
        <w:tblW w:w="86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844"/>
        <w:gridCol w:w="2269"/>
        <w:gridCol w:w="2149"/>
        <w:gridCol w:w="1538"/>
      </w:tblGrid>
      <w:tr w14:paraId="28182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8" w:hRule="atLeast"/>
        </w:trPr>
        <w:tc>
          <w:tcPr>
            <w:tcW w:w="817" w:type="dxa"/>
            <w:tcBorders>
              <w:top w:val="double" w:color="auto" w:sz="4" w:space="0"/>
              <w:left w:val="double" w:color="auto" w:sz="4" w:space="0"/>
            </w:tcBorders>
            <w:noWrap w:val="0"/>
            <w:vAlign w:val="center"/>
          </w:tcPr>
          <w:p w14:paraId="48D9C7E5">
            <w:pPr>
              <w:spacing w:line="360" w:lineRule="auto"/>
              <w:jc w:val="center"/>
              <w:rPr>
                <w:rFonts w:hint="eastAsia" w:ascii="楷体" w:hAnsi="楷体" w:eastAsia="楷体" w:cs="楷体"/>
                <w:b/>
                <w:bCs/>
                <w:color w:val="000000"/>
                <w:sz w:val="24"/>
                <w:highlight w:val="none"/>
              </w:rPr>
            </w:pPr>
            <w:r>
              <w:rPr>
                <w:rFonts w:hint="eastAsia" w:ascii="楷体" w:hAnsi="楷体" w:eastAsia="楷体" w:cs="楷体"/>
                <w:color w:val="000000"/>
                <w:sz w:val="24"/>
                <w:highlight w:val="none"/>
              </w:rPr>
              <w:t>序号</w:t>
            </w:r>
          </w:p>
        </w:tc>
        <w:tc>
          <w:tcPr>
            <w:tcW w:w="1844" w:type="dxa"/>
            <w:tcBorders>
              <w:top w:val="double" w:color="auto" w:sz="4" w:space="0"/>
            </w:tcBorders>
            <w:noWrap w:val="0"/>
            <w:vAlign w:val="center"/>
          </w:tcPr>
          <w:p w14:paraId="2E153381">
            <w:pPr>
              <w:spacing w:line="360" w:lineRule="auto"/>
              <w:jc w:val="center"/>
              <w:rPr>
                <w:rFonts w:hint="eastAsia" w:ascii="楷体" w:hAnsi="楷体" w:eastAsia="楷体" w:cs="楷体"/>
                <w:color w:val="000000"/>
                <w:sz w:val="24"/>
                <w:highlight w:val="none"/>
              </w:rPr>
            </w:pPr>
            <w:r>
              <w:rPr>
                <w:rFonts w:hint="eastAsia" w:ascii="楷体" w:hAnsi="楷体" w:eastAsia="楷体" w:cs="楷体"/>
                <w:color w:val="000000"/>
                <w:sz w:val="24"/>
                <w:highlight w:val="none"/>
              </w:rPr>
              <w:t>招标文件要求</w:t>
            </w:r>
          </w:p>
        </w:tc>
        <w:tc>
          <w:tcPr>
            <w:tcW w:w="2269" w:type="dxa"/>
            <w:tcBorders>
              <w:top w:val="double" w:color="auto" w:sz="4" w:space="0"/>
            </w:tcBorders>
            <w:noWrap w:val="0"/>
            <w:vAlign w:val="center"/>
          </w:tcPr>
          <w:p w14:paraId="66703A6A">
            <w:pPr>
              <w:spacing w:line="360" w:lineRule="auto"/>
              <w:jc w:val="center"/>
              <w:rPr>
                <w:rFonts w:hint="eastAsia" w:ascii="楷体" w:hAnsi="楷体" w:eastAsia="楷体" w:cs="楷体"/>
                <w:b/>
                <w:bCs/>
                <w:color w:val="000000"/>
                <w:sz w:val="24"/>
                <w:highlight w:val="none"/>
              </w:rPr>
            </w:pPr>
            <w:r>
              <w:rPr>
                <w:rFonts w:hint="eastAsia" w:ascii="楷体" w:hAnsi="楷体" w:eastAsia="楷体" w:cs="楷体"/>
                <w:color w:val="000000"/>
                <w:sz w:val="24"/>
                <w:highlight w:val="none"/>
              </w:rPr>
              <w:t>投标文件响应内容</w:t>
            </w:r>
          </w:p>
        </w:tc>
        <w:tc>
          <w:tcPr>
            <w:tcW w:w="2149" w:type="dxa"/>
            <w:tcBorders>
              <w:top w:val="double" w:color="auto" w:sz="4" w:space="0"/>
            </w:tcBorders>
            <w:noWrap w:val="0"/>
            <w:vAlign w:val="center"/>
          </w:tcPr>
          <w:p w14:paraId="51439D3F">
            <w:pPr>
              <w:spacing w:line="360" w:lineRule="auto"/>
              <w:jc w:val="center"/>
              <w:rPr>
                <w:rFonts w:hint="eastAsia" w:ascii="楷体" w:hAnsi="楷体" w:eastAsia="楷体" w:cs="楷体"/>
                <w:color w:val="000000"/>
                <w:sz w:val="24"/>
                <w:highlight w:val="none"/>
              </w:rPr>
            </w:pPr>
            <w:r>
              <w:rPr>
                <w:rFonts w:hint="eastAsia" w:ascii="楷体" w:hAnsi="楷体" w:eastAsia="楷体" w:cs="楷体"/>
                <w:color w:val="000000"/>
                <w:sz w:val="24"/>
                <w:highlight w:val="none"/>
              </w:rPr>
              <w:t>偏离情况</w:t>
            </w:r>
          </w:p>
        </w:tc>
        <w:tc>
          <w:tcPr>
            <w:tcW w:w="1538" w:type="dxa"/>
            <w:tcBorders>
              <w:top w:val="double" w:color="auto" w:sz="4" w:space="0"/>
              <w:right w:val="double" w:color="auto" w:sz="4" w:space="0"/>
            </w:tcBorders>
            <w:noWrap w:val="0"/>
            <w:vAlign w:val="center"/>
          </w:tcPr>
          <w:p w14:paraId="4765D09D">
            <w:pPr>
              <w:spacing w:line="360" w:lineRule="auto"/>
              <w:jc w:val="center"/>
              <w:rPr>
                <w:rFonts w:hint="eastAsia" w:ascii="楷体" w:hAnsi="楷体" w:eastAsia="楷体" w:cs="楷体"/>
                <w:color w:val="000000"/>
                <w:sz w:val="24"/>
                <w:highlight w:val="none"/>
                <w:lang w:eastAsia="zh-CN"/>
              </w:rPr>
            </w:pPr>
            <w:r>
              <w:rPr>
                <w:rFonts w:hint="eastAsia" w:ascii="楷体" w:hAnsi="楷体" w:eastAsia="楷体" w:cs="楷体"/>
                <w:color w:val="000000"/>
                <w:sz w:val="24"/>
                <w:highlight w:val="none"/>
                <w:lang w:val="en-US" w:eastAsia="zh-CN"/>
              </w:rPr>
              <w:t>说明</w:t>
            </w:r>
          </w:p>
        </w:tc>
      </w:tr>
      <w:tr w14:paraId="2FC09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trPr>
        <w:tc>
          <w:tcPr>
            <w:tcW w:w="817" w:type="dxa"/>
            <w:tcBorders>
              <w:left w:val="double" w:color="auto" w:sz="4" w:space="0"/>
            </w:tcBorders>
            <w:noWrap w:val="0"/>
            <w:vAlign w:val="center"/>
          </w:tcPr>
          <w:p w14:paraId="088AAFAA">
            <w:pPr>
              <w:spacing w:line="360" w:lineRule="auto"/>
              <w:jc w:val="center"/>
              <w:rPr>
                <w:rFonts w:hint="eastAsia" w:ascii="楷体" w:hAnsi="楷体" w:eastAsia="楷体" w:cs="楷体"/>
                <w:color w:val="000000"/>
                <w:sz w:val="24"/>
                <w:highlight w:val="none"/>
              </w:rPr>
            </w:pPr>
          </w:p>
        </w:tc>
        <w:tc>
          <w:tcPr>
            <w:tcW w:w="1844" w:type="dxa"/>
            <w:noWrap w:val="0"/>
            <w:vAlign w:val="center"/>
          </w:tcPr>
          <w:p w14:paraId="15FBA37F">
            <w:pPr>
              <w:spacing w:line="360" w:lineRule="auto"/>
              <w:jc w:val="center"/>
              <w:rPr>
                <w:rFonts w:hint="eastAsia" w:ascii="楷体" w:hAnsi="楷体" w:eastAsia="楷体" w:cs="楷体"/>
                <w:color w:val="000000"/>
                <w:sz w:val="24"/>
                <w:highlight w:val="none"/>
              </w:rPr>
            </w:pPr>
          </w:p>
        </w:tc>
        <w:tc>
          <w:tcPr>
            <w:tcW w:w="2269" w:type="dxa"/>
            <w:noWrap w:val="0"/>
            <w:vAlign w:val="center"/>
          </w:tcPr>
          <w:p w14:paraId="52534373">
            <w:pPr>
              <w:spacing w:line="360" w:lineRule="auto"/>
              <w:jc w:val="center"/>
              <w:rPr>
                <w:rFonts w:hint="eastAsia" w:ascii="楷体" w:hAnsi="楷体" w:eastAsia="楷体" w:cs="楷体"/>
                <w:color w:val="000000"/>
                <w:sz w:val="24"/>
                <w:highlight w:val="none"/>
              </w:rPr>
            </w:pPr>
          </w:p>
        </w:tc>
        <w:tc>
          <w:tcPr>
            <w:tcW w:w="2149" w:type="dxa"/>
            <w:noWrap w:val="0"/>
            <w:vAlign w:val="center"/>
          </w:tcPr>
          <w:p w14:paraId="6F530D12">
            <w:pPr>
              <w:spacing w:line="360" w:lineRule="auto"/>
              <w:jc w:val="center"/>
              <w:rPr>
                <w:rFonts w:hint="eastAsia" w:ascii="楷体" w:hAnsi="楷体" w:eastAsia="楷体" w:cs="楷体"/>
                <w:color w:val="000000"/>
                <w:sz w:val="24"/>
                <w:highlight w:val="none"/>
              </w:rPr>
            </w:pPr>
          </w:p>
        </w:tc>
        <w:tc>
          <w:tcPr>
            <w:tcW w:w="1538" w:type="dxa"/>
            <w:tcBorders>
              <w:right w:val="double" w:color="auto" w:sz="4" w:space="0"/>
            </w:tcBorders>
            <w:noWrap w:val="0"/>
            <w:vAlign w:val="center"/>
          </w:tcPr>
          <w:p w14:paraId="41F65F3F">
            <w:pPr>
              <w:spacing w:line="360" w:lineRule="auto"/>
              <w:jc w:val="center"/>
              <w:rPr>
                <w:rFonts w:hint="eastAsia" w:ascii="楷体" w:hAnsi="楷体" w:eastAsia="楷体" w:cs="楷体"/>
                <w:color w:val="000000"/>
                <w:sz w:val="24"/>
                <w:highlight w:val="none"/>
              </w:rPr>
            </w:pPr>
          </w:p>
        </w:tc>
      </w:tr>
      <w:tr w14:paraId="659B5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trPr>
        <w:tc>
          <w:tcPr>
            <w:tcW w:w="817" w:type="dxa"/>
            <w:tcBorders>
              <w:left w:val="double" w:color="auto" w:sz="4" w:space="0"/>
            </w:tcBorders>
            <w:noWrap w:val="0"/>
            <w:vAlign w:val="center"/>
          </w:tcPr>
          <w:p w14:paraId="6388B916">
            <w:pPr>
              <w:spacing w:line="360" w:lineRule="auto"/>
              <w:jc w:val="center"/>
              <w:rPr>
                <w:rFonts w:hint="eastAsia" w:ascii="楷体" w:hAnsi="楷体" w:eastAsia="楷体" w:cs="楷体"/>
                <w:color w:val="000000"/>
                <w:sz w:val="24"/>
                <w:highlight w:val="none"/>
              </w:rPr>
            </w:pPr>
          </w:p>
        </w:tc>
        <w:tc>
          <w:tcPr>
            <w:tcW w:w="1844" w:type="dxa"/>
            <w:noWrap w:val="0"/>
            <w:vAlign w:val="center"/>
          </w:tcPr>
          <w:p w14:paraId="5FE78B19">
            <w:pPr>
              <w:spacing w:line="360" w:lineRule="auto"/>
              <w:jc w:val="center"/>
              <w:rPr>
                <w:rFonts w:hint="eastAsia" w:ascii="楷体" w:hAnsi="楷体" w:eastAsia="楷体" w:cs="楷体"/>
                <w:color w:val="000000"/>
                <w:sz w:val="24"/>
                <w:highlight w:val="none"/>
              </w:rPr>
            </w:pPr>
          </w:p>
        </w:tc>
        <w:tc>
          <w:tcPr>
            <w:tcW w:w="2269" w:type="dxa"/>
            <w:noWrap w:val="0"/>
            <w:vAlign w:val="center"/>
          </w:tcPr>
          <w:p w14:paraId="10369C78">
            <w:pPr>
              <w:spacing w:line="360" w:lineRule="auto"/>
              <w:jc w:val="center"/>
              <w:rPr>
                <w:rFonts w:hint="eastAsia" w:ascii="楷体" w:hAnsi="楷体" w:eastAsia="楷体" w:cs="楷体"/>
                <w:color w:val="000000"/>
                <w:sz w:val="24"/>
                <w:highlight w:val="none"/>
              </w:rPr>
            </w:pPr>
          </w:p>
        </w:tc>
        <w:tc>
          <w:tcPr>
            <w:tcW w:w="2149" w:type="dxa"/>
            <w:noWrap w:val="0"/>
            <w:vAlign w:val="center"/>
          </w:tcPr>
          <w:p w14:paraId="4BC93081">
            <w:pPr>
              <w:spacing w:line="360" w:lineRule="auto"/>
              <w:jc w:val="center"/>
              <w:rPr>
                <w:rFonts w:hint="eastAsia" w:ascii="楷体" w:hAnsi="楷体" w:eastAsia="楷体" w:cs="楷体"/>
                <w:color w:val="000000"/>
                <w:sz w:val="24"/>
                <w:highlight w:val="none"/>
              </w:rPr>
            </w:pPr>
          </w:p>
        </w:tc>
        <w:tc>
          <w:tcPr>
            <w:tcW w:w="1538" w:type="dxa"/>
            <w:tcBorders>
              <w:right w:val="double" w:color="auto" w:sz="4" w:space="0"/>
            </w:tcBorders>
            <w:noWrap w:val="0"/>
            <w:vAlign w:val="center"/>
          </w:tcPr>
          <w:p w14:paraId="082EB430">
            <w:pPr>
              <w:spacing w:line="360" w:lineRule="auto"/>
              <w:jc w:val="center"/>
              <w:rPr>
                <w:rFonts w:hint="eastAsia" w:ascii="楷体" w:hAnsi="楷体" w:eastAsia="楷体" w:cs="楷体"/>
                <w:color w:val="000000"/>
                <w:sz w:val="24"/>
                <w:highlight w:val="none"/>
              </w:rPr>
            </w:pPr>
          </w:p>
        </w:tc>
      </w:tr>
      <w:tr w14:paraId="48CAB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trPr>
        <w:tc>
          <w:tcPr>
            <w:tcW w:w="817" w:type="dxa"/>
            <w:tcBorders>
              <w:left w:val="double" w:color="auto" w:sz="4" w:space="0"/>
            </w:tcBorders>
            <w:noWrap w:val="0"/>
            <w:vAlign w:val="center"/>
          </w:tcPr>
          <w:p w14:paraId="530478B2">
            <w:pPr>
              <w:spacing w:line="360" w:lineRule="auto"/>
              <w:jc w:val="center"/>
              <w:rPr>
                <w:rFonts w:hint="eastAsia" w:ascii="楷体" w:hAnsi="楷体" w:eastAsia="楷体" w:cs="楷体"/>
                <w:color w:val="000000"/>
                <w:sz w:val="24"/>
                <w:highlight w:val="none"/>
              </w:rPr>
            </w:pPr>
          </w:p>
        </w:tc>
        <w:tc>
          <w:tcPr>
            <w:tcW w:w="1844" w:type="dxa"/>
            <w:noWrap w:val="0"/>
            <w:vAlign w:val="center"/>
          </w:tcPr>
          <w:p w14:paraId="78D88729">
            <w:pPr>
              <w:spacing w:line="360" w:lineRule="auto"/>
              <w:jc w:val="center"/>
              <w:rPr>
                <w:rFonts w:hint="eastAsia" w:ascii="楷体" w:hAnsi="楷体" w:eastAsia="楷体" w:cs="楷体"/>
                <w:color w:val="000000"/>
                <w:sz w:val="24"/>
                <w:highlight w:val="none"/>
              </w:rPr>
            </w:pPr>
          </w:p>
        </w:tc>
        <w:tc>
          <w:tcPr>
            <w:tcW w:w="2269" w:type="dxa"/>
            <w:noWrap w:val="0"/>
            <w:vAlign w:val="center"/>
          </w:tcPr>
          <w:p w14:paraId="5C943079">
            <w:pPr>
              <w:spacing w:line="360" w:lineRule="auto"/>
              <w:jc w:val="center"/>
              <w:rPr>
                <w:rFonts w:hint="eastAsia" w:ascii="楷体" w:hAnsi="楷体" w:eastAsia="楷体" w:cs="楷体"/>
                <w:color w:val="000000"/>
                <w:sz w:val="24"/>
                <w:highlight w:val="none"/>
              </w:rPr>
            </w:pPr>
          </w:p>
        </w:tc>
        <w:tc>
          <w:tcPr>
            <w:tcW w:w="2149" w:type="dxa"/>
            <w:noWrap w:val="0"/>
            <w:vAlign w:val="center"/>
          </w:tcPr>
          <w:p w14:paraId="1FC80CD1">
            <w:pPr>
              <w:spacing w:line="360" w:lineRule="auto"/>
              <w:jc w:val="center"/>
              <w:rPr>
                <w:rFonts w:hint="eastAsia" w:ascii="楷体" w:hAnsi="楷体" w:eastAsia="楷体" w:cs="楷体"/>
                <w:color w:val="000000"/>
                <w:sz w:val="24"/>
                <w:highlight w:val="none"/>
              </w:rPr>
            </w:pPr>
          </w:p>
        </w:tc>
        <w:tc>
          <w:tcPr>
            <w:tcW w:w="1538" w:type="dxa"/>
            <w:tcBorders>
              <w:right w:val="double" w:color="auto" w:sz="4" w:space="0"/>
            </w:tcBorders>
            <w:noWrap w:val="0"/>
            <w:vAlign w:val="center"/>
          </w:tcPr>
          <w:p w14:paraId="193294B7">
            <w:pPr>
              <w:spacing w:line="360" w:lineRule="auto"/>
              <w:jc w:val="center"/>
              <w:rPr>
                <w:rFonts w:hint="eastAsia" w:ascii="楷体" w:hAnsi="楷体" w:eastAsia="楷体" w:cs="楷体"/>
                <w:color w:val="000000"/>
                <w:sz w:val="24"/>
                <w:highlight w:val="none"/>
              </w:rPr>
            </w:pPr>
          </w:p>
        </w:tc>
      </w:tr>
      <w:tr w14:paraId="15BE7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817" w:type="dxa"/>
            <w:tcBorders>
              <w:left w:val="double" w:color="auto" w:sz="4" w:space="0"/>
            </w:tcBorders>
            <w:noWrap w:val="0"/>
            <w:vAlign w:val="center"/>
          </w:tcPr>
          <w:p w14:paraId="13BBF9A1">
            <w:pPr>
              <w:spacing w:line="360" w:lineRule="auto"/>
              <w:jc w:val="center"/>
              <w:rPr>
                <w:rFonts w:hint="eastAsia" w:ascii="楷体" w:hAnsi="楷体" w:eastAsia="楷体" w:cs="楷体"/>
                <w:color w:val="000000"/>
                <w:sz w:val="24"/>
                <w:highlight w:val="none"/>
              </w:rPr>
            </w:pPr>
          </w:p>
        </w:tc>
        <w:tc>
          <w:tcPr>
            <w:tcW w:w="1844" w:type="dxa"/>
            <w:noWrap w:val="0"/>
            <w:vAlign w:val="center"/>
          </w:tcPr>
          <w:p w14:paraId="29030FB9">
            <w:pPr>
              <w:spacing w:line="360" w:lineRule="auto"/>
              <w:jc w:val="center"/>
              <w:rPr>
                <w:rFonts w:hint="eastAsia" w:ascii="楷体" w:hAnsi="楷体" w:eastAsia="楷体" w:cs="楷体"/>
                <w:color w:val="000000"/>
                <w:sz w:val="24"/>
                <w:highlight w:val="none"/>
              </w:rPr>
            </w:pPr>
          </w:p>
        </w:tc>
        <w:tc>
          <w:tcPr>
            <w:tcW w:w="2269" w:type="dxa"/>
            <w:noWrap w:val="0"/>
            <w:vAlign w:val="center"/>
          </w:tcPr>
          <w:p w14:paraId="609D26D0">
            <w:pPr>
              <w:spacing w:line="360" w:lineRule="auto"/>
              <w:jc w:val="center"/>
              <w:rPr>
                <w:rFonts w:hint="eastAsia" w:ascii="楷体" w:hAnsi="楷体" w:eastAsia="楷体" w:cs="楷体"/>
                <w:color w:val="000000"/>
                <w:sz w:val="24"/>
                <w:highlight w:val="none"/>
              </w:rPr>
            </w:pPr>
          </w:p>
        </w:tc>
        <w:tc>
          <w:tcPr>
            <w:tcW w:w="2149" w:type="dxa"/>
            <w:noWrap w:val="0"/>
            <w:vAlign w:val="center"/>
          </w:tcPr>
          <w:p w14:paraId="3D17F62E">
            <w:pPr>
              <w:spacing w:line="360" w:lineRule="auto"/>
              <w:jc w:val="center"/>
              <w:rPr>
                <w:rFonts w:hint="eastAsia" w:ascii="楷体" w:hAnsi="楷体" w:eastAsia="楷体" w:cs="楷体"/>
                <w:color w:val="000000"/>
                <w:sz w:val="24"/>
                <w:highlight w:val="none"/>
              </w:rPr>
            </w:pPr>
          </w:p>
        </w:tc>
        <w:tc>
          <w:tcPr>
            <w:tcW w:w="1538" w:type="dxa"/>
            <w:tcBorders>
              <w:right w:val="double" w:color="auto" w:sz="4" w:space="0"/>
            </w:tcBorders>
            <w:noWrap w:val="0"/>
            <w:vAlign w:val="center"/>
          </w:tcPr>
          <w:p w14:paraId="50F4844E">
            <w:pPr>
              <w:spacing w:line="360" w:lineRule="auto"/>
              <w:jc w:val="center"/>
              <w:rPr>
                <w:rFonts w:hint="eastAsia" w:ascii="楷体" w:hAnsi="楷体" w:eastAsia="楷体" w:cs="楷体"/>
                <w:color w:val="000000"/>
                <w:sz w:val="24"/>
                <w:highlight w:val="none"/>
              </w:rPr>
            </w:pPr>
          </w:p>
        </w:tc>
      </w:tr>
      <w:tr w14:paraId="5EFF0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trPr>
        <w:tc>
          <w:tcPr>
            <w:tcW w:w="817" w:type="dxa"/>
            <w:tcBorders>
              <w:left w:val="double" w:color="auto" w:sz="4" w:space="0"/>
            </w:tcBorders>
            <w:noWrap w:val="0"/>
            <w:vAlign w:val="center"/>
          </w:tcPr>
          <w:p w14:paraId="009FBEA5">
            <w:pPr>
              <w:spacing w:line="360" w:lineRule="auto"/>
              <w:jc w:val="center"/>
              <w:rPr>
                <w:rFonts w:hint="eastAsia" w:ascii="楷体" w:hAnsi="楷体" w:eastAsia="楷体" w:cs="楷体"/>
                <w:color w:val="000000"/>
                <w:sz w:val="24"/>
                <w:highlight w:val="none"/>
              </w:rPr>
            </w:pPr>
          </w:p>
        </w:tc>
        <w:tc>
          <w:tcPr>
            <w:tcW w:w="1844" w:type="dxa"/>
            <w:noWrap w:val="0"/>
            <w:vAlign w:val="center"/>
          </w:tcPr>
          <w:p w14:paraId="36606833">
            <w:pPr>
              <w:spacing w:line="360" w:lineRule="auto"/>
              <w:jc w:val="center"/>
              <w:rPr>
                <w:rFonts w:hint="eastAsia" w:ascii="楷体" w:hAnsi="楷体" w:eastAsia="楷体" w:cs="楷体"/>
                <w:color w:val="000000"/>
                <w:sz w:val="24"/>
                <w:highlight w:val="none"/>
              </w:rPr>
            </w:pPr>
          </w:p>
        </w:tc>
        <w:tc>
          <w:tcPr>
            <w:tcW w:w="2269" w:type="dxa"/>
            <w:noWrap w:val="0"/>
            <w:vAlign w:val="center"/>
          </w:tcPr>
          <w:p w14:paraId="4DD4B273">
            <w:pPr>
              <w:spacing w:line="360" w:lineRule="auto"/>
              <w:jc w:val="center"/>
              <w:rPr>
                <w:rFonts w:hint="eastAsia" w:ascii="楷体" w:hAnsi="楷体" w:eastAsia="楷体" w:cs="楷体"/>
                <w:color w:val="000000"/>
                <w:sz w:val="24"/>
                <w:highlight w:val="none"/>
              </w:rPr>
            </w:pPr>
          </w:p>
        </w:tc>
        <w:tc>
          <w:tcPr>
            <w:tcW w:w="2149" w:type="dxa"/>
            <w:noWrap w:val="0"/>
            <w:vAlign w:val="center"/>
          </w:tcPr>
          <w:p w14:paraId="3FD647F4">
            <w:pPr>
              <w:spacing w:line="360" w:lineRule="auto"/>
              <w:jc w:val="center"/>
              <w:rPr>
                <w:rFonts w:hint="eastAsia" w:ascii="楷体" w:hAnsi="楷体" w:eastAsia="楷体" w:cs="楷体"/>
                <w:color w:val="000000"/>
                <w:sz w:val="24"/>
                <w:highlight w:val="none"/>
              </w:rPr>
            </w:pPr>
          </w:p>
        </w:tc>
        <w:tc>
          <w:tcPr>
            <w:tcW w:w="1538" w:type="dxa"/>
            <w:tcBorders>
              <w:right w:val="double" w:color="auto" w:sz="4" w:space="0"/>
            </w:tcBorders>
            <w:noWrap w:val="0"/>
            <w:vAlign w:val="center"/>
          </w:tcPr>
          <w:p w14:paraId="7CFBED66">
            <w:pPr>
              <w:spacing w:line="360" w:lineRule="auto"/>
              <w:jc w:val="center"/>
              <w:rPr>
                <w:rFonts w:hint="eastAsia" w:ascii="楷体" w:hAnsi="楷体" w:eastAsia="楷体" w:cs="楷体"/>
                <w:color w:val="000000"/>
                <w:sz w:val="24"/>
                <w:highlight w:val="none"/>
              </w:rPr>
            </w:pPr>
          </w:p>
        </w:tc>
      </w:tr>
      <w:tr w14:paraId="3264B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trPr>
        <w:tc>
          <w:tcPr>
            <w:tcW w:w="817" w:type="dxa"/>
            <w:tcBorders>
              <w:left w:val="double" w:color="auto" w:sz="4" w:space="0"/>
            </w:tcBorders>
            <w:noWrap w:val="0"/>
            <w:vAlign w:val="center"/>
          </w:tcPr>
          <w:p w14:paraId="15E01A1B">
            <w:pPr>
              <w:spacing w:line="360" w:lineRule="auto"/>
              <w:jc w:val="center"/>
              <w:rPr>
                <w:rFonts w:hint="eastAsia" w:ascii="楷体" w:hAnsi="楷体" w:eastAsia="楷体" w:cs="楷体"/>
                <w:color w:val="000000"/>
                <w:sz w:val="24"/>
                <w:highlight w:val="none"/>
              </w:rPr>
            </w:pPr>
          </w:p>
        </w:tc>
        <w:tc>
          <w:tcPr>
            <w:tcW w:w="1844" w:type="dxa"/>
            <w:noWrap w:val="0"/>
            <w:vAlign w:val="center"/>
          </w:tcPr>
          <w:p w14:paraId="22AD73C3">
            <w:pPr>
              <w:spacing w:line="360" w:lineRule="auto"/>
              <w:jc w:val="center"/>
              <w:rPr>
                <w:rFonts w:hint="eastAsia" w:ascii="楷体" w:hAnsi="楷体" w:eastAsia="楷体" w:cs="楷体"/>
                <w:color w:val="000000"/>
                <w:sz w:val="24"/>
                <w:highlight w:val="none"/>
              </w:rPr>
            </w:pPr>
          </w:p>
        </w:tc>
        <w:tc>
          <w:tcPr>
            <w:tcW w:w="2269" w:type="dxa"/>
            <w:noWrap w:val="0"/>
            <w:vAlign w:val="center"/>
          </w:tcPr>
          <w:p w14:paraId="0D6EDD93">
            <w:pPr>
              <w:spacing w:line="360" w:lineRule="auto"/>
              <w:jc w:val="center"/>
              <w:rPr>
                <w:rFonts w:hint="eastAsia" w:ascii="楷体" w:hAnsi="楷体" w:eastAsia="楷体" w:cs="楷体"/>
                <w:color w:val="000000"/>
                <w:sz w:val="24"/>
                <w:highlight w:val="none"/>
              </w:rPr>
            </w:pPr>
          </w:p>
        </w:tc>
        <w:tc>
          <w:tcPr>
            <w:tcW w:w="2149" w:type="dxa"/>
            <w:noWrap w:val="0"/>
            <w:vAlign w:val="center"/>
          </w:tcPr>
          <w:p w14:paraId="7DF4A77F">
            <w:pPr>
              <w:spacing w:line="360" w:lineRule="auto"/>
              <w:jc w:val="center"/>
              <w:rPr>
                <w:rFonts w:hint="eastAsia" w:ascii="楷体" w:hAnsi="楷体" w:eastAsia="楷体" w:cs="楷体"/>
                <w:color w:val="000000"/>
                <w:sz w:val="24"/>
                <w:highlight w:val="none"/>
              </w:rPr>
            </w:pPr>
          </w:p>
        </w:tc>
        <w:tc>
          <w:tcPr>
            <w:tcW w:w="1538" w:type="dxa"/>
            <w:tcBorders>
              <w:right w:val="double" w:color="auto" w:sz="4" w:space="0"/>
            </w:tcBorders>
            <w:noWrap w:val="0"/>
            <w:vAlign w:val="center"/>
          </w:tcPr>
          <w:p w14:paraId="532E655D">
            <w:pPr>
              <w:spacing w:line="360" w:lineRule="auto"/>
              <w:jc w:val="center"/>
              <w:rPr>
                <w:rFonts w:hint="eastAsia" w:ascii="楷体" w:hAnsi="楷体" w:eastAsia="楷体" w:cs="楷体"/>
                <w:color w:val="000000"/>
                <w:sz w:val="24"/>
                <w:highlight w:val="none"/>
              </w:rPr>
            </w:pPr>
          </w:p>
        </w:tc>
      </w:tr>
      <w:tr w14:paraId="26C16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trPr>
        <w:tc>
          <w:tcPr>
            <w:tcW w:w="817" w:type="dxa"/>
            <w:tcBorders>
              <w:left w:val="double" w:color="auto" w:sz="4" w:space="0"/>
            </w:tcBorders>
            <w:noWrap w:val="0"/>
            <w:vAlign w:val="center"/>
          </w:tcPr>
          <w:p w14:paraId="1A24CC14">
            <w:pPr>
              <w:spacing w:line="360" w:lineRule="auto"/>
              <w:jc w:val="center"/>
              <w:rPr>
                <w:rFonts w:hint="eastAsia" w:ascii="楷体" w:hAnsi="楷体" w:eastAsia="楷体" w:cs="楷体"/>
                <w:color w:val="000000"/>
                <w:sz w:val="24"/>
                <w:highlight w:val="none"/>
              </w:rPr>
            </w:pPr>
          </w:p>
        </w:tc>
        <w:tc>
          <w:tcPr>
            <w:tcW w:w="1844" w:type="dxa"/>
            <w:noWrap w:val="0"/>
            <w:vAlign w:val="center"/>
          </w:tcPr>
          <w:p w14:paraId="512A3E5A">
            <w:pPr>
              <w:spacing w:line="360" w:lineRule="auto"/>
              <w:jc w:val="center"/>
              <w:rPr>
                <w:rFonts w:hint="eastAsia" w:ascii="楷体" w:hAnsi="楷体" w:eastAsia="楷体" w:cs="楷体"/>
                <w:color w:val="000000"/>
                <w:sz w:val="24"/>
                <w:highlight w:val="none"/>
              </w:rPr>
            </w:pPr>
          </w:p>
        </w:tc>
        <w:tc>
          <w:tcPr>
            <w:tcW w:w="2269" w:type="dxa"/>
            <w:noWrap w:val="0"/>
            <w:vAlign w:val="center"/>
          </w:tcPr>
          <w:p w14:paraId="2E6558A8">
            <w:pPr>
              <w:spacing w:line="360" w:lineRule="auto"/>
              <w:jc w:val="center"/>
              <w:rPr>
                <w:rFonts w:hint="eastAsia" w:ascii="楷体" w:hAnsi="楷体" w:eastAsia="楷体" w:cs="楷体"/>
                <w:color w:val="000000"/>
                <w:sz w:val="24"/>
                <w:highlight w:val="none"/>
              </w:rPr>
            </w:pPr>
          </w:p>
        </w:tc>
        <w:tc>
          <w:tcPr>
            <w:tcW w:w="2149" w:type="dxa"/>
            <w:noWrap w:val="0"/>
            <w:vAlign w:val="center"/>
          </w:tcPr>
          <w:p w14:paraId="5F16C9D0">
            <w:pPr>
              <w:spacing w:line="360" w:lineRule="auto"/>
              <w:jc w:val="center"/>
              <w:rPr>
                <w:rFonts w:hint="eastAsia" w:ascii="楷体" w:hAnsi="楷体" w:eastAsia="楷体" w:cs="楷体"/>
                <w:color w:val="000000"/>
                <w:sz w:val="24"/>
                <w:highlight w:val="none"/>
              </w:rPr>
            </w:pPr>
          </w:p>
        </w:tc>
        <w:tc>
          <w:tcPr>
            <w:tcW w:w="1538" w:type="dxa"/>
            <w:tcBorders>
              <w:right w:val="double" w:color="auto" w:sz="4" w:space="0"/>
            </w:tcBorders>
            <w:noWrap w:val="0"/>
            <w:vAlign w:val="center"/>
          </w:tcPr>
          <w:p w14:paraId="48EBB37E">
            <w:pPr>
              <w:spacing w:line="360" w:lineRule="auto"/>
              <w:jc w:val="center"/>
              <w:rPr>
                <w:rFonts w:hint="eastAsia" w:ascii="楷体" w:hAnsi="楷体" w:eastAsia="楷体" w:cs="楷体"/>
                <w:color w:val="000000"/>
                <w:sz w:val="24"/>
                <w:highlight w:val="none"/>
              </w:rPr>
            </w:pPr>
          </w:p>
        </w:tc>
      </w:tr>
      <w:tr w14:paraId="3F12A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trPr>
        <w:tc>
          <w:tcPr>
            <w:tcW w:w="817" w:type="dxa"/>
            <w:tcBorders>
              <w:left w:val="double" w:color="auto" w:sz="4" w:space="0"/>
            </w:tcBorders>
            <w:noWrap w:val="0"/>
            <w:vAlign w:val="center"/>
          </w:tcPr>
          <w:p w14:paraId="4C2189D2">
            <w:pPr>
              <w:spacing w:line="360" w:lineRule="auto"/>
              <w:jc w:val="center"/>
              <w:rPr>
                <w:rFonts w:hint="eastAsia" w:ascii="楷体" w:hAnsi="楷体" w:eastAsia="楷体" w:cs="楷体"/>
                <w:color w:val="000000"/>
                <w:sz w:val="24"/>
                <w:highlight w:val="none"/>
              </w:rPr>
            </w:pPr>
          </w:p>
        </w:tc>
        <w:tc>
          <w:tcPr>
            <w:tcW w:w="1844" w:type="dxa"/>
            <w:noWrap w:val="0"/>
            <w:vAlign w:val="center"/>
          </w:tcPr>
          <w:p w14:paraId="44FF54D5">
            <w:pPr>
              <w:spacing w:line="360" w:lineRule="auto"/>
              <w:jc w:val="center"/>
              <w:rPr>
                <w:rFonts w:hint="eastAsia" w:ascii="楷体" w:hAnsi="楷体" w:eastAsia="楷体" w:cs="楷体"/>
                <w:color w:val="000000"/>
                <w:sz w:val="24"/>
                <w:highlight w:val="none"/>
              </w:rPr>
            </w:pPr>
          </w:p>
        </w:tc>
        <w:tc>
          <w:tcPr>
            <w:tcW w:w="2269" w:type="dxa"/>
            <w:noWrap w:val="0"/>
            <w:vAlign w:val="center"/>
          </w:tcPr>
          <w:p w14:paraId="231E1011">
            <w:pPr>
              <w:spacing w:line="360" w:lineRule="auto"/>
              <w:jc w:val="center"/>
              <w:rPr>
                <w:rFonts w:hint="eastAsia" w:ascii="楷体" w:hAnsi="楷体" w:eastAsia="楷体" w:cs="楷体"/>
                <w:color w:val="000000"/>
                <w:sz w:val="24"/>
                <w:highlight w:val="none"/>
              </w:rPr>
            </w:pPr>
          </w:p>
        </w:tc>
        <w:tc>
          <w:tcPr>
            <w:tcW w:w="2149" w:type="dxa"/>
            <w:noWrap w:val="0"/>
            <w:vAlign w:val="center"/>
          </w:tcPr>
          <w:p w14:paraId="318CB461">
            <w:pPr>
              <w:spacing w:line="360" w:lineRule="auto"/>
              <w:jc w:val="center"/>
              <w:rPr>
                <w:rFonts w:hint="eastAsia" w:ascii="楷体" w:hAnsi="楷体" w:eastAsia="楷体" w:cs="楷体"/>
                <w:color w:val="000000"/>
                <w:sz w:val="24"/>
                <w:highlight w:val="none"/>
              </w:rPr>
            </w:pPr>
          </w:p>
        </w:tc>
        <w:tc>
          <w:tcPr>
            <w:tcW w:w="1538" w:type="dxa"/>
            <w:tcBorders>
              <w:right w:val="double" w:color="auto" w:sz="4" w:space="0"/>
            </w:tcBorders>
            <w:noWrap w:val="0"/>
            <w:vAlign w:val="center"/>
          </w:tcPr>
          <w:p w14:paraId="59EF02C0">
            <w:pPr>
              <w:spacing w:line="360" w:lineRule="auto"/>
              <w:jc w:val="center"/>
              <w:rPr>
                <w:rFonts w:hint="eastAsia" w:ascii="楷体" w:hAnsi="楷体" w:eastAsia="楷体" w:cs="楷体"/>
                <w:color w:val="000000"/>
                <w:sz w:val="24"/>
                <w:highlight w:val="none"/>
              </w:rPr>
            </w:pPr>
          </w:p>
        </w:tc>
      </w:tr>
      <w:tr w14:paraId="4E758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trPr>
        <w:tc>
          <w:tcPr>
            <w:tcW w:w="817" w:type="dxa"/>
            <w:tcBorders>
              <w:left w:val="double" w:color="auto" w:sz="4" w:space="0"/>
            </w:tcBorders>
            <w:noWrap w:val="0"/>
            <w:vAlign w:val="center"/>
          </w:tcPr>
          <w:p w14:paraId="6D03801D">
            <w:pPr>
              <w:spacing w:line="360" w:lineRule="auto"/>
              <w:jc w:val="center"/>
              <w:rPr>
                <w:rFonts w:hint="eastAsia" w:ascii="楷体" w:hAnsi="楷体" w:eastAsia="楷体" w:cs="楷体"/>
                <w:color w:val="000000"/>
                <w:sz w:val="24"/>
                <w:highlight w:val="none"/>
              </w:rPr>
            </w:pPr>
          </w:p>
        </w:tc>
        <w:tc>
          <w:tcPr>
            <w:tcW w:w="1844" w:type="dxa"/>
            <w:noWrap w:val="0"/>
            <w:vAlign w:val="center"/>
          </w:tcPr>
          <w:p w14:paraId="15F633D6">
            <w:pPr>
              <w:spacing w:line="360" w:lineRule="auto"/>
              <w:jc w:val="center"/>
              <w:rPr>
                <w:rFonts w:hint="eastAsia" w:ascii="楷体" w:hAnsi="楷体" w:eastAsia="楷体" w:cs="楷体"/>
                <w:color w:val="000000"/>
                <w:sz w:val="24"/>
                <w:highlight w:val="none"/>
              </w:rPr>
            </w:pPr>
          </w:p>
        </w:tc>
        <w:tc>
          <w:tcPr>
            <w:tcW w:w="2269" w:type="dxa"/>
            <w:noWrap w:val="0"/>
            <w:vAlign w:val="center"/>
          </w:tcPr>
          <w:p w14:paraId="577B2F17">
            <w:pPr>
              <w:spacing w:line="360" w:lineRule="auto"/>
              <w:jc w:val="center"/>
              <w:rPr>
                <w:rFonts w:hint="eastAsia" w:ascii="楷体" w:hAnsi="楷体" w:eastAsia="楷体" w:cs="楷体"/>
                <w:color w:val="000000"/>
                <w:sz w:val="24"/>
                <w:highlight w:val="none"/>
              </w:rPr>
            </w:pPr>
          </w:p>
        </w:tc>
        <w:tc>
          <w:tcPr>
            <w:tcW w:w="2149" w:type="dxa"/>
            <w:noWrap w:val="0"/>
            <w:vAlign w:val="center"/>
          </w:tcPr>
          <w:p w14:paraId="66DBE8EA">
            <w:pPr>
              <w:spacing w:line="360" w:lineRule="auto"/>
              <w:jc w:val="center"/>
              <w:rPr>
                <w:rFonts w:hint="eastAsia" w:ascii="楷体" w:hAnsi="楷体" w:eastAsia="楷体" w:cs="楷体"/>
                <w:color w:val="000000"/>
                <w:sz w:val="24"/>
                <w:highlight w:val="none"/>
              </w:rPr>
            </w:pPr>
          </w:p>
        </w:tc>
        <w:tc>
          <w:tcPr>
            <w:tcW w:w="1538" w:type="dxa"/>
            <w:tcBorders>
              <w:right w:val="double" w:color="auto" w:sz="4" w:space="0"/>
            </w:tcBorders>
            <w:noWrap w:val="0"/>
            <w:vAlign w:val="center"/>
          </w:tcPr>
          <w:p w14:paraId="2AEE4647">
            <w:pPr>
              <w:spacing w:line="360" w:lineRule="auto"/>
              <w:jc w:val="center"/>
              <w:rPr>
                <w:rFonts w:hint="eastAsia" w:ascii="楷体" w:hAnsi="楷体" w:eastAsia="楷体" w:cs="楷体"/>
                <w:color w:val="000000"/>
                <w:sz w:val="24"/>
                <w:highlight w:val="none"/>
              </w:rPr>
            </w:pPr>
          </w:p>
        </w:tc>
      </w:tr>
      <w:tr w14:paraId="7BF4E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trPr>
        <w:tc>
          <w:tcPr>
            <w:tcW w:w="817" w:type="dxa"/>
            <w:tcBorders>
              <w:left w:val="double" w:color="auto" w:sz="4" w:space="0"/>
              <w:bottom w:val="double" w:color="auto" w:sz="4" w:space="0"/>
            </w:tcBorders>
            <w:noWrap w:val="0"/>
            <w:vAlign w:val="center"/>
          </w:tcPr>
          <w:p w14:paraId="6F853076">
            <w:pPr>
              <w:spacing w:line="360" w:lineRule="auto"/>
              <w:jc w:val="center"/>
              <w:rPr>
                <w:rFonts w:hint="eastAsia" w:ascii="楷体" w:hAnsi="楷体" w:eastAsia="楷体" w:cs="楷体"/>
                <w:color w:val="000000"/>
                <w:sz w:val="24"/>
                <w:highlight w:val="none"/>
              </w:rPr>
            </w:pPr>
          </w:p>
        </w:tc>
        <w:tc>
          <w:tcPr>
            <w:tcW w:w="1844" w:type="dxa"/>
            <w:tcBorders>
              <w:bottom w:val="double" w:color="auto" w:sz="4" w:space="0"/>
            </w:tcBorders>
            <w:noWrap w:val="0"/>
            <w:vAlign w:val="center"/>
          </w:tcPr>
          <w:p w14:paraId="40FC536A">
            <w:pPr>
              <w:spacing w:line="360" w:lineRule="auto"/>
              <w:jc w:val="center"/>
              <w:rPr>
                <w:rFonts w:hint="eastAsia" w:ascii="楷体" w:hAnsi="楷体" w:eastAsia="楷体" w:cs="楷体"/>
                <w:color w:val="000000"/>
                <w:sz w:val="24"/>
                <w:highlight w:val="none"/>
              </w:rPr>
            </w:pPr>
          </w:p>
        </w:tc>
        <w:tc>
          <w:tcPr>
            <w:tcW w:w="2269" w:type="dxa"/>
            <w:tcBorders>
              <w:bottom w:val="double" w:color="auto" w:sz="4" w:space="0"/>
            </w:tcBorders>
            <w:noWrap w:val="0"/>
            <w:vAlign w:val="center"/>
          </w:tcPr>
          <w:p w14:paraId="604FA12C">
            <w:pPr>
              <w:spacing w:line="360" w:lineRule="auto"/>
              <w:jc w:val="center"/>
              <w:rPr>
                <w:rFonts w:hint="eastAsia" w:ascii="楷体" w:hAnsi="楷体" w:eastAsia="楷体" w:cs="楷体"/>
                <w:color w:val="000000"/>
                <w:sz w:val="24"/>
                <w:highlight w:val="none"/>
              </w:rPr>
            </w:pPr>
          </w:p>
        </w:tc>
        <w:tc>
          <w:tcPr>
            <w:tcW w:w="2149" w:type="dxa"/>
            <w:tcBorders>
              <w:bottom w:val="double" w:color="auto" w:sz="4" w:space="0"/>
            </w:tcBorders>
            <w:noWrap w:val="0"/>
            <w:vAlign w:val="center"/>
          </w:tcPr>
          <w:p w14:paraId="0F89F9C0">
            <w:pPr>
              <w:spacing w:line="360" w:lineRule="auto"/>
              <w:jc w:val="center"/>
              <w:rPr>
                <w:rFonts w:hint="eastAsia" w:ascii="楷体" w:hAnsi="楷体" w:eastAsia="楷体" w:cs="楷体"/>
                <w:color w:val="000000"/>
                <w:sz w:val="24"/>
                <w:highlight w:val="none"/>
              </w:rPr>
            </w:pPr>
          </w:p>
        </w:tc>
        <w:tc>
          <w:tcPr>
            <w:tcW w:w="1538" w:type="dxa"/>
            <w:tcBorders>
              <w:bottom w:val="double" w:color="auto" w:sz="4" w:space="0"/>
              <w:right w:val="double" w:color="auto" w:sz="4" w:space="0"/>
            </w:tcBorders>
            <w:noWrap w:val="0"/>
            <w:vAlign w:val="center"/>
          </w:tcPr>
          <w:p w14:paraId="121F3015">
            <w:pPr>
              <w:spacing w:line="360" w:lineRule="auto"/>
              <w:jc w:val="center"/>
              <w:rPr>
                <w:rFonts w:hint="eastAsia" w:ascii="楷体" w:hAnsi="楷体" w:eastAsia="楷体" w:cs="楷体"/>
                <w:color w:val="000000"/>
                <w:sz w:val="24"/>
                <w:highlight w:val="none"/>
              </w:rPr>
            </w:pPr>
          </w:p>
        </w:tc>
      </w:tr>
    </w:tbl>
    <w:p w14:paraId="6E2A5E3C">
      <w:pPr>
        <w:spacing w:after="240" w:line="360" w:lineRule="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注：请对招标文件商务要求内容逐条响应。（响应、正偏离、负偏离）</w:t>
      </w:r>
    </w:p>
    <w:p w14:paraId="6C70B25A">
      <w:pPr>
        <w:pStyle w:val="8"/>
        <w:tabs>
          <w:tab w:val="left" w:pos="5580"/>
        </w:tabs>
        <w:spacing w:line="360" w:lineRule="auto"/>
        <w:ind w:left="1080" w:leftChars="257" w:hanging="540"/>
        <w:rPr>
          <w:rFonts w:hint="eastAsia" w:ascii="楷体" w:hAnsi="楷体" w:eastAsia="楷体" w:cs="楷体"/>
          <w:color w:val="000000"/>
          <w:sz w:val="24"/>
          <w:szCs w:val="24"/>
          <w:highlight w:val="none"/>
          <w:u w:val="single"/>
        </w:rPr>
      </w:pPr>
      <w:r>
        <w:rPr>
          <w:rFonts w:hint="eastAsia" w:ascii="楷体" w:hAnsi="楷体" w:eastAsia="楷体" w:cs="楷体"/>
          <w:color w:val="000000"/>
          <w:sz w:val="24"/>
          <w:highlight w:val="none"/>
        </w:rPr>
        <w:t>投标人</w:t>
      </w:r>
      <w:r>
        <w:rPr>
          <w:rFonts w:hint="eastAsia" w:ascii="楷体" w:hAnsi="楷体" w:eastAsia="楷体" w:cs="楷体"/>
          <w:color w:val="000000"/>
          <w:sz w:val="24"/>
          <w:szCs w:val="24"/>
          <w:highlight w:val="none"/>
        </w:rPr>
        <w:t>（盖公章）：</w:t>
      </w:r>
      <w:r>
        <w:rPr>
          <w:rFonts w:hint="eastAsia" w:ascii="楷体" w:hAnsi="楷体" w:eastAsia="楷体" w:cs="楷体"/>
          <w:color w:val="000000"/>
          <w:sz w:val="24"/>
          <w:szCs w:val="24"/>
          <w:highlight w:val="none"/>
          <w:u w:val="single"/>
        </w:rPr>
        <w:t xml:space="preserve">                          </w:t>
      </w:r>
    </w:p>
    <w:p w14:paraId="050DE92B">
      <w:pPr>
        <w:pStyle w:val="8"/>
        <w:tabs>
          <w:tab w:val="left" w:pos="5580"/>
        </w:tabs>
        <w:spacing w:line="360" w:lineRule="auto"/>
        <w:ind w:left="1080" w:leftChars="257" w:hanging="540"/>
        <w:rPr>
          <w:rFonts w:hint="eastAsia" w:ascii="楷体" w:hAnsi="楷体" w:eastAsia="楷体" w:cs="楷体"/>
          <w:color w:val="000000"/>
          <w:sz w:val="24"/>
          <w:szCs w:val="24"/>
          <w:highlight w:val="none"/>
        </w:rPr>
      </w:pPr>
    </w:p>
    <w:p w14:paraId="2E731F5C">
      <w:pPr>
        <w:pStyle w:val="8"/>
        <w:tabs>
          <w:tab w:val="left" w:pos="5700"/>
        </w:tabs>
        <w:spacing w:line="360" w:lineRule="auto"/>
        <w:ind w:left="1080" w:leftChars="257" w:hanging="540"/>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t>法定代表人或授权代表(签字):</w:t>
      </w:r>
      <w:r>
        <w:rPr>
          <w:rFonts w:hint="eastAsia" w:ascii="楷体" w:hAnsi="楷体" w:eastAsia="楷体" w:cs="楷体"/>
          <w:color w:val="000000"/>
          <w:sz w:val="24"/>
          <w:szCs w:val="24"/>
          <w:highlight w:val="none"/>
          <w:u w:val="single"/>
        </w:rPr>
        <w:tab/>
      </w:r>
    </w:p>
    <w:p w14:paraId="3EE31BC4">
      <w:pPr>
        <w:pStyle w:val="8"/>
        <w:tabs>
          <w:tab w:val="left" w:pos="5580"/>
        </w:tabs>
        <w:spacing w:line="360" w:lineRule="auto"/>
        <w:ind w:left="1080" w:leftChars="257" w:hanging="540"/>
        <w:rPr>
          <w:rFonts w:hint="eastAsia" w:ascii="楷体" w:hAnsi="楷体" w:eastAsia="楷体" w:cs="楷体"/>
          <w:color w:val="000000"/>
          <w:sz w:val="24"/>
          <w:szCs w:val="24"/>
          <w:highlight w:val="none"/>
        </w:rPr>
      </w:pPr>
    </w:p>
    <w:p w14:paraId="4DC85458">
      <w:pPr>
        <w:spacing w:line="360" w:lineRule="auto"/>
        <w:ind w:firstLine="6240" w:firstLineChars="2600"/>
        <w:rPr>
          <w:rFonts w:hint="eastAsia" w:ascii="楷体" w:hAnsi="楷体" w:eastAsia="楷体" w:cs="楷体"/>
          <w:color w:val="000000"/>
          <w:sz w:val="24"/>
          <w:highlight w:val="none"/>
        </w:rPr>
      </w:pPr>
      <w:r>
        <w:rPr>
          <w:rFonts w:hint="eastAsia" w:ascii="楷体" w:hAnsi="楷体" w:eastAsia="楷体" w:cs="楷体"/>
          <w:color w:val="000000"/>
          <w:sz w:val="24"/>
          <w:highlight w:val="none"/>
        </w:rPr>
        <w:t>年    月    日</w:t>
      </w:r>
    </w:p>
    <w:p w14:paraId="360C209B">
      <w:pPr>
        <w:spacing w:line="360" w:lineRule="auto"/>
        <w:ind w:firstLine="480" w:firstLineChars="200"/>
        <w:rPr>
          <w:rFonts w:hint="eastAsia" w:ascii="楷体" w:hAnsi="楷体" w:eastAsia="楷体" w:cs="楷体"/>
          <w:color w:val="000000"/>
          <w:sz w:val="24"/>
          <w:highlight w:val="none"/>
        </w:rPr>
      </w:pPr>
    </w:p>
    <w:p w14:paraId="4D332173">
      <w:pPr>
        <w:spacing w:line="360" w:lineRule="auto"/>
        <w:rPr>
          <w:rFonts w:hint="eastAsia" w:ascii="楷体" w:hAnsi="楷体" w:eastAsia="楷体" w:cs="楷体"/>
          <w:color w:val="000000"/>
          <w:sz w:val="24"/>
          <w:highlight w:val="none"/>
        </w:rPr>
      </w:pPr>
    </w:p>
    <w:p w14:paraId="3349C59C">
      <w:pPr>
        <w:spacing w:line="360" w:lineRule="auto"/>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格式六、技术规格偏离表</w:t>
      </w:r>
    </w:p>
    <w:p w14:paraId="056411F2">
      <w:pPr>
        <w:spacing w:line="360" w:lineRule="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t>〔说明〕投标人应按照招标文件要求，根据“用户需求书”内容做出全面响应。</w:t>
      </w:r>
    </w:p>
    <w:p w14:paraId="03C37B27">
      <w:pPr>
        <w:spacing w:line="360" w:lineRule="auto"/>
        <w:ind w:hanging="480"/>
        <w:rPr>
          <w:rFonts w:hint="eastAsia" w:ascii="楷体" w:hAnsi="楷体" w:eastAsia="楷体" w:cs="楷体"/>
          <w:color w:val="000000"/>
          <w:sz w:val="24"/>
          <w:highlight w:val="none"/>
        </w:rPr>
      </w:pPr>
      <w:r>
        <w:rPr>
          <w:rFonts w:hint="eastAsia" w:ascii="楷体" w:hAnsi="楷体" w:eastAsia="楷体" w:cs="楷体"/>
          <w:color w:val="000000"/>
          <w:sz w:val="24"/>
          <w:highlight w:val="none"/>
        </w:rPr>
        <w:t>对响应有差异的，则说明差异的内容。</w:t>
      </w:r>
    </w:p>
    <w:p w14:paraId="741A0088">
      <w:pPr>
        <w:pStyle w:val="6"/>
        <w:spacing w:line="360" w:lineRule="auto"/>
        <w:rPr>
          <w:rFonts w:hint="eastAsia" w:ascii="楷体" w:hAnsi="楷体" w:eastAsia="楷体" w:cs="楷体"/>
          <w:color w:val="000000"/>
          <w:sz w:val="24"/>
          <w:highlight w:val="none"/>
          <w:u w:val="single"/>
        </w:rPr>
      </w:pPr>
      <w:r>
        <w:rPr>
          <w:rFonts w:hint="eastAsia" w:ascii="楷体" w:hAnsi="楷体" w:eastAsia="楷体" w:cs="楷体"/>
          <w:color w:val="000000"/>
          <w:sz w:val="24"/>
          <w:highlight w:val="none"/>
        </w:rPr>
        <w:t>投标人名称：</w:t>
      </w:r>
      <w:r>
        <w:rPr>
          <w:rFonts w:hint="eastAsia" w:ascii="楷体" w:hAnsi="楷体" w:eastAsia="楷体" w:cs="楷体"/>
          <w:color w:val="000000"/>
          <w:sz w:val="24"/>
          <w:highlight w:val="none"/>
          <w:u w:val="single"/>
        </w:rPr>
        <w:t xml:space="preserve">                  </w:t>
      </w:r>
      <w:r>
        <w:rPr>
          <w:rFonts w:hint="eastAsia" w:ascii="楷体" w:hAnsi="楷体" w:eastAsia="楷体" w:cs="楷体"/>
          <w:color w:val="000000"/>
          <w:sz w:val="24"/>
          <w:highlight w:val="none"/>
        </w:rPr>
        <w:t xml:space="preserve"> 招标编号：</w:t>
      </w:r>
      <w:r>
        <w:rPr>
          <w:rFonts w:hint="eastAsia" w:ascii="楷体" w:hAnsi="楷体" w:eastAsia="楷体" w:cs="楷体"/>
          <w:color w:val="000000"/>
          <w:sz w:val="24"/>
          <w:highlight w:val="none"/>
          <w:u w:val="single"/>
        </w:rPr>
        <w:t xml:space="preserve">               </w:t>
      </w:r>
    </w:p>
    <w:tbl>
      <w:tblPr>
        <w:tblStyle w:val="15"/>
        <w:tblW w:w="86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
        <w:gridCol w:w="2123"/>
        <w:gridCol w:w="2410"/>
        <w:gridCol w:w="1843"/>
        <w:gridCol w:w="1447"/>
      </w:tblGrid>
      <w:tr w14:paraId="502A4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9" w:hRule="atLeast"/>
        </w:trPr>
        <w:tc>
          <w:tcPr>
            <w:tcW w:w="820" w:type="dxa"/>
            <w:tcBorders>
              <w:top w:val="double" w:color="auto" w:sz="4" w:space="0"/>
              <w:left w:val="double" w:color="auto" w:sz="4" w:space="0"/>
            </w:tcBorders>
            <w:noWrap w:val="0"/>
            <w:vAlign w:val="center"/>
          </w:tcPr>
          <w:p w14:paraId="224E5248">
            <w:pPr>
              <w:spacing w:line="360" w:lineRule="auto"/>
              <w:jc w:val="center"/>
              <w:rPr>
                <w:rFonts w:hint="eastAsia" w:ascii="楷体" w:hAnsi="楷体" w:eastAsia="楷体" w:cs="楷体"/>
                <w:b/>
                <w:bCs/>
                <w:color w:val="000000"/>
                <w:sz w:val="24"/>
                <w:highlight w:val="none"/>
              </w:rPr>
            </w:pPr>
            <w:r>
              <w:rPr>
                <w:rFonts w:hint="eastAsia" w:ascii="楷体" w:hAnsi="楷体" w:eastAsia="楷体" w:cs="楷体"/>
                <w:color w:val="000000"/>
                <w:sz w:val="24"/>
                <w:highlight w:val="none"/>
              </w:rPr>
              <w:t>序号</w:t>
            </w:r>
          </w:p>
        </w:tc>
        <w:tc>
          <w:tcPr>
            <w:tcW w:w="2123" w:type="dxa"/>
            <w:tcBorders>
              <w:top w:val="double" w:color="auto" w:sz="4" w:space="0"/>
            </w:tcBorders>
            <w:noWrap w:val="0"/>
            <w:vAlign w:val="center"/>
          </w:tcPr>
          <w:p w14:paraId="432822BF">
            <w:pPr>
              <w:spacing w:line="360" w:lineRule="auto"/>
              <w:jc w:val="center"/>
              <w:rPr>
                <w:rFonts w:hint="eastAsia" w:ascii="楷体" w:hAnsi="楷体" w:eastAsia="楷体" w:cs="楷体"/>
                <w:color w:val="000000"/>
                <w:sz w:val="24"/>
                <w:highlight w:val="none"/>
              </w:rPr>
            </w:pPr>
            <w:r>
              <w:rPr>
                <w:rFonts w:hint="eastAsia" w:ascii="楷体" w:hAnsi="楷体" w:eastAsia="楷体" w:cs="楷体"/>
                <w:color w:val="000000"/>
                <w:sz w:val="24"/>
                <w:highlight w:val="none"/>
              </w:rPr>
              <w:t>招标文件要求</w:t>
            </w:r>
          </w:p>
        </w:tc>
        <w:tc>
          <w:tcPr>
            <w:tcW w:w="2410" w:type="dxa"/>
            <w:tcBorders>
              <w:top w:val="double" w:color="auto" w:sz="4" w:space="0"/>
            </w:tcBorders>
            <w:noWrap w:val="0"/>
            <w:vAlign w:val="center"/>
          </w:tcPr>
          <w:p w14:paraId="6647F141">
            <w:pPr>
              <w:spacing w:line="360" w:lineRule="auto"/>
              <w:jc w:val="center"/>
              <w:rPr>
                <w:rFonts w:hint="eastAsia" w:ascii="楷体" w:hAnsi="楷体" w:eastAsia="楷体" w:cs="楷体"/>
                <w:b/>
                <w:bCs/>
                <w:color w:val="000000"/>
                <w:sz w:val="24"/>
                <w:highlight w:val="none"/>
              </w:rPr>
            </w:pPr>
            <w:r>
              <w:rPr>
                <w:rFonts w:hint="eastAsia" w:ascii="楷体" w:hAnsi="楷体" w:eastAsia="楷体" w:cs="楷体"/>
                <w:color w:val="000000"/>
                <w:sz w:val="24"/>
                <w:highlight w:val="none"/>
              </w:rPr>
              <w:t>投标文件响应内容</w:t>
            </w:r>
          </w:p>
        </w:tc>
        <w:tc>
          <w:tcPr>
            <w:tcW w:w="1843" w:type="dxa"/>
            <w:tcBorders>
              <w:top w:val="double" w:color="auto" w:sz="4" w:space="0"/>
            </w:tcBorders>
            <w:noWrap w:val="0"/>
            <w:vAlign w:val="center"/>
          </w:tcPr>
          <w:p w14:paraId="7A429101">
            <w:pPr>
              <w:spacing w:line="360" w:lineRule="auto"/>
              <w:jc w:val="center"/>
              <w:rPr>
                <w:rFonts w:hint="eastAsia" w:ascii="楷体" w:hAnsi="楷体" w:eastAsia="楷体" w:cs="楷体"/>
                <w:color w:val="000000"/>
                <w:sz w:val="24"/>
                <w:highlight w:val="none"/>
              </w:rPr>
            </w:pPr>
            <w:r>
              <w:rPr>
                <w:rFonts w:hint="eastAsia" w:ascii="楷体" w:hAnsi="楷体" w:eastAsia="楷体" w:cs="楷体"/>
                <w:color w:val="000000"/>
                <w:sz w:val="24"/>
                <w:highlight w:val="none"/>
              </w:rPr>
              <w:t>偏离情况</w:t>
            </w:r>
          </w:p>
        </w:tc>
        <w:tc>
          <w:tcPr>
            <w:tcW w:w="1447" w:type="dxa"/>
            <w:tcBorders>
              <w:top w:val="double" w:color="auto" w:sz="4" w:space="0"/>
              <w:right w:val="double" w:color="auto" w:sz="4" w:space="0"/>
            </w:tcBorders>
            <w:noWrap w:val="0"/>
            <w:vAlign w:val="center"/>
          </w:tcPr>
          <w:p w14:paraId="3AE28F14">
            <w:pPr>
              <w:spacing w:line="360" w:lineRule="auto"/>
              <w:jc w:val="center"/>
              <w:rPr>
                <w:rFonts w:hint="eastAsia" w:ascii="楷体" w:hAnsi="楷体" w:eastAsia="楷体" w:cs="楷体"/>
                <w:color w:val="000000"/>
                <w:sz w:val="24"/>
                <w:highlight w:val="none"/>
              </w:rPr>
            </w:pPr>
            <w:r>
              <w:rPr>
                <w:rFonts w:hint="eastAsia" w:ascii="楷体" w:hAnsi="楷体" w:eastAsia="楷体" w:cs="楷体"/>
                <w:color w:val="000000"/>
                <w:sz w:val="24"/>
                <w:highlight w:val="none"/>
                <w:lang w:val="en-US" w:eastAsia="zh-CN"/>
              </w:rPr>
              <w:t>说明</w:t>
            </w:r>
          </w:p>
        </w:tc>
      </w:tr>
      <w:tr w14:paraId="79ED4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820" w:type="dxa"/>
            <w:tcBorders>
              <w:left w:val="double" w:color="auto" w:sz="4" w:space="0"/>
            </w:tcBorders>
            <w:noWrap w:val="0"/>
            <w:vAlign w:val="center"/>
          </w:tcPr>
          <w:p w14:paraId="649D3658">
            <w:pPr>
              <w:spacing w:line="360" w:lineRule="auto"/>
              <w:jc w:val="center"/>
              <w:rPr>
                <w:rFonts w:hint="eastAsia" w:ascii="楷体" w:hAnsi="楷体" w:eastAsia="楷体" w:cs="楷体"/>
                <w:color w:val="000000"/>
                <w:sz w:val="24"/>
                <w:highlight w:val="none"/>
              </w:rPr>
            </w:pPr>
          </w:p>
        </w:tc>
        <w:tc>
          <w:tcPr>
            <w:tcW w:w="2123" w:type="dxa"/>
            <w:noWrap w:val="0"/>
            <w:vAlign w:val="center"/>
          </w:tcPr>
          <w:p w14:paraId="0E61A416">
            <w:pPr>
              <w:spacing w:line="360" w:lineRule="auto"/>
              <w:jc w:val="center"/>
              <w:rPr>
                <w:rFonts w:hint="eastAsia" w:ascii="楷体" w:hAnsi="楷体" w:eastAsia="楷体" w:cs="楷体"/>
                <w:color w:val="000000"/>
                <w:sz w:val="24"/>
                <w:highlight w:val="none"/>
              </w:rPr>
            </w:pPr>
          </w:p>
        </w:tc>
        <w:tc>
          <w:tcPr>
            <w:tcW w:w="2410" w:type="dxa"/>
            <w:noWrap w:val="0"/>
            <w:vAlign w:val="center"/>
          </w:tcPr>
          <w:p w14:paraId="0C947A1A">
            <w:pPr>
              <w:spacing w:line="360" w:lineRule="auto"/>
              <w:jc w:val="center"/>
              <w:rPr>
                <w:rFonts w:hint="eastAsia" w:ascii="楷体" w:hAnsi="楷体" w:eastAsia="楷体" w:cs="楷体"/>
                <w:color w:val="000000"/>
                <w:sz w:val="24"/>
                <w:highlight w:val="none"/>
              </w:rPr>
            </w:pPr>
          </w:p>
        </w:tc>
        <w:tc>
          <w:tcPr>
            <w:tcW w:w="1843" w:type="dxa"/>
            <w:noWrap w:val="0"/>
            <w:vAlign w:val="center"/>
          </w:tcPr>
          <w:p w14:paraId="4C4457F5">
            <w:pPr>
              <w:spacing w:line="360" w:lineRule="auto"/>
              <w:jc w:val="center"/>
              <w:rPr>
                <w:rFonts w:hint="eastAsia" w:ascii="楷体" w:hAnsi="楷体" w:eastAsia="楷体" w:cs="楷体"/>
                <w:color w:val="000000"/>
                <w:sz w:val="24"/>
                <w:highlight w:val="none"/>
              </w:rPr>
            </w:pPr>
          </w:p>
        </w:tc>
        <w:tc>
          <w:tcPr>
            <w:tcW w:w="1447" w:type="dxa"/>
            <w:tcBorders>
              <w:right w:val="double" w:color="auto" w:sz="4" w:space="0"/>
            </w:tcBorders>
            <w:noWrap w:val="0"/>
            <w:vAlign w:val="center"/>
          </w:tcPr>
          <w:p w14:paraId="36AEE35A">
            <w:pPr>
              <w:spacing w:line="360" w:lineRule="auto"/>
              <w:jc w:val="center"/>
              <w:rPr>
                <w:rFonts w:hint="eastAsia" w:ascii="楷体" w:hAnsi="楷体" w:eastAsia="楷体" w:cs="楷体"/>
                <w:color w:val="000000"/>
                <w:sz w:val="24"/>
                <w:highlight w:val="none"/>
              </w:rPr>
            </w:pPr>
          </w:p>
        </w:tc>
      </w:tr>
      <w:tr w14:paraId="165D7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820" w:type="dxa"/>
            <w:tcBorders>
              <w:left w:val="double" w:color="auto" w:sz="4" w:space="0"/>
            </w:tcBorders>
            <w:noWrap w:val="0"/>
            <w:vAlign w:val="center"/>
          </w:tcPr>
          <w:p w14:paraId="12AE3768">
            <w:pPr>
              <w:spacing w:line="360" w:lineRule="auto"/>
              <w:jc w:val="center"/>
              <w:rPr>
                <w:rFonts w:hint="eastAsia" w:ascii="楷体" w:hAnsi="楷体" w:eastAsia="楷体" w:cs="楷体"/>
                <w:color w:val="000000"/>
                <w:sz w:val="24"/>
                <w:highlight w:val="none"/>
              </w:rPr>
            </w:pPr>
          </w:p>
        </w:tc>
        <w:tc>
          <w:tcPr>
            <w:tcW w:w="2123" w:type="dxa"/>
            <w:noWrap w:val="0"/>
            <w:vAlign w:val="center"/>
          </w:tcPr>
          <w:p w14:paraId="06FA1E6F">
            <w:pPr>
              <w:spacing w:line="360" w:lineRule="auto"/>
              <w:jc w:val="center"/>
              <w:rPr>
                <w:rFonts w:hint="eastAsia" w:ascii="楷体" w:hAnsi="楷体" w:eastAsia="楷体" w:cs="楷体"/>
                <w:color w:val="000000"/>
                <w:sz w:val="24"/>
                <w:highlight w:val="none"/>
              </w:rPr>
            </w:pPr>
          </w:p>
        </w:tc>
        <w:tc>
          <w:tcPr>
            <w:tcW w:w="2410" w:type="dxa"/>
            <w:noWrap w:val="0"/>
            <w:vAlign w:val="center"/>
          </w:tcPr>
          <w:p w14:paraId="605037FE">
            <w:pPr>
              <w:spacing w:line="360" w:lineRule="auto"/>
              <w:jc w:val="center"/>
              <w:rPr>
                <w:rFonts w:hint="eastAsia" w:ascii="楷体" w:hAnsi="楷体" w:eastAsia="楷体" w:cs="楷体"/>
                <w:color w:val="000000"/>
                <w:sz w:val="24"/>
                <w:highlight w:val="none"/>
              </w:rPr>
            </w:pPr>
          </w:p>
        </w:tc>
        <w:tc>
          <w:tcPr>
            <w:tcW w:w="1843" w:type="dxa"/>
            <w:noWrap w:val="0"/>
            <w:vAlign w:val="center"/>
          </w:tcPr>
          <w:p w14:paraId="1C6A108B">
            <w:pPr>
              <w:spacing w:line="360" w:lineRule="auto"/>
              <w:jc w:val="center"/>
              <w:rPr>
                <w:rFonts w:hint="eastAsia" w:ascii="楷体" w:hAnsi="楷体" w:eastAsia="楷体" w:cs="楷体"/>
                <w:color w:val="000000"/>
                <w:sz w:val="24"/>
                <w:highlight w:val="none"/>
              </w:rPr>
            </w:pPr>
          </w:p>
        </w:tc>
        <w:tc>
          <w:tcPr>
            <w:tcW w:w="1447" w:type="dxa"/>
            <w:tcBorders>
              <w:right w:val="double" w:color="auto" w:sz="4" w:space="0"/>
            </w:tcBorders>
            <w:noWrap w:val="0"/>
            <w:vAlign w:val="center"/>
          </w:tcPr>
          <w:p w14:paraId="74D23AD4">
            <w:pPr>
              <w:spacing w:line="360" w:lineRule="auto"/>
              <w:jc w:val="center"/>
              <w:rPr>
                <w:rFonts w:hint="eastAsia" w:ascii="楷体" w:hAnsi="楷体" w:eastAsia="楷体" w:cs="楷体"/>
                <w:color w:val="000000"/>
                <w:sz w:val="24"/>
                <w:highlight w:val="none"/>
              </w:rPr>
            </w:pPr>
          </w:p>
        </w:tc>
      </w:tr>
      <w:tr w14:paraId="70681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820" w:type="dxa"/>
            <w:tcBorders>
              <w:left w:val="double" w:color="auto" w:sz="4" w:space="0"/>
            </w:tcBorders>
            <w:noWrap w:val="0"/>
            <w:vAlign w:val="center"/>
          </w:tcPr>
          <w:p w14:paraId="020B5320">
            <w:pPr>
              <w:spacing w:line="360" w:lineRule="auto"/>
              <w:jc w:val="center"/>
              <w:rPr>
                <w:rFonts w:hint="eastAsia" w:ascii="楷体" w:hAnsi="楷体" w:eastAsia="楷体" w:cs="楷体"/>
                <w:color w:val="000000"/>
                <w:sz w:val="24"/>
                <w:highlight w:val="none"/>
              </w:rPr>
            </w:pPr>
          </w:p>
        </w:tc>
        <w:tc>
          <w:tcPr>
            <w:tcW w:w="2123" w:type="dxa"/>
            <w:noWrap w:val="0"/>
            <w:vAlign w:val="center"/>
          </w:tcPr>
          <w:p w14:paraId="62DC3F68">
            <w:pPr>
              <w:spacing w:line="360" w:lineRule="auto"/>
              <w:jc w:val="center"/>
              <w:rPr>
                <w:rFonts w:hint="eastAsia" w:ascii="楷体" w:hAnsi="楷体" w:eastAsia="楷体" w:cs="楷体"/>
                <w:color w:val="000000"/>
                <w:sz w:val="24"/>
                <w:highlight w:val="none"/>
              </w:rPr>
            </w:pPr>
          </w:p>
        </w:tc>
        <w:tc>
          <w:tcPr>
            <w:tcW w:w="2410" w:type="dxa"/>
            <w:noWrap w:val="0"/>
            <w:vAlign w:val="center"/>
          </w:tcPr>
          <w:p w14:paraId="408AB7AC">
            <w:pPr>
              <w:spacing w:line="360" w:lineRule="auto"/>
              <w:jc w:val="center"/>
              <w:rPr>
                <w:rFonts w:hint="eastAsia" w:ascii="楷体" w:hAnsi="楷体" w:eastAsia="楷体" w:cs="楷体"/>
                <w:color w:val="000000"/>
                <w:sz w:val="24"/>
                <w:highlight w:val="none"/>
              </w:rPr>
            </w:pPr>
          </w:p>
        </w:tc>
        <w:tc>
          <w:tcPr>
            <w:tcW w:w="1843" w:type="dxa"/>
            <w:noWrap w:val="0"/>
            <w:vAlign w:val="center"/>
          </w:tcPr>
          <w:p w14:paraId="383E18B8">
            <w:pPr>
              <w:spacing w:line="360" w:lineRule="auto"/>
              <w:jc w:val="center"/>
              <w:rPr>
                <w:rFonts w:hint="eastAsia" w:ascii="楷体" w:hAnsi="楷体" w:eastAsia="楷体" w:cs="楷体"/>
                <w:color w:val="000000"/>
                <w:sz w:val="24"/>
                <w:highlight w:val="none"/>
              </w:rPr>
            </w:pPr>
          </w:p>
        </w:tc>
        <w:tc>
          <w:tcPr>
            <w:tcW w:w="1447" w:type="dxa"/>
            <w:tcBorders>
              <w:right w:val="double" w:color="auto" w:sz="4" w:space="0"/>
            </w:tcBorders>
            <w:noWrap w:val="0"/>
            <w:vAlign w:val="center"/>
          </w:tcPr>
          <w:p w14:paraId="54D773D7">
            <w:pPr>
              <w:spacing w:line="360" w:lineRule="auto"/>
              <w:jc w:val="center"/>
              <w:rPr>
                <w:rFonts w:hint="eastAsia" w:ascii="楷体" w:hAnsi="楷体" w:eastAsia="楷体" w:cs="楷体"/>
                <w:color w:val="000000"/>
                <w:sz w:val="24"/>
                <w:highlight w:val="none"/>
              </w:rPr>
            </w:pPr>
          </w:p>
        </w:tc>
      </w:tr>
      <w:tr w14:paraId="4F9E6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trPr>
        <w:tc>
          <w:tcPr>
            <w:tcW w:w="820" w:type="dxa"/>
            <w:tcBorders>
              <w:left w:val="double" w:color="auto" w:sz="4" w:space="0"/>
            </w:tcBorders>
            <w:noWrap w:val="0"/>
            <w:vAlign w:val="center"/>
          </w:tcPr>
          <w:p w14:paraId="6675BBF0">
            <w:pPr>
              <w:spacing w:line="360" w:lineRule="auto"/>
              <w:jc w:val="center"/>
              <w:rPr>
                <w:rFonts w:hint="eastAsia" w:ascii="楷体" w:hAnsi="楷体" w:eastAsia="楷体" w:cs="楷体"/>
                <w:color w:val="000000"/>
                <w:sz w:val="24"/>
                <w:highlight w:val="none"/>
              </w:rPr>
            </w:pPr>
          </w:p>
        </w:tc>
        <w:tc>
          <w:tcPr>
            <w:tcW w:w="2123" w:type="dxa"/>
            <w:noWrap w:val="0"/>
            <w:vAlign w:val="center"/>
          </w:tcPr>
          <w:p w14:paraId="135C8341">
            <w:pPr>
              <w:spacing w:line="360" w:lineRule="auto"/>
              <w:jc w:val="center"/>
              <w:rPr>
                <w:rFonts w:hint="eastAsia" w:ascii="楷体" w:hAnsi="楷体" w:eastAsia="楷体" w:cs="楷体"/>
                <w:color w:val="000000"/>
                <w:sz w:val="24"/>
                <w:highlight w:val="none"/>
              </w:rPr>
            </w:pPr>
          </w:p>
        </w:tc>
        <w:tc>
          <w:tcPr>
            <w:tcW w:w="2410" w:type="dxa"/>
            <w:noWrap w:val="0"/>
            <w:vAlign w:val="center"/>
          </w:tcPr>
          <w:p w14:paraId="5A1A8335">
            <w:pPr>
              <w:spacing w:line="360" w:lineRule="auto"/>
              <w:jc w:val="center"/>
              <w:rPr>
                <w:rFonts w:hint="eastAsia" w:ascii="楷体" w:hAnsi="楷体" w:eastAsia="楷体" w:cs="楷体"/>
                <w:color w:val="000000"/>
                <w:sz w:val="24"/>
                <w:highlight w:val="none"/>
              </w:rPr>
            </w:pPr>
          </w:p>
        </w:tc>
        <w:tc>
          <w:tcPr>
            <w:tcW w:w="1843" w:type="dxa"/>
            <w:noWrap w:val="0"/>
            <w:vAlign w:val="center"/>
          </w:tcPr>
          <w:p w14:paraId="35CA914C">
            <w:pPr>
              <w:spacing w:line="360" w:lineRule="auto"/>
              <w:jc w:val="center"/>
              <w:rPr>
                <w:rFonts w:hint="eastAsia" w:ascii="楷体" w:hAnsi="楷体" w:eastAsia="楷体" w:cs="楷体"/>
                <w:color w:val="000000"/>
                <w:sz w:val="24"/>
                <w:highlight w:val="none"/>
              </w:rPr>
            </w:pPr>
          </w:p>
        </w:tc>
        <w:tc>
          <w:tcPr>
            <w:tcW w:w="1447" w:type="dxa"/>
            <w:tcBorders>
              <w:right w:val="double" w:color="auto" w:sz="4" w:space="0"/>
            </w:tcBorders>
            <w:noWrap w:val="0"/>
            <w:vAlign w:val="center"/>
          </w:tcPr>
          <w:p w14:paraId="08844C29">
            <w:pPr>
              <w:spacing w:line="360" w:lineRule="auto"/>
              <w:jc w:val="center"/>
              <w:rPr>
                <w:rFonts w:hint="eastAsia" w:ascii="楷体" w:hAnsi="楷体" w:eastAsia="楷体" w:cs="楷体"/>
                <w:color w:val="000000"/>
                <w:sz w:val="24"/>
                <w:highlight w:val="none"/>
              </w:rPr>
            </w:pPr>
          </w:p>
        </w:tc>
      </w:tr>
      <w:tr w14:paraId="63BCC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820" w:type="dxa"/>
            <w:tcBorders>
              <w:left w:val="double" w:color="auto" w:sz="4" w:space="0"/>
            </w:tcBorders>
            <w:noWrap w:val="0"/>
            <w:vAlign w:val="center"/>
          </w:tcPr>
          <w:p w14:paraId="6A1709F2">
            <w:pPr>
              <w:spacing w:line="360" w:lineRule="auto"/>
              <w:jc w:val="center"/>
              <w:rPr>
                <w:rFonts w:hint="eastAsia" w:ascii="楷体" w:hAnsi="楷体" w:eastAsia="楷体" w:cs="楷体"/>
                <w:color w:val="000000"/>
                <w:sz w:val="24"/>
                <w:highlight w:val="none"/>
              </w:rPr>
            </w:pPr>
          </w:p>
        </w:tc>
        <w:tc>
          <w:tcPr>
            <w:tcW w:w="2123" w:type="dxa"/>
            <w:noWrap w:val="0"/>
            <w:vAlign w:val="center"/>
          </w:tcPr>
          <w:p w14:paraId="208CB651">
            <w:pPr>
              <w:spacing w:line="360" w:lineRule="auto"/>
              <w:jc w:val="center"/>
              <w:rPr>
                <w:rFonts w:hint="eastAsia" w:ascii="楷体" w:hAnsi="楷体" w:eastAsia="楷体" w:cs="楷体"/>
                <w:color w:val="000000"/>
                <w:sz w:val="24"/>
                <w:highlight w:val="none"/>
              </w:rPr>
            </w:pPr>
          </w:p>
        </w:tc>
        <w:tc>
          <w:tcPr>
            <w:tcW w:w="2410" w:type="dxa"/>
            <w:noWrap w:val="0"/>
            <w:vAlign w:val="center"/>
          </w:tcPr>
          <w:p w14:paraId="37539F6D">
            <w:pPr>
              <w:spacing w:line="360" w:lineRule="auto"/>
              <w:jc w:val="center"/>
              <w:rPr>
                <w:rFonts w:hint="eastAsia" w:ascii="楷体" w:hAnsi="楷体" w:eastAsia="楷体" w:cs="楷体"/>
                <w:color w:val="000000"/>
                <w:sz w:val="24"/>
                <w:highlight w:val="none"/>
              </w:rPr>
            </w:pPr>
          </w:p>
        </w:tc>
        <w:tc>
          <w:tcPr>
            <w:tcW w:w="1843" w:type="dxa"/>
            <w:noWrap w:val="0"/>
            <w:vAlign w:val="center"/>
          </w:tcPr>
          <w:p w14:paraId="047FD589">
            <w:pPr>
              <w:spacing w:line="360" w:lineRule="auto"/>
              <w:jc w:val="center"/>
              <w:rPr>
                <w:rFonts w:hint="eastAsia" w:ascii="楷体" w:hAnsi="楷体" w:eastAsia="楷体" w:cs="楷体"/>
                <w:color w:val="000000"/>
                <w:sz w:val="24"/>
                <w:highlight w:val="none"/>
              </w:rPr>
            </w:pPr>
          </w:p>
        </w:tc>
        <w:tc>
          <w:tcPr>
            <w:tcW w:w="1447" w:type="dxa"/>
            <w:tcBorders>
              <w:right w:val="double" w:color="auto" w:sz="4" w:space="0"/>
            </w:tcBorders>
            <w:noWrap w:val="0"/>
            <w:vAlign w:val="center"/>
          </w:tcPr>
          <w:p w14:paraId="1B46B042">
            <w:pPr>
              <w:spacing w:line="360" w:lineRule="auto"/>
              <w:jc w:val="center"/>
              <w:rPr>
                <w:rFonts w:hint="eastAsia" w:ascii="楷体" w:hAnsi="楷体" w:eastAsia="楷体" w:cs="楷体"/>
                <w:color w:val="000000"/>
                <w:sz w:val="24"/>
                <w:highlight w:val="none"/>
              </w:rPr>
            </w:pPr>
          </w:p>
        </w:tc>
      </w:tr>
      <w:tr w14:paraId="62D26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820" w:type="dxa"/>
            <w:tcBorders>
              <w:left w:val="double" w:color="auto" w:sz="4" w:space="0"/>
            </w:tcBorders>
            <w:noWrap w:val="0"/>
            <w:vAlign w:val="center"/>
          </w:tcPr>
          <w:p w14:paraId="148B3BC6">
            <w:pPr>
              <w:spacing w:line="360" w:lineRule="auto"/>
              <w:jc w:val="center"/>
              <w:rPr>
                <w:rFonts w:hint="eastAsia" w:ascii="楷体" w:hAnsi="楷体" w:eastAsia="楷体" w:cs="楷体"/>
                <w:color w:val="000000"/>
                <w:sz w:val="24"/>
                <w:highlight w:val="none"/>
              </w:rPr>
            </w:pPr>
          </w:p>
        </w:tc>
        <w:tc>
          <w:tcPr>
            <w:tcW w:w="2123" w:type="dxa"/>
            <w:noWrap w:val="0"/>
            <w:vAlign w:val="center"/>
          </w:tcPr>
          <w:p w14:paraId="2204A728">
            <w:pPr>
              <w:spacing w:line="360" w:lineRule="auto"/>
              <w:jc w:val="center"/>
              <w:rPr>
                <w:rFonts w:hint="eastAsia" w:ascii="楷体" w:hAnsi="楷体" w:eastAsia="楷体" w:cs="楷体"/>
                <w:color w:val="000000"/>
                <w:sz w:val="24"/>
                <w:highlight w:val="none"/>
              </w:rPr>
            </w:pPr>
          </w:p>
        </w:tc>
        <w:tc>
          <w:tcPr>
            <w:tcW w:w="2410" w:type="dxa"/>
            <w:noWrap w:val="0"/>
            <w:vAlign w:val="center"/>
          </w:tcPr>
          <w:p w14:paraId="7286DA1F">
            <w:pPr>
              <w:spacing w:line="360" w:lineRule="auto"/>
              <w:jc w:val="center"/>
              <w:rPr>
                <w:rFonts w:hint="eastAsia" w:ascii="楷体" w:hAnsi="楷体" w:eastAsia="楷体" w:cs="楷体"/>
                <w:color w:val="000000"/>
                <w:sz w:val="24"/>
                <w:highlight w:val="none"/>
              </w:rPr>
            </w:pPr>
          </w:p>
        </w:tc>
        <w:tc>
          <w:tcPr>
            <w:tcW w:w="1843" w:type="dxa"/>
            <w:noWrap w:val="0"/>
            <w:vAlign w:val="center"/>
          </w:tcPr>
          <w:p w14:paraId="4D1FFBDB">
            <w:pPr>
              <w:spacing w:line="360" w:lineRule="auto"/>
              <w:jc w:val="center"/>
              <w:rPr>
                <w:rFonts w:hint="eastAsia" w:ascii="楷体" w:hAnsi="楷体" w:eastAsia="楷体" w:cs="楷体"/>
                <w:color w:val="000000"/>
                <w:sz w:val="24"/>
                <w:highlight w:val="none"/>
              </w:rPr>
            </w:pPr>
          </w:p>
        </w:tc>
        <w:tc>
          <w:tcPr>
            <w:tcW w:w="1447" w:type="dxa"/>
            <w:tcBorders>
              <w:right w:val="double" w:color="auto" w:sz="4" w:space="0"/>
            </w:tcBorders>
            <w:noWrap w:val="0"/>
            <w:vAlign w:val="center"/>
          </w:tcPr>
          <w:p w14:paraId="7DAE3C08">
            <w:pPr>
              <w:spacing w:line="360" w:lineRule="auto"/>
              <w:jc w:val="center"/>
              <w:rPr>
                <w:rFonts w:hint="eastAsia" w:ascii="楷体" w:hAnsi="楷体" w:eastAsia="楷体" w:cs="楷体"/>
                <w:color w:val="000000"/>
                <w:sz w:val="24"/>
                <w:highlight w:val="none"/>
              </w:rPr>
            </w:pPr>
          </w:p>
        </w:tc>
      </w:tr>
      <w:tr w14:paraId="54D3F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820" w:type="dxa"/>
            <w:tcBorders>
              <w:left w:val="double" w:color="auto" w:sz="4" w:space="0"/>
            </w:tcBorders>
            <w:noWrap w:val="0"/>
            <w:vAlign w:val="center"/>
          </w:tcPr>
          <w:p w14:paraId="057ED84F">
            <w:pPr>
              <w:spacing w:line="360" w:lineRule="auto"/>
              <w:jc w:val="center"/>
              <w:rPr>
                <w:rFonts w:hint="eastAsia" w:ascii="楷体" w:hAnsi="楷体" w:eastAsia="楷体" w:cs="楷体"/>
                <w:color w:val="000000"/>
                <w:sz w:val="24"/>
                <w:highlight w:val="none"/>
              </w:rPr>
            </w:pPr>
          </w:p>
        </w:tc>
        <w:tc>
          <w:tcPr>
            <w:tcW w:w="2123" w:type="dxa"/>
            <w:noWrap w:val="0"/>
            <w:vAlign w:val="center"/>
          </w:tcPr>
          <w:p w14:paraId="70173DE0">
            <w:pPr>
              <w:spacing w:line="360" w:lineRule="auto"/>
              <w:jc w:val="center"/>
              <w:rPr>
                <w:rFonts w:hint="eastAsia" w:ascii="楷体" w:hAnsi="楷体" w:eastAsia="楷体" w:cs="楷体"/>
                <w:color w:val="000000"/>
                <w:sz w:val="24"/>
                <w:highlight w:val="none"/>
              </w:rPr>
            </w:pPr>
          </w:p>
        </w:tc>
        <w:tc>
          <w:tcPr>
            <w:tcW w:w="2410" w:type="dxa"/>
            <w:noWrap w:val="0"/>
            <w:vAlign w:val="center"/>
          </w:tcPr>
          <w:p w14:paraId="1C04EC69">
            <w:pPr>
              <w:spacing w:line="360" w:lineRule="auto"/>
              <w:jc w:val="center"/>
              <w:rPr>
                <w:rFonts w:hint="eastAsia" w:ascii="楷体" w:hAnsi="楷体" w:eastAsia="楷体" w:cs="楷体"/>
                <w:color w:val="000000"/>
                <w:sz w:val="24"/>
                <w:highlight w:val="none"/>
              </w:rPr>
            </w:pPr>
          </w:p>
        </w:tc>
        <w:tc>
          <w:tcPr>
            <w:tcW w:w="1843" w:type="dxa"/>
            <w:noWrap w:val="0"/>
            <w:vAlign w:val="center"/>
          </w:tcPr>
          <w:p w14:paraId="71CE6061">
            <w:pPr>
              <w:spacing w:line="360" w:lineRule="auto"/>
              <w:jc w:val="center"/>
              <w:rPr>
                <w:rFonts w:hint="eastAsia" w:ascii="楷体" w:hAnsi="楷体" w:eastAsia="楷体" w:cs="楷体"/>
                <w:color w:val="000000"/>
                <w:sz w:val="24"/>
                <w:highlight w:val="none"/>
              </w:rPr>
            </w:pPr>
          </w:p>
        </w:tc>
        <w:tc>
          <w:tcPr>
            <w:tcW w:w="1447" w:type="dxa"/>
            <w:tcBorders>
              <w:right w:val="double" w:color="auto" w:sz="4" w:space="0"/>
            </w:tcBorders>
            <w:noWrap w:val="0"/>
            <w:vAlign w:val="center"/>
          </w:tcPr>
          <w:p w14:paraId="448978F3">
            <w:pPr>
              <w:spacing w:line="360" w:lineRule="auto"/>
              <w:jc w:val="center"/>
              <w:rPr>
                <w:rFonts w:hint="eastAsia" w:ascii="楷体" w:hAnsi="楷体" w:eastAsia="楷体" w:cs="楷体"/>
                <w:color w:val="000000"/>
                <w:sz w:val="24"/>
                <w:highlight w:val="none"/>
              </w:rPr>
            </w:pPr>
          </w:p>
        </w:tc>
      </w:tr>
      <w:tr w14:paraId="1D755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820" w:type="dxa"/>
            <w:tcBorders>
              <w:left w:val="double" w:color="auto" w:sz="4" w:space="0"/>
            </w:tcBorders>
            <w:noWrap w:val="0"/>
            <w:vAlign w:val="center"/>
          </w:tcPr>
          <w:p w14:paraId="398A71BF">
            <w:pPr>
              <w:spacing w:line="360" w:lineRule="auto"/>
              <w:jc w:val="center"/>
              <w:rPr>
                <w:rFonts w:hint="eastAsia" w:ascii="楷体" w:hAnsi="楷体" w:eastAsia="楷体" w:cs="楷体"/>
                <w:color w:val="000000"/>
                <w:sz w:val="24"/>
                <w:highlight w:val="none"/>
              </w:rPr>
            </w:pPr>
          </w:p>
        </w:tc>
        <w:tc>
          <w:tcPr>
            <w:tcW w:w="2123" w:type="dxa"/>
            <w:noWrap w:val="0"/>
            <w:vAlign w:val="center"/>
          </w:tcPr>
          <w:p w14:paraId="244A01EC">
            <w:pPr>
              <w:spacing w:line="360" w:lineRule="auto"/>
              <w:jc w:val="center"/>
              <w:rPr>
                <w:rFonts w:hint="eastAsia" w:ascii="楷体" w:hAnsi="楷体" w:eastAsia="楷体" w:cs="楷体"/>
                <w:color w:val="000000"/>
                <w:sz w:val="24"/>
                <w:highlight w:val="none"/>
              </w:rPr>
            </w:pPr>
          </w:p>
        </w:tc>
        <w:tc>
          <w:tcPr>
            <w:tcW w:w="2410" w:type="dxa"/>
            <w:noWrap w:val="0"/>
            <w:vAlign w:val="center"/>
          </w:tcPr>
          <w:p w14:paraId="26795E10">
            <w:pPr>
              <w:spacing w:line="360" w:lineRule="auto"/>
              <w:jc w:val="center"/>
              <w:rPr>
                <w:rFonts w:hint="eastAsia" w:ascii="楷体" w:hAnsi="楷体" w:eastAsia="楷体" w:cs="楷体"/>
                <w:color w:val="000000"/>
                <w:sz w:val="24"/>
                <w:highlight w:val="none"/>
              </w:rPr>
            </w:pPr>
          </w:p>
        </w:tc>
        <w:tc>
          <w:tcPr>
            <w:tcW w:w="1843" w:type="dxa"/>
            <w:noWrap w:val="0"/>
            <w:vAlign w:val="center"/>
          </w:tcPr>
          <w:p w14:paraId="31CEE4B7">
            <w:pPr>
              <w:spacing w:line="360" w:lineRule="auto"/>
              <w:jc w:val="center"/>
              <w:rPr>
                <w:rFonts w:hint="eastAsia" w:ascii="楷体" w:hAnsi="楷体" w:eastAsia="楷体" w:cs="楷体"/>
                <w:color w:val="000000"/>
                <w:sz w:val="24"/>
                <w:highlight w:val="none"/>
              </w:rPr>
            </w:pPr>
          </w:p>
        </w:tc>
        <w:tc>
          <w:tcPr>
            <w:tcW w:w="1447" w:type="dxa"/>
            <w:tcBorders>
              <w:right w:val="double" w:color="auto" w:sz="4" w:space="0"/>
            </w:tcBorders>
            <w:noWrap w:val="0"/>
            <w:vAlign w:val="center"/>
          </w:tcPr>
          <w:p w14:paraId="67D1B874">
            <w:pPr>
              <w:spacing w:line="360" w:lineRule="auto"/>
              <w:jc w:val="center"/>
              <w:rPr>
                <w:rFonts w:hint="eastAsia" w:ascii="楷体" w:hAnsi="楷体" w:eastAsia="楷体" w:cs="楷体"/>
                <w:color w:val="000000"/>
                <w:sz w:val="24"/>
                <w:highlight w:val="none"/>
              </w:rPr>
            </w:pPr>
          </w:p>
        </w:tc>
      </w:tr>
      <w:tr w14:paraId="2825B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820" w:type="dxa"/>
            <w:tcBorders>
              <w:left w:val="double" w:color="auto" w:sz="4" w:space="0"/>
            </w:tcBorders>
            <w:noWrap w:val="0"/>
            <w:vAlign w:val="center"/>
          </w:tcPr>
          <w:p w14:paraId="21374BB4">
            <w:pPr>
              <w:spacing w:line="360" w:lineRule="auto"/>
              <w:jc w:val="center"/>
              <w:rPr>
                <w:rFonts w:hint="eastAsia" w:ascii="楷体" w:hAnsi="楷体" w:eastAsia="楷体" w:cs="楷体"/>
                <w:color w:val="000000"/>
                <w:sz w:val="24"/>
                <w:highlight w:val="none"/>
              </w:rPr>
            </w:pPr>
          </w:p>
        </w:tc>
        <w:tc>
          <w:tcPr>
            <w:tcW w:w="2123" w:type="dxa"/>
            <w:noWrap w:val="0"/>
            <w:vAlign w:val="center"/>
          </w:tcPr>
          <w:p w14:paraId="2EA97BC9">
            <w:pPr>
              <w:spacing w:line="360" w:lineRule="auto"/>
              <w:jc w:val="center"/>
              <w:rPr>
                <w:rFonts w:hint="eastAsia" w:ascii="楷体" w:hAnsi="楷体" w:eastAsia="楷体" w:cs="楷体"/>
                <w:color w:val="000000"/>
                <w:sz w:val="24"/>
                <w:highlight w:val="none"/>
              </w:rPr>
            </w:pPr>
          </w:p>
        </w:tc>
        <w:tc>
          <w:tcPr>
            <w:tcW w:w="2410" w:type="dxa"/>
            <w:noWrap w:val="0"/>
            <w:vAlign w:val="center"/>
          </w:tcPr>
          <w:p w14:paraId="5C89FA32">
            <w:pPr>
              <w:spacing w:line="360" w:lineRule="auto"/>
              <w:jc w:val="center"/>
              <w:rPr>
                <w:rFonts w:hint="eastAsia" w:ascii="楷体" w:hAnsi="楷体" w:eastAsia="楷体" w:cs="楷体"/>
                <w:color w:val="000000"/>
                <w:sz w:val="24"/>
                <w:highlight w:val="none"/>
              </w:rPr>
            </w:pPr>
          </w:p>
        </w:tc>
        <w:tc>
          <w:tcPr>
            <w:tcW w:w="1843" w:type="dxa"/>
            <w:noWrap w:val="0"/>
            <w:vAlign w:val="center"/>
          </w:tcPr>
          <w:p w14:paraId="1EF4B27E">
            <w:pPr>
              <w:spacing w:line="360" w:lineRule="auto"/>
              <w:jc w:val="center"/>
              <w:rPr>
                <w:rFonts w:hint="eastAsia" w:ascii="楷体" w:hAnsi="楷体" w:eastAsia="楷体" w:cs="楷体"/>
                <w:color w:val="000000"/>
                <w:sz w:val="24"/>
                <w:highlight w:val="none"/>
              </w:rPr>
            </w:pPr>
          </w:p>
        </w:tc>
        <w:tc>
          <w:tcPr>
            <w:tcW w:w="1447" w:type="dxa"/>
            <w:tcBorders>
              <w:right w:val="double" w:color="auto" w:sz="4" w:space="0"/>
            </w:tcBorders>
            <w:noWrap w:val="0"/>
            <w:vAlign w:val="center"/>
          </w:tcPr>
          <w:p w14:paraId="68665606">
            <w:pPr>
              <w:spacing w:line="360" w:lineRule="auto"/>
              <w:jc w:val="center"/>
              <w:rPr>
                <w:rFonts w:hint="eastAsia" w:ascii="楷体" w:hAnsi="楷体" w:eastAsia="楷体" w:cs="楷体"/>
                <w:color w:val="000000"/>
                <w:sz w:val="24"/>
                <w:highlight w:val="none"/>
              </w:rPr>
            </w:pPr>
          </w:p>
        </w:tc>
      </w:tr>
    </w:tbl>
    <w:p w14:paraId="756ED0D0">
      <w:pPr>
        <w:spacing w:after="240" w:line="360" w:lineRule="auto"/>
        <w:rPr>
          <w:rFonts w:hint="eastAsia" w:ascii="楷体" w:hAnsi="楷体" w:eastAsia="楷体" w:cs="楷体"/>
          <w:sz w:val="24"/>
          <w:highlight w:val="none"/>
        </w:rPr>
      </w:pPr>
      <w:r>
        <w:rPr>
          <w:rFonts w:hint="eastAsia" w:ascii="楷体" w:hAnsi="楷体" w:eastAsia="楷体" w:cs="楷体"/>
          <w:sz w:val="24"/>
          <w:highlight w:val="none"/>
        </w:rPr>
        <w:t>注：请对招标文件技术规格书要求内容逐条响应。（响应、正偏离、负偏离）</w:t>
      </w:r>
    </w:p>
    <w:p w14:paraId="556490A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楷体" w:hAnsi="楷体" w:eastAsia="楷体" w:cs="楷体"/>
          <w:color w:val="000000"/>
          <w:sz w:val="24"/>
          <w:highlight w:val="none"/>
        </w:rPr>
      </w:pPr>
    </w:p>
    <w:p w14:paraId="7536E196">
      <w:pPr>
        <w:pStyle w:val="8"/>
        <w:tabs>
          <w:tab w:val="left" w:pos="5580"/>
        </w:tabs>
        <w:spacing w:line="360" w:lineRule="auto"/>
        <w:ind w:left="1080" w:leftChars="257" w:hanging="540"/>
        <w:rPr>
          <w:rFonts w:hint="eastAsia" w:ascii="楷体" w:hAnsi="楷体" w:eastAsia="楷体" w:cs="楷体"/>
          <w:color w:val="000000"/>
          <w:sz w:val="24"/>
          <w:szCs w:val="24"/>
          <w:highlight w:val="none"/>
          <w:u w:val="single"/>
        </w:rPr>
      </w:pPr>
      <w:r>
        <w:rPr>
          <w:rFonts w:hint="eastAsia" w:ascii="楷体" w:hAnsi="楷体" w:eastAsia="楷体" w:cs="楷体"/>
          <w:color w:val="000000"/>
          <w:sz w:val="24"/>
          <w:highlight w:val="none"/>
        </w:rPr>
        <w:t>投标人</w:t>
      </w:r>
      <w:r>
        <w:rPr>
          <w:rFonts w:hint="eastAsia" w:ascii="楷体" w:hAnsi="楷体" w:eastAsia="楷体" w:cs="楷体"/>
          <w:color w:val="000000"/>
          <w:sz w:val="24"/>
          <w:szCs w:val="24"/>
          <w:highlight w:val="none"/>
        </w:rPr>
        <w:t>（盖公章）：</w:t>
      </w:r>
      <w:r>
        <w:rPr>
          <w:rFonts w:hint="eastAsia" w:ascii="楷体" w:hAnsi="楷体" w:eastAsia="楷体" w:cs="楷体"/>
          <w:color w:val="000000"/>
          <w:sz w:val="24"/>
          <w:szCs w:val="24"/>
          <w:highlight w:val="none"/>
          <w:u w:val="single"/>
        </w:rPr>
        <w:t xml:space="preserve">                          </w:t>
      </w:r>
    </w:p>
    <w:p w14:paraId="38FD4B68">
      <w:pPr>
        <w:pStyle w:val="8"/>
        <w:tabs>
          <w:tab w:val="left" w:pos="5700"/>
        </w:tabs>
        <w:spacing w:line="360" w:lineRule="auto"/>
        <w:ind w:left="1080" w:leftChars="257" w:hanging="540"/>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t>法定代表人或授权代表(签字):</w:t>
      </w:r>
      <w:r>
        <w:rPr>
          <w:rFonts w:hint="eastAsia" w:ascii="楷体" w:hAnsi="楷体" w:eastAsia="楷体" w:cs="楷体"/>
          <w:color w:val="000000"/>
          <w:sz w:val="24"/>
          <w:szCs w:val="24"/>
          <w:highlight w:val="none"/>
          <w:u w:val="single"/>
        </w:rPr>
        <w:tab/>
      </w:r>
    </w:p>
    <w:p w14:paraId="348D6091">
      <w:pPr>
        <w:spacing w:line="360" w:lineRule="auto"/>
        <w:ind w:firstLine="6240" w:firstLineChars="2600"/>
        <w:rPr>
          <w:rFonts w:hint="eastAsia" w:ascii="楷体" w:hAnsi="楷体" w:eastAsia="楷体" w:cs="楷体"/>
          <w:color w:val="000000"/>
          <w:sz w:val="24"/>
          <w:highlight w:val="none"/>
        </w:rPr>
      </w:pPr>
      <w:r>
        <w:rPr>
          <w:rFonts w:hint="eastAsia" w:ascii="楷体" w:hAnsi="楷体" w:eastAsia="楷体" w:cs="楷体"/>
          <w:color w:val="000000"/>
          <w:sz w:val="24"/>
          <w:highlight w:val="none"/>
        </w:rPr>
        <w:t>年    月    日</w:t>
      </w:r>
    </w:p>
    <w:p w14:paraId="2E37A671">
      <w:pPr>
        <w:spacing w:line="360" w:lineRule="auto"/>
        <w:rPr>
          <w:rFonts w:hint="eastAsia" w:ascii="楷体" w:hAnsi="楷体" w:eastAsia="楷体" w:cs="楷体"/>
          <w:color w:val="000000"/>
          <w:sz w:val="24"/>
          <w:highlight w:val="none"/>
        </w:rPr>
      </w:pPr>
      <w:r>
        <w:rPr>
          <w:rFonts w:hint="eastAsia" w:ascii="楷体" w:hAnsi="楷体" w:eastAsia="楷体" w:cs="楷体"/>
          <w:color w:val="000000"/>
          <w:sz w:val="24"/>
          <w:highlight w:val="none"/>
        </w:rPr>
        <w:br w:type="page"/>
      </w:r>
    </w:p>
    <w:p w14:paraId="040AF043">
      <w:pPr>
        <w:spacing w:line="360" w:lineRule="auto"/>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格式七、资格审查资料</w:t>
      </w:r>
    </w:p>
    <w:p w14:paraId="1A6EF0C5">
      <w:pPr>
        <w:pStyle w:val="1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firstLineChars="200"/>
        <w:jc w:val="both"/>
        <w:textAlignment w:val="baseline"/>
        <w:rPr>
          <w:rFonts w:hint="eastAsia" w:ascii="楷体" w:hAnsi="楷体" w:eastAsia="楷体" w:cs="楷体"/>
          <w:sz w:val="24"/>
          <w:szCs w:val="24"/>
          <w:highlight w:val="none"/>
        </w:rPr>
      </w:pPr>
      <w:r>
        <w:rPr>
          <w:rFonts w:hint="eastAsia" w:ascii="楷体" w:hAnsi="楷体" w:eastAsia="楷体" w:cs="楷体"/>
          <w:i w:val="0"/>
          <w:iCs w:val="0"/>
          <w:caps w:val="0"/>
          <w:color w:val="333333"/>
          <w:spacing w:val="0"/>
          <w:sz w:val="24"/>
          <w:szCs w:val="24"/>
          <w:highlight w:val="none"/>
          <w:shd w:val="clear" w:color="auto" w:fill="FFFFFF"/>
          <w:vertAlign w:val="baseline"/>
        </w:rPr>
        <w:t>1、供应商必须是具有独立承担民事责任能力的法人、其他组织或自然人，并出具合法有效的营业执照或事业单位法人证书等国家规定的相关证明，自然人参与的提供其身份证明； 2、法定代表人委托授权书（法定代表人参加不需提供，但需要提供法定代表人身份证）及被授权人身份证； 3、若投标产品属于医疗器械管理的，供应商为制造商须提供《医疗器械生产许可证》或《医疗器械生产备案凭证》同时提供《医疗器械注册证》；为代理商的须提供《医疗器械经营许可证》或《医疗器械经营备案凭证》以及制造商的《医疗器械生产许可证》或《医疗器械生产备案凭证》同时提供《医疗器械注册证》；4、供应商必须拥有良好的商业信誉：须提供经具有财务审计资质单位出具的完整的2024或2025年度财务审计报告（审计报告应当经过注册会计师行业统一监管平台备案赋码）或投标文件截止时间前三个月内其基本存款账户开户银行出具的资信证明；5、提供投标截止日前一年内已缴纳的至少三个月的纳税证明或完税证明（任意税种），依法免税的单位应提供相关证明材料；6、提供投标截止日前一年内已缴存的至少三个月的社会保障资金缴存单据或社保机构开具的社会保险参保缴费情况证明，依法不需要缴纳社会保障资金的单位应提供相关证明材料；7、提供参加政府采购活动前三年内，在经营活动中没有重大违法记录书面声明；8、提供具有履行合同所必需的设备和专业技术能力的承诺书；9、供应商在递交投标文件截止时间前被“中国执行信息公开网（http://zxgk.court.gov.cn/shixin/）”列入失信被执行人、被“信用中国”网站（www.creditchina.gov.cn）列入重大税收违法失信主体、政府采购严重违法失信行为记录名单、被“中国政府采购网”网址（www.ccgp.gov.cn）上列入政府采购严重违法失信行为信息记录的，不得参加投标；10、供应商不得存在下列情形之一：（1）单位负责人为同一人或者存在直接控股、管理关系的不同供应商，不得参加本次采购活动；（2）为本项目提供整体设计、规范编制或者项目管理、监理、检测等服务的投标人，不得再参加该采购项目的其他采购活动。</w:t>
      </w:r>
    </w:p>
    <w:p w14:paraId="38650014">
      <w:pPr>
        <w:spacing w:line="360" w:lineRule="auto"/>
        <w:rPr>
          <w:rFonts w:hint="eastAsia" w:ascii="楷体" w:hAnsi="楷体" w:eastAsia="楷体" w:cs="楷体"/>
          <w:b/>
          <w:color w:val="000000"/>
          <w:sz w:val="24"/>
          <w:highlight w:val="none"/>
        </w:rPr>
      </w:pPr>
    </w:p>
    <w:p w14:paraId="7B6B88C7">
      <w:pPr>
        <w:spacing w:line="360" w:lineRule="auto"/>
        <w:rPr>
          <w:rFonts w:hint="eastAsia" w:ascii="楷体" w:hAnsi="楷体" w:eastAsia="楷体" w:cs="楷体"/>
          <w:b/>
          <w:color w:val="000000"/>
          <w:sz w:val="24"/>
          <w:highlight w:val="none"/>
        </w:rPr>
      </w:pPr>
    </w:p>
    <w:p w14:paraId="19E66F80">
      <w:pPr>
        <w:spacing w:line="360" w:lineRule="auto"/>
        <w:rPr>
          <w:rFonts w:hint="eastAsia" w:ascii="楷体" w:hAnsi="楷体" w:eastAsia="楷体" w:cs="楷体"/>
          <w:b/>
          <w:color w:val="000000"/>
          <w:sz w:val="24"/>
          <w:highlight w:val="none"/>
        </w:rPr>
      </w:pPr>
    </w:p>
    <w:p w14:paraId="35FA784F">
      <w:pPr>
        <w:spacing w:line="360" w:lineRule="auto"/>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格式八、投标</w:t>
      </w:r>
      <w:r>
        <w:rPr>
          <w:rFonts w:hint="eastAsia" w:ascii="楷体" w:hAnsi="楷体" w:eastAsia="楷体" w:cs="楷体"/>
          <w:b/>
          <w:color w:val="000000"/>
          <w:sz w:val="24"/>
          <w:highlight w:val="none"/>
          <w:lang w:val="en-US" w:eastAsia="zh-CN"/>
        </w:rPr>
        <w:t>方案</w:t>
      </w:r>
      <w:r>
        <w:rPr>
          <w:rFonts w:hint="eastAsia" w:ascii="楷体" w:hAnsi="楷体" w:eastAsia="楷体" w:cs="楷体"/>
          <w:b/>
          <w:color w:val="000000"/>
          <w:sz w:val="24"/>
          <w:highlight w:val="none"/>
        </w:rPr>
        <w:t>（格式自拟）；</w:t>
      </w:r>
    </w:p>
    <w:p w14:paraId="27C6D10F">
      <w:pPr>
        <w:spacing w:line="360" w:lineRule="auto"/>
        <w:rPr>
          <w:rFonts w:hint="eastAsia" w:ascii="楷体" w:hAnsi="楷体" w:eastAsia="楷体" w:cs="楷体"/>
          <w:b/>
          <w:color w:val="000000"/>
          <w:sz w:val="24"/>
          <w:highlight w:val="none"/>
        </w:rPr>
      </w:pPr>
    </w:p>
    <w:p w14:paraId="3713A422">
      <w:pPr>
        <w:spacing w:line="360" w:lineRule="auto"/>
        <w:ind w:firstLine="482" w:firstLineChars="200"/>
        <w:rPr>
          <w:rFonts w:hint="eastAsia" w:ascii="楷体" w:hAnsi="楷体" w:eastAsia="楷体" w:cs="楷体"/>
          <w:b/>
          <w:color w:val="000000"/>
          <w:sz w:val="24"/>
          <w:highlight w:val="none"/>
        </w:rPr>
      </w:pPr>
    </w:p>
    <w:p w14:paraId="564DA16D">
      <w:pPr>
        <w:spacing w:line="360" w:lineRule="auto"/>
        <w:ind w:firstLine="482" w:firstLineChars="200"/>
        <w:rPr>
          <w:rFonts w:hint="eastAsia" w:ascii="楷体" w:hAnsi="楷体" w:eastAsia="楷体" w:cs="楷体"/>
          <w:b/>
          <w:color w:val="000000"/>
          <w:sz w:val="24"/>
          <w:highlight w:val="none"/>
        </w:rPr>
      </w:pPr>
    </w:p>
    <w:p w14:paraId="385BCD11">
      <w:pPr>
        <w:spacing w:line="360" w:lineRule="auto"/>
        <w:ind w:firstLine="482" w:firstLineChars="200"/>
        <w:rPr>
          <w:rFonts w:hint="eastAsia" w:ascii="楷体" w:hAnsi="楷体" w:eastAsia="楷体" w:cs="楷体"/>
          <w:b/>
          <w:color w:val="000000"/>
          <w:sz w:val="24"/>
          <w:highlight w:val="none"/>
        </w:rPr>
      </w:pPr>
    </w:p>
    <w:p w14:paraId="171D208B">
      <w:pPr>
        <w:spacing w:line="360" w:lineRule="auto"/>
        <w:ind w:firstLine="482" w:firstLineChars="200"/>
        <w:rPr>
          <w:rFonts w:hint="eastAsia" w:ascii="楷体" w:hAnsi="楷体" w:eastAsia="楷体" w:cs="楷体"/>
          <w:b/>
          <w:color w:val="000000"/>
          <w:sz w:val="24"/>
          <w:highlight w:val="none"/>
        </w:rPr>
      </w:pPr>
    </w:p>
    <w:p w14:paraId="758F37E2">
      <w:pPr>
        <w:spacing w:line="360" w:lineRule="auto"/>
        <w:ind w:firstLine="482" w:firstLineChars="200"/>
        <w:rPr>
          <w:rFonts w:hint="eastAsia" w:ascii="楷体" w:hAnsi="楷体" w:eastAsia="楷体" w:cs="楷体"/>
          <w:b/>
          <w:color w:val="000000"/>
          <w:sz w:val="24"/>
          <w:highlight w:val="none"/>
        </w:rPr>
      </w:pPr>
    </w:p>
    <w:p w14:paraId="50140F05">
      <w:pPr>
        <w:spacing w:line="360" w:lineRule="auto"/>
        <w:ind w:firstLine="482" w:firstLineChars="200"/>
        <w:rPr>
          <w:rFonts w:hint="eastAsia" w:ascii="楷体" w:hAnsi="楷体" w:eastAsia="楷体" w:cs="楷体"/>
          <w:b/>
          <w:color w:val="000000"/>
          <w:sz w:val="24"/>
          <w:highlight w:val="none"/>
        </w:rPr>
      </w:pPr>
    </w:p>
    <w:p w14:paraId="74F6DCBF">
      <w:pPr>
        <w:spacing w:line="360" w:lineRule="auto"/>
        <w:ind w:firstLine="482" w:firstLineChars="200"/>
        <w:rPr>
          <w:rFonts w:hint="eastAsia" w:ascii="楷体" w:hAnsi="楷体" w:eastAsia="楷体" w:cs="楷体"/>
          <w:b/>
          <w:color w:val="000000"/>
          <w:sz w:val="24"/>
          <w:highlight w:val="none"/>
        </w:rPr>
      </w:pPr>
    </w:p>
    <w:p w14:paraId="3B295D16">
      <w:pPr>
        <w:spacing w:line="360" w:lineRule="auto"/>
        <w:ind w:firstLine="482" w:firstLineChars="200"/>
        <w:rPr>
          <w:rFonts w:hint="eastAsia" w:ascii="楷体" w:hAnsi="楷体" w:eastAsia="楷体" w:cs="楷体"/>
          <w:b/>
          <w:color w:val="000000"/>
          <w:sz w:val="24"/>
          <w:highlight w:val="none"/>
        </w:rPr>
      </w:pPr>
    </w:p>
    <w:p w14:paraId="00D0840B">
      <w:pPr>
        <w:spacing w:line="360" w:lineRule="auto"/>
        <w:ind w:firstLine="482" w:firstLineChars="200"/>
        <w:rPr>
          <w:rFonts w:hint="eastAsia" w:ascii="楷体" w:hAnsi="楷体" w:eastAsia="楷体" w:cs="楷体"/>
          <w:b/>
          <w:color w:val="000000"/>
          <w:sz w:val="24"/>
          <w:highlight w:val="none"/>
        </w:rPr>
      </w:pPr>
    </w:p>
    <w:p w14:paraId="0604452E">
      <w:pPr>
        <w:spacing w:line="360" w:lineRule="auto"/>
        <w:ind w:firstLine="482" w:firstLineChars="200"/>
        <w:rPr>
          <w:rFonts w:hint="eastAsia" w:ascii="楷体" w:hAnsi="楷体" w:eastAsia="楷体" w:cs="楷体"/>
          <w:b/>
          <w:color w:val="000000"/>
          <w:sz w:val="24"/>
          <w:highlight w:val="none"/>
        </w:rPr>
      </w:pPr>
    </w:p>
    <w:p w14:paraId="370A375A">
      <w:pPr>
        <w:spacing w:line="360" w:lineRule="auto"/>
        <w:ind w:firstLine="482" w:firstLineChars="200"/>
        <w:rPr>
          <w:rFonts w:hint="eastAsia" w:ascii="楷体" w:hAnsi="楷体" w:eastAsia="楷体" w:cs="楷体"/>
          <w:b/>
          <w:color w:val="000000"/>
          <w:sz w:val="24"/>
          <w:highlight w:val="none"/>
        </w:rPr>
      </w:pPr>
    </w:p>
    <w:p w14:paraId="7BC62129">
      <w:pPr>
        <w:spacing w:line="360" w:lineRule="auto"/>
        <w:ind w:firstLine="482" w:firstLineChars="200"/>
        <w:rPr>
          <w:rFonts w:hint="eastAsia" w:ascii="楷体" w:hAnsi="楷体" w:eastAsia="楷体" w:cs="楷体"/>
          <w:b/>
          <w:color w:val="000000"/>
          <w:sz w:val="24"/>
          <w:highlight w:val="none"/>
        </w:rPr>
      </w:pPr>
    </w:p>
    <w:p w14:paraId="418F9C8D">
      <w:pPr>
        <w:spacing w:line="360" w:lineRule="auto"/>
        <w:ind w:firstLine="482" w:firstLineChars="200"/>
        <w:rPr>
          <w:rFonts w:hint="eastAsia" w:ascii="楷体" w:hAnsi="楷体" w:eastAsia="楷体" w:cs="楷体"/>
          <w:b/>
          <w:color w:val="000000"/>
          <w:sz w:val="24"/>
          <w:highlight w:val="none"/>
        </w:rPr>
      </w:pPr>
    </w:p>
    <w:p w14:paraId="590DA980">
      <w:pPr>
        <w:spacing w:line="360" w:lineRule="auto"/>
        <w:ind w:firstLine="482" w:firstLineChars="200"/>
        <w:rPr>
          <w:rFonts w:hint="eastAsia" w:ascii="楷体" w:hAnsi="楷体" w:eastAsia="楷体" w:cs="楷体"/>
          <w:b/>
          <w:color w:val="000000"/>
          <w:sz w:val="24"/>
          <w:highlight w:val="none"/>
        </w:rPr>
      </w:pPr>
    </w:p>
    <w:p w14:paraId="68A08686">
      <w:pPr>
        <w:spacing w:line="360" w:lineRule="auto"/>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br w:type="page"/>
      </w:r>
    </w:p>
    <w:p w14:paraId="100D240D">
      <w:pPr>
        <w:spacing w:line="360" w:lineRule="auto"/>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格式</w:t>
      </w:r>
      <w:r>
        <w:rPr>
          <w:rFonts w:hint="eastAsia" w:ascii="楷体" w:hAnsi="楷体" w:eastAsia="楷体" w:cs="楷体"/>
          <w:b/>
          <w:color w:val="000000"/>
          <w:sz w:val="24"/>
          <w:highlight w:val="none"/>
          <w:lang w:val="en-US" w:eastAsia="zh-CN"/>
        </w:rPr>
        <w:t>九</w:t>
      </w:r>
      <w:r>
        <w:rPr>
          <w:rFonts w:hint="eastAsia" w:ascii="楷体" w:hAnsi="楷体" w:eastAsia="楷体" w:cs="楷体"/>
          <w:b/>
          <w:color w:val="000000"/>
          <w:sz w:val="24"/>
          <w:highlight w:val="none"/>
        </w:rPr>
        <w:t>、业绩（业绩要求详见评分细则）</w:t>
      </w:r>
    </w:p>
    <w:p w14:paraId="67953B7E">
      <w:pPr>
        <w:spacing w:line="360" w:lineRule="auto"/>
        <w:ind w:firstLine="482" w:firstLineChars="200"/>
        <w:rPr>
          <w:rFonts w:hint="eastAsia" w:ascii="楷体" w:hAnsi="楷体" w:eastAsia="楷体" w:cs="楷体"/>
          <w:b/>
          <w:color w:val="000000"/>
          <w:sz w:val="24"/>
          <w:highlight w:val="none"/>
        </w:rPr>
      </w:pPr>
    </w:p>
    <w:p w14:paraId="25150332">
      <w:pPr>
        <w:spacing w:line="360" w:lineRule="auto"/>
        <w:ind w:firstLine="560" w:firstLineChars="200"/>
        <w:jc w:val="center"/>
        <w:rPr>
          <w:rFonts w:hint="eastAsia" w:ascii="楷体" w:hAnsi="楷体" w:eastAsia="楷体" w:cs="楷体"/>
          <w:color w:val="000000"/>
          <w:sz w:val="28"/>
          <w:highlight w:val="none"/>
        </w:rPr>
      </w:pPr>
      <w:r>
        <w:rPr>
          <w:rFonts w:hint="eastAsia" w:ascii="楷体" w:hAnsi="楷体" w:eastAsia="楷体" w:cs="楷体"/>
          <w:color w:val="000000"/>
          <w:sz w:val="28"/>
          <w:highlight w:val="none"/>
        </w:rPr>
        <w:t>业绩</w:t>
      </w:r>
    </w:p>
    <w:p w14:paraId="392F5879">
      <w:pPr>
        <w:spacing w:line="360" w:lineRule="auto"/>
        <w:ind w:firstLine="482" w:firstLineChars="200"/>
        <w:rPr>
          <w:rFonts w:hint="eastAsia" w:ascii="楷体" w:hAnsi="楷体" w:eastAsia="楷体" w:cs="楷体"/>
          <w:b/>
          <w:color w:val="000000"/>
          <w:sz w:val="24"/>
          <w:highlight w:val="none"/>
        </w:rPr>
      </w:pPr>
    </w:p>
    <w:tbl>
      <w:tblPr>
        <w:tblStyle w:val="15"/>
        <w:tblW w:w="8495" w:type="dxa"/>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
      <w:tblGrid>
        <w:gridCol w:w="718"/>
        <w:gridCol w:w="1435"/>
        <w:gridCol w:w="1316"/>
        <w:gridCol w:w="1157"/>
        <w:gridCol w:w="1256"/>
        <w:gridCol w:w="1624"/>
        <w:gridCol w:w="989"/>
      </w:tblGrid>
      <w:tr w14:paraId="679B1A4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763" w:hRule="atLeast"/>
        </w:trPr>
        <w:tc>
          <w:tcPr>
            <w:tcW w:w="718" w:type="dxa"/>
            <w:tcBorders>
              <w:top w:val="single" w:color="auto" w:sz="4" w:space="0"/>
            </w:tcBorders>
            <w:noWrap w:val="0"/>
            <w:vAlign w:val="center"/>
          </w:tcPr>
          <w:p w14:paraId="334FD101">
            <w:pPr>
              <w:spacing w:line="360" w:lineRule="auto"/>
              <w:jc w:val="center"/>
              <w:outlineLvl w:val="1"/>
              <w:rPr>
                <w:rFonts w:hint="eastAsia" w:ascii="楷体" w:hAnsi="楷体" w:eastAsia="楷体" w:cs="楷体"/>
                <w:color w:val="000000"/>
                <w:highlight w:val="none"/>
              </w:rPr>
            </w:pPr>
            <w:r>
              <w:rPr>
                <w:rFonts w:hint="eastAsia" w:ascii="楷体" w:hAnsi="楷体" w:eastAsia="楷体" w:cs="楷体"/>
                <w:color w:val="000000"/>
                <w:highlight w:val="none"/>
              </w:rPr>
              <w:t>年份</w:t>
            </w:r>
          </w:p>
        </w:tc>
        <w:tc>
          <w:tcPr>
            <w:tcW w:w="1435" w:type="dxa"/>
            <w:noWrap w:val="0"/>
            <w:vAlign w:val="center"/>
          </w:tcPr>
          <w:p w14:paraId="60589877">
            <w:pPr>
              <w:spacing w:line="360" w:lineRule="auto"/>
              <w:jc w:val="center"/>
              <w:outlineLvl w:val="1"/>
              <w:rPr>
                <w:rFonts w:hint="eastAsia" w:ascii="楷体" w:hAnsi="楷体" w:eastAsia="楷体" w:cs="楷体"/>
                <w:color w:val="000000"/>
                <w:highlight w:val="none"/>
              </w:rPr>
            </w:pPr>
            <w:r>
              <w:rPr>
                <w:rFonts w:hint="eastAsia" w:ascii="楷体" w:hAnsi="楷体" w:eastAsia="楷体" w:cs="楷体"/>
                <w:color w:val="000000"/>
                <w:highlight w:val="none"/>
              </w:rPr>
              <w:t>用户名称</w:t>
            </w:r>
          </w:p>
        </w:tc>
        <w:tc>
          <w:tcPr>
            <w:tcW w:w="1316" w:type="dxa"/>
            <w:noWrap w:val="0"/>
            <w:vAlign w:val="center"/>
          </w:tcPr>
          <w:p w14:paraId="20A3507A">
            <w:pPr>
              <w:spacing w:line="360" w:lineRule="auto"/>
              <w:jc w:val="center"/>
              <w:outlineLvl w:val="1"/>
              <w:rPr>
                <w:rFonts w:hint="eastAsia" w:ascii="楷体" w:hAnsi="楷体" w:eastAsia="楷体" w:cs="楷体"/>
                <w:color w:val="000000"/>
                <w:highlight w:val="none"/>
              </w:rPr>
            </w:pPr>
            <w:r>
              <w:rPr>
                <w:rFonts w:hint="eastAsia" w:ascii="楷体" w:hAnsi="楷体" w:eastAsia="楷体" w:cs="楷体"/>
                <w:color w:val="000000"/>
                <w:highlight w:val="none"/>
              </w:rPr>
              <w:t>项目名称</w:t>
            </w:r>
          </w:p>
        </w:tc>
        <w:tc>
          <w:tcPr>
            <w:tcW w:w="1157" w:type="dxa"/>
            <w:noWrap w:val="0"/>
            <w:vAlign w:val="center"/>
          </w:tcPr>
          <w:p w14:paraId="6E888CE6">
            <w:pPr>
              <w:spacing w:line="360" w:lineRule="auto"/>
              <w:jc w:val="center"/>
              <w:outlineLvl w:val="1"/>
              <w:rPr>
                <w:rFonts w:hint="eastAsia" w:ascii="楷体" w:hAnsi="楷体" w:eastAsia="楷体" w:cs="楷体"/>
                <w:color w:val="000000"/>
                <w:highlight w:val="none"/>
              </w:rPr>
            </w:pPr>
            <w:r>
              <w:rPr>
                <w:rFonts w:hint="eastAsia" w:ascii="楷体" w:hAnsi="楷体" w:eastAsia="楷体" w:cs="楷体"/>
                <w:color w:val="000000"/>
                <w:highlight w:val="none"/>
              </w:rPr>
              <w:t>完成时间</w:t>
            </w:r>
          </w:p>
        </w:tc>
        <w:tc>
          <w:tcPr>
            <w:tcW w:w="1256" w:type="dxa"/>
            <w:noWrap w:val="0"/>
            <w:vAlign w:val="center"/>
          </w:tcPr>
          <w:p w14:paraId="3BC4E258">
            <w:pPr>
              <w:spacing w:line="360" w:lineRule="auto"/>
              <w:jc w:val="center"/>
              <w:outlineLvl w:val="1"/>
              <w:rPr>
                <w:rFonts w:hint="eastAsia" w:ascii="楷体" w:hAnsi="楷体" w:eastAsia="楷体" w:cs="楷体"/>
                <w:color w:val="000000"/>
                <w:highlight w:val="none"/>
              </w:rPr>
            </w:pPr>
            <w:r>
              <w:rPr>
                <w:rFonts w:hint="eastAsia" w:ascii="楷体" w:hAnsi="楷体" w:eastAsia="楷体" w:cs="楷体"/>
                <w:color w:val="000000"/>
                <w:highlight w:val="none"/>
              </w:rPr>
              <w:t>合同金额</w:t>
            </w:r>
          </w:p>
        </w:tc>
        <w:tc>
          <w:tcPr>
            <w:tcW w:w="1624" w:type="dxa"/>
            <w:tcBorders>
              <w:right w:val="single" w:color="auto" w:sz="4" w:space="0"/>
            </w:tcBorders>
            <w:noWrap w:val="0"/>
            <w:vAlign w:val="center"/>
          </w:tcPr>
          <w:p w14:paraId="05552196">
            <w:pPr>
              <w:spacing w:line="360" w:lineRule="auto"/>
              <w:jc w:val="center"/>
              <w:outlineLvl w:val="1"/>
              <w:rPr>
                <w:rFonts w:hint="eastAsia" w:ascii="楷体" w:hAnsi="楷体" w:eastAsia="楷体" w:cs="楷体"/>
                <w:color w:val="000000"/>
                <w:highlight w:val="none"/>
              </w:rPr>
            </w:pPr>
            <w:r>
              <w:rPr>
                <w:rFonts w:hint="eastAsia" w:ascii="楷体" w:hAnsi="楷体" w:eastAsia="楷体" w:cs="楷体"/>
                <w:color w:val="000000"/>
                <w:highlight w:val="none"/>
              </w:rPr>
              <w:t>是否通过验收</w:t>
            </w:r>
          </w:p>
        </w:tc>
        <w:tc>
          <w:tcPr>
            <w:tcW w:w="989" w:type="dxa"/>
            <w:tcBorders>
              <w:left w:val="single" w:color="auto" w:sz="4" w:space="0"/>
            </w:tcBorders>
            <w:noWrap w:val="0"/>
            <w:vAlign w:val="center"/>
          </w:tcPr>
          <w:p w14:paraId="166AA291">
            <w:pPr>
              <w:spacing w:line="360" w:lineRule="auto"/>
              <w:jc w:val="center"/>
              <w:outlineLvl w:val="1"/>
              <w:rPr>
                <w:rFonts w:hint="eastAsia" w:ascii="楷体" w:hAnsi="楷体" w:eastAsia="楷体" w:cs="楷体"/>
                <w:color w:val="000000"/>
                <w:highlight w:val="none"/>
              </w:rPr>
            </w:pPr>
            <w:r>
              <w:rPr>
                <w:rFonts w:hint="eastAsia" w:ascii="楷体" w:hAnsi="楷体" w:eastAsia="楷体" w:cs="楷体"/>
                <w:color w:val="000000"/>
                <w:highlight w:val="none"/>
              </w:rPr>
              <w:t>备注</w:t>
            </w:r>
          </w:p>
        </w:tc>
      </w:tr>
      <w:tr w14:paraId="6E6852A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763" w:hRule="atLeast"/>
        </w:trPr>
        <w:tc>
          <w:tcPr>
            <w:tcW w:w="718" w:type="dxa"/>
            <w:noWrap w:val="0"/>
            <w:vAlign w:val="center"/>
          </w:tcPr>
          <w:p w14:paraId="7E61E1D2">
            <w:pPr>
              <w:spacing w:line="360" w:lineRule="auto"/>
              <w:jc w:val="center"/>
              <w:outlineLvl w:val="1"/>
              <w:rPr>
                <w:rFonts w:hint="eastAsia" w:ascii="楷体" w:hAnsi="楷体" w:eastAsia="楷体" w:cs="楷体"/>
                <w:color w:val="000000"/>
                <w:highlight w:val="none"/>
              </w:rPr>
            </w:pPr>
          </w:p>
        </w:tc>
        <w:tc>
          <w:tcPr>
            <w:tcW w:w="1435" w:type="dxa"/>
            <w:noWrap w:val="0"/>
            <w:vAlign w:val="center"/>
          </w:tcPr>
          <w:p w14:paraId="176CC356">
            <w:pPr>
              <w:spacing w:line="360" w:lineRule="auto"/>
              <w:jc w:val="center"/>
              <w:outlineLvl w:val="1"/>
              <w:rPr>
                <w:rFonts w:hint="eastAsia" w:ascii="楷体" w:hAnsi="楷体" w:eastAsia="楷体" w:cs="楷体"/>
                <w:color w:val="000000"/>
                <w:highlight w:val="none"/>
              </w:rPr>
            </w:pPr>
          </w:p>
        </w:tc>
        <w:tc>
          <w:tcPr>
            <w:tcW w:w="1316" w:type="dxa"/>
            <w:noWrap w:val="0"/>
            <w:vAlign w:val="center"/>
          </w:tcPr>
          <w:p w14:paraId="2ECB5085">
            <w:pPr>
              <w:spacing w:line="360" w:lineRule="auto"/>
              <w:jc w:val="center"/>
              <w:outlineLvl w:val="1"/>
              <w:rPr>
                <w:rFonts w:hint="eastAsia" w:ascii="楷体" w:hAnsi="楷体" w:eastAsia="楷体" w:cs="楷体"/>
                <w:color w:val="000000"/>
                <w:highlight w:val="none"/>
              </w:rPr>
            </w:pPr>
          </w:p>
        </w:tc>
        <w:tc>
          <w:tcPr>
            <w:tcW w:w="1157" w:type="dxa"/>
            <w:noWrap w:val="0"/>
            <w:vAlign w:val="center"/>
          </w:tcPr>
          <w:p w14:paraId="62C61E64">
            <w:pPr>
              <w:spacing w:line="360" w:lineRule="auto"/>
              <w:jc w:val="center"/>
              <w:outlineLvl w:val="1"/>
              <w:rPr>
                <w:rFonts w:hint="eastAsia" w:ascii="楷体" w:hAnsi="楷体" w:eastAsia="楷体" w:cs="楷体"/>
                <w:color w:val="000000"/>
                <w:highlight w:val="none"/>
              </w:rPr>
            </w:pPr>
          </w:p>
        </w:tc>
        <w:tc>
          <w:tcPr>
            <w:tcW w:w="1256" w:type="dxa"/>
            <w:noWrap w:val="0"/>
            <w:vAlign w:val="center"/>
          </w:tcPr>
          <w:p w14:paraId="4B2A5E7A">
            <w:pPr>
              <w:spacing w:line="360" w:lineRule="auto"/>
              <w:jc w:val="center"/>
              <w:outlineLvl w:val="1"/>
              <w:rPr>
                <w:rFonts w:hint="eastAsia" w:ascii="楷体" w:hAnsi="楷体" w:eastAsia="楷体" w:cs="楷体"/>
                <w:color w:val="000000"/>
                <w:highlight w:val="none"/>
              </w:rPr>
            </w:pPr>
          </w:p>
        </w:tc>
        <w:tc>
          <w:tcPr>
            <w:tcW w:w="1624" w:type="dxa"/>
            <w:tcBorders>
              <w:right w:val="single" w:color="auto" w:sz="4" w:space="0"/>
            </w:tcBorders>
            <w:noWrap w:val="0"/>
            <w:vAlign w:val="center"/>
          </w:tcPr>
          <w:p w14:paraId="6C508649">
            <w:pPr>
              <w:spacing w:line="360" w:lineRule="auto"/>
              <w:jc w:val="center"/>
              <w:outlineLvl w:val="1"/>
              <w:rPr>
                <w:rFonts w:hint="eastAsia" w:ascii="楷体" w:hAnsi="楷体" w:eastAsia="楷体" w:cs="楷体"/>
                <w:color w:val="000000"/>
                <w:highlight w:val="none"/>
              </w:rPr>
            </w:pPr>
          </w:p>
        </w:tc>
        <w:tc>
          <w:tcPr>
            <w:tcW w:w="989" w:type="dxa"/>
            <w:tcBorders>
              <w:left w:val="single" w:color="auto" w:sz="4" w:space="0"/>
            </w:tcBorders>
            <w:noWrap w:val="0"/>
            <w:vAlign w:val="center"/>
          </w:tcPr>
          <w:p w14:paraId="59C2A3CE">
            <w:pPr>
              <w:spacing w:line="360" w:lineRule="auto"/>
              <w:jc w:val="center"/>
              <w:outlineLvl w:val="1"/>
              <w:rPr>
                <w:rFonts w:hint="eastAsia" w:ascii="楷体" w:hAnsi="楷体" w:eastAsia="楷体" w:cs="楷体"/>
                <w:color w:val="000000"/>
                <w:highlight w:val="none"/>
              </w:rPr>
            </w:pPr>
          </w:p>
        </w:tc>
      </w:tr>
      <w:tr w14:paraId="1676858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763" w:hRule="atLeast"/>
        </w:trPr>
        <w:tc>
          <w:tcPr>
            <w:tcW w:w="718" w:type="dxa"/>
            <w:noWrap w:val="0"/>
            <w:vAlign w:val="center"/>
          </w:tcPr>
          <w:p w14:paraId="5DB03E97">
            <w:pPr>
              <w:spacing w:line="360" w:lineRule="auto"/>
              <w:jc w:val="center"/>
              <w:outlineLvl w:val="1"/>
              <w:rPr>
                <w:rFonts w:hint="eastAsia" w:ascii="楷体" w:hAnsi="楷体" w:eastAsia="楷体" w:cs="楷体"/>
                <w:color w:val="000000"/>
                <w:highlight w:val="none"/>
              </w:rPr>
            </w:pPr>
          </w:p>
        </w:tc>
        <w:tc>
          <w:tcPr>
            <w:tcW w:w="1435" w:type="dxa"/>
            <w:noWrap w:val="0"/>
            <w:vAlign w:val="center"/>
          </w:tcPr>
          <w:p w14:paraId="02EB4887">
            <w:pPr>
              <w:spacing w:line="360" w:lineRule="auto"/>
              <w:jc w:val="center"/>
              <w:outlineLvl w:val="1"/>
              <w:rPr>
                <w:rFonts w:hint="eastAsia" w:ascii="楷体" w:hAnsi="楷体" w:eastAsia="楷体" w:cs="楷体"/>
                <w:color w:val="000000"/>
                <w:highlight w:val="none"/>
              </w:rPr>
            </w:pPr>
          </w:p>
        </w:tc>
        <w:tc>
          <w:tcPr>
            <w:tcW w:w="1316" w:type="dxa"/>
            <w:noWrap w:val="0"/>
            <w:vAlign w:val="center"/>
          </w:tcPr>
          <w:p w14:paraId="28997E45">
            <w:pPr>
              <w:spacing w:line="360" w:lineRule="auto"/>
              <w:jc w:val="center"/>
              <w:outlineLvl w:val="1"/>
              <w:rPr>
                <w:rFonts w:hint="eastAsia" w:ascii="楷体" w:hAnsi="楷体" w:eastAsia="楷体" w:cs="楷体"/>
                <w:color w:val="000000"/>
                <w:highlight w:val="none"/>
              </w:rPr>
            </w:pPr>
          </w:p>
        </w:tc>
        <w:tc>
          <w:tcPr>
            <w:tcW w:w="1157" w:type="dxa"/>
            <w:noWrap w:val="0"/>
            <w:vAlign w:val="center"/>
          </w:tcPr>
          <w:p w14:paraId="2CD827DE">
            <w:pPr>
              <w:spacing w:line="360" w:lineRule="auto"/>
              <w:jc w:val="center"/>
              <w:outlineLvl w:val="1"/>
              <w:rPr>
                <w:rFonts w:hint="eastAsia" w:ascii="楷体" w:hAnsi="楷体" w:eastAsia="楷体" w:cs="楷体"/>
                <w:color w:val="000000"/>
                <w:highlight w:val="none"/>
              </w:rPr>
            </w:pPr>
          </w:p>
        </w:tc>
        <w:tc>
          <w:tcPr>
            <w:tcW w:w="1256" w:type="dxa"/>
            <w:noWrap w:val="0"/>
            <w:vAlign w:val="center"/>
          </w:tcPr>
          <w:p w14:paraId="3686B4EB">
            <w:pPr>
              <w:spacing w:line="360" w:lineRule="auto"/>
              <w:jc w:val="center"/>
              <w:outlineLvl w:val="1"/>
              <w:rPr>
                <w:rFonts w:hint="eastAsia" w:ascii="楷体" w:hAnsi="楷体" w:eastAsia="楷体" w:cs="楷体"/>
                <w:color w:val="000000"/>
                <w:highlight w:val="none"/>
              </w:rPr>
            </w:pPr>
          </w:p>
        </w:tc>
        <w:tc>
          <w:tcPr>
            <w:tcW w:w="1624" w:type="dxa"/>
            <w:tcBorders>
              <w:right w:val="single" w:color="auto" w:sz="4" w:space="0"/>
            </w:tcBorders>
            <w:noWrap w:val="0"/>
            <w:vAlign w:val="center"/>
          </w:tcPr>
          <w:p w14:paraId="75951CFB">
            <w:pPr>
              <w:spacing w:line="360" w:lineRule="auto"/>
              <w:jc w:val="center"/>
              <w:outlineLvl w:val="1"/>
              <w:rPr>
                <w:rFonts w:hint="eastAsia" w:ascii="楷体" w:hAnsi="楷体" w:eastAsia="楷体" w:cs="楷体"/>
                <w:color w:val="000000"/>
                <w:highlight w:val="none"/>
              </w:rPr>
            </w:pPr>
          </w:p>
        </w:tc>
        <w:tc>
          <w:tcPr>
            <w:tcW w:w="989" w:type="dxa"/>
            <w:tcBorders>
              <w:left w:val="single" w:color="auto" w:sz="4" w:space="0"/>
            </w:tcBorders>
            <w:noWrap w:val="0"/>
            <w:vAlign w:val="center"/>
          </w:tcPr>
          <w:p w14:paraId="0509F2B8">
            <w:pPr>
              <w:spacing w:line="360" w:lineRule="auto"/>
              <w:jc w:val="center"/>
              <w:outlineLvl w:val="1"/>
              <w:rPr>
                <w:rFonts w:hint="eastAsia" w:ascii="楷体" w:hAnsi="楷体" w:eastAsia="楷体" w:cs="楷体"/>
                <w:color w:val="000000"/>
                <w:highlight w:val="none"/>
              </w:rPr>
            </w:pPr>
          </w:p>
        </w:tc>
      </w:tr>
      <w:tr w14:paraId="5C5E53D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763" w:hRule="atLeast"/>
        </w:trPr>
        <w:tc>
          <w:tcPr>
            <w:tcW w:w="718" w:type="dxa"/>
            <w:noWrap w:val="0"/>
            <w:vAlign w:val="center"/>
          </w:tcPr>
          <w:p w14:paraId="682C1372">
            <w:pPr>
              <w:spacing w:line="360" w:lineRule="auto"/>
              <w:jc w:val="center"/>
              <w:outlineLvl w:val="1"/>
              <w:rPr>
                <w:rFonts w:hint="eastAsia" w:ascii="楷体" w:hAnsi="楷体" w:eastAsia="楷体" w:cs="楷体"/>
                <w:color w:val="000000"/>
                <w:highlight w:val="none"/>
              </w:rPr>
            </w:pPr>
          </w:p>
        </w:tc>
        <w:tc>
          <w:tcPr>
            <w:tcW w:w="1435" w:type="dxa"/>
            <w:noWrap w:val="0"/>
            <w:vAlign w:val="center"/>
          </w:tcPr>
          <w:p w14:paraId="548E8FF7">
            <w:pPr>
              <w:spacing w:line="360" w:lineRule="auto"/>
              <w:jc w:val="center"/>
              <w:outlineLvl w:val="1"/>
              <w:rPr>
                <w:rFonts w:hint="eastAsia" w:ascii="楷体" w:hAnsi="楷体" w:eastAsia="楷体" w:cs="楷体"/>
                <w:color w:val="000000"/>
                <w:highlight w:val="none"/>
              </w:rPr>
            </w:pPr>
          </w:p>
        </w:tc>
        <w:tc>
          <w:tcPr>
            <w:tcW w:w="1316" w:type="dxa"/>
            <w:noWrap w:val="0"/>
            <w:vAlign w:val="center"/>
          </w:tcPr>
          <w:p w14:paraId="6005ECD2">
            <w:pPr>
              <w:spacing w:line="360" w:lineRule="auto"/>
              <w:jc w:val="center"/>
              <w:outlineLvl w:val="1"/>
              <w:rPr>
                <w:rFonts w:hint="eastAsia" w:ascii="楷体" w:hAnsi="楷体" w:eastAsia="楷体" w:cs="楷体"/>
                <w:color w:val="000000"/>
                <w:highlight w:val="none"/>
              </w:rPr>
            </w:pPr>
          </w:p>
        </w:tc>
        <w:tc>
          <w:tcPr>
            <w:tcW w:w="1157" w:type="dxa"/>
            <w:noWrap w:val="0"/>
            <w:vAlign w:val="center"/>
          </w:tcPr>
          <w:p w14:paraId="087783D5">
            <w:pPr>
              <w:spacing w:line="360" w:lineRule="auto"/>
              <w:jc w:val="center"/>
              <w:outlineLvl w:val="1"/>
              <w:rPr>
                <w:rFonts w:hint="eastAsia" w:ascii="楷体" w:hAnsi="楷体" w:eastAsia="楷体" w:cs="楷体"/>
                <w:color w:val="000000"/>
                <w:highlight w:val="none"/>
              </w:rPr>
            </w:pPr>
          </w:p>
        </w:tc>
        <w:tc>
          <w:tcPr>
            <w:tcW w:w="1256" w:type="dxa"/>
            <w:noWrap w:val="0"/>
            <w:vAlign w:val="center"/>
          </w:tcPr>
          <w:p w14:paraId="75DA4DA1">
            <w:pPr>
              <w:spacing w:line="360" w:lineRule="auto"/>
              <w:jc w:val="center"/>
              <w:outlineLvl w:val="1"/>
              <w:rPr>
                <w:rFonts w:hint="eastAsia" w:ascii="楷体" w:hAnsi="楷体" w:eastAsia="楷体" w:cs="楷体"/>
                <w:color w:val="000000"/>
                <w:highlight w:val="none"/>
              </w:rPr>
            </w:pPr>
          </w:p>
        </w:tc>
        <w:tc>
          <w:tcPr>
            <w:tcW w:w="1624" w:type="dxa"/>
            <w:tcBorders>
              <w:right w:val="single" w:color="auto" w:sz="4" w:space="0"/>
            </w:tcBorders>
            <w:noWrap w:val="0"/>
            <w:vAlign w:val="center"/>
          </w:tcPr>
          <w:p w14:paraId="02F55BC8">
            <w:pPr>
              <w:spacing w:line="360" w:lineRule="auto"/>
              <w:jc w:val="center"/>
              <w:outlineLvl w:val="1"/>
              <w:rPr>
                <w:rFonts w:hint="eastAsia" w:ascii="楷体" w:hAnsi="楷体" w:eastAsia="楷体" w:cs="楷体"/>
                <w:color w:val="000000"/>
                <w:highlight w:val="none"/>
              </w:rPr>
            </w:pPr>
          </w:p>
        </w:tc>
        <w:tc>
          <w:tcPr>
            <w:tcW w:w="989" w:type="dxa"/>
            <w:tcBorders>
              <w:left w:val="single" w:color="auto" w:sz="4" w:space="0"/>
            </w:tcBorders>
            <w:noWrap w:val="0"/>
            <w:vAlign w:val="center"/>
          </w:tcPr>
          <w:p w14:paraId="4F243912">
            <w:pPr>
              <w:spacing w:line="360" w:lineRule="auto"/>
              <w:jc w:val="center"/>
              <w:outlineLvl w:val="1"/>
              <w:rPr>
                <w:rFonts w:hint="eastAsia" w:ascii="楷体" w:hAnsi="楷体" w:eastAsia="楷体" w:cs="楷体"/>
                <w:color w:val="000000"/>
                <w:highlight w:val="none"/>
              </w:rPr>
            </w:pPr>
          </w:p>
        </w:tc>
      </w:tr>
      <w:tr w14:paraId="169C33B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763" w:hRule="atLeast"/>
        </w:trPr>
        <w:tc>
          <w:tcPr>
            <w:tcW w:w="718" w:type="dxa"/>
            <w:noWrap w:val="0"/>
            <w:vAlign w:val="center"/>
          </w:tcPr>
          <w:p w14:paraId="414F05C0">
            <w:pPr>
              <w:spacing w:line="360" w:lineRule="auto"/>
              <w:jc w:val="center"/>
              <w:outlineLvl w:val="1"/>
              <w:rPr>
                <w:rFonts w:hint="eastAsia" w:ascii="楷体" w:hAnsi="楷体" w:eastAsia="楷体" w:cs="楷体"/>
                <w:color w:val="000000"/>
                <w:highlight w:val="none"/>
              </w:rPr>
            </w:pPr>
          </w:p>
        </w:tc>
        <w:tc>
          <w:tcPr>
            <w:tcW w:w="1435" w:type="dxa"/>
            <w:tcBorders>
              <w:right w:val="single" w:color="auto" w:sz="4" w:space="0"/>
            </w:tcBorders>
            <w:noWrap w:val="0"/>
            <w:vAlign w:val="center"/>
          </w:tcPr>
          <w:p w14:paraId="54701EB9">
            <w:pPr>
              <w:spacing w:line="360" w:lineRule="auto"/>
              <w:jc w:val="center"/>
              <w:outlineLvl w:val="1"/>
              <w:rPr>
                <w:rFonts w:hint="eastAsia" w:ascii="楷体" w:hAnsi="楷体" w:eastAsia="楷体" w:cs="楷体"/>
                <w:color w:val="000000"/>
                <w:highlight w:val="none"/>
              </w:rPr>
            </w:pPr>
          </w:p>
        </w:tc>
        <w:tc>
          <w:tcPr>
            <w:tcW w:w="1316" w:type="dxa"/>
            <w:tcBorders>
              <w:left w:val="single" w:color="auto" w:sz="4" w:space="0"/>
            </w:tcBorders>
            <w:noWrap w:val="0"/>
            <w:vAlign w:val="center"/>
          </w:tcPr>
          <w:p w14:paraId="507192C0">
            <w:pPr>
              <w:spacing w:line="360" w:lineRule="auto"/>
              <w:jc w:val="center"/>
              <w:outlineLvl w:val="1"/>
              <w:rPr>
                <w:rFonts w:hint="eastAsia" w:ascii="楷体" w:hAnsi="楷体" w:eastAsia="楷体" w:cs="楷体"/>
                <w:color w:val="000000"/>
                <w:highlight w:val="none"/>
              </w:rPr>
            </w:pPr>
          </w:p>
        </w:tc>
        <w:tc>
          <w:tcPr>
            <w:tcW w:w="1157" w:type="dxa"/>
            <w:noWrap w:val="0"/>
            <w:vAlign w:val="center"/>
          </w:tcPr>
          <w:p w14:paraId="56BFD4F0">
            <w:pPr>
              <w:spacing w:line="360" w:lineRule="auto"/>
              <w:jc w:val="center"/>
              <w:outlineLvl w:val="1"/>
              <w:rPr>
                <w:rFonts w:hint="eastAsia" w:ascii="楷体" w:hAnsi="楷体" w:eastAsia="楷体" w:cs="楷体"/>
                <w:color w:val="000000"/>
                <w:highlight w:val="none"/>
              </w:rPr>
            </w:pPr>
          </w:p>
        </w:tc>
        <w:tc>
          <w:tcPr>
            <w:tcW w:w="1256" w:type="dxa"/>
            <w:noWrap w:val="0"/>
            <w:vAlign w:val="center"/>
          </w:tcPr>
          <w:p w14:paraId="727FE1E1">
            <w:pPr>
              <w:spacing w:line="360" w:lineRule="auto"/>
              <w:jc w:val="center"/>
              <w:outlineLvl w:val="1"/>
              <w:rPr>
                <w:rFonts w:hint="eastAsia" w:ascii="楷体" w:hAnsi="楷体" w:eastAsia="楷体" w:cs="楷体"/>
                <w:color w:val="000000"/>
                <w:highlight w:val="none"/>
              </w:rPr>
            </w:pPr>
          </w:p>
        </w:tc>
        <w:tc>
          <w:tcPr>
            <w:tcW w:w="1624" w:type="dxa"/>
            <w:tcBorders>
              <w:right w:val="single" w:color="auto" w:sz="4" w:space="0"/>
            </w:tcBorders>
            <w:noWrap w:val="0"/>
            <w:vAlign w:val="center"/>
          </w:tcPr>
          <w:p w14:paraId="3723D8BE">
            <w:pPr>
              <w:spacing w:line="360" w:lineRule="auto"/>
              <w:jc w:val="center"/>
              <w:outlineLvl w:val="1"/>
              <w:rPr>
                <w:rFonts w:hint="eastAsia" w:ascii="楷体" w:hAnsi="楷体" w:eastAsia="楷体" w:cs="楷体"/>
                <w:color w:val="000000"/>
                <w:highlight w:val="none"/>
              </w:rPr>
            </w:pPr>
          </w:p>
        </w:tc>
        <w:tc>
          <w:tcPr>
            <w:tcW w:w="989" w:type="dxa"/>
            <w:tcBorders>
              <w:left w:val="single" w:color="auto" w:sz="4" w:space="0"/>
            </w:tcBorders>
            <w:noWrap w:val="0"/>
            <w:vAlign w:val="center"/>
          </w:tcPr>
          <w:p w14:paraId="440C9E85">
            <w:pPr>
              <w:spacing w:line="360" w:lineRule="auto"/>
              <w:jc w:val="center"/>
              <w:outlineLvl w:val="1"/>
              <w:rPr>
                <w:rFonts w:hint="eastAsia" w:ascii="楷体" w:hAnsi="楷体" w:eastAsia="楷体" w:cs="楷体"/>
                <w:color w:val="000000"/>
                <w:highlight w:val="none"/>
              </w:rPr>
            </w:pPr>
          </w:p>
        </w:tc>
      </w:tr>
      <w:tr w14:paraId="07A7F90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763" w:hRule="atLeast"/>
        </w:trPr>
        <w:tc>
          <w:tcPr>
            <w:tcW w:w="718" w:type="dxa"/>
            <w:noWrap w:val="0"/>
            <w:vAlign w:val="center"/>
          </w:tcPr>
          <w:p w14:paraId="7A5533DD">
            <w:pPr>
              <w:spacing w:line="360" w:lineRule="auto"/>
              <w:jc w:val="center"/>
              <w:outlineLvl w:val="1"/>
              <w:rPr>
                <w:rFonts w:hint="eastAsia" w:ascii="楷体" w:hAnsi="楷体" w:eastAsia="楷体" w:cs="楷体"/>
                <w:color w:val="000000"/>
                <w:highlight w:val="none"/>
              </w:rPr>
            </w:pPr>
          </w:p>
        </w:tc>
        <w:tc>
          <w:tcPr>
            <w:tcW w:w="1435" w:type="dxa"/>
            <w:tcBorders>
              <w:right w:val="single" w:color="auto" w:sz="4" w:space="0"/>
            </w:tcBorders>
            <w:noWrap w:val="0"/>
            <w:vAlign w:val="center"/>
          </w:tcPr>
          <w:p w14:paraId="7DC57D9E">
            <w:pPr>
              <w:spacing w:line="360" w:lineRule="auto"/>
              <w:jc w:val="center"/>
              <w:outlineLvl w:val="1"/>
              <w:rPr>
                <w:rFonts w:hint="eastAsia" w:ascii="楷体" w:hAnsi="楷体" w:eastAsia="楷体" w:cs="楷体"/>
                <w:color w:val="000000"/>
                <w:highlight w:val="none"/>
              </w:rPr>
            </w:pPr>
          </w:p>
        </w:tc>
        <w:tc>
          <w:tcPr>
            <w:tcW w:w="1316" w:type="dxa"/>
            <w:tcBorders>
              <w:left w:val="single" w:color="auto" w:sz="4" w:space="0"/>
            </w:tcBorders>
            <w:noWrap w:val="0"/>
            <w:vAlign w:val="center"/>
          </w:tcPr>
          <w:p w14:paraId="00D71AF8">
            <w:pPr>
              <w:spacing w:line="360" w:lineRule="auto"/>
              <w:jc w:val="center"/>
              <w:outlineLvl w:val="1"/>
              <w:rPr>
                <w:rFonts w:hint="eastAsia" w:ascii="楷体" w:hAnsi="楷体" w:eastAsia="楷体" w:cs="楷体"/>
                <w:color w:val="000000"/>
                <w:highlight w:val="none"/>
              </w:rPr>
            </w:pPr>
          </w:p>
        </w:tc>
        <w:tc>
          <w:tcPr>
            <w:tcW w:w="1157" w:type="dxa"/>
            <w:noWrap w:val="0"/>
            <w:vAlign w:val="center"/>
          </w:tcPr>
          <w:p w14:paraId="4952D85B">
            <w:pPr>
              <w:spacing w:line="360" w:lineRule="auto"/>
              <w:jc w:val="center"/>
              <w:outlineLvl w:val="1"/>
              <w:rPr>
                <w:rFonts w:hint="eastAsia" w:ascii="楷体" w:hAnsi="楷体" w:eastAsia="楷体" w:cs="楷体"/>
                <w:color w:val="000000"/>
                <w:highlight w:val="none"/>
              </w:rPr>
            </w:pPr>
          </w:p>
        </w:tc>
        <w:tc>
          <w:tcPr>
            <w:tcW w:w="1256" w:type="dxa"/>
            <w:noWrap w:val="0"/>
            <w:vAlign w:val="center"/>
          </w:tcPr>
          <w:p w14:paraId="54FBE0BA">
            <w:pPr>
              <w:spacing w:line="360" w:lineRule="auto"/>
              <w:jc w:val="center"/>
              <w:outlineLvl w:val="1"/>
              <w:rPr>
                <w:rFonts w:hint="eastAsia" w:ascii="楷体" w:hAnsi="楷体" w:eastAsia="楷体" w:cs="楷体"/>
                <w:color w:val="000000"/>
                <w:highlight w:val="none"/>
              </w:rPr>
            </w:pPr>
          </w:p>
        </w:tc>
        <w:tc>
          <w:tcPr>
            <w:tcW w:w="1624" w:type="dxa"/>
            <w:tcBorders>
              <w:right w:val="single" w:color="auto" w:sz="4" w:space="0"/>
            </w:tcBorders>
            <w:noWrap w:val="0"/>
            <w:vAlign w:val="center"/>
          </w:tcPr>
          <w:p w14:paraId="4A6CF0F2">
            <w:pPr>
              <w:spacing w:line="360" w:lineRule="auto"/>
              <w:jc w:val="center"/>
              <w:outlineLvl w:val="1"/>
              <w:rPr>
                <w:rFonts w:hint="eastAsia" w:ascii="楷体" w:hAnsi="楷体" w:eastAsia="楷体" w:cs="楷体"/>
                <w:color w:val="000000"/>
                <w:highlight w:val="none"/>
              </w:rPr>
            </w:pPr>
          </w:p>
        </w:tc>
        <w:tc>
          <w:tcPr>
            <w:tcW w:w="989" w:type="dxa"/>
            <w:tcBorders>
              <w:left w:val="single" w:color="auto" w:sz="4" w:space="0"/>
            </w:tcBorders>
            <w:noWrap w:val="0"/>
            <w:vAlign w:val="center"/>
          </w:tcPr>
          <w:p w14:paraId="770AB5A8">
            <w:pPr>
              <w:spacing w:line="360" w:lineRule="auto"/>
              <w:jc w:val="center"/>
              <w:outlineLvl w:val="1"/>
              <w:rPr>
                <w:rFonts w:hint="eastAsia" w:ascii="楷体" w:hAnsi="楷体" w:eastAsia="楷体" w:cs="楷体"/>
                <w:color w:val="000000"/>
                <w:highlight w:val="none"/>
              </w:rPr>
            </w:pPr>
          </w:p>
        </w:tc>
      </w:tr>
      <w:tr w14:paraId="5D547B5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763" w:hRule="atLeast"/>
        </w:trPr>
        <w:tc>
          <w:tcPr>
            <w:tcW w:w="718" w:type="dxa"/>
            <w:noWrap w:val="0"/>
            <w:vAlign w:val="center"/>
          </w:tcPr>
          <w:p w14:paraId="2C01DB7C">
            <w:pPr>
              <w:spacing w:line="360" w:lineRule="auto"/>
              <w:jc w:val="center"/>
              <w:outlineLvl w:val="1"/>
              <w:rPr>
                <w:rFonts w:hint="eastAsia" w:ascii="楷体" w:hAnsi="楷体" w:eastAsia="楷体" w:cs="楷体"/>
                <w:color w:val="000000"/>
                <w:highlight w:val="none"/>
              </w:rPr>
            </w:pPr>
          </w:p>
        </w:tc>
        <w:tc>
          <w:tcPr>
            <w:tcW w:w="1435" w:type="dxa"/>
            <w:tcBorders>
              <w:right w:val="single" w:color="auto" w:sz="4" w:space="0"/>
            </w:tcBorders>
            <w:noWrap w:val="0"/>
            <w:vAlign w:val="center"/>
          </w:tcPr>
          <w:p w14:paraId="1C5988A7">
            <w:pPr>
              <w:spacing w:line="360" w:lineRule="auto"/>
              <w:jc w:val="center"/>
              <w:outlineLvl w:val="1"/>
              <w:rPr>
                <w:rFonts w:hint="eastAsia" w:ascii="楷体" w:hAnsi="楷体" w:eastAsia="楷体" w:cs="楷体"/>
                <w:color w:val="000000"/>
                <w:highlight w:val="none"/>
              </w:rPr>
            </w:pPr>
          </w:p>
        </w:tc>
        <w:tc>
          <w:tcPr>
            <w:tcW w:w="1316" w:type="dxa"/>
            <w:tcBorders>
              <w:left w:val="single" w:color="auto" w:sz="4" w:space="0"/>
            </w:tcBorders>
            <w:noWrap w:val="0"/>
            <w:vAlign w:val="center"/>
          </w:tcPr>
          <w:p w14:paraId="781B76AE">
            <w:pPr>
              <w:spacing w:line="360" w:lineRule="auto"/>
              <w:jc w:val="center"/>
              <w:outlineLvl w:val="1"/>
              <w:rPr>
                <w:rFonts w:hint="eastAsia" w:ascii="楷体" w:hAnsi="楷体" w:eastAsia="楷体" w:cs="楷体"/>
                <w:color w:val="000000"/>
                <w:highlight w:val="none"/>
              </w:rPr>
            </w:pPr>
          </w:p>
        </w:tc>
        <w:tc>
          <w:tcPr>
            <w:tcW w:w="1157" w:type="dxa"/>
            <w:noWrap w:val="0"/>
            <w:vAlign w:val="center"/>
          </w:tcPr>
          <w:p w14:paraId="0CF229EB">
            <w:pPr>
              <w:spacing w:line="360" w:lineRule="auto"/>
              <w:jc w:val="center"/>
              <w:outlineLvl w:val="1"/>
              <w:rPr>
                <w:rFonts w:hint="eastAsia" w:ascii="楷体" w:hAnsi="楷体" w:eastAsia="楷体" w:cs="楷体"/>
                <w:color w:val="000000"/>
                <w:highlight w:val="none"/>
              </w:rPr>
            </w:pPr>
          </w:p>
        </w:tc>
        <w:tc>
          <w:tcPr>
            <w:tcW w:w="1256" w:type="dxa"/>
            <w:noWrap w:val="0"/>
            <w:vAlign w:val="center"/>
          </w:tcPr>
          <w:p w14:paraId="2D954DA6">
            <w:pPr>
              <w:spacing w:line="360" w:lineRule="auto"/>
              <w:jc w:val="center"/>
              <w:outlineLvl w:val="1"/>
              <w:rPr>
                <w:rFonts w:hint="eastAsia" w:ascii="楷体" w:hAnsi="楷体" w:eastAsia="楷体" w:cs="楷体"/>
                <w:color w:val="000000"/>
                <w:highlight w:val="none"/>
              </w:rPr>
            </w:pPr>
          </w:p>
        </w:tc>
        <w:tc>
          <w:tcPr>
            <w:tcW w:w="1624" w:type="dxa"/>
            <w:tcBorders>
              <w:right w:val="single" w:color="auto" w:sz="4" w:space="0"/>
            </w:tcBorders>
            <w:noWrap w:val="0"/>
            <w:vAlign w:val="center"/>
          </w:tcPr>
          <w:p w14:paraId="31119B38">
            <w:pPr>
              <w:spacing w:line="360" w:lineRule="auto"/>
              <w:jc w:val="center"/>
              <w:outlineLvl w:val="1"/>
              <w:rPr>
                <w:rFonts w:hint="eastAsia" w:ascii="楷体" w:hAnsi="楷体" w:eastAsia="楷体" w:cs="楷体"/>
                <w:color w:val="000000"/>
                <w:highlight w:val="none"/>
              </w:rPr>
            </w:pPr>
          </w:p>
        </w:tc>
        <w:tc>
          <w:tcPr>
            <w:tcW w:w="989" w:type="dxa"/>
            <w:tcBorders>
              <w:left w:val="single" w:color="auto" w:sz="4" w:space="0"/>
            </w:tcBorders>
            <w:noWrap w:val="0"/>
            <w:vAlign w:val="center"/>
          </w:tcPr>
          <w:p w14:paraId="43CDB927">
            <w:pPr>
              <w:spacing w:line="360" w:lineRule="auto"/>
              <w:jc w:val="center"/>
              <w:outlineLvl w:val="1"/>
              <w:rPr>
                <w:rFonts w:hint="eastAsia" w:ascii="楷体" w:hAnsi="楷体" w:eastAsia="楷体" w:cs="楷体"/>
                <w:color w:val="000000"/>
                <w:highlight w:val="none"/>
              </w:rPr>
            </w:pPr>
          </w:p>
        </w:tc>
      </w:tr>
      <w:tr w14:paraId="6B2522C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763" w:hRule="atLeast"/>
        </w:trPr>
        <w:tc>
          <w:tcPr>
            <w:tcW w:w="718" w:type="dxa"/>
            <w:noWrap w:val="0"/>
            <w:vAlign w:val="center"/>
          </w:tcPr>
          <w:p w14:paraId="58794A35">
            <w:pPr>
              <w:spacing w:line="360" w:lineRule="auto"/>
              <w:jc w:val="center"/>
              <w:outlineLvl w:val="1"/>
              <w:rPr>
                <w:rFonts w:hint="eastAsia" w:ascii="楷体" w:hAnsi="楷体" w:eastAsia="楷体" w:cs="楷体"/>
                <w:color w:val="000000"/>
                <w:highlight w:val="none"/>
              </w:rPr>
            </w:pPr>
          </w:p>
        </w:tc>
        <w:tc>
          <w:tcPr>
            <w:tcW w:w="1435" w:type="dxa"/>
            <w:tcBorders>
              <w:right w:val="single" w:color="auto" w:sz="4" w:space="0"/>
            </w:tcBorders>
            <w:noWrap w:val="0"/>
            <w:vAlign w:val="center"/>
          </w:tcPr>
          <w:p w14:paraId="50FF147A">
            <w:pPr>
              <w:spacing w:line="360" w:lineRule="auto"/>
              <w:jc w:val="center"/>
              <w:outlineLvl w:val="1"/>
              <w:rPr>
                <w:rFonts w:hint="eastAsia" w:ascii="楷体" w:hAnsi="楷体" w:eastAsia="楷体" w:cs="楷体"/>
                <w:color w:val="000000"/>
                <w:highlight w:val="none"/>
              </w:rPr>
            </w:pPr>
          </w:p>
        </w:tc>
        <w:tc>
          <w:tcPr>
            <w:tcW w:w="1316" w:type="dxa"/>
            <w:tcBorders>
              <w:left w:val="single" w:color="auto" w:sz="4" w:space="0"/>
            </w:tcBorders>
            <w:noWrap w:val="0"/>
            <w:vAlign w:val="center"/>
          </w:tcPr>
          <w:p w14:paraId="6D7E4299">
            <w:pPr>
              <w:spacing w:line="360" w:lineRule="auto"/>
              <w:jc w:val="center"/>
              <w:outlineLvl w:val="1"/>
              <w:rPr>
                <w:rFonts w:hint="eastAsia" w:ascii="楷体" w:hAnsi="楷体" w:eastAsia="楷体" w:cs="楷体"/>
                <w:color w:val="000000"/>
                <w:highlight w:val="none"/>
              </w:rPr>
            </w:pPr>
          </w:p>
        </w:tc>
        <w:tc>
          <w:tcPr>
            <w:tcW w:w="1157" w:type="dxa"/>
            <w:noWrap w:val="0"/>
            <w:vAlign w:val="center"/>
          </w:tcPr>
          <w:p w14:paraId="6FB30CF3">
            <w:pPr>
              <w:spacing w:line="360" w:lineRule="auto"/>
              <w:jc w:val="center"/>
              <w:outlineLvl w:val="1"/>
              <w:rPr>
                <w:rFonts w:hint="eastAsia" w:ascii="楷体" w:hAnsi="楷体" w:eastAsia="楷体" w:cs="楷体"/>
                <w:color w:val="000000"/>
                <w:highlight w:val="none"/>
              </w:rPr>
            </w:pPr>
          </w:p>
        </w:tc>
        <w:tc>
          <w:tcPr>
            <w:tcW w:w="1256" w:type="dxa"/>
            <w:noWrap w:val="0"/>
            <w:vAlign w:val="center"/>
          </w:tcPr>
          <w:p w14:paraId="040AC932">
            <w:pPr>
              <w:spacing w:line="360" w:lineRule="auto"/>
              <w:jc w:val="center"/>
              <w:outlineLvl w:val="1"/>
              <w:rPr>
                <w:rFonts w:hint="eastAsia" w:ascii="楷体" w:hAnsi="楷体" w:eastAsia="楷体" w:cs="楷体"/>
                <w:color w:val="000000"/>
                <w:highlight w:val="none"/>
              </w:rPr>
            </w:pPr>
          </w:p>
        </w:tc>
        <w:tc>
          <w:tcPr>
            <w:tcW w:w="1624" w:type="dxa"/>
            <w:tcBorders>
              <w:right w:val="single" w:color="auto" w:sz="4" w:space="0"/>
            </w:tcBorders>
            <w:noWrap w:val="0"/>
            <w:vAlign w:val="center"/>
          </w:tcPr>
          <w:p w14:paraId="320CACE0">
            <w:pPr>
              <w:spacing w:line="360" w:lineRule="auto"/>
              <w:jc w:val="center"/>
              <w:outlineLvl w:val="1"/>
              <w:rPr>
                <w:rFonts w:hint="eastAsia" w:ascii="楷体" w:hAnsi="楷体" w:eastAsia="楷体" w:cs="楷体"/>
                <w:color w:val="000000"/>
                <w:highlight w:val="none"/>
              </w:rPr>
            </w:pPr>
          </w:p>
        </w:tc>
        <w:tc>
          <w:tcPr>
            <w:tcW w:w="989" w:type="dxa"/>
            <w:tcBorders>
              <w:left w:val="single" w:color="auto" w:sz="4" w:space="0"/>
            </w:tcBorders>
            <w:noWrap w:val="0"/>
            <w:vAlign w:val="center"/>
          </w:tcPr>
          <w:p w14:paraId="41144DE2">
            <w:pPr>
              <w:spacing w:line="360" w:lineRule="auto"/>
              <w:jc w:val="center"/>
              <w:outlineLvl w:val="1"/>
              <w:rPr>
                <w:rFonts w:hint="eastAsia" w:ascii="楷体" w:hAnsi="楷体" w:eastAsia="楷体" w:cs="楷体"/>
                <w:color w:val="000000"/>
                <w:highlight w:val="none"/>
              </w:rPr>
            </w:pPr>
          </w:p>
        </w:tc>
      </w:tr>
    </w:tbl>
    <w:p w14:paraId="6E44187B">
      <w:pPr>
        <w:spacing w:line="360" w:lineRule="auto"/>
        <w:ind w:firstLine="482" w:firstLineChars="200"/>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注：须提供业绩相应的证明材料。</w:t>
      </w:r>
    </w:p>
    <w:p w14:paraId="10D4DF69">
      <w:pPr>
        <w:spacing w:line="360" w:lineRule="auto"/>
        <w:ind w:firstLine="480" w:firstLineChars="200"/>
        <w:rPr>
          <w:rFonts w:hint="eastAsia" w:ascii="楷体" w:hAnsi="楷体" w:eastAsia="楷体" w:cs="楷体"/>
          <w:color w:val="000000"/>
          <w:sz w:val="24"/>
          <w:highlight w:val="none"/>
        </w:rPr>
      </w:pPr>
    </w:p>
    <w:p w14:paraId="68202942">
      <w:pPr>
        <w:spacing w:line="360" w:lineRule="auto"/>
        <w:ind w:firstLine="480" w:firstLineChars="200"/>
        <w:rPr>
          <w:rFonts w:hint="eastAsia" w:ascii="楷体" w:hAnsi="楷体" w:eastAsia="楷体" w:cs="楷体"/>
          <w:color w:val="000000"/>
          <w:sz w:val="24"/>
          <w:highlight w:val="none"/>
        </w:rPr>
      </w:pPr>
    </w:p>
    <w:p w14:paraId="3204AF9C">
      <w:pPr>
        <w:spacing w:line="360" w:lineRule="auto"/>
        <w:ind w:firstLine="480" w:firstLineChars="200"/>
        <w:rPr>
          <w:rFonts w:hint="eastAsia" w:ascii="楷体" w:hAnsi="楷体" w:eastAsia="楷体" w:cs="楷体"/>
          <w:color w:val="000000"/>
          <w:sz w:val="24"/>
          <w:highlight w:val="none"/>
        </w:rPr>
      </w:pPr>
    </w:p>
    <w:p w14:paraId="28232D19">
      <w:pPr>
        <w:spacing w:line="360" w:lineRule="auto"/>
        <w:ind w:firstLine="480" w:firstLineChars="200"/>
        <w:rPr>
          <w:rFonts w:hint="eastAsia" w:ascii="楷体" w:hAnsi="楷体" w:eastAsia="楷体" w:cs="楷体"/>
          <w:color w:val="000000"/>
          <w:sz w:val="24"/>
          <w:highlight w:val="none"/>
        </w:rPr>
      </w:pPr>
    </w:p>
    <w:p w14:paraId="2212C88E">
      <w:pPr>
        <w:spacing w:line="360" w:lineRule="auto"/>
        <w:ind w:firstLine="480" w:firstLineChars="200"/>
        <w:rPr>
          <w:rFonts w:hint="eastAsia" w:ascii="楷体" w:hAnsi="楷体" w:eastAsia="楷体" w:cs="楷体"/>
          <w:color w:val="000000"/>
          <w:sz w:val="24"/>
          <w:highlight w:val="none"/>
        </w:rPr>
      </w:pPr>
    </w:p>
    <w:p w14:paraId="4BCA970E">
      <w:pPr>
        <w:spacing w:line="360" w:lineRule="auto"/>
        <w:ind w:firstLine="480" w:firstLineChars="200"/>
        <w:rPr>
          <w:rFonts w:hint="eastAsia" w:ascii="楷体" w:hAnsi="楷体" w:eastAsia="楷体" w:cs="楷体"/>
          <w:color w:val="000000"/>
          <w:sz w:val="24"/>
          <w:highlight w:val="none"/>
        </w:rPr>
      </w:pPr>
    </w:p>
    <w:p w14:paraId="13B877AA">
      <w:pPr>
        <w:spacing w:line="360" w:lineRule="auto"/>
        <w:ind w:firstLine="480" w:firstLineChars="200"/>
        <w:rPr>
          <w:rFonts w:hint="eastAsia" w:ascii="楷体" w:hAnsi="楷体" w:eastAsia="楷体" w:cs="楷体"/>
          <w:color w:val="000000"/>
          <w:sz w:val="24"/>
          <w:highlight w:val="none"/>
        </w:rPr>
      </w:pPr>
    </w:p>
    <w:p w14:paraId="491BF008">
      <w:pPr>
        <w:spacing w:line="360" w:lineRule="auto"/>
        <w:ind w:firstLine="480" w:firstLineChars="200"/>
        <w:rPr>
          <w:rFonts w:hint="eastAsia" w:ascii="楷体" w:hAnsi="楷体" w:eastAsia="楷体" w:cs="楷体"/>
          <w:color w:val="000000"/>
          <w:sz w:val="24"/>
          <w:highlight w:val="none"/>
        </w:rPr>
      </w:pPr>
    </w:p>
    <w:p w14:paraId="4A727035">
      <w:pPr>
        <w:spacing w:line="360" w:lineRule="auto"/>
        <w:ind w:firstLine="480" w:firstLineChars="200"/>
        <w:rPr>
          <w:rFonts w:hint="eastAsia" w:ascii="楷体" w:hAnsi="楷体" w:eastAsia="楷体" w:cs="楷体"/>
          <w:color w:val="000000"/>
          <w:sz w:val="24"/>
          <w:highlight w:val="none"/>
        </w:rPr>
      </w:pPr>
    </w:p>
    <w:p w14:paraId="74A3DB64">
      <w:pPr>
        <w:spacing w:line="360" w:lineRule="auto"/>
        <w:ind w:firstLine="480" w:firstLineChars="200"/>
        <w:rPr>
          <w:rFonts w:hint="eastAsia" w:ascii="楷体" w:hAnsi="楷体" w:eastAsia="楷体" w:cs="楷体"/>
          <w:color w:val="000000"/>
          <w:sz w:val="24"/>
          <w:highlight w:val="none"/>
        </w:rPr>
      </w:pPr>
    </w:p>
    <w:p w14:paraId="7DBBAC35">
      <w:pPr>
        <w:pStyle w:val="2"/>
        <w:jc w:val="center"/>
        <w:rPr>
          <w:rFonts w:hint="eastAsia" w:ascii="楷体" w:hAnsi="楷体" w:eastAsia="楷体" w:cs="楷体"/>
          <w:color w:val="000000"/>
          <w:sz w:val="36"/>
          <w:highlight w:val="none"/>
        </w:rPr>
      </w:pPr>
      <w:bookmarkStart w:id="12" w:name="_Toc8785"/>
      <w:r>
        <w:rPr>
          <w:rFonts w:hint="eastAsia" w:ascii="楷体" w:hAnsi="楷体" w:eastAsia="楷体" w:cs="楷体"/>
          <w:color w:val="000000"/>
          <w:sz w:val="36"/>
          <w:highlight w:val="none"/>
        </w:rPr>
        <w:t>第六章  评标办法</w:t>
      </w:r>
      <w:bookmarkEnd w:id="12"/>
    </w:p>
    <w:p w14:paraId="5B359A83">
      <w:pPr>
        <w:spacing w:line="360" w:lineRule="auto"/>
        <w:ind w:firstLine="482" w:firstLineChars="200"/>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一、评标委员会</w:t>
      </w:r>
    </w:p>
    <w:p w14:paraId="339F4801">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1.1.1采购代理机构将按照《中华人民共和国政府采购法》、《中华人民共和国政府采购法实施条例》及有关规定组建评标委员会。评标由依法组建的评标委员会负责。评标委员会由招标人或其委托的招标代理机构熟悉相关业务的代表，以及有关技术、经济等方面的专家组成。评标委员会成员人数为5人以上单数。</w:t>
      </w:r>
    </w:p>
    <w:p w14:paraId="626BD2F4">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1.1.2 评标委员会成员有下列情形之一的，应当回避：</w:t>
      </w:r>
    </w:p>
    <w:p w14:paraId="76937EAD">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（1）投标人或投标人主要负责人的近亲属；</w:t>
      </w:r>
    </w:p>
    <w:p w14:paraId="5B068E33">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（2）项目主管部门或者行政监督部门的人员；</w:t>
      </w:r>
    </w:p>
    <w:p w14:paraId="42CAB187">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（3）与投标人有经济利益关系，可能影响对投标公正评审的；</w:t>
      </w:r>
    </w:p>
    <w:p w14:paraId="34F44E7B">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（4）曾因在招标、评标以及其他与招标投标有关活动中从事违法行为而受过行政处罚或刑事处罚的；</w:t>
      </w:r>
    </w:p>
    <w:p w14:paraId="131AA429">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（5）与投标人有其他利害关系。</w:t>
      </w:r>
    </w:p>
    <w:p w14:paraId="65199087">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1.1.3 评标过程中，评标委员会成员有回避事由、擅离职守或者因健康等原因不能继续评标的，招标人有权更换。被更换的评标委员会成员作出的评审结论无效，由更换后的评标委员会成员重新进行评审。</w:t>
      </w:r>
    </w:p>
    <w:p w14:paraId="7183D9CD">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1.1.4评标方法：综合评分法。</w:t>
      </w:r>
    </w:p>
    <w:p w14:paraId="707EA1DC">
      <w:pPr>
        <w:spacing w:line="360" w:lineRule="auto"/>
        <w:ind w:firstLine="482" w:firstLineChars="200"/>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二、投标文件的初审（资格审查、符合性审查）</w:t>
      </w:r>
    </w:p>
    <w:p w14:paraId="668DEAD8">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2.1资格审查</w:t>
      </w:r>
    </w:p>
    <w:p w14:paraId="553F8415">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开标结束后，由采购人委派的资格审查小组按照《政府采购货物和服务招标投标管理办法》（财政部第87号令）有关规定，对投标文件中的供应商资格证明文件进行审查，并对供应商信用记录进行核查。</w:t>
      </w:r>
    </w:p>
    <w:p w14:paraId="3630A408">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供应商提供的资格证明文件缺少任何一项或有任何一项不满足，都将被视为无效投标。供应商所提供的资格证明文件应图文清晰、易于辨识，否则由此带来的不利后果由供应商自行承担。</w:t>
      </w:r>
    </w:p>
    <w:p w14:paraId="01C9F431">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资格审查结束后，资格审查小组成员应当对审查结果进行签字确认；对未通过资格审查的供应商，资格审查小组应当场告知其未通过的原因。</w:t>
      </w:r>
    </w:p>
    <w:p w14:paraId="0B5FCF71">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通过资格审查的投标人不足三家的，不得评标。</w:t>
      </w:r>
    </w:p>
    <w:p w14:paraId="68AF3F1F">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投标人在“中国政府采购网”（www.ccgp.gov.cn）被列入政府采购严重违法失信行为记录名单，或在“信用中国”网站（www.creditchina.gov.cn）被列入失信被执行人、重大税收违法失信主体，以及存在《中华人民共和国政府采购法实施条例》第十九条规定的行政处罚记录，投标将被认定为投标无效。</w:t>
      </w:r>
    </w:p>
    <w:p w14:paraId="5FDCAAAB">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以联合体形式参加投标的，联合体任何成员存在以上不良信用记录的，联合体投标将被认定为投标无效。</w:t>
      </w:r>
    </w:p>
    <w:p w14:paraId="15C73318">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2.2符合性审查</w:t>
      </w:r>
    </w:p>
    <w:p w14:paraId="1652AC54">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依据招标文件的规定，对资格合格者投标文件的完整性、有效性和对招标文件的响应程度进行审查，以确定是否对招标文件的实质性内容做出响应，包含但不限于以下内容：</w:t>
      </w:r>
    </w:p>
    <w:p w14:paraId="154BFD60">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（1）投标人名称是否与</w:t>
      </w:r>
      <w:r>
        <w:rPr>
          <w:rFonts w:hint="eastAsia" w:ascii="楷体" w:hAnsi="楷体" w:eastAsia="楷体" w:cs="楷体"/>
          <w:color w:val="000000"/>
          <w:sz w:val="24"/>
          <w:highlight w:val="none"/>
          <w:lang w:val="en-US" w:eastAsia="zh-CN"/>
        </w:rPr>
        <w:t>获取</w:t>
      </w:r>
      <w:r>
        <w:rPr>
          <w:rFonts w:hint="eastAsia" w:ascii="楷体" w:hAnsi="楷体" w:eastAsia="楷体" w:cs="楷体"/>
          <w:color w:val="000000"/>
          <w:sz w:val="24"/>
          <w:highlight w:val="none"/>
        </w:rPr>
        <w:t>招标文件的单位名称一致；</w:t>
      </w:r>
    </w:p>
    <w:p w14:paraId="457BD03A">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（2）投标文件是否按照招标文件的要求盖章</w:t>
      </w:r>
      <w:r>
        <w:rPr>
          <w:rFonts w:hint="eastAsia" w:ascii="楷体" w:hAnsi="楷体" w:eastAsia="楷体" w:cs="楷体"/>
          <w:color w:val="000000"/>
          <w:sz w:val="24"/>
          <w:highlight w:val="none"/>
          <w:lang w:eastAsia="zh-CN"/>
        </w:rPr>
        <w:t>、</w:t>
      </w:r>
      <w:r>
        <w:rPr>
          <w:rFonts w:hint="eastAsia" w:ascii="楷体" w:hAnsi="楷体" w:eastAsia="楷体" w:cs="楷体"/>
          <w:color w:val="000000"/>
          <w:sz w:val="24"/>
          <w:highlight w:val="none"/>
        </w:rPr>
        <w:t>签字；</w:t>
      </w:r>
    </w:p>
    <w:p w14:paraId="214AA6F9">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（3）投标内容是否有重大缺漏项；</w:t>
      </w:r>
    </w:p>
    <w:p w14:paraId="6FAEB482">
      <w:pPr>
        <w:spacing w:line="360" w:lineRule="auto"/>
        <w:ind w:firstLine="480" w:firstLineChars="200"/>
        <w:rPr>
          <w:rFonts w:hint="eastAsia" w:ascii="楷体" w:hAnsi="楷体" w:eastAsia="楷体" w:cs="楷体"/>
          <w:color w:val="000000"/>
          <w:sz w:val="24"/>
          <w:highlight w:val="none"/>
          <w:lang w:eastAsia="zh-CN"/>
        </w:rPr>
      </w:pPr>
      <w:r>
        <w:rPr>
          <w:rFonts w:hint="eastAsia" w:ascii="楷体" w:hAnsi="楷体" w:eastAsia="楷体" w:cs="楷体"/>
          <w:color w:val="000000"/>
          <w:sz w:val="24"/>
          <w:highlight w:val="none"/>
        </w:rPr>
        <w:t>（4）投标有效期是否符合招标文件的要求</w:t>
      </w:r>
      <w:r>
        <w:rPr>
          <w:rFonts w:hint="eastAsia" w:ascii="楷体" w:hAnsi="楷体" w:eastAsia="楷体" w:cs="楷体"/>
          <w:color w:val="000000"/>
          <w:sz w:val="24"/>
          <w:highlight w:val="none"/>
          <w:lang w:eastAsia="zh-CN"/>
        </w:rPr>
        <w:t>；</w:t>
      </w:r>
    </w:p>
    <w:p w14:paraId="1ECFB996">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（5）预防不正当竞争</w:t>
      </w:r>
      <w:r>
        <w:rPr>
          <w:rFonts w:hint="eastAsia" w:ascii="楷体" w:hAnsi="楷体" w:eastAsia="楷体" w:cs="楷体"/>
          <w:color w:val="000000"/>
          <w:sz w:val="24"/>
          <w:highlight w:val="none"/>
          <w:lang w:eastAsia="zh-CN"/>
        </w:rPr>
        <w:t>：</w:t>
      </w:r>
      <w:r>
        <w:rPr>
          <w:rFonts w:hint="eastAsia" w:ascii="楷体" w:hAnsi="楷体" w:eastAsia="楷体" w:cs="楷体"/>
          <w:color w:val="000000"/>
          <w:sz w:val="24"/>
          <w:highlight w:val="none"/>
        </w:rPr>
        <w:t>投标人的报价明显低于其他通过符合性审查投标人的报价，有可能影响产品质量或者不能诚信履约的，且投标人不能证明其报价合理性的。</w:t>
      </w:r>
    </w:p>
    <w:p w14:paraId="38FFCC93">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（6）投标报价是否超过</w:t>
      </w:r>
      <w:r>
        <w:rPr>
          <w:rFonts w:hint="eastAsia" w:ascii="楷体" w:hAnsi="楷体" w:eastAsia="楷体" w:cs="楷体"/>
          <w:color w:val="000000"/>
          <w:sz w:val="24"/>
          <w:highlight w:val="none"/>
          <w:lang w:eastAsia="zh-CN"/>
        </w:rPr>
        <w:t>项目最高限价</w:t>
      </w:r>
      <w:r>
        <w:rPr>
          <w:rFonts w:hint="eastAsia" w:ascii="楷体" w:hAnsi="楷体" w:eastAsia="楷体" w:cs="楷体"/>
          <w:color w:val="000000"/>
          <w:sz w:val="24"/>
          <w:highlight w:val="none"/>
        </w:rPr>
        <w:t>；</w:t>
      </w:r>
    </w:p>
    <w:p w14:paraId="4DB34BBA">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（7）对招标文件商务要求是否作了明确且实质性响应；</w:t>
      </w:r>
    </w:p>
    <w:p w14:paraId="6D9C8C3F">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（8）对招标文件技术要求是否作了明确响应，对不得偏离的要求是否作了实质性响应； </w:t>
      </w:r>
    </w:p>
    <w:p w14:paraId="72968F6A">
      <w:pPr>
        <w:spacing w:line="360" w:lineRule="auto"/>
        <w:ind w:firstLine="480" w:firstLineChars="200"/>
        <w:rPr>
          <w:rFonts w:hint="eastAsia" w:ascii="楷体" w:hAnsi="楷体" w:eastAsia="楷体" w:cs="楷体"/>
          <w:color w:val="000000"/>
          <w:sz w:val="24"/>
          <w:highlight w:val="none"/>
          <w:lang w:eastAsia="zh-CN"/>
        </w:rPr>
      </w:pPr>
      <w:r>
        <w:rPr>
          <w:rFonts w:hint="eastAsia" w:ascii="楷体" w:hAnsi="楷体" w:eastAsia="楷体" w:cs="楷体"/>
          <w:color w:val="000000"/>
          <w:sz w:val="24"/>
          <w:highlight w:val="none"/>
        </w:rPr>
        <w:t>（9）公平竞争</w:t>
      </w:r>
      <w:r>
        <w:rPr>
          <w:rFonts w:hint="eastAsia" w:ascii="楷体" w:hAnsi="楷体" w:eastAsia="楷体" w:cs="楷体"/>
          <w:color w:val="000000"/>
          <w:sz w:val="24"/>
          <w:highlight w:val="none"/>
          <w:lang w:eastAsia="zh-CN"/>
        </w:rPr>
        <w:t>：遵循公平竞争的原则，没有弄虚作假、恶意串通或妨碍其他投标人的竞争行为，损害采购人或者其他投标人的合法权益。</w:t>
      </w:r>
    </w:p>
    <w:p w14:paraId="2CB31C3A">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（10）投标文件是否含有采购人不能接受的附件条件；</w:t>
      </w:r>
    </w:p>
    <w:p w14:paraId="027DF0B3">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（11）是否符合法律、法规和招标文件规定的其他无效投标情形。</w:t>
      </w:r>
    </w:p>
    <w:p w14:paraId="0E235F80">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2.3投标文件的澄清</w:t>
      </w:r>
      <w:r>
        <w:rPr>
          <w:rFonts w:hint="eastAsia" w:ascii="楷体" w:hAnsi="楷体" w:eastAsia="楷体" w:cs="楷体"/>
          <w:color w:val="000000"/>
          <w:sz w:val="24"/>
          <w:highlight w:val="none"/>
          <w:lang w:val="en-US" w:eastAsia="zh-CN"/>
        </w:rPr>
        <w:t>与审查</w:t>
      </w:r>
    </w:p>
    <w:p w14:paraId="19041D5C">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1）在评标期间,对于投标文件中含义不明确、同类问题表述不一致或者有明显文字和计算错误的内容，评标委员会应当以书面形式要求投标人作出必要的澄清、说明或者补正。投标人的澄清、说明或者补正应当采用书面形式，并加盖公章，或者由法定代表人或被授权人签字。投标人的澄清、说明或者补正不得超出投标文件的范围或者改变投标文件的实质性内容。</w:t>
      </w:r>
    </w:p>
    <w:p w14:paraId="669C18F4">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（2）书写错误的评审标准：</w:t>
      </w:r>
    </w:p>
    <w:p w14:paraId="4BE2B8F2">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评标委员会在评标过程中，发现投标文件出现下列情况之一者，按以下原则修正：</w:t>
      </w:r>
    </w:p>
    <w:p w14:paraId="44F17BA4">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a、投标文件中开标一览表（报价表）内容与投标文件中相应内容不一致的，以开标一览表（报价表）为准；</w:t>
      </w:r>
    </w:p>
    <w:p w14:paraId="5D89F130">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b、大写金额和小写金额不一致的，以大写金额为准；</w:t>
      </w:r>
    </w:p>
    <w:p w14:paraId="3AB6441E">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c、单价金额小数点或者百分比有明显错位的，以开标一览表的总价为准，并修改单价；</w:t>
      </w:r>
    </w:p>
    <w:p w14:paraId="40D192C1">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d、总价金额与按单价汇总金额不一致的，以单价金额计算结果为准。</w:t>
      </w:r>
    </w:p>
    <w:p w14:paraId="435E5297">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e、投标文件图表与文字不符时，以文字为准；</w:t>
      </w:r>
    </w:p>
    <w:p w14:paraId="22ADB489">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f、投标文件正本与副本不符时，以正本为准；</w:t>
      </w:r>
    </w:p>
    <w:p w14:paraId="058D8EAB">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g、对不同文字文本投标文件的解释发生异议的，以中文文本为准；</w:t>
      </w:r>
    </w:p>
    <w:p w14:paraId="6DE9FF2F">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h、多处内容交叉不符时，以评标委员会评审结果为准。</w:t>
      </w:r>
    </w:p>
    <w:p w14:paraId="5AC74C86">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注：按上述方法修正的内容（其中，同时出现上述a至d两种以上不一致的，按上述规定的顺序修正），经投标人确认后产生约束力，投标人不确认的，其投标无效。</w:t>
      </w:r>
    </w:p>
    <w:p w14:paraId="5FE71C7D">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（3）政府采购异常低价问题</w:t>
      </w:r>
      <w:r>
        <w:rPr>
          <w:rFonts w:hint="eastAsia" w:ascii="楷体" w:hAnsi="楷体" w:eastAsia="楷体" w:cs="楷体"/>
          <w:color w:val="000000"/>
          <w:sz w:val="24"/>
          <w:highlight w:val="none"/>
          <w:lang w:eastAsia="zh-CN"/>
        </w:rPr>
        <w:t>（</w:t>
      </w:r>
      <w:r>
        <w:rPr>
          <w:rFonts w:hint="eastAsia" w:ascii="楷体" w:hAnsi="楷体" w:eastAsia="楷体" w:cs="楷体"/>
          <w:color w:val="000000"/>
          <w:sz w:val="24"/>
          <w:highlight w:val="none"/>
        </w:rPr>
        <w:t>关于推动解决政府采购异常低价问题的通知 财库〔2026〕2号</w:t>
      </w:r>
      <w:r>
        <w:rPr>
          <w:rFonts w:hint="eastAsia" w:ascii="楷体" w:hAnsi="楷体" w:eastAsia="楷体" w:cs="楷体"/>
          <w:color w:val="000000"/>
          <w:sz w:val="24"/>
          <w:highlight w:val="none"/>
          <w:lang w:eastAsia="zh-CN"/>
        </w:rPr>
        <w:t>）</w:t>
      </w:r>
    </w:p>
    <w:p w14:paraId="19F757A0">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政府采购评审中出现下列情形之一的，评审委员会应当启动异常低价投标（响应）审查程序：</w:t>
      </w:r>
    </w:p>
    <w:p w14:paraId="728C3218">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1.投标（响应）报价低于全部通过符合性审查供应商投标（响应）报价平均值50%的，即投标（响应）报价&lt;全部通过符合性审查供应商投标（响应）报价平均值×50%；</w:t>
      </w:r>
    </w:p>
    <w:p w14:paraId="54CE7296">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2.投标（响应）报价低于通过符合性审查的次低报价供应商投标（响应）报价50%的，即投标（响应）报价&lt;通过符合性审查的次低报价供应商投标（响应）报价×50%；</w:t>
      </w:r>
    </w:p>
    <w:p w14:paraId="2C5C8827">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3.投标（响应）报价低于采购项目最高限价45%的，即投标（响应）报价&lt;采购项目最高限价×45%；</w:t>
      </w:r>
    </w:p>
    <w:p w14:paraId="482EE443">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4.评审委员会基于专业判断，认为供应商报价过低，有可能影响产品质量或者不能诚信履约的其他情形。</w:t>
      </w:r>
    </w:p>
    <w:p w14:paraId="50A21951">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采购人可以结合具体项目实际情况，提高上述第1项至第3项中启动异常低价投标（响应）审查的数值标准，但是最高不得超过65%。相关法律法规对供应商报价有规定的，从其规定。</w:t>
      </w:r>
    </w:p>
    <w:p w14:paraId="6F9A20B6">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C9A2755">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lang w:eastAsia="zh-CN"/>
        </w:rPr>
        <w:t>（三）</w:t>
      </w:r>
      <w:r>
        <w:rPr>
          <w:rFonts w:hint="eastAsia" w:ascii="楷体" w:hAnsi="楷体" w:eastAsia="楷体" w:cs="楷体"/>
          <w:color w:val="000000"/>
          <w:sz w:val="24"/>
          <w:highlight w:val="none"/>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5356E393">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2.4评审</w:t>
      </w:r>
    </w:p>
    <w:p w14:paraId="212A6612">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经符合性审查合格的投标文件，评标委员会将根据招标文件确定的评标方法和标准，对其技术部分和商务部分作进一步的比较和评价。</w:t>
      </w:r>
    </w:p>
    <w:p w14:paraId="3C1BB950">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公开招标的采购项目，招标过程中提交投标文件或者经评审实质性响应招标文件要求的供应商只有2家时，招标过程中提交投标文件或者经评审实质性响应招标文件要求的供应商只有两家时，采购人依据《政府采购非招标采购方式管理办法》（财政部令第74号）第二十七条第二款规定并经本级财政部门批准后可以与该两家供应商进行竞争性谈判采购，具体程序参考财政部74号令竞争性谈判程序组织。否则，按废标处理，重新开展采购活动；招标过程中，提交投标文件或者经评审实质性响应招标文件要求的供应商只有1家时，按废标处理，重新开展采购活动。采购人如需申请转为单一来源采购方式的，按单一来源采购程序进行。</w:t>
      </w:r>
    </w:p>
    <w:p w14:paraId="4F9ADE44">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2.5无效投标</w:t>
      </w:r>
    </w:p>
    <w:p w14:paraId="57C49292">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如发现下列情况之一的，其投标将被认定为投标无效：</w:t>
      </w:r>
    </w:p>
    <w:p w14:paraId="55A78AC0">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（1）未按照招标文件规定要求签署、盖章的；</w:t>
      </w:r>
    </w:p>
    <w:p w14:paraId="41042F00">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（2）未满足招标文件中商务和技术条款的实质性要求；</w:t>
      </w:r>
    </w:p>
    <w:p w14:paraId="7BEB0687">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（3）属于串通投标，或者依法被视为串通投标；</w:t>
      </w:r>
    </w:p>
    <w:p w14:paraId="36B012CB">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（4）评标委员会认为投标人的报价明显低于其他通过符合性审查投标人的报价，有可能影响履约的，且投标人未按照规定证明其报价合理性的；</w:t>
      </w:r>
    </w:p>
    <w:p w14:paraId="40821481">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（5）投标文件含有采购人不能接受的附加条件的；</w:t>
      </w:r>
    </w:p>
    <w:p w14:paraId="7272B92B">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（6）属于招标文件规定的其他投标无效情形；</w:t>
      </w:r>
    </w:p>
    <w:p w14:paraId="171E99CD">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（7）不符合法规和招标文件中规定的其他实质性要求的。</w:t>
      </w:r>
    </w:p>
    <w:p w14:paraId="56A95A8D">
      <w:pPr>
        <w:spacing w:line="360" w:lineRule="auto"/>
        <w:ind w:firstLine="482" w:firstLineChars="200"/>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三、投标文件详细评审</w:t>
      </w:r>
    </w:p>
    <w:p w14:paraId="5302ECDE">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3.1评标委员会只对确定为实质上响应招标文件要求的投标进行详细评审。</w:t>
      </w:r>
    </w:p>
    <w:tbl>
      <w:tblPr>
        <w:tblStyle w:val="15"/>
        <w:tblW w:w="8647"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851"/>
        <w:gridCol w:w="6945"/>
      </w:tblGrid>
      <w:tr w14:paraId="5EB1C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1" w:hRule="atLeast"/>
        </w:trPr>
        <w:tc>
          <w:tcPr>
            <w:tcW w:w="851" w:type="dxa"/>
            <w:noWrap/>
            <w:vAlign w:val="center"/>
          </w:tcPr>
          <w:p w14:paraId="07B19C91">
            <w:pPr>
              <w:autoSpaceDE w:val="0"/>
              <w:autoSpaceDN w:val="0"/>
              <w:adjustRightInd w:val="0"/>
              <w:snapToGrid w:val="0"/>
              <w:spacing w:line="500" w:lineRule="exact"/>
              <w:jc w:val="center"/>
              <w:rPr>
                <w:rFonts w:hint="eastAsia" w:ascii="楷体" w:hAnsi="楷体" w:eastAsia="楷体" w:cs="楷体"/>
                <w:b/>
                <w:bCs/>
                <w:sz w:val="24"/>
                <w:highlight w:val="none"/>
                <w:lang w:val="zh-CN"/>
              </w:rPr>
            </w:pPr>
            <w:r>
              <w:rPr>
                <w:rFonts w:hint="eastAsia" w:ascii="楷体" w:hAnsi="楷体" w:eastAsia="楷体" w:cs="楷体"/>
                <w:b/>
                <w:bCs/>
                <w:sz w:val="24"/>
                <w:highlight w:val="none"/>
                <w:lang w:val="zh-CN"/>
              </w:rPr>
              <w:t>报价</w:t>
            </w:r>
          </w:p>
        </w:tc>
        <w:tc>
          <w:tcPr>
            <w:tcW w:w="851" w:type="dxa"/>
            <w:noWrap/>
            <w:vAlign w:val="center"/>
          </w:tcPr>
          <w:p w14:paraId="122262BB">
            <w:pPr>
              <w:autoSpaceDE w:val="0"/>
              <w:autoSpaceDN w:val="0"/>
              <w:adjustRightInd w:val="0"/>
              <w:snapToGrid w:val="0"/>
              <w:spacing w:line="500" w:lineRule="exact"/>
              <w:jc w:val="center"/>
              <w:rPr>
                <w:rFonts w:hint="eastAsia" w:ascii="楷体" w:hAnsi="楷体" w:eastAsia="楷体" w:cs="楷体"/>
                <w:b/>
                <w:bCs/>
                <w:sz w:val="24"/>
                <w:highlight w:val="none"/>
                <w:lang w:val="zh-CN"/>
              </w:rPr>
            </w:pPr>
            <w:r>
              <w:rPr>
                <w:rFonts w:hint="eastAsia" w:ascii="楷体" w:hAnsi="楷体" w:eastAsia="楷体" w:cs="楷体"/>
                <w:b/>
                <w:bCs/>
                <w:sz w:val="24"/>
                <w:highlight w:val="none"/>
                <w:lang w:val="zh-CN"/>
              </w:rPr>
              <w:t>30分</w:t>
            </w:r>
          </w:p>
        </w:tc>
        <w:tc>
          <w:tcPr>
            <w:tcW w:w="6945" w:type="dxa"/>
            <w:noWrap/>
            <w:vAlign w:val="center"/>
          </w:tcPr>
          <w:p w14:paraId="49C65860">
            <w:pPr>
              <w:autoSpaceDE w:val="0"/>
              <w:autoSpaceDN w:val="0"/>
              <w:adjustRightInd w:val="0"/>
              <w:snapToGrid w:val="0"/>
              <w:spacing w:line="360" w:lineRule="auto"/>
              <w:rPr>
                <w:rFonts w:hint="eastAsia" w:ascii="楷体" w:hAnsi="楷体" w:eastAsia="楷体" w:cs="楷体"/>
                <w:sz w:val="24"/>
                <w:highlight w:val="none"/>
                <w:lang w:val="zh-CN"/>
              </w:rPr>
            </w:pPr>
            <w:r>
              <w:rPr>
                <w:rFonts w:hint="eastAsia" w:ascii="楷体" w:hAnsi="楷体" w:eastAsia="楷体" w:cs="楷体"/>
                <w:sz w:val="24"/>
                <w:highlight w:val="none"/>
                <w:lang w:val="zh-CN"/>
              </w:rPr>
              <w:t>按照财政部《政府采购货物和服务招标投标管理办法》（财政部令第87号）的有关规定：价格分采用低价优先法计算，即满足招标文件要求且投标价格最低的投标报价为评标基准价，其价格分为满分。其他投标人的价格分统一按照下列公式计算：投标报价得分=（评标基准价/投标报价）×价格权值×100（因落实政府采购政策进行价格调整的，以调整后的价格计算评标基准价和投标报价）</w:t>
            </w:r>
          </w:p>
          <w:p w14:paraId="1C20BD5A">
            <w:pPr>
              <w:autoSpaceDE w:val="0"/>
              <w:autoSpaceDN w:val="0"/>
              <w:adjustRightInd w:val="0"/>
              <w:snapToGrid w:val="0"/>
              <w:spacing w:line="360" w:lineRule="auto"/>
              <w:rPr>
                <w:rFonts w:hint="eastAsia" w:ascii="楷体" w:hAnsi="楷体" w:eastAsia="楷体" w:cs="楷体"/>
                <w:b/>
                <w:bCs/>
                <w:sz w:val="24"/>
                <w:highlight w:val="none"/>
                <w:lang w:val="zh-CN"/>
              </w:rPr>
            </w:pPr>
            <w:r>
              <w:rPr>
                <w:rFonts w:hint="eastAsia" w:ascii="楷体" w:hAnsi="楷体" w:eastAsia="楷体" w:cs="楷体"/>
                <w:b/>
                <w:bCs/>
                <w:sz w:val="24"/>
                <w:highlight w:val="none"/>
                <w:lang w:val="zh-CN"/>
              </w:rPr>
              <w:t>因落实政府采购政策进行价格调整的，以调整后的价格计算评标基准价和投标报价。</w:t>
            </w:r>
          </w:p>
          <w:p w14:paraId="4F817677">
            <w:pPr>
              <w:autoSpaceDE w:val="0"/>
              <w:autoSpaceDN w:val="0"/>
              <w:adjustRightInd w:val="0"/>
              <w:snapToGrid w:val="0"/>
              <w:spacing w:line="360" w:lineRule="auto"/>
              <w:rPr>
                <w:rFonts w:hint="eastAsia" w:ascii="楷体" w:hAnsi="楷体" w:eastAsia="楷体" w:cs="楷体"/>
                <w:b/>
                <w:bCs/>
                <w:sz w:val="24"/>
                <w:highlight w:val="none"/>
                <w:lang w:val="zh-CN"/>
              </w:rPr>
            </w:pPr>
            <w:r>
              <w:rPr>
                <w:rFonts w:hint="eastAsia" w:ascii="楷体" w:hAnsi="楷体" w:eastAsia="楷体" w:cs="楷体"/>
                <w:b/>
                <w:bCs/>
                <w:sz w:val="24"/>
                <w:highlight w:val="none"/>
                <w:lang w:val="en-US" w:eastAsia="zh-CN"/>
              </w:rPr>
              <w:t>1、</w:t>
            </w:r>
            <w:r>
              <w:rPr>
                <w:rFonts w:hint="eastAsia" w:ascii="楷体" w:hAnsi="楷体" w:eastAsia="楷体" w:cs="楷体"/>
                <w:b/>
                <w:bCs/>
                <w:sz w:val="24"/>
                <w:highlight w:val="none"/>
                <w:lang w:val="zh-CN"/>
              </w:rPr>
              <w:t>符合招标文件规定的小微企业、监狱企业优惠条件的供应商，价格给予10%的扣除，用扣除后的价格参与评审。</w:t>
            </w:r>
          </w:p>
          <w:p w14:paraId="3EF4E0B1">
            <w:pPr>
              <w:autoSpaceDE w:val="0"/>
              <w:autoSpaceDN w:val="0"/>
              <w:adjustRightInd w:val="0"/>
              <w:snapToGrid w:val="0"/>
              <w:spacing w:line="360" w:lineRule="auto"/>
              <w:rPr>
                <w:rFonts w:hint="eastAsia" w:ascii="楷体" w:hAnsi="楷体" w:eastAsia="楷体" w:cs="楷体"/>
                <w:highlight w:val="none"/>
                <w:lang w:val="zh-CN"/>
              </w:rPr>
            </w:pPr>
            <w:r>
              <w:rPr>
                <w:rFonts w:hint="eastAsia" w:ascii="楷体" w:hAnsi="楷体" w:eastAsia="楷体" w:cs="楷体"/>
                <w:b/>
                <w:bCs/>
                <w:sz w:val="24"/>
                <w:highlight w:val="none"/>
                <w:lang w:val="en-US" w:eastAsia="zh-CN"/>
              </w:rPr>
              <w:t>2、</w:t>
            </w:r>
            <w:r>
              <w:rPr>
                <w:rFonts w:hint="eastAsia" w:ascii="楷体" w:hAnsi="楷体" w:eastAsia="楷体" w:cs="楷体"/>
                <w:b/>
                <w:bCs/>
                <w:sz w:val="24"/>
                <w:highlight w:val="none"/>
                <w:lang w:val="zh-CN"/>
              </w:rPr>
              <w:t>本国产品符合财库〔2025〕30号文件规定的情形，报价给予20%的价格扣除，用扣除后的价格参与评审。</w:t>
            </w:r>
          </w:p>
        </w:tc>
      </w:tr>
      <w:tr w14:paraId="1327C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6" w:hRule="atLeast"/>
        </w:trPr>
        <w:tc>
          <w:tcPr>
            <w:tcW w:w="851" w:type="dxa"/>
            <w:noWrap/>
            <w:vAlign w:val="center"/>
          </w:tcPr>
          <w:p w14:paraId="657A7655">
            <w:pPr>
              <w:autoSpaceDE w:val="0"/>
              <w:autoSpaceDN w:val="0"/>
              <w:adjustRightInd w:val="0"/>
              <w:snapToGrid w:val="0"/>
              <w:spacing w:line="500" w:lineRule="exact"/>
              <w:jc w:val="center"/>
              <w:rPr>
                <w:rFonts w:hint="eastAsia" w:ascii="楷体" w:hAnsi="楷体" w:eastAsia="楷体" w:cs="楷体"/>
                <w:b/>
                <w:bCs/>
                <w:sz w:val="24"/>
                <w:highlight w:val="none"/>
                <w:lang w:val="zh-CN"/>
              </w:rPr>
            </w:pPr>
            <w:r>
              <w:rPr>
                <w:rFonts w:hint="eastAsia" w:ascii="楷体" w:hAnsi="楷体" w:eastAsia="楷体" w:cs="楷体"/>
                <w:b/>
                <w:bCs/>
                <w:sz w:val="24"/>
                <w:highlight w:val="none"/>
                <w:lang w:val="zh-CN"/>
              </w:rPr>
              <w:t>商务</w:t>
            </w:r>
          </w:p>
          <w:p w14:paraId="1FD6B377">
            <w:pPr>
              <w:autoSpaceDE w:val="0"/>
              <w:autoSpaceDN w:val="0"/>
              <w:adjustRightInd w:val="0"/>
              <w:snapToGrid w:val="0"/>
              <w:spacing w:line="500" w:lineRule="exact"/>
              <w:jc w:val="center"/>
              <w:rPr>
                <w:rFonts w:hint="eastAsia" w:ascii="楷体" w:hAnsi="楷体" w:eastAsia="楷体" w:cs="楷体"/>
                <w:b/>
                <w:bCs/>
                <w:sz w:val="24"/>
                <w:highlight w:val="none"/>
                <w:lang w:val="zh-CN"/>
              </w:rPr>
            </w:pPr>
            <w:r>
              <w:rPr>
                <w:rFonts w:hint="eastAsia" w:ascii="楷体" w:hAnsi="楷体" w:eastAsia="楷体" w:cs="楷体"/>
                <w:b/>
                <w:bCs/>
                <w:sz w:val="24"/>
                <w:highlight w:val="none"/>
                <w:lang w:val="zh-CN"/>
              </w:rPr>
              <w:t>响应</w:t>
            </w:r>
          </w:p>
        </w:tc>
        <w:tc>
          <w:tcPr>
            <w:tcW w:w="851" w:type="dxa"/>
            <w:noWrap/>
            <w:vAlign w:val="center"/>
          </w:tcPr>
          <w:p w14:paraId="6193EE50">
            <w:pPr>
              <w:autoSpaceDE w:val="0"/>
              <w:autoSpaceDN w:val="0"/>
              <w:adjustRightInd w:val="0"/>
              <w:snapToGrid w:val="0"/>
              <w:spacing w:line="500" w:lineRule="exact"/>
              <w:jc w:val="center"/>
              <w:rPr>
                <w:rFonts w:hint="eastAsia" w:ascii="楷体" w:hAnsi="楷体" w:eastAsia="楷体" w:cs="楷体"/>
                <w:b/>
                <w:bCs/>
                <w:sz w:val="24"/>
                <w:highlight w:val="none"/>
                <w:lang w:val="zh-CN"/>
              </w:rPr>
            </w:pPr>
            <w:r>
              <w:rPr>
                <w:rFonts w:hint="eastAsia" w:ascii="楷体" w:hAnsi="楷体" w:eastAsia="楷体" w:cs="楷体"/>
                <w:b/>
                <w:bCs/>
                <w:sz w:val="24"/>
                <w:highlight w:val="none"/>
                <w:lang w:val="zh-CN"/>
              </w:rPr>
              <w:t>5分</w:t>
            </w:r>
          </w:p>
        </w:tc>
        <w:tc>
          <w:tcPr>
            <w:tcW w:w="6945" w:type="dxa"/>
            <w:noWrap/>
            <w:vAlign w:val="center"/>
          </w:tcPr>
          <w:p w14:paraId="3C727458">
            <w:pPr>
              <w:autoSpaceDE w:val="0"/>
              <w:autoSpaceDN w:val="0"/>
              <w:adjustRightInd w:val="0"/>
              <w:snapToGrid w:val="0"/>
              <w:spacing w:line="360" w:lineRule="auto"/>
              <w:rPr>
                <w:rFonts w:hint="eastAsia" w:ascii="楷体" w:hAnsi="楷体" w:eastAsia="楷体" w:cs="楷体"/>
                <w:sz w:val="24"/>
                <w:highlight w:val="none"/>
                <w:lang w:val="zh-CN"/>
              </w:rPr>
            </w:pPr>
            <w:r>
              <w:rPr>
                <w:rFonts w:hint="eastAsia" w:ascii="楷体" w:hAnsi="楷体" w:eastAsia="楷体" w:cs="楷体"/>
                <w:sz w:val="24"/>
                <w:highlight w:val="none"/>
                <w:lang w:val="zh-CN"/>
              </w:rPr>
              <w:t>投标文件对交货期、质保期、付款方式、安装调试与验收及质保期内服务等</w:t>
            </w:r>
            <w:r>
              <w:rPr>
                <w:rFonts w:hint="eastAsia" w:ascii="楷体" w:hAnsi="楷体" w:eastAsia="楷体" w:cs="楷体"/>
                <w:sz w:val="24"/>
                <w:highlight w:val="none"/>
              </w:rPr>
              <w:t>5</w:t>
            </w:r>
            <w:r>
              <w:rPr>
                <w:rFonts w:hint="eastAsia" w:ascii="楷体" w:hAnsi="楷体" w:eastAsia="楷体" w:cs="楷体"/>
                <w:sz w:val="24"/>
                <w:highlight w:val="none"/>
                <w:lang w:val="zh-CN"/>
              </w:rPr>
              <w:t>项商务要求进行详细说明，每</w:t>
            </w:r>
            <w:r>
              <w:rPr>
                <w:rFonts w:hint="eastAsia" w:ascii="楷体" w:hAnsi="楷体" w:eastAsia="楷体" w:cs="楷体"/>
                <w:sz w:val="24"/>
                <w:highlight w:val="none"/>
              </w:rPr>
              <w:t>一</w:t>
            </w:r>
            <w:r>
              <w:rPr>
                <w:rFonts w:hint="eastAsia" w:ascii="楷体" w:hAnsi="楷体" w:eastAsia="楷体" w:cs="楷体"/>
                <w:sz w:val="24"/>
                <w:highlight w:val="none"/>
                <w:lang w:val="zh-CN"/>
              </w:rPr>
              <w:t>项根据响应情况得</w:t>
            </w:r>
            <w:r>
              <w:rPr>
                <w:rFonts w:hint="eastAsia" w:ascii="楷体" w:hAnsi="楷体" w:eastAsia="楷体" w:cs="楷体"/>
                <w:sz w:val="24"/>
                <w:highlight w:val="none"/>
              </w:rPr>
              <w:t>0</w:t>
            </w:r>
            <w:r>
              <w:rPr>
                <w:rFonts w:hint="eastAsia" w:ascii="楷体" w:hAnsi="楷体" w:eastAsia="楷体" w:cs="楷体"/>
                <w:sz w:val="24"/>
                <w:szCs w:val="22"/>
                <w:highlight w:val="none"/>
                <w:lang w:val="zh-CN"/>
              </w:rPr>
              <w:t>～</w:t>
            </w:r>
            <w:r>
              <w:rPr>
                <w:rFonts w:hint="eastAsia" w:ascii="楷体" w:hAnsi="楷体" w:eastAsia="楷体" w:cs="楷体"/>
                <w:sz w:val="24"/>
                <w:szCs w:val="22"/>
                <w:highlight w:val="none"/>
              </w:rPr>
              <w:t>1分</w:t>
            </w:r>
            <w:r>
              <w:rPr>
                <w:rFonts w:hint="eastAsia" w:ascii="楷体" w:hAnsi="楷体" w:eastAsia="楷体" w:cs="楷体"/>
                <w:sz w:val="24"/>
                <w:highlight w:val="none"/>
                <w:lang w:val="zh-CN"/>
              </w:rPr>
              <w:t>；</w:t>
            </w:r>
          </w:p>
        </w:tc>
      </w:tr>
      <w:tr w14:paraId="66F58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51" w:type="dxa"/>
            <w:noWrap/>
            <w:vAlign w:val="center"/>
          </w:tcPr>
          <w:p w14:paraId="4BA4B7ED">
            <w:pPr>
              <w:autoSpaceDE w:val="0"/>
              <w:autoSpaceDN w:val="0"/>
              <w:adjustRightInd w:val="0"/>
              <w:snapToGrid w:val="0"/>
              <w:spacing w:line="500" w:lineRule="exact"/>
              <w:jc w:val="center"/>
              <w:rPr>
                <w:rFonts w:hint="eastAsia" w:ascii="楷体" w:hAnsi="楷体" w:eastAsia="楷体" w:cs="楷体"/>
                <w:b/>
                <w:bCs/>
                <w:sz w:val="24"/>
                <w:highlight w:val="none"/>
                <w:lang w:val="zh-CN"/>
              </w:rPr>
            </w:pPr>
            <w:r>
              <w:rPr>
                <w:rFonts w:hint="eastAsia" w:ascii="楷体" w:hAnsi="楷体" w:eastAsia="楷体" w:cs="楷体"/>
                <w:b/>
                <w:bCs/>
                <w:sz w:val="24"/>
                <w:highlight w:val="none"/>
                <w:lang w:val="zh-CN"/>
              </w:rPr>
              <w:t>技术</w:t>
            </w:r>
          </w:p>
          <w:p w14:paraId="2DA5E955">
            <w:pPr>
              <w:autoSpaceDE w:val="0"/>
              <w:autoSpaceDN w:val="0"/>
              <w:adjustRightInd w:val="0"/>
              <w:snapToGrid w:val="0"/>
              <w:spacing w:line="500" w:lineRule="exact"/>
              <w:jc w:val="center"/>
              <w:rPr>
                <w:rFonts w:hint="eastAsia" w:ascii="楷体" w:hAnsi="楷体" w:eastAsia="楷体" w:cs="楷体"/>
                <w:b/>
                <w:bCs/>
                <w:sz w:val="24"/>
                <w:highlight w:val="none"/>
                <w:lang w:val="zh-CN"/>
              </w:rPr>
            </w:pPr>
            <w:r>
              <w:rPr>
                <w:rFonts w:hint="eastAsia" w:ascii="楷体" w:hAnsi="楷体" w:eastAsia="楷体" w:cs="楷体"/>
                <w:b/>
                <w:bCs/>
                <w:sz w:val="24"/>
                <w:highlight w:val="none"/>
                <w:lang w:val="zh-CN"/>
              </w:rPr>
              <w:t>响应</w:t>
            </w:r>
          </w:p>
        </w:tc>
        <w:tc>
          <w:tcPr>
            <w:tcW w:w="851" w:type="dxa"/>
            <w:noWrap/>
            <w:vAlign w:val="center"/>
          </w:tcPr>
          <w:p w14:paraId="0BABF571">
            <w:pPr>
              <w:autoSpaceDE w:val="0"/>
              <w:autoSpaceDN w:val="0"/>
              <w:adjustRightInd w:val="0"/>
              <w:snapToGrid w:val="0"/>
              <w:spacing w:line="500" w:lineRule="exact"/>
              <w:jc w:val="center"/>
              <w:rPr>
                <w:rFonts w:hint="eastAsia" w:ascii="楷体" w:hAnsi="楷体" w:eastAsia="楷体" w:cs="楷体"/>
                <w:b/>
                <w:bCs/>
                <w:sz w:val="24"/>
                <w:highlight w:val="none"/>
              </w:rPr>
            </w:pPr>
            <w:r>
              <w:rPr>
                <w:rFonts w:hint="eastAsia" w:ascii="楷体" w:hAnsi="楷体" w:eastAsia="楷体" w:cs="楷体"/>
                <w:b/>
                <w:bCs/>
                <w:sz w:val="24"/>
                <w:highlight w:val="none"/>
              </w:rPr>
              <w:t>35分</w:t>
            </w:r>
          </w:p>
        </w:tc>
        <w:tc>
          <w:tcPr>
            <w:tcW w:w="6945" w:type="dxa"/>
            <w:noWrap/>
            <w:vAlign w:val="center"/>
          </w:tcPr>
          <w:p w14:paraId="171317A5">
            <w:pPr>
              <w:autoSpaceDE w:val="0"/>
              <w:autoSpaceDN w:val="0"/>
              <w:adjustRightInd w:val="0"/>
              <w:snapToGrid w:val="0"/>
              <w:spacing w:line="360" w:lineRule="auto"/>
              <w:rPr>
                <w:rFonts w:hint="eastAsia" w:ascii="楷体" w:hAnsi="楷体" w:eastAsia="楷体" w:cs="楷体"/>
                <w:sz w:val="24"/>
                <w:highlight w:val="none"/>
                <w:lang w:val="zh-CN"/>
              </w:rPr>
            </w:pPr>
            <w:r>
              <w:rPr>
                <w:rFonts w:hint="eastAsia" w:ascii="楷体" w:hAnsi="楷体" w:eastAsia="楷体" w:cs="楷体"/>
                <w:sz w:val="24"/>
                <w:highlight w:val="none"/>
                <w:lang w:val="zh-CN"/>
              </w:rPr>
              <w:t>投标产品技术参数清晰、明确，满足或优于招标要求。根据技术参数响应情况（投标时须附有所投产品的相关资料包括但不限于检测报告、官网和系统功能截图、生产厂家出具的、相应的功能证明材料等资料，并附上清晰可辨识的相关图片、彩页等），由评标委员综合评审，每偏离一个</w:t>
            </w:r>
            <w:r>
              <w:rPr>
                <w:rFonts w:hint="eastAsia" w:ascii="楷体" w:hAnsi="楷体" w:eastAsia="楷体" w:cs="楷体"/>
                <w:sz w:val="21"/>
                <w:szCs w:val="21"/>
                <w:highlight w:val="none"/>
              </w:rPr>
              <w:t>▲</w:t>
            </w:r>
            <w:r>
              <w:rPr>
                <w:rFonts w:hint="eastAsia" w:ascii="楷体" w:hAnsi="楷体" w:eastAsia="楷体" w:cs="楷体"/>
                <w:sz w:val="24"/>
                <w:highlight w:val="none"/>
                <w:lang w:val="zh-CN"/>
              </w:rPr>
              <w:t>项扣</w:t>
            </w:r>
            <w:r>
              <w:rPr>
                <w:rFonts w:hint="eastAsia" w:ascii="楷体" w:hAnsi="楷体" w:eastAsia="楷体" w:cs="楷体"/>
                <w:sz w:val="24"/>
                <w:highlight w:val="none"/>
              </w:rPr>
              <w:t>3</w:t>
            </w:r>
            <w:r>
              <w:rPr>
                <w:rFonts w:hint="eastAsia" w:ascii="楷体" w:hAnsi="楷体" w:eastAsia="楷体" w:cs="楷体"/>
                <w:sz w:val="24"/>
                <w:highlight w:val="none"/>
                <w:lang w:val="zh-CN"/>
              </w:rPr>
              <w:t>分；非</w:t>
            </w:r>
            <w:r>
              <w:rPr>
                <w:rFonts w:hint="eastAsia" w:ascii="楷体" w:hAnsi="楷体" w:eastAsia="楷体" w:cs="楷体"/>
                <w:sz w:val="21"/>
                <w:szCs w:val="21"/>
                <w:highlight w:val="none"/>
              </w:rPr>
              <w:t>▲</w:t>
            </w:r>
            <w:r>
              <w:rPr>
                <w:rFonts w:hint="eastAsia" w:ascii="楷体" w:hAnsi="楷体" w:eastAsia="楷体" w:cs="楷体"/>
                <w:sz w:val="24"/>
                <w:highlight w:val="none"/>
                <w:lang w:val="zh-CN"/>
              </w:rPr>
              <w:t>每偏离一项扣</w:t>
            </w:r>
            <w:r>
              <w:rPr>
                <w:rFonts w:hint="eastAsia" w:ascii="楷体" w:hAnsi="楷体" w:eastAsia="楷体" w:cs="楷体"/>
                <w:sz w:val="24"/>
                <w:highlight w:val="none"/>
              </w:rPr>
              <w:t>1</w:t>
            </w:r>
            <w:r>
              <w:rPr>
                <w:rFonts w:hint="eastAsia" w:ascii="楷体" w:hAnsi="楷体" w:eastAsia="楷体" w:cs="楷体"/>
                <w:sz w:val="24"/>
                <w:highlight w:val="none"/>
                <w:lang w:val="zh-CN"/>
              </w:rPr>
              <w:t>分，扣完为止。</w:t>
            </w:r>
          </w:p>
          <w:p w14:paraId="7FF6A184">
            <w:pPr>
              <w:autoSpaceDE w:val="0"/>
              <w:autoSpaceDN w:val="0"/>
              <w:adjustRightInd w:val="0"/>
              <w:snapToGrid w:val="0"/>
              <w:spacing w:line="360" w:lineRule="auto"/>
              <w:rPr>
                <w:rFonts w:hint="eastAsia" w:ascii="楷体" w:hAnsi="楷体" w:eastAsia="楷体" w:cs="楷体"/>
                <w:sz w:val="24"/>
                <w:highlight w:val="none"/>
                <w:lang w:val="zh-CN"/>
              </w:rPr>
            </w:pPr>
            <w:r>
              <w:rPr>
                <w:rFonts w:hint="eastAsia" w:ascii="楷体" w:hAnsi="楷体" w:eastAsia="楷体" w:cs="楷体"/>
                <w:b/>
                <w:bCs/>
                <w:sz w:val="24"/>
                <w:highlight w:val="none"/>
                <w:lang w:val="zh-CN"/>
              </w:rPr>
              <w:t>评审依据：按照技术参数要求，提供所有参数的证明文件（包括不限于检测报告、技术白皮书、厂家产品说明等），在技术偏离表“说明”栏中标明证明材料的具体页码；无技术材料支持视为负偏离。</w:t>
            </w:r>
          </w:p>
        </w:tc>
      </w:tr>
      <w:tr w14:paraId="76C37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51" w:type="dxa"/>
            <w:noWrap/>
            <w:vAlign w:val="center"/>
          </w:tcPr>
          <w:p w14:paraId="59F794A2">
            <w:pPr>
              <w:autoSpaceDE w:val="0"/>
              <w:autoSpaceDN w:val="0"/>
              <w:adjustRightInd w:val="0"/>
              <w:snapToGrid w:val="0"/>
              <w:spacing w:line="500" w:lineRule="exact"/>
              <w:jc w:val="center"/>
              <w:rPr>
                <w:rFonts w:hint="eastAsia" w:ascii="楷体" w:hAnsi="楷体" w:eastAsia="楷体" w:cs="楷体"/>
                <w:b/>
                <w:bCs/>
                <w:sz w:val="24"/>
                <w:szCs w:val="22"/>
                <w:highlight w:val="none"/>
                <w:lang w:val="zh-CN"/>
              </w:rPr>
            </w:pPr>
            <w:r>
              <w:rPr>
                <w:rFonts w:hint="eastAsia" w:ascii="楷体" w:hAnsi="楷体" w:eastAsia="楷体" w:cs="楷体"/>
                <w:b/>
                <w:bCs/>
                <w:sz w:val="24"/>
                <w:szCs w:val="22"/>
                <w:highlight w:val="none"/>
                <w:lang w:val="zh-CN"/>
              </w:rPr>
              <w:t>产品选型、功能配置</w:t>
            </w:r>
          </w:p>
          <w:p w14:paraId="497AAD65">
            <w:pPr>
              <w:autoSpaceDE w:val="0"/>
              <w:autoSpaceDN w:val="0"/>
              <w:adjustRightInd w:val="0"/>
              <w:snapToGrid w:val="0"/>
              <w:spacing w:line="500" w:lineRule="exact"/>
              <w:jc w:val="center"/>
              <w:rPr>
                <w:rFonts w:hint="eastAsia" w:ascii="楷体" w:hAnsi="楷体" w:eastAsia="楷体" w:cs="楷体"/>
                <w:b/>
                <w:bCs/>
                <w:sz w:val="24"/>
                <w:szCs w:val="22"/>
                <w:highlight w:val="none"/>
                <w:lang w:val="zh-CN"/>
              </w:rPr>
            </w:pPr>
          </w:p>
        </w:tc>
        <w:tc>
          <w:tcPr>
            <w:tcW w:w="851" w:type="dxa"/>
            <w:noWrap/>
            <w:vAlign w:val="center"/>
          </w:tcPr>
          <w:p w14:paraId="551DDE46">
            <w:pPr>
              <w:autoSpaceDE w:val="0"/>
              <w:autoSpaceDN w:val="0"/>
              <w:adjustRightInd w:val="0"/>
              <w:snapToGrid w:val="0"/>
              <w:spacing w:line="500" w:lineRule="exact"/>
              <w:jc w:val="center"/>
              <w:rPr>
                <w:rFonts w:hint="eastAsia" w:ascii="楷体" w:hAnsi="楷体" w:eastAsia="楷体" w:cs="楷体"/>
                <w:b/>
                <w:bCs/>
                <w:sz w:val="24"/>
                <w:szCs w:val="22"/>
                <w:highlight w:val="none"/>
                <w:lang w:val="zh-CN"/>
              </w:rPr>
            </w:pPr>
            <w:r>
              <w:rPr>
                <w:rFonts w:hint="eastAsia" w:ascii="楷体" w:hAnsi="楷体" w:eastAsia="楷体" w:cs="楷体"/>
                <w:b/>
                <w:bCs/>
                <w:sz w:val="24"/>
                <w:szCs w:val="22"/>
                <w:highlight w:val="none"/>
                <w:lang w:val="en-US" w:eastAsia="zh-CN"/>
              </w:rPr>
              <w:t>9</w:t>
            </w:r>
            <w:r>
              <w:rPr>
                <w:rFonts w:hint="eastAsia" w:ascii="楷体" w:hAnsi="楷体" w:eastAsia="楷体" w:cs="楷体"/>
                <w:b/>
                <w:bCs/>
                <w:sz w:val="24"/>
                <w:szCs w:val="22"/>
                <w:highlight w:val="none"/>
                <w:lang w:val="zh-CN"/>
              </w:rPr>
              <w:t>分</w:t>
            </w:r>
          </w:p>
        </w:tc>
        <w:tc>
          <w:tcPr>
            <w:tcW w:w="6945" w:type="dxa"/>
            <w:noWrap/>
            <w:vAlign w:val="center"/>
          </w:tcPr>
          <w:p w14:paraId="69CAA740">
            <w:pPr>
              <w:numPr>
                <w:ilvl w:val="0"/>
                <w:numId w:val="0"/>
              </w:numPr>
              <w:autoSpaceDE w:val="0"/>
              <w:autoSpaceDN w:val="0"/>
              <w:adjustRightInd w:val="0"/>
              <w:snapToGrid w:val="0"/>
              <w:spacing w:line="360" w:lineRule="auto"/>
              <w:rPr>
                <w:rFonts w:hint="eastAsia" w:ascii="楷体" w:hAnsi="楷体" w:eastAsia="楷体" w:cs="楷体"/>
                <w:sz w:val="24"/>
                <w:szCs w:val="22"/>
                <w:highlight w:val="none"/>
                <w:lang w:val="zh-CN" w:eastAsia="zh-CN"/>
              </w:rPr>
            </w:pPr>
            <w:r>
              <w:rPr>
                <w:rFonts w:hint="eastAsia" w:ascii="楷体" w:hAnsi="楷体" w:eastAsia="楷体" w:cs="楷体"/>
                <w:sz w:val="24"/>
                <w:szCs w:val="24"/>
                <w:highlight w:val="none"/>
                <w:lang w:val="zh-CN"/>
              </w:rPr>
              <w:t>一、评审内容:</w:t>
            </w:r>
            <w:r>
              <w:rPr>
                <w:rFonts w:hint="eastAsia" w:ascii="楷体" w:hAnsi="楷体" w:eastAsia="楷体" w:cs="楷体"/>
                <w:sz w:val="24"/>
                <w:szCs w:val="22"/>
                <w:highlight w:val="none"/>
                <w:lang w:val="zh-CN" w:eastAsia="zh-CN"/>
              </w:rPr>
              <w:t>对供应商提供所有货物选型及功能配置逐一进行评价，</w:t>
            </w:r>
            <w:r>
              <w:rPr>
                <w:rFonts w:hint="eastAsia" w:ascii="楷体" w:hAnsi="楷体" w:eastAsia="楷体" w:cs="楷体"/>
                <w:sz w:val="24"/>
                <w:szCs w:val="22"/>
                <w:highlight w:val="none"/>
                <w:lang w:val="zh-CN"/>
              </w:rPr>
              <w:t>包括但不限于:</w:t>
            </w:r>
            <w:r>
              <w:rPr>
                <w:rFonts w:hint="eastAsia" w:ascii="楷体" w:hAnsi="楷体" w:eastAsia="楷体" w:cs="楷体"/>
                <w:sz w:val="24"/>
                <w:szCs w:val="22"/>
                <w:highlight w:val="none"/>
                <w:lang w:val="zh-CN" w:eastAsia="zh-CN"/>
              </w:rPr>
              <w:t>①产品的整体功能、描述；②产品的技术性能、描述；③产品的详细配置清单、描述。</w:t>
            </w:r>
          </w:p>
          <w:p w14:paraId="59C53AEC">
            <w:pPr>
              <w:autoSpaceDE w:val="0"/>
              <w:autoSpaceDN w:val="0"/>
              <w:adjustRightInd w:val="0"/>
              <w:snapToGrid w:val="0"/>
              <w:spacing w:line="360" w:lineRule="auto"/>
              <w:rPr>
                <w:rFonts w:hint="eastAsia" w:ascii="楷体" w:hAnsi="楷体" w:eastAsia="楷体" w:cs="楷体"/>
                <w:sz w:val="24"/>
                <w:szCs w:val="24"/>
                <w:highlight w:val="none"/>
                <w:lang w:val="zh-CN"/>
              </w:rPr>
            </w:pPr>
            <w:r>
              <w:rPr>
                <w:rFonts w:hint="eastAsia" w:ascii="楷体" w:hAnsi="楷体" w:eastAsia="楷体" w:cs="楷体"/>
                <w:sz w:val="24"/>
                <w:szCs w:val="24"/>
                <w:highlight w:val="none"/>
                <w:lang w:val="zh-CN"/>
              </w:rPr>
              <w:t>二、评审标准:</w:t>
            </w:r>
          </w:p>
          <w:p w14:paraId="09E8F2D4">
            <w:pPr>
              <w:autoSpaceDE w:val="0"/>
              <w:autoSpaceDN w:val="0"/>
              <w:adjustRightInd w:val="0"/>
              <w:snapToGrid w:val="0"/>
              <w:spacing w:line="360" w:lineRule="auto"/>
              <w:rPr>
                <w:rFonts w:hint="eastAsia" w:ascii="楷体" w:hAnsi="楷体" w:eastAsia="楷体" w:cs="楷体"/>
                <w:sz w:val="24"/>
                <w:szCs w:val="24"/>
                <w:highlight w:val="none"/>
                <w:lang w:val="zh-CN"/>
              </w:rPr>
            </w:pPr>
            <w:r>
              <w:rPr>
                <w:rFonts w:hint="eastAsia" w:ascii="楷体" w:hAnsi="楷体" w:eastAsia="楷体" w:cs="楷体"/>
                <w:sz w:val="24"/>
                <w:szCs w:val="24"/>
                <w:highlight w:val="none"/>
                <w:lang w:val="en-US" w:eastAsia="zh-CN"/>
              </w:rPr>
              <w:t>1、</w:t>
            </w:r>
            <w:r>
              <w:rPr>
                <w:rFonts w:hint="eastAsia" w:ascii="楷体" w:hAnsi="楷体" w:eastAsia="楷体" w:cs="楷体"/>
                <w:sz w:val="24"/>
                <w:szCs w:val="24"/>
                <w:highlight w:val="none"/>
                <w:lang w:val="zh-CN"/>
              </w:rPr>
              <w:t>货品的技术资料是否齐全，安全、性能指标是否满足</w:t>
            </w:r>
          </w:p>
          <w:p w14:paraId="5C50818B">
            <w:pPr>
              <w:autoSpaceDE w:val="0"/>
              <w:autoSpaceDN w:val="0"/>
              <w:adjustRightInd w:val="0"/>
              <w:snapToGrid w:val="0"/>
              <w:spacing w:line="360" w:lineRule="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2、相关描述是否详细</w:t>
            </w:r>
          </w:p>
          <w:p w14:paraId="37CA537C">
            <w:pPr>
              <w:autoSpaceDE w:val="0"/>
              <w:autoSpaceDN w:val="0"/>
              <w:adjustRightInd w:val="0"/>
              <w:snapToGrid w:val="0"/>
              <w:spacing w:line="360" w:lineRule="auto"/>
              <w:rPr>
                <w:rFonts w:hint="eastAsia" w:ascii="楷体" w:hAnsi="楷体" w:eastAsia="楷体" w:cs="楷体"/>
                <w:sz w:val="24"/>
                <w:szCs w:val="24"/>
                <w:highlight w:val="none"/>
                <w:lang w:val="zh-CN"/>
              </w:rPr>
            </w:pPr>
            <w:r>
              <w:rPr>
                <w:rFonts w:hint="eastAsia" w:ascii="楷体" w:hAnsi="楷体" w:eastAsia="楷体" w:cs="楷体"/>
                <w:sz w:val="24"/>
                <w:szCs w:val="24"/>
                <w:highlight w:val="none"/>
                <w:lang w:val="zh-CN"/>
              </w:rPr>
              <w:t>三、赋分依据(满分</w:t>
            </w:r>
            <w:r>
              <w:rPr>
                <w:rFonts w:hint="eastAsia" w:ascii="楷体" w:hAnsi="楷体" w:eastAsia="楷体" w:cs="楷体"/>
                <w:sz w:val="24"/>
                <w:szCs w:val="24"/>
                <w:highlight w:val="none"/>
                <w:lang w:val="en-US" w:eastAsia="zh-CN"/>
              </w:rPr>
              <w:t>9</w:t>
            </w:r>
            <w:r>
              <w:rPr>
                <w:rFonts w:hint="eastAsia" w:ascii="楷体" w:hAnsi="楷体" w:eastAsia="楷体" w:cs="楷体"/>
                <w:sz w:val="24"/>
                <w:szCs w:val="24"/>
                <w:highlight w:val="none"/>
                <w:lang w:val="zh-CN"/>
              </w:rPr>
              <w:t>分):</w:t>
            </w:r>
          </w:p>
          <w:p w14:paraId="2952F683">
            <w:pPr>
              <w:autoSpaceDE w:val="0"/>
              <w:autoSpaceDN w:val="0"/>
              <w:adjustRightInd w:val="0"/>
              <w:snapToGrid w:val="0"/>
              <w:spacing w:line="360" w:lineRule="auto"/>
              <w:rPr>
                <w:rFonts w:hint="eastAsia" w:ascii="楷体" w:hAnsi="楷体" w:eastAsia="楷体" w:cs="楷体"/>
                <w:sz w:val="24"/>
                <w:szCs w:val="24"/>
                <w:highlight w:val="none"/>
                <w:lang w:val="zh-CN"/>
              </w:rPr>
            </w:pPr>
            <w:r>
              <w:rPr>
                <w:rFonts w:hint="eastAsia" w:ascii="楷体" w:hAnsi="楷体" w:eastAsia="楷体" w:cs="楷体"/>
                <w:sz w:val="24"/>
                <w:szCs w:val="22"/>
                <w:highlight w:val="none"/>
                <w:lang w:val="zh-CN" w:eastAsia="zh-CN"/>
              </w:rPr>
              <w:t>①产品的整体功能、描述；每一项</w:t>
            </w:r>
            <w:r>
              <w:rPr>
                <w:rFonts w:hint="eastAsia" w:ascii="楷体" w:hAnsi="楷体" w:eastAsia="楷体" w:cs="楷体"/>
                <w:sz w:val="24"/>
                <w:szCs w:val="24"/>
                <w:highlight w:val="none"/>
                <w:lang w:val="zh-CN"/>
              </w:rPr>
              <w:t>评审标准得</w:t>
            </w:r>
            <w:r>
              <w:rPr>
                <w:rFonts w:hint="eastAsia" w:ascii="楷体" w:hAnsi="楷体" w:eastAsia="楷体" w:cs="楷体"/>
                <w:sz w:val="24"/>
                <w:szCs w:val="24"/>
                <w:highlight w:val="none"/>
                <w:lang w:val="en-US" w:eastAsia="zh-CN"/>
              </w:rPr>
              <w:t>0-1.5</w:t>
            </w:r>
            <w:r>
              <w:rPr>
                <w:rFonts w:hint="eastAsia" w:ascii="楷体" w:hAnsi="楷体" w:eastAsia="楷体" w:cs="楷体"/>
                <w:sz w:val="24"/>
                <w:szCs w:val="24"/>
                <w:highlight w:val="none"/>
                <w:lang w:val="zh-CN"/>
              </w:rPr>
              <w:t>分，计</w:t>
            </w:r>
            <w:r>
              <w:rPr>
                <w:rFonts w:hint="eastAsia" w:ascii="楷体" w:hAnsi="楷体" w:eastAsia="楷体" w:cs="楷体"/>
                <w:sz w:val="24"/>
                <w:szCs w:val="24"/>
                <w:highlight w:val="none"/>
                <w:lang w:val="en-US" w:eastAsia="zh-CN"/>
              </w:rPr>
              <w:t>3分</w:t>
            </w:r>
            <w:r>
              <w:rPr>
                <w:rFonts w:hint="eastAsia" w:ascii="楷体" w:hAnsi="楷体" w:eastAsia="楷体" w:cs="楷体"/>
                <w:sz w:val="24"/>
                <w:szCs w:val="24"/>
                <w:highlight w:val="none"/>
                <w:lang w:val="zh-CN"/>
              </w:rPr>
              <w:t>。</w:t>
            </w:r>
          </w:p>
          <w:p w14:paraId="23767081">
            <w:pPr>
              <w:autoSpaceDE w:val="0"/>
              <w:autoSpaceDN w:val="0"/>
              <w:adjustRightInd w:val="0"/>
              <w:snapToGrid w:val="0"/>
              <w:spacing w:line="360" w:lineRule="auto"/>
              <w:rPr>
                <w:rFonts w:hint="eastAsia" w:ascii="楷体" w:hAnsi="楷体" w:eastAsia="楷体" w:cs="楷体"/>
                <w:sz w:val="24"/>
                <w:szCs w:val="24"/>
                <w:highlight w:val="none"/>
                <w:lang w:val="zh-CN"/>
              </w:rPr>
            </w:pPr>
            <w:r>
              <w:rPr>
                <w:rFonts w:hint="eastAsia" w:ascii="楷体" w:hAnsi="楷体" w:eastAsia="楷体" w:cs="楷体"/>
                <w:sz w:val="24"/>
                <w:szCs w:val="22"/>
                <w:highlight w:val="none"/>
                <w:lang w:val="zh-CN" w:eastAsia="zh-CN"/>
              </w:rPr>
              <w:t>②产品的技术性能、描述</w:t>
            </w:r>
            <w:r>
              <w:rPr>
                <w:rFonts w:hint="eastAsia" w:ascii="楷体" w:hAnsi="楷体" w:eastAsia="楷体" w:cs="楷体"/>
                <w:sz w:val="24"/>
                <w:szCs w:val="24"/>
                <w:highlight w:val="none"/>
                <w:lang w:val="zh-CN"/>
              </w:rPr>
              <w:t>:</w:t>
            </w:r>
            <w:r>
              <w:rPr>
                <w:rFonts w:hint="eastAsia" w:ascii="楷体" w:hAnsi="楷体" w:eastAsia="楷体" w:cs="楷体"/>
                <w:sz w:val="24"/>
                <w:szCs w:val="22"/>
                <w:highlight w:val="none"/>
                <w:lang w:val="zh-CN" w:eastAsia="zh-CN"/>
              </w:rPr>
              <w:t>每一项</w:t>
            </w:r>
            <w:r>
              <w:rPr>
                <w:rFonts w:hint="eastAsia" w:ascii="楷体" w:hAnsi="楷体" w:eastAsia="楷体" w:cs="楷体"/>
                <w:sz w:val="24"/>
                <w:szCs w:val="24"/>
                <w:highlight w:val="none"/>
                <w:lang w:val="zh-CN"/>
              </w:rPr>
              <w:t>评审标准得</w:t>
            </w:r>
            <w:r>
              <w:rPr>
                <w:rFonts w:hint="eastAsia" w:ascii="楷体" w:hAnsi="楷体" w:eastAsia="楷体" w:cs="楷体"/>
                <w:sz w:val="24"/>
                <w:szCs w:val="24"/>
                <w:highlight w:val="none"/>
                <w:lang w:val="en-US" w:eastAsia="zh-CN"/>
              </w:rPr>
              <w:t>0-1.5</w:t>
            </w:r>
            <w:r>
              <w:rPr>
                <w:rFonts w:hint="eastAsia" w:ascii="楷体" w:hAnsi="楷体" w:eastAsia="楷体" w:cs="楷体"/>
                <w:sz w:val="24"/>
                <w:szCs w:val="24"/>
                <w:highlight w:val="none"/>
                <w:lang w:val="zh-CN"/>
              </w:rPr>
              <w:t>分，计</w:t>
            </w:r>
            <w:r>
              <w:rPr>
                <w:rFonts w:hint="eastAsia" w:ascii="楷体" w:hAnsi="楷体" w:eastAsia="楷体" w:cs="楷体"/>
                <w:sz w:val="24"/>
                <w:szCs w:val="24"/>
                <w:highlight w:val="none"/>
                <w:lang w:val="en-US" w:eastAsia="zh-CN"/>
              </w:rPr>
              <w:t>3分</w:t>
            </w:r>
            <w:r>
              <w:rPr>
                <w:rFonts w:hint="eastAsia" w:ascii="楷体" w:hAnsi="楷体" w:eastAsia="楷体" w:cs="楷体"/>
                <w:sz w:val="24"/>
                <w:szCs w:val="24"/>
                <w:highlight w:val="none"/>
                <w:lang w:val="zh-CN"/>
              </w:rPr>
              <w:t>。</w:t>
            </w:r>
          </w:p>
          <w:p w14:paraId="4377BECE">
            <w:pPr>
              <w:autoSpaceDE w:val="0"/>
              <w:autoSpaceDN w:val="0"/>
              <w:adjustRightInd w:val="0"/>
              <w:snapToGrid w:val="0"/>
              <w:spacing w:line="360" w:lineRule="auto"/>
              <w:rPr>
                <w:rFonts w:hint="eastAsia" w:ascii="楷体" w:hAnsi="楷体" w:eastAsia="楷体" w:cs="楷体"/>
                <w:sz w:val="24"/>
                <w:szCs w:val="22"/>
                <w:highlight w:val="none"/>
                <w:lang w:val="zh-CN"/>
              </w:rPr>
            </w:pPr>
            <w:r>
              <w:rPr>
                <w:rFonts w:hint="eastAsia" w:ascii="楷体" w:hAnsi="楷体" w:eastAsia="楷体" w:cs="楷体"/>
                <w:sz w:val="24"/>
                <w:szCs w:val="24"/>
                <w:highlight w:val="none"/>
                <w:lang w:val="zh-CN"/>
              </w:rPr>
              <w:t>③</w:t>
            </w:r>
            <w:r>
              <w:rPr>
                <w:rFonts w:hint="eastAsia" w:ascii="楷体" w:hAnsi="楷体" w:eastAsia="楷体" w:cs="楷体"/>
                <w:sz w:val="24"/>
                <w:szCs w:val="22"/>
                <w:highlight w:val="none"/>
                <w:lang w:val="zh-CN" w:eastAsia="zh-CN"/>
              </w:rPr>
              <w:t>产品的详细配置清单、描述</w:t>
            </w:r>
            <w:r>
              <w:rPr>
                <w:rFonts w:hint="eastAsia" w:ascii="楷体" w:hAnsi="楷体" w:eastAsia="楷体" w:cs="楷体"/>
                <w:sz w:val="24"/>
                <w:szCs w:val="24"/>
                <w:highlight w:val="none"/>
                <w:lang w:val="zh-CN"/>
              </w:rPr>
              <w:t>:</w:t>
            </w:r>
            <w:r>
              <w:rPr>
                <w:rFonts w:hint="eastAsia" w:ascii="楷体" w:hAnsi="楷体" w:eastAsia="楷体" w:cs="楷体"/>
                <w:sz w:val="24"/>
                <w:szCs w:val="22"/>
                <w:highlight w:val="none"/>
                <w:lang w:val="zh-CN" w:eastAsia="zh-CN"/>
              </w:rPr>
              <w:t>每一项</w:t>
            </w:r>
            <w:r>
              <w:rPr>
                <w:rFonts w:hint="eastAsia" w:ascii="楷体" w:hAnsi="楷体" w:eastAsia="楷体" w:cs="楷体"/>
                <w:sz w:val="24"/>
                <w:szCs w:val="24"/>
                <w:highlight w:val="none"/>
                <w:lang w:val="zh-CN"/>
              </w:rPr>
              <w:t>评审标准得</w:t>
            </w:r>
            <w:r>
              <w:rPr>
                <w:rFonts w:hint="eastAsia" w:ascii="楷体" w:hAnsi="楷体" w:eastAsia="楷体" w:cs="楷体"/>
                <w:sz w:val="24"/>
                <w:szCs w:val="24"/>
                <w:highlight w:val="none"/>
                <w:lang w:val="en-US" w:eastAsia="zh-CN"/>
              </w:rPr>
              <w:t>0-1.5</w:t>
            </w:r>
            <w:r>
              <w:rPr>
                <w:rFonts w:hint="eastAsia" w:ascii="楷体" w:hAnsi="楷体" w:eastAsia="楷体" w:cs="楷体"/>
                <w:sz w:val="24"/>
                <w:szCs w:val="24"/>
                <w:highlight w:val="none"/>
                <w:lang w:val="zh-CN"/>
              </w:rPr>
              <w:t>分，计</w:t>
            </w:r>
            <w:r>
              <w:rPr>
                <w:rFonts w:hint="eastAsia" w:ascii="楷体" w:hAnsi="楷体" w:eastAsia="楷体" w:cs="楷体"/>
                <w:sz w:val="24"/>
                <w:szCs w:val="24"/>
                <w:highlight w:val="none"/>
                <w:lang w:val="en-US" w:eastAsia="zh-CN"/>
              </w:rPr>
              <w:t>3分</w:t>
            </w:r>
            <w:r>
              <w:rPr>
                <w:rFonts w:hint="eastAsia" w:ascii="楷体" w:hAnsi="楷体" w:eastAsia="楷体" w:cs="楷体"/>
                <w:sz w:val="24"/>
                <w:szCs w:val="24"/>
                <w:highlight w:val="none"/>
                <w:lang w:val="zh-CN"/>
              </w:rPr>
              <w:t>。</w:t>
            </w:r>
            <w:r>
              <w:rPr>
                <w:rFonts w:hint="eastAsia" w:ascii="楷体" w:hAnsi="楷体" w:eastAsia="楷体" w:cs="楷体"/>
                <w:sz w:val="24"/>
                <w:szCs w:val="22"/>
                <w:highlight w:val="none"/>
                <w:lang w:val="zh-CN" w:eastAsia="zh-CN"/>
              </w:rPr>
              <w:t>（须提供所投货物的第三方检测机构出具的检测报告等证明材料）</w:t>
            </w:r>
          </w:p>
        </w:tc>
      </w:tr>
      <w:tr w14:paraId="3C23D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4" w:hRule="atLeast"/>
        </w:trPr>
        <w:tc>
          <w:tcPr>
            <w:tcW w:w="851" w:type="dxa"/>
            <w:noWrap/>
            <w:vAlign w:val="center"/>
          </w:tcPr>
          <w:p w14:paraId="2DE613FC">
            <w:pPr>
              <w:autoSpaceDE w:val="0"/>
              <w:autoSpaceDN w:val="0"/>
              <w:adjustRightInd w:val="0"/>
              <w:snapToGrid w:val="0"/>
              <w:spacing w:line="500" w:lineRule="exact"/>
              <w:jc w:val="center"/>
              <w:rPr>
                <w:rFonts w:hint="eastAsia" w:ascii="楷体" w:hAnsi="楷体" w:eastAsia="楷体" w:cs="楷体"/>
                <w:b/>
                <w:bCs/>
                <w:sz w:val="24"/>
                <w:szCs w:val="22"/>
                <w:highlight w:val="none"/>
                <w:lang w:val="zh-CN"/>
              </w:rPr>
            </w:pPr>
            <w:r>
              <w:rPr>
                <w:rFonts w:hint="eastAsia" w:ascii="楷体" w:hAnsi="楷体" w:eastAsia="楷体" w:cs="楷体"/>
                <w:b/>
                <w:bCs/>
                <w:sz w:val="24"/>
                <w:szCs w:val="22"/>
                <w:highlight w:val="none"/>
                <w:lang w:val="zh-CN"/>
              </w:rPr>
              <w:t>质量</w:t>
            </w:r>
          </w:p>
          <w:p w14:paraId="79CE7E54">
            <w:pPr>
              <w:autoSpaceDE w:val="0"/>
              <w:autoSpaceDN w:val="0"/>
              <w:adjustRightInd w:val="0"/>
              <w:snapToGrid w:val="0"/>
              <w:spacing w:line="500" w:lineRule="exact"/>
              <w:jc w:val="center"/>
              <w:rPr>
                <w:rFonts w:hint="eastAsia" w:ascii="楷体" w:hAnsi="楷体" w:eastAsia="楷体" w:cs="楷体"/>
                <w:b/>
                <w:bCs/>
                <w:sz w:val="24"/>
                <w:highlight w:val="none"/>
                <w:lang w:val="zh-CN"/>
              </w:rPr>
            </w:pPr>
            <w:r>
              <w:rPr>
                <w:rFonts w:hint="eastAsia" w:ascii="楷体" w:hAnsi="楷体" w:eastAsia="楷体" w:cs="楷体"/>
                <w:b/>
                <w:bCs/>
                <w:sz w:val="24"/>
                <w:szCs w:val="22"/>
                <w:highlight w:val="none"/>
                <w:lang w:val="zh-CN"/>
              </w:rPr>
              <w:t>保证</w:t>
            </w:r>
          </w:p>
        </w:tc>
        <w:tc>
          <w:tcPr>
            <w:tcW w:w="851" w:type="dxa"/>
            <w:noWrap/>
            <w:vAlign w:val="center"/>
          </w:tcPr>
          <w:p w14:paraId="3CABDE5F">
            <w:pPr>
              <w:autoSpaceDE w:val="0"/>
              <w:autoSpaceDN w:val="0"/>
              <w:adjustRightInd w:val="0"/>
              <w:snapToGrid w:val="0"/>
              <w:spacing w:line="500" w:lineRule="exact"/>
              <w:jc w:val="center"/>
              <w:rPr>
                <w:rFonts w:hint="eastAsia" w:ascii="楷体" w:hAnsi="楷体" w:eastAsia="楷体" w:cs="楷体"/>
                <w:b/>
                <w:bCs/>
                <w:sz w:val="24"/>
                <w:highlight w:val="none"/>
                <w:lang w:val="zh-CN"/>
              </w:rPr>
            </w:pPr>
            <w:r>
              <w:rPr>
                <w:rFonts w:hint="eastAsia" w:ascii="楷体" w:hAnsi="楷体" w:eastAsia="楷体" w:cs="楷体"/>
                <w:b/>
                <w:bCs/>
                <w:sz w:val="24"/>
                <w:highlight w:val="none"/>
                <w:lang w:val="en-US" w:eastAsia="zh-CN"/>
              </w:rPr>
              <w:t>6</w:t>
            </w:r>
            <w:r>
              <w:rPr>
                <w:rFonts w:hint="eastAsia" w:ascii="楷体" w:hAnsi="楷体" w:eastAsia="楷体" w:cs="楷体"/>
                <w:b/>
                <w:bCs/>
                <w:sz w:val="24"/>
                <w:highlight w:val="none"/>
                <w:lang w:val="zh-CN"/>
              </w:rPr>
              <w:t>分</w:t>
            </w:r>
          </w:p>
        </w:tc>
        <w:tc>
          <w:tcPr>
            <w:tcW w:w="6945" w:type="dxa"/>
            <w:noWrap/>
            <w:vAlign w:val="center"/>
          </w:tcPr>
          <w:p w14:paraId="6C3C5FE4">
            <w:pPr>
              <w:numPr>
                <w:ilvl w:val="0"/>
                <w:numId w:val="0"/>
              </w:numPr>
              <w:autoSpaceDE w:val="0"/>
              <w:autoSpaceDN w:val="0"/>
              <w:adjustRightInd w:val="0"/>
              <w:snapToGrid w:val="0"/>
              <w:spacing w:line="360" w:lineRule="auto"/>
              <w:rPr>
                <w:rFonts w:hint="eastAsia" w:ascii="楷体" w:hAnsi="楷体" w:eastAsia="楷体" w:cs="楷体"/>
                <w:sz w:val="24"/>
                <w:szCs w:val="22"/>
                <w:highlight w:val="none"/>
                <w:lang w:val="zh-CN" w:eastAsia="zh-CN"/>
              </w:rPr>
            </w:pPr>
            <w:r>
              <w:rPr>
                <w:rFonts w:hint="eastAsia" w:ascii="楷体" w:hAnsi="楷体" w:eastAsia="楷体" w:cs="楷体"/>
                <w:sz w:val="24"/>
                <w:szCs w:val="24"/>
                <w:highlight w:val="none"/>
                <w:lang w:val="zh-CN"/>
              </w:rPr>
              <w:t>一、评审内容:</w:t>
            </w:r>
            <w:r>
              <w:rPr>
                <w:rFonts w:hint="eastAsia" w:ascii="楷体" w:hAnsi="楷体" w:eastAsia="楷体" w:cs="楷体"/>
                <w:sz w:val="24"/>
                <w:szCs w:val="22"/>
                <w:highlight w:val="none"/>
                <w:lang w:val="zh-CN"/>
              </w:rPr>
              <w:t>对供应商提供所有货物质量方案逐一进行评价，包括但不限于:①产品制造商详细介绍；②原材料来源渠道证明；③质量管理体系及条款</w:t>
            </w:r>
            <w:r>
              <w:rPr>
                <w:rFonts w:hint="eastAsia" w:ascii="楷体" w:hAnsi="楷体" w:eastAsia="楷体" w:cs="楷体"/>
                <w:sz w:val="24"/>
                <w:szCs w:val="22"/>
                <w:highlight w:val="none"/>
                <w:lang w:val="zh-CN" w:eastAsia="zh-CN"/>
              </w:rPr>
              <w:t>。</w:t>
            </w:r>
          </w:p>
          <w:p w14:paraId="639AAAE3">
            <w:pPr>
              <w:autoSpaceDE w:val="0"/>
              <w:autoSpaceDN w:val="0"/>
              <w:adjustRightInd w:val="0"/>
              <w:snapToGrid w:val="0"/>
              <w:spacing w:line="360" w:lineRule="auto"/>
              <w:rPr>
                <w:rFonts w:hint="eastAsia" w:ascii="楷体" w:hAnsi="楷体" w:eastAsia="楷体" w:cs="楷体"/>
                <w:sz w:val="24"/>
                <w:szCs w:val="24"/>
                <w:highlight w:val="none"/>
                <w:lang w:val="zh-CN"/>
              </w:rPr>
            </w:pPr>
            <w:r>
              <w:rPr>
                <w:rFonts w:hint="eastAsia" w:ascii="楷体" w:hAnsi="楷体" w:eastAsia="楷体" w:cs="楷体"/>
                <w:sz w:val="24"/>
                <w:szCs w:val="24"/>
                <w:highlight w:val="none"/>
                <w:lang w:val="zh-CN"/>
              </w:rPr>
              <w:t>二、评审标准:</w:t>
            </w:r>
          </w:p>
          <w:p w14:paraId="0CECD52F">
            <w:pPr>
              <w:autoSpaceDE w:val="0"/>
              <w:autoSpaceDN w:val="0"/>
              <w:adjustRightInd w:val="0"/>
              <w:snapToGrid w:val="0"/>
              <w:spacing w:line="360" w:lineRule="auto"/>
              <w:rPr>
                <w:rFonts w:hint="eastAsia" w:ascii="楷体" w:hAnsi="楷体" w:eastAsia="楷体" w:cs="楷体"/>
                <w:sz w:val="24"/>
                <w:szCs w:val="24"/>
                <w:highlight w:val="none"/>
                <w:lang w:val="zh-CN"/>
              </w:rPr>
            </w:pPr>
            <w:r>
              <w:rPr>
                <w:rFonts w:hint="eastAsia" w:ascii="楷体" w:hAnsi="楷体" w:eastAsia="楷体" w:cs="楷体"/>
                <w:sz w:val="24"/>
                <w:szCs w:val="24"/>
                <w:highlight w:val="none"/>
                <w:lang w:val="en-US" w:eastAsia="zh-CN"/>
              </w:rPr>
              <w:t>1、</w:t>
            </w:r>
            <w:r>
              <w:rPr>
                <w:rFonts w:hint="eastAsia" w:ascii="楷体" w:hAnsi="楷体" w:eastAsia="楷体" w:cs="楷体"/>
                <w:sz w:val="24"/>
                <w:szCs w:val="24"/>
                <w:highlight w:val="none"/>
                <w:lang w:val="zh-CN"/>
              </w:rPr>
              <w:t>货品的技术资料是否齐全，安全、性能指标是否满足</w:t>
            </w:r>
          </w:p>
          <w:p w14:paraId="66D1FBA5">
            <w:pPr>
              <w:autoSpaceDE w:val="0"/>
              <w:autoSpaceDN w:val="0"/>
              <w:adjustRightInd w:val="0"/>
              <w:snapToGrid w:val="0"/>
              <w:spacing w:line="360" w:lineRule="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2、相关描述是否详细。</w:t>
            </w:r>
          </w:p>
          <w:p w14:paraId="65F568D0">
            <w:pPr>
              <w:autoSpaceDE w:val="0"/>
              <w:autoSpaceDN w:val="0"/>
              <w:adjustRightInd w:val="0"/>
              <w:snapToGrid w:val="0"/>
              <w:spacing w:line="360" w:lineRule="auto"/>
              <w:rPr>
                <w:rFonts w:hint="eastAsia" w:ascii="楷体" w:hAnsi="楷体" w:eastAsia="楷体" w:cs="楷体"/>
                <w:sz w:val="24"/>
                <w:szCs w:val="24"/>
                <w:highlight w:val="none"/>
                <w:lang w:val="zh-CN"/>
              </w:rPr>
            </w:pPr>
            <w:r>
              <w:rPr>
                <w:rFonts w:hint="eastAsia" w:ascii="楷体" w:hAnsi="楷体" w:eastAsia="楷体" w:cs="楷体"/>
                <w:sz w:val="24"/>
                <w:szCs w:val="24"/>
                <w:highlight w:val="none"/>
                <w:lang w:val="zh-CN"/>
              </w:rPr>
              <w:t>三、赋分依据(满分</w:t>
            </w:r>
            <w:r>
              <w:rPr>
                <w:rFonts w:hint="eastAsia" w:ascii="楷体" w:hAnsi="楷体" w:eastAsia="楷体" w:cs="楷体"/>
                <w:sz w:val="24"/>
                <w:szCs w:val="24"/>
                <w:highlight w:val="none"/>
                <w:lang w:val="en-US" w:eastAsia="zh-CN"/>
              </w:rPr>
              <w:t>6</w:t>
            </w:r>
            <w:r>
              <w:rPr>
                <w:rFonts w:hint="eastAsia" w:ascii="楷体" w:hAnsi="楷体" w:eastAsia="楷体" w:cs="楷体"/>
                <w:sz w:val="24"/>
                <w:szCs w:val="24"/>
                <w:highlight w:val="none"/>
                <w:lang w:val="zh-CN"/>
              </w:rPr>
              <w:t>分):</w:t>
            </w:r>
          </w:p>
          <w:p w14:paraId="752DAE5B">
            <w:pPr>
              <w:autoSpaceDE w:val="0"/>
              <w:autoSpaceDN w:val="0"/>
              <w:adjustRightInd w:val="0"/>
              <w:snapToGrid w:val="0"/>
              <w:spacing w:line="360" w:lineRule="auto"/>
              <w:rPr>
                <w:rFonts w:hint="eastAsia" w:ascii="楷体" w:hAnsi="楷体" w:eastAsia="楷体" w:cs="楷体"/>
                <w:sz w:val="24"/>
                <w:szCs w:val="24"/>
                <w:highlight w:val="none"/>
                <w:lang w:val="zh-CN"/>
              </w:rPr>
            </w:pPr>
            <w:r>
              <w:rPr>
                <w:rFonts w:hint="eastAsia" w:ascii="楷体" w:hAnsi="楷体" w:eastAsia="楷体" w:cs="楷体"/>
                <w:sz w:val="24"/>
                <w:szCs w:val="22"/>
                <w:highlight w:val="none"/>
                <w:lang w:val="zh-CN" w:eastAsia="zh-CN"/>
              </w:rPr>
              <w:t>①</w:t>
            </w:r>
            <w:r>
              <w:rPr>
                <w:rFonts w:hint="eastAsia" w:ascii="楷体" w:hAnsi="楷体" w:eastAsia="楷体" w:cs="楷体"/>
                <w:sz w:val="24"/>
                <w:szCs w:val="22"/>
                <w:highlight w:val="none"/>
                <w:lang w:val="zh-CN"/>
              </w:rPr>
              <w:t>产品制造商详细介绍</w:t>
            </w:r>
            <w:r>
              <w:rPr>
                <w:rFonts w:hint="eastAsia" w:ascii="楷体" w:hAnsi="楷体" w:eastAsia="楷体" w:cs="楷体"/>
                <w:sz w:val="24"/>
                <w:szCs w:val="22"/>
                <w:highlight w:val="none"/>
                <w:lang w:val="zh-CN" w:eastAsia="zh-CN"/>
              </w:rPr>
              <w:t>；每一项</w:t>
            </w:r>
            <w:r>
              <w:rPr>
                <w:rFonts w:hint="eastAsia" w:ascii="楷体" w:hAnsi="楷体" w:eastAsia="楷体" w:cs="楷体"/>
                <w:sz w:val="24"/>
                <w:szCs w:val="24"/>
                <w:highlight w:val="none"/>
                <w:lang w:val="zh-CN"/>
              </w:rPr>
              <w:t>评审标准得</w:t>
            </w:r>
            <w:r>
              <w:rPr>
                <w:rFonts w:hint="eastAsia" w:ascii="楷体" w:hAnsi="楷体" w:eastAsia="楷体" w:cs="楷体"/>
                <w:sz w:val="24"/>
                <w:szCs w:val="24"/>
                <w:highlight w:val="none"/>
                <w:lang w:val="en-US" w:eastAsia="zh-CN"/>
              </w:rPr>
              <w:t>0-1</w:t>
            </w:r>
            <w:r>
              <w:rPr>
                <w:rFonts w:hint="eastAsia" w:ascii="楷体" w:hAnsi="楷体" w:eastAsia="楷体" w:cs="楷体"/>
                <w:sz w:val="24"/>
                <w:szCs w:val="24"/>
                <w:highlight w:val="none"/>
                <w:lang w:val="zh-CN"/>
              </w:rPr>
              <w:t>分，计</w:t>
            </w:r>
            <w:r>
              <w:rPr>
                <w:rFonts w:hint="eastAsia" w:ascii="楷体" w:hAnsi="楷体" w:eastAsia="楷体" w:cs="楷体"/>
                <w:sz w:val="24"/>
                <w:szCs w:val="24"/>
                <w:highlight w:val="none"/>
                <w:lang w:val="en-US" w:eastAsia="zh-CN"/>
              </w:rPr>
              <w:t>2分</w:t>
            </w:r>
            <w:r>
              <w:rPr>
                <w:rFonts w:hint="eastAsia" w:ascii="楷体" w:hAnsi="楷体" w:eastAsia="楷体" w:cs="楷体"/>
                <w:sz w:val="24"/>
                <w:szCs w:val="24"/>
                <w:highlight w:val="none"/>
                <w:lang w:val="zh-CN"/>
              </w:rPr>
              <w:t>。</w:t>
            </w:r>
          </w:p>
          <w:p w14:paraId="1C3A5943">
            <w:pPr>
              <w:autoSpaceDE w:val="0"/>
              <w:autoSpaceDN w:val="0"/>
              <w:adjustRightInd w:val="0"/>
              <w:snapToGrid w:val="0"/>
              <w:spacing w:line="360" w:lineRule="auto"/>
              <w:rPr>
                <w:rFonts w:hint="eastAsia" w:ascii="楷体" w:hAnsi="楷体" w:eastAsia="楷体" w:cs="楷体"/>
                <w:sz w:val="24"/>
                <w:szCs w:val="24"/>
                <w:highlight w:val="none"/>
                <w:lang w:val="zh-CN"/>
              </w:rPr>
            </w:pPr>
            <w:r>
              <w:rPr>
                <w:rFonts w:hint="eastAsia" w:ascii="楷体" w:hAnsi="楷体" w:eastAsia="楷体" w:cs="楷体"/>
                <w:sz w:val="24"/>
                <w:szCs w:val="22"/>
                <w:highlight w:val="none"/>
                <w:lang w:val="zh-CN" w:eastAsia="zh-CN"/>
              </w:rPr>
              <w:t>②</w:t>
            </w:r>
            <w:r>
              <w:rPr>
                <w:rFonts w:hint="eastAsia" w:ascii="楷体" w:hAnsi="楷体" w:eastAsia="楷体" w:cs="楷体"/>
                <w:sz w:val="24"/>
                <w:szCs w:val="22"/>
                <w:highlight w:val="none"/>
                <w:lang w:val="zh-CN"/>
              </w:rPr>
              <w:t>原材料来源渠道证明</w:t>
            </w:r>
            <w:r>
              <w:rPr>
                <w:rFonts w:hint="eastAsia" w:ascii="楷体" w:hAnsi="楷体" w:eastAsia="楷体" w:cs="楷体"/>
                <w:sz w:val="24"/>
                <w:szCs w:val="24"/>
                <w:highlight w:val="none"/>
                <w:lang w:val="zh-CN"/>
              </w:rPr>
              <w:t>:</w:t>
            </w:r>
            <w:r>
              <w:rPr>
                <w:rFonts w:hint="eastAsia" w:ascii="楷体" w:hAnsi="楷体" w:eastAsia="楷体" w:cs="楷体"/>
                <w:sz w:val="24"/>
                <w:szCs w:val="22"/>
                <w:highlight w:val="none"/>
                <w:lang w:val="zh-CN" w:eastAsia="zh-CN"/>
              </w:rPr>
              <w:t>每一项</w:t>
            </w:r>
            <w:r>
              <w:rPr>
                <w:rFonts w:hint="eastAsia" w:ascii="楷体" w:hAnsi="楷体" w:eastAsia="楷体" w:cs="楷体"/>
                <w:sz w:val="24"/>
                <w:szCs w:val="24"/>
                <w:highlight w:val="none"/>
                <w:lang w:val="zh-CN"/>
              </w:rPr>
              <w:t>评审标准得</w:t>
            </w:r>
            <w:r>
              <w:rPr>
                <w:rFonts w:hint="eastAsia" w:ascii="楷体" w:hAnsi="楷体" w:eastAsia="楷体" w:cs="楷体"/>
                <w:sz w:val="24"/>
                <w:szCs w:val="24"/>
                <w:highlight w:val="none"/>
                <w:lang w:val="en-US" w:eastAsia="zh-CN"/>
              </w:rPr>
              <w:t>0-1</w:t>
            </w:r>
            <w:r>
              <w:rPr>
                <w:rFonts w:hint="eastAsia" w:ascii="楷体" w:hAnsi="楷体" w:eastAsia="楷体" w:cs="楷体"/>
                <w:sz w:val="24"/>
                <w:szCs w:val="24"/>
                <w:highlight w:val="none"/>
                <w:lang w:val="zh-CN"/>
              </w:rPr>
              <w:t>分，计</w:t>
            </w:r>
            <w:r>
              <w:rPr>
                <w:rFonts w:hint="eastAsia" w:ascii="楷体" w:hAnsi="楷体" w:eastAsia="楷体" w:cs="楷体"/>
                <w:sz w:val="24"/>
                <w:szCs w:val="24"/>
                <w:highlight w:val="none"/>
                <w:lang w:val="en-US" w:eastAsia="zh-CN"/>
              </w:rPr>
              <w:t>2分</w:t>
            </w:r>
            <w:r>
              <w:rPr>
                <w:rFonts w:hint="eastAsia" w:ascii="楷体" w:hAnsi="楷体" w:eastAsia="楷体" w:cs="楷体"/>
                <w:sz w:val="24"/>
                <w:szCs w:val="24"/>
                <w:highlight w:val="none"/>
                <w:lang w:val="zh-CN"/>
              </w:rPr>
              <w:t>。</w:t>
            </w:r>
          </w:p>
          <w:p w14:paraId="3AFA7D14">
            <w:pPr>
              <w:autoSpaceDE w:val="0"/>
              <w:autoSpaceDN w:val="0"/>
              <w:adjustRightInd w:val="0"/>
              <w:snapToGrid w:val="0"/>
              <w:spacing w:line="360" w:lineRule="auto"/>
              <w:rPr>
                <w:rFonts w:hint="eastAsia" w:ascii="楷体" w:hAnsi="楷体" w:eastAsia="楷体" w:cs="楷体"/>
                <w:highlight w:val="none"/>
                <w:lang w:val="zh-CN"/>
              </w:rPr>
            </w:pPr>
            <w:r>
              <w:rPr>
                <w:rFonts w:hint="eastAsia" w:ascii="楷体" w:hAnsi="楷体" w:eastAsia="楷体" w:cs="楷体"/>
                <w:sz w:val="24"/>
                <w:szCs w:val="24"/>
                <w:highlight w:val="none"/>
                <w:lang w:val="zh-CN"/>
              </w:rPr>
              <w:t>③</w:t>
            </w:r>
            <w:r>
              <w:rPr>
                <w:rFonts w:hint="eastAsia" w:ascii="楷体" w:hAnsi="楷体" w:eastAsia="楷体" w:cs="楷体"/>
                <w:sz w:val="24"/>
                <w:szCs w:val="22"/>
                <w:highlight w:val="none"/>
                <w:lang w:val="zh-CN"/>
              </w:rPr>
              <w:t>质量管理体系及条款</w:t>
            </w:r>
            <w:r>
              <w:rPr>
                <w:rFonts w:hint="eastAsia" w:ascii="楷体" w:hAnsi="楷体" w:eastAsia="楷体" w:cs="楷体"/>
                <w:sz w:val="24"/>
                <w:szCs w:val="24"/>
                <w:highlight w:val="none"/>
                <w:lang w:val="zh-CN"/>
              </w:rPr>
              <w:t>:</w:t>
            </w:r>
            <w:r>
              <w:rPr>
                <w:rFonts w:hint="eastAsia" w:ascii="楷体" w:hAnsi="楷体" w:eastAsia="楷体" w:cs="楷体"/>
                <w:sz w:val="24"/>
                <w:szCs w:val="22"/>
                <w:highlight w:val="none"/>
                <w:lang w:val="zh-CN" w:eastAsia="zh-CN"/>
              </w:rPr>
              <w:t>每一项</w:t>
            </w:r>
            <w:r>
              <w:rPr>
                <w:rFonts w:hint="eastAsia" w:ascii="楷体" w:hAnsi="楷体" w:eastAsia="楷体" w:cs="楷体"/>
                <w:sz w:val="24"/>
                <w:szCs w:val="24"/>
                <w:highlight w:val="none"/>
                <w:lang w:val="zh-CN"/>
              </w:rPr>
              <w:t>评审标准得</w:t>
            </w:r>
            <w:r>
              <w:rPr>
                <w:rFonts w:hint="eastAsia" w:ascii="楷体" w:hAnsi="楷体" w:eastAsia="楷体" w:cs="楷体"/>
                <w:sz w:val="24"/>
                <w:szCs w:val="24"/>
                <w:highlight w:val="none"/>
                <w:lang w:val="en-US" w:eastAsia="zh-CN"/>
              </w:rPr>
              <w:t>0-1</w:t>
            </w:r>
            <w:r>
              <w:rPr>
                <w:rFonts w:hint="eastAsia" w:ascii="楷体" w:hAnsi="楷体" w:eastAsia="楷体" w:cs="楷体"/>
                <w:sz w:val="24"/>
                <w:szCs w:val="24"/>
                <w:highlight w:val="none"/>
                <w:lang w:val="zh-CN"/>
              </w:rPr>
              <w:t>分，计</w:t>
            </w:r>
            <w:r>
              <w:rPr>
                <w:rFonts w:hint="eastAsia" w:ascii="楷体" w:hAnsi="楷体" w:eastAsia="楷体" w:cs="楷体"/>
                <w:sz w:val="24"/>
                <w:szCs w:val="24"/>
                <w:highlight w:val="none"/>
                <w:lang w:val="en-US" w:eastAsia="zh-CN"/>
              </w:rPr>
              <w:t>2分</w:t>
            </w:r>
            <w:r>
              <w:rPr>
                <w:rFonts w:hint="eastAsia" w:ascii="楷体" w:hAnsi="楷体" w:eastAsia="楷体" w:cs="楷体"/>
                <w:sz w:val="24"/>
                <w:szCs w:val="24"/>
                <w:highlight w:val="none"/>
                <w:lang w:val="zh-CN"/>
              </w:rPr>
              <w:t>。</w:t>
            </w:r>
          </w:p>
        </w:tc>
      </w:tr>
      <w:tr w14:paraId="0CDAB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851" w:type="dxa"/>
            <w:noWrap/>
            <w:vAlign w:val="center"/>
          </w:tcPr>
          <w:p w14:paraId="24CD8895">
            <w:pPr>
              <w:autoSpaceDE w:val="0"/>
              <w:autoSpaceDN w:val="0"/>
              <w:adjustRightInd w:val="0"/>
              <w:snapToGrid w:val="0"/>
              <w:spacing w:line="500" w:lineRule="exact"/>
              <w:jc w:val="center"/>
              <w:rPr>
                <w:rFonts w:hint="eastAsia" w:ascii="楷体" w:hAnsi="楷体" w:eastAsia="楷体" w:cs="楷体"/>
                <w:b/>
                <w:bCs/>
                <w:sz w:val="24"/>
                <w:highlight w:val="none"/>
                <w:lang w:val="zh-CN"/>
              </w:rPr>
            </w:pPr>
            <w:r>
              <w:rPr>
                <w:rFonts w:hint="eastAsia" w:ascii="楷体" w:hAnsi="楷体" w:eastAsia="楷体" w:cs="楷体"/>
                <w:b/>
                <w:bCs/>
                <w:sz w:val="24"/>
                <w:highlight w:val="none"/>
                <w:lang w:val="zh-CN"/>
              </w:rPr>
              <w:t>业绩</w:t>
            </w:r>
          </w:p>
        </w:tc>
        <w:tc>
          <w:tcPr>
            <w:tcW w:w="851" w:type="dxa"/>
            <w:noWrap/>
            <w:vAlign w:val="center"/>
          </w:tcPr>
          <w:p w14:paraId="457914E5">
            <w:pPr>
              <w:autoSpaceDE w:val="0"/>
              <w:autoSpaceDN w:val="0"/>
              <w:adjustRightInd w:val="0"/>
              <w:snapToGrid w:val="0"/>
              <w:spacing w:line="500" w:lineRule="exact"/>
              <w:jc w:val="center"/>
              <w:rPr>
                <w:rFonts w:hint="eastAsia" w:ascii="楷体" w:hAnsi="楷体" w:eastAsia="楷体" w:cs="楷体"/>
                <w:b/>
                <w:bCs/>
                <w:sz w:val="24"/>
                <w:highlight w:val="none"/>
                <w:lang w:val="zh-CN"/>
              </w:rPr>
            </w:pPr>
            <w:r>
              <w:rPr>
                <w:rFonts w:hint="eastAsia" w:ascii="楷体" w:hAnsi="楷体" w:eastAsia="楷体" w:cs="楷体"/>
                <w:b/>
                <w:bCs/>
                <w:sz w:val="24"/>
                <w:highlight w:val="none"/>
                <w:lang w:val="en-US" w:eastAsia="zh-CN"/>
              </w:rPr>
              <w:t>2</w:t>
            </w:r>
            <w:r>
              <w:rPr>
                <w:rFonts w:hint="eastAsia" w:ascii="楷体" w:hAnsi="楷体" w:eastAsia="楷体" w:cs="楷体"/>
                <w:b/>
                <w:bCs/>
                <w:sz w:val="24"/>
                <w:highlight w:val="none"/>
                <w:lang w:val="zh-CN"/>
              </w:rPr>
              <w:t>分</w:t>
            </w:r>
          </w:p>
        </w:tc>
        <w:tc>
          <w:tcPr>
            <w:tcW w:w="6945" w:type="dxa"/>
            <w:noWrap/>
            <w:vAlign w:val="center"/>
          </w:tcPr>
          <w:p w14:paraId="34938483">
            <w:pPr>
              <w:autoSpaceDE w:val="0"/>
              <w:autoSpaceDN w:val="0"/>
              <w:adjustRightInd w:val="0"/>
              <w:snapToGrid w:val="0"/>
              <w:spacing w:line="360" w:lineRule="auto"/>
              <w:rPr>
                <w:rFonts w:hint="eastAsia" w:ascii="楷体" w:hAnsi="楷体" w:eastAsia="楷体" w:cs="楷体"/>
                <w:sz w:val="24"/>
                <w:highlight w:val="none"/>
                <w:lang w:val="zh-CN"/>
              </w:rPr>
            </w:pPr>
            <w:r>
              <w:rPr>
                <w:rFonts w:hint="eastAsia" w:ascii="楷体" w:hAnsi="楷体" w:eastAsia="楷体" w:cs="楷体"/>
                <w:sz w:val="24"/>
                <w:highlight w:val="none"/>
                <w:lang w:val="zh-CN"/>
              </w:rPr>
              <w:t>提供</w:t>
            </w:r>
            <w:r>
              <w:rPr>
                <w:rFonts w:hint="eastAsia" w:ascii="楷体" w:hAnsi="楷体" w:eastAsia="楷体" w:cs="楷体"/>
                <w:sz w:val="24"/>
                <w:highlight w:val="none"/>
              </w:rPr>
              <w:t>所投产品202</w:t>
            </w:r>
            <w:r>
              <w:rPr>
                <w:rFonts w:hint="eastAsia" w:ascii="楷体" w:hAnsi="楷体" w:eastAsia="楷体" w:cs="楷体"/>
                <w:sz w:val="24"/>
                <w:highlight w:val="none"/>
                <w:lang w:val="en-US" w:eastAsia="zh-CN"/>
              </w:rPr>
              <w:t>3</w:t>
            </w:r>
            <w:r>
              <w:rPr>
                <w:rFonts w:hint="eastAsia" w:ascii="楷体" w:hAnsi="楷体" w:eastAsia="楷体" w:cs="楷体"/>
                <w:sz w:val="24"/>
                <w:highlight w:val="none"/>
              </w:rPr>
              <w:t>年1月至今销售业绩，以合同文件为依据，</w:t>
            </w:r>
            <w:r>
              <w:rPr>
                <w:rFonts w:hint="eastAsia" w:ascii="楷体" w:hAnsi="楷体" w:eastAsia="楷体" w:cs="楷体"/>
                <w:sz w:val="24"/>
                <w:highlight w:val="none"/>
                <w:lang w:val="zh-CN"/>
              </w:rPr>
              <w:t>每份计1分，计满</w:t>
            </w:r>
            <w:r>
              <w:rPr>
                <w:rFonts w:hint="eastAsia" w:ascii="楷体" w:hAnsi="楷体" w:eastAsia="楷体" w:cs="楷体"/>
                <w:sz w:val="24"/>
                <w:highlight w:val="none"/>
                <w:lang w:val="en-US" w:eastAsia="zh-CN"/>
              </w:rPr>
              <w:t>2</w:t>
            </w:r>
            <w:r>
              <w:rPr>
                <w:rFonts w:hint="eastAsia" w:ascii="楷体" w:hAnsi="楷体" w:eastAsia="楷体" w:cs="楷体"/>
                <w:sz w:val="24"/>
                <w:highlight w:val="none"/>
                <w:lang w:val="zh-CN"/>
              </w:rPr>
              <w:t>分为止。</w:t>
            </w:r>
          </w:p>
        </w:tc>
      </w:tr>
      <w:tr w14:paraId="64CA1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51" w:type="dxa"/>
            <w:noWrap/>
            <w:vAlign w:val="center"/>
          </w:tcPr>
          <w:p w14:paraId="44B78CFB">
            <w:pPr>
              <w:autoSpaceDE w:val="0"/>
              <w:autoSpaceDN w:val="0"/>
              <w:adjustRightInd w:val="0"/>
              <w:snapToGrid w:val="0"/>
              <w:spacing w:line="500" w:lineRule="exact"/>
              <w:jc w:val="center"/>
              <w:rPr>
                <w:rFonts w:hint="eastAsia" w:ascii="楷体" w:hAnsi="楷体" w:eastAsia="楷体" w:cs="楷体"/>
                <w:b/>
                <w:bCs/>
                <w:sz w:val="24"/>
                <w:highlight w:val="none"/>
                <w:lang w:val="zh-CN"/>
              </w:rPr>
            </w:pPr>
            <w:r>
              <w:rPr>
                <w:rFonts w:hint="eastAsia" w:ascii="楷体" w:hAnsi="楷体" w:eastAsia="楷体" w:cs="楷体"/>
                <w:b/>
                <w:bCs/>
                <w:sz w:val="24"/>
                <w:highlight w:val="none"/>
                <w:lang w:val="zh-CN"/>
              </w:rPr>
              <w:t>履约</w:t>
            </w:r>
          </w:p>
          <w:p w14:paraId="14279A59">
            <w:pPr>
              <w:autoSpaceDE w:val="0"/>
              <w:autoSpaceDN w:val="0"/>
              <w:adjustRightInd w:val="0"/>
              <w:snapToGrid w:val="0"/>
              <w:spacing w:line="500" w:lineRule="exact"/>
              <w:jc w:val="center"/>
              <w:rPr>
                <w:rFonts w:hint="eastAsia" w:ascii="楷体" w:hAnsi="楷体" w:eastAsia="楷体" w:cs="楷体"/>
                <w:b/>
                <w:bCs/>
                <w:sz w:val="24"/>
                <w:highlight w:val="none"/>
                <w:lang w:val="zh-CN"/>
              </w:rPr>
            </w:pPr>
            <w:r>
              <w:rPr>
                <w:rFonts w:hint="eastAsia" w:ascii="楷体" w:hAnsi="楷体" w:eastAsia="楷体" w:cs="楷体"/>
                <w:b/>
                <w:bCs/>
                <w:sz w:val="24"/>
                <w:highlight w:val="none"/>
                <w:lang w:val="zh-CN"/>
              </w:rPr>
              <w:t>能力</w:t>
            </w:r>
          </w:p>
        </w:tc>
        <w:tc>
          <w:tcPr>
            <w:tcW w:w="851" w:type="dxa"/>
            <w:noWrap/>
            <w:vAlign w:val="center"/>
          </w:tcPr>
          <w:p w14:paraId="40ECF6D8">
            <w:pPr>
              <w:autoSpaceDE w:val="0"/>
              <w:autoSpaceDN w:val="0"/>
              <w:adjustRightInd w:val="0"/>
              <w:snapToGrid w:val="0"/>
              <w:spacing w:line="500" w:lineRule="exact"/>
              <w:jc w:val="center"/>
              <w:rPr>
                <w:rFonts w:hint="eastAsia" w:ascii="楷体" w:hAnsi="楷体" w:eastAsia="楷体" w:cs="楷体"/>
                <w:b/>
                <w:bCs/>
                <w:sz w:val="24"/>
                <w:highlight w:val="none"/>
                <w:lang w:val="zh-CN"/>
              </w:rPr>
            </w:pPr>
            <w:r>
              <w:rPr>
                <w:rFonts w:hint="eastAsia" w:ascii="楷体" w:hAnsi="楷体" w:eastAsia="楷体" w:cs="楷体"/>
                <w:b/>
                <w:bCs/>
                <w:sz w:val="24"/>
                <w:highlight w:val="none"/>
              </w:rPr>
              <w:t>5</w:t>
            </w:r>
            <w:r>
              <w:rPr>
                <w:rFonts w:hint="eastAsia" w:ascii="楷体" w:hAnsi="楷体" w:eastAsia="楷体" w:cs="楷体"/>
                <w:b/>
                <w:bCs/>
                <w:sz w:val="24"/>
                <w:highlight w:val="none"/>
                <w:lang w:val="zh-CN"/>
              </w:rPr>
              <w:t>分</w:t>
            </w:r>
          </w:p>
        </w:tc>
        <w:tc>
          <w:tcPr>
            <w:tcW w:w="6945" w:type="dxa"/>
            <w:noWrap/>
            <w:vAlign w:val="center"/>
          </w:tcPr>
          <w:p w14:paraId="0A6D0759">
            <w:pPr>
              <w:autoSpaceDE w:val="0"/>
              <w:autoSpaceDN w:val="0"/>
              <w:adjustRightInd w:val="0"/>
              <w:snapToGrid w:val="0"/>
              <w:spacing w:line="360" w:lineRule="auto"/>
              <w:rPr>
                <w:rFonts w:hint="eastAsia" w:ascii="楷体" w:hAnsi="楷体" w:eastAsia="楷体" w:cs="楷体"/>
                <w:sz w:val="24"/>
                <w:szCs w:val="24"/>
                <w:highlight w:val="none"/>
                <w:lang w:val="zh-CN"/>
              </w:rPr>
            </w:pPr>
            <w:r>
              <w:rPr>
                <w:rFonts w:hint="eastAsia" w:ascii="楷体" w:hAnsi="楷体" w:eastAsia="楷体" w:cs="楷体"/>
                <w:sz w:val="24"/>
                <w:szCs w:val="24"/>
                <w:highlight w:val="none"/>
                <w:lang w:val="zh-CN"/>
              </w:rPr>
              <w:t>一、评审内容:供应商提供详细的交货、安装进度措施方案，包含但不限于:①送货安装流程、②技术服务、③</w:t>
            </w:r>
            <w:r>
              <w:rPr>
                <w:rFonts w:hint="eastAsia" w:ascii="楷体" w:hAnsi="楷体" w:eastAsia="楷体" w:cs="楷体"/>
                <w:sz w:val="24"/>
                <w:highlight w:val="none"/>
                <w:lang w:val="zh-CN"/>
              </w:rPr>
              <w:t>仓储设施、运输工具</w:t>
            </w:r>
            <w:r>
              <w:rPr>
                <w:rFonts w:hint="eastAsia" w:ascii="楷体" w:hAnsi="楷体" w:eastAsia="楷体" w:cs="楷体"/>
                <w:sz w:val="24"/>
                <w:szCs w:val="24"/>
                <w:highlight w:val="none"/>
                <w:lang w:val="zh-CN"/>
              </w:rPr>
              <w:t>④安装的进度安排、成品保护、⑤</w:t>
            </w:r>
            <w:r>
              <w:rPr>
                <w:rFonts w:hint="eastAsia" w:ascii="楷体" w:hAnsi="楷体" w:eastAsia="楷体" w:cs="楷体"/>
                <w:sz w:val="24"/>
                <w:highlight w:val="none"/>
                <w:lang w:val="zh-CN"/>
              </w:rPr>
              <w:t>产品检测、调试等方面保证措施</w:t>
            </w:r>
            <w:r>
              <w:rPr>
                <w:rFonts w:hint="eastAsia" w:ascii="楷体" w:hAnsi="楷体" w:eastAsia="楷体" w:cs="楷体"/>
                <w:sz w:val="24"/>
                <w:szCs w:val="24"/>
                <w:highlight w:val="none"/>
                <w:lang w:val="zh-CN"/>
              </w:rPr>
              <w:t>等;</w:t>
            </w:r>
          </w:p>
          <w:p w14:paraId="3CA98968">
            <w:pPr>
              <w:autoSpaceDE w:val="0"/>
              <w:autoSpaceDN w:val="0"/>
              <w:adjustRightInd w:val="0"/>
              <w:snapToGrid w:val="0"/>
              <w:spacing w:line="360" w:lineRule="auto"/>
              <w:rPr>
                <w:rFonts w:hint="eastAsia" w:ascii="楷体" w:hAnsi="楷体" w:eastAsia="楷体" w:cs="楷体"/>
                <w:sz w:val="24"/>
                <w:szCs w:val="24"/>
                <w:highlight w:val="none"/>
                <w:lang w:val="zh-CN"/>
              </w:rPr>
            </w:pPr>
            <w:r>
              <w:rPr>
                <w:rFonts w:hint="eastAsia" w:ascii="楷体" w:hAnsi="楷体" w:eastAsia="楷体" w:cs="楷体"/>
                <w:sz w:val="24"/>
                <w:szCs w:val="24"/>
                <w:highlight w:val="none"/>
                <w:lang w:val="zh-CN"/>
              </w:rPr>
              <w:t>二、评审标准:符合实际情况描述详细、完整针对性强。</w:t>
            </w:r>
          </w:p>
          <w:p w14:paraId="5CE0B3E1">
            <w:pPr>
              <w:autoSpaceDE w:val="0"/>
              <w:autoSpaceDN w:val="0"/>
              <w:adjustRightInd w:val="0"/>
              <w:snapToGrid w:val="0"/>
              <w:spacing w:line="360" w:lineRule="auto"/>
              <w:rPr>
                <w:rFonts w:hint="eastAsia" w:ascii="楷体" w:hAnsi="楷体" w:eastAsia="楷体" w:cs="楷体"/>
                <w:sz w:val="24"/>
                <w:szCs w:val="24"/>
                <w:highlight w:val="none"/>
                <w:lang w:val="zh-CN"/>
              </w:rPr>
            </w:pPr>
            <w:r>
              <w:rPr>
                <w:rFonts w:hint="eastAsia" w:ascii="楷体" w:hAnsi="楷体" w:eastAsia="楷体" w:cs="楷体"/>
                <w:sz w:val="24"/>
                <w:szCs w:val="24"/>
                <w:highlight w:val="none"/>
                <w:lang w:val="zh-CN"/>
              </w:rPr>
              <w:t>三、赋分依据(满分</w:t>
            </w:r>
            <w:r>
              <w:rPr>
                <w:rFonts w:hint="eastAsia" w:ascii="楷体" w:hAnsi="楷体" w:eastAsia="楷体" w:cs="楷体"/>
                <w:sz w:val="24"/>
                <w:szCs w:val="24"/>
                <w:highlight w:val="none"/>
                <w:lang w:val="en-US" w:eastAsia="zh-CN"/>
              </w:rPr>
              <w:t>5</w:t>
            </w:r>
            <w:r>
              <w:rPr>
                <w:rFonts w:hint="eastAsia" w:ascii="楷体" w:hAnsi="楷体" w:eastAsia="楷体" w:cs="楷体"/>
                <w:sz w:val="24"/>
                <w:szCs w:val="24"/>
                <w:highlight w:val="none"/>
                <w:lang w:val="zh-CN"/>
              </w:rPr>
              <w:t>分):</w:t>
            </w:r>
          </w:p>
          <w:p w14:paraId="011E24E6">
            <w:pPr>
              <w:autoSpaceDE w:val="0"/>
              <w:autoSpaceDN w:val="0"/>
              <w:adjustRightInd w:val="0"/>
              <w:snapToGrid w:val="0"/>
              <w:spacing w:line="360" w:lineRule="auto"/>
              <w:rPr>
                <w:rFonts w:hint="eastAsia" w:ascii="楷体" w:hAnsi="楷体" w:eastAsia="楷体" w:cs="楷体"/>
                <w:sz w:val="24"/>
                <w:szCs w:val="24"/>
                <w:highlight w:val="none"/>
                <w:lang w:val="zh-CN"/>
              </w:rPr>
            </w:pPr>
            <w:r>
              <w:rPr>
                <w:rFonts w:hint="eastAsia" w:ascii="楷体" w:hAnsi="楷体" w:eastAsia="楷体" w:cs="楷体"/>
                <w:sz w:val="24"/>
                <w:szCs w:val="24"/>
                <w:highlight w:val="none"/>
                <w:lang w:val="zh-CN"/>
              </w:rPr>
              <w:t>①送货安装流程:评审标准得</w:t>
            </w:r>
            <w:r>
              <w:rPr>
                <w:rFonts w:hint="eastAsia" w:ascii="楷体" w:hAnsi="楷体" w:eastAsia="楷体" w:cs="楷体"/>
                <w:sz w:val="24"/>
                <w:szCs w:val="24"/>
                <w:highlight w:val="none"/>
                <w:lang w:val="en-US" w:eastAsia="zh-CN"/>
              </w:rPr>
              <w:t>0-</w:t>
            </w:r>
            <w:r>
              <w:rPr>
                <w:rFonts w:hint="eastAsia" w:ascii="楷体" w:hAnsi="楷体" w:eastAsia="楷体" w:cs="楷体"/>
                <w:sz w:val="24"/>
                <w:szCs w:val="24"/>
                <w:highlight w:val="none"/>
                <w:lang w:val="zh-CN"/>
              </w:rPr>
              <w:t>1分。</w:t>
            </w:r>
          </w:p>
          <w:p w14:paraId="603D69ED">
            <w:pPr>
              <w:autoSpaceDE w:val="0"/>
              <w:autoSpaceDN w:val="0"/>
              <w:adjustRightInd w:val="0"/>
              <w:snapToGrid w:val="0"/>
              <w:spacing w:line="360" w:lineRule="auto"/>
              <w:rPr>
                <w:rFonts w:hint="eastAsia" w:ascii="楷体" w:hAnsi="楷体" w:eastAsia="楷体" w:cs="楷体"/>
                <w:sz w:val="24"/>
                <w:szCs w:val="24"/>
                <w:highlight w:val="none"/>
                <w:lang w:val="zh-CN"/>
              </w:rPr>
            </w:pPr>
            <w:r>
              <w:rPr>
                <w:rFonts w:hint="eastAsia" w:ascii="楷体" w:hAnsi="楷体" w:eastAsia="楷体" w:cs="楷体"/>
                <w:sz w:val="24"/>
                <w:szCs w:val="24"/>
                <w:highlight w:val="none"/>
                <w:lang w:val="zh-CN"/>
              </w:rPr>
              <w:t>②技术服务:评审标准得</w:t>
            </w:r>
            <w:r>
              <w:rPr>
                <w:rFonts w:hint="eastAsia" w:ascii="楷体" w:hAnsi="楷体" w:eastAsia="楷体" w:cs="楷体"/>
                <w:sz w:val="24"/>
                <w:szCs w:val="24"/>
                <w:highlight w:val="none"/>
                <w:lang w:val="en-US" w:eastAsia="zh-CN"/>
              </w:rPr>
              <w:t>0-</w:t>
            </w:r>
            <w:r>
              <w:rPr>
                <w:rFonts w:hint="eastAsia" w:ascii="楷体" w:hAnsi="楷体" w:eastAsia="楷体" w:cs="楷体"/>
                <w:sz w:val="24"/>
                <w:szCs w:val="24"/>
                <w:highlight w:val="none"/>
                <w:lang w:val="zh-CN"/>
              </w:rPr>
              <w:t>1分。</w:t>
            </w:r>
          </w:p>
          <w:p w14:paraId="10DF8BF2">
            <w:pPr>
              <w:autoSpaceDE w:val="0"/>
              <w:autoSpaceDN w:val="0"/>
              <w:adjustRightInd w:val="0"/>
              <w:snapToGrid w:val="0"/>
              <w:spacing w:line="360" w:lineRule="auto"/>
              <w:rPr>
                <w:rFonts w:hint="eastAsia" w:ascii="楷体" w:hAnsi="楷体" w:eastAsia="楷体" w:cs="楷体"/>
                <w:sz w:val="24"/>
                <w:szCs w:val="24"/>
                <w:highlight w:val="none"/>
                <w:lang w:val="zh-CN"/>
              </w:rPr>
            </w:pPr>
            <w:r>
              <w:rPr>
                <w:rFonts w:hint="eastAsia" w:ascii="楷体" w:hAnsi="楷体" w:eastAsia="楷体" w:cs="楷体"/>
                <w:sz w:val="24"/>
                <w:szCs w:val="24"/>
                <w:highlight w:val="none"/>
                <w:lang w:val="zh-CN"/>
              </w:rPr>
              <w:t>③仓储设施、运输工具:评审标准得</w:t>
            </w:r>
            <w:r>
              <w:rPr>
                <w:rFonts w:hint="eastAsia" w:ascii="楷体" w:hAnsi="楷体" w:eastAsia="楷体" w:cs="楷体"/>
                <w:sz w:val="24"/>
                <w:szCs w:val="24"/>
                <w:highlight w:val="none"/>
                <w:lang w:val="en-US" w:eastAsia="zh-CN"/>
              </w:rPr>
              <w:t>0-</w:t>
            </w:r>
            <w:r>
              <w:rPr>
                <w:rFonts w:hint="eastAsia" w:ascii="楷体" w:hAnsi="楷体" w:eastAsia="楷体" w:cs="楷体"/>
                <w:sz w:val="24"/>
                <w:szCs w:val="24"/>
                <w:highlight w:val="none"/>
                <w:lang w:val="zh-CN"/>
              </w:rPr>
              <w:t>1分。</w:t>
            </w:r>
          </w:p>
          <w:p w14:paraId="2CECFCD2">
            <w:pPr>
              <w:autoSpaceDE w:val="0"/>
              <w:autoSpaceDN w:val="0"/>
              <w:adjustRightInd w:val="0"/>
              <w:snapToGrid w:val="0"/>
              <w:spacing w:line="360" w:lineRule="auto"/>
              <w:rPr>
                <w:rFonts w:hint="eastAsia" w:ascii="楷体" w:hAnsi="楷体" w:eastAsia="楷体" w:cs="楷体"/>
                <w:sz w:val="24"/>
                <w:szCs w:val="24"/>
                <w:highlight w:val="none"/>
                <w:lang w:val="zh-CN"/>
              </w:rPr>
            </w:pPr>
            <w:r>
              <w:rPr>
                <w:rFonts w:hint="eastAsia" w:ascii="楷体" w:hAnsi="楷体" w:eastAsia="楷体" w:cs="楷体"/>
                <w:sz w:val="24"/>
                <w:szCs w:val="24"/>
                <w:highlight w:val="none"/>
                <w:lang w:val="zh-CN"/>
              </w:rPr>
              <w:t>④安装的进度安排成品保护:评审标准得</w:t>
            </w:r>
            <w:r>
              <w:rPr>
                <w:rFonts w:hint="eastAsia" w:ascii="楷体" w:hAnsi="楷体" w:eastAsia="楷体" w:cs="楷体"/>
                <w:sz w:val="24"/>
                <w:szCs w:val="24"/>
                <w:highlight w:val="none"/>
                <w:lang w:val="en-US" w:eastAsia="zh-CN"/>
              </w:rPr>
              <w:t>0-</w:t>
            </w:r>
            <w:r>
              <w:rPr>
                <w:rFonts w:hint="eastAsia" w:ascii="楷体" w:hAnsi="楷体" w:eastAsia="楷体" w:cs="楷体"/>
                <w:sz w:val="24"/>
                <w:szCs w:val="24"/>
                <w:highlight w:val="none"/>
                <w:lang w:val="zh-CN"/>
              </w:rPr>
              <w:t>1分。</w:t>
            </w:r>
          </w:p>
          <w:p w14:paraId="595BE400">
            <w:pPr>
              <w:autoSpaceDE w:val="0"/>
              <w:autoSpaceDN w:val="0"/>
              <w:adjustRightInd w:val="0"/>
              <w:snapToGrid w:val="0"/>
              <w:spacing w:line="360" w:lineRule="auto"/>
              <w:rPr>
                <w:rFonts w:hint="eastAsia" w:ascii="楷体" w:hAnsi="楷体" w:eastAsia="楷体" w:cs="楷体"/>
                <w:highlight w:val="none"/>
                <w:lang w:val="zh-CN"/>
              </w:rPr>
            </w:pPr>
            <w:r>
              <w:rPr>
                <w:rFonts w:hint="eastAsia" w:ascii="楷体" w:hAnsi="楷体" w:eastAsia="楷体" w:cs="楷体"/>
                <w:sz w:val="24"/>
                <w:szCs w:val="24"/>
                <w:highlight w:val="none"/>
                <w:lang w:val="zh-CN"/>
              </w:rPr>
              <w:t>⑤产品检测、调试等方面保证措施，评审标准得</w:t>
            </w:r>
            <w:r>
              <w:rPr>
                <w:rFonts w:hint="eastAsia" w:ascii="楷体" w:hAnsi="楷体" w:eastAsia="楷体" w:cs="楷体"/>
                <w:sz w:val="24"/>
                <w:szCs w:val="24"/>
                <w:highlight w:val="none"/>
                <w:lang w:val="en-US" w:eastAsia="zh-CN"/>
              </w:rPr>
              <w:t>0-</w:t>
            </w:r>
            <w:r>
              <w:rPr>
                <w:rFonts w:hint="eastAsia" w:ascii="楷体" w:hAnsi="楷体" w:eastAsia="楷体" w:cs="楷体"/>
                <w:sz w:val="24"/>
                <w:szCs w:val="24"/>
                <w:highlight w:val="none"/>
                <w:lang w:val="zh-CN"/>
              </w:rPr>
              <w:t>1分</w:t>
            </w:r>
          </w:p>
        </w:tc>
      </w:tr>
      <w:tr w14:paraId="318D4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trPr>
        <w:tc>
          <w:tcPr>
            <w:tcW w:w="851" w:type="dxa"/>
            <w:noWrap/>
            <w:vAlign w:val="center"/>
          </w:tcPr>
          <w:p w14:paraId="2EBDA75F">
            <w:pPr>
              <w:autoSpaceDE w:val="0"/>
              <w:autoSpaceDN w:val="0"/>
              <w:adjustRightInd w:val="0"/>
              <w:snapToGrid w:val="0"/>
              <w:spacing w:line="500" w:lineRule="exact"/>
              <w:jc w:val="center"/>
              <w:rPr>
                <w:rFonts w:hint="eastAsia" w:ascii="楷体" w:hAnsi="楷体" w:eastAsia="楷体" w:cs="楷体"/>
                <w:b/>
                <w:bCs/>
                <w:sz w:val="24"/>
                <w:highlight w:val="none"/>
                <w:lang w:val="zh-CN"/>
              </w:rPr>
            </w:pPr>
            <w:r>
              <w:rPr>
                <w:rFonts w:hint="eastAsia" w:ascii="楷体" w:hAnsi="楷体" w:eastAsia="楷体" w:cs="楷体"/>
                <w:b/>
                <w:bCs/>
                <w:sz w:val="24"/>
                <w:highlight w:val="none"/>
                <w:lang w:val="zh-CN"/>
              </w:rPr>
              <w:t>售 后</w:t>
            </w:r>
          </w:p>
          <w:p w14:paraId="7DE1AE42">
            <w:pPr>
              <w:autoSpaceDE w:val="0"/>
              <w:autoSpaceDN w:val="0"/>
              <w:adjustRightInd w:val="0"/>
              <w:snapToGrid w:val="0"/>
              <w:spacing w:line="500" w:lineRule="exact"/>
              <w:jc w:val="center"/>
              <w:rPr>
                <w:rFonts w:hint="eastAsia" w:ascii="楷体" w:hAnsi="楷体" w:eastAsia="楷体" w:cs="楷体"/>
                <w:b/>
                <w:bCs/>
                <w:sz w:val="24"/>
                <w:highlight w:val="none"/>
                <w:lang w:val="zh-CN"/>
              </w:rPr>
            </w:pPr>
            <w:r>
              <w:rPr>
                <w:rFonts w:hint="eastAsia" w:ascii="楷体" w:hAnsi="楷体" w:eastAsia="楷体" w:cs="楷体"/>
                <w:b/>
                <w:bCs/>
                <w:sz w:val="24"/>
                <w:highlight w:val="none"/>
                <w:lang w:val="zh-CN"/>
              </w:rPr>
              <w:t>服 务</w:t>
            </w:r>
          </w:p>
        </w:tc>
        <w:tc>
          <w:tcPr>
            <w:tcW w:w="851" w:type="dxa"/>
            <w:noWrap/>
            <w:vAlign w:val="center"/>
          </w:tcPr>
          <w:p w14:paraId="794F0EC0">
            <w:pPr>
              <w:autoSpaceDE w:val="0"/>
              <w:autoSpaceDN w:val="0"/>
              <w:adjustRightInd w:val="0"/>
              <w:snapToGrid w:val="0"/>
              <w:spacing w:line="360" w:lineRule="auto"/>
              <w:jc w:val="center"/>
              <w:rPr>
                <w:rFonts w:hint="eastAsia" w:ascii="楷体" w:hAnsi="楷体" w:eastAsia="楷体" w:cs="楷体"/>
                <w:sz w:val="24"/>
                <w:szCs w:val="22"/>
                <w:highlight w:val="none"/>
                <w:lang w:val="zh-CN"/>
              </w:rPr>
            </w:pPr>
            <w:r>
              <w:rPr>
                <w:rFonts w:hint="eastAsia" w:ascii="楷体" w:hAnsi="楷体" w:eastAsia="楷体" w:cs="楷体"/>
                <w:b/>
                <w:bCs/>
                <w:sz w:val="24"/>
                <w:szCs w:val="22"/>
                <w:highlight w:val="none"/>
                <w:lang w:val="en-US" w:eastAsia="zh-CN"/>
              </w:rPr>
              <w:t>7</w:t>
            </w:r>
            <w:r>
              <w:rPr>
                <w:rFonts w:hint="eastAsia" w:ascii="楷体" w:hAnsi="楷体" w:eastAsia="楷体" w:cs="楷体"/>
                <w:b/>
                <w:bCs/>
                <w:sz w:val="24"/>
                <w:szCs w:val="22"/>
                <w:highlight w:val="none"/>
                <w:lang w:val="zh-CN"/>
              </w:rPr>
              <w:t>分</w:t>
            </w:r>
          </w:p>
        </w:tc>
        <w:tc>
          <w:tcPr>
            <w:tcW w:w="6945" w:type="dxa"/>
            <w:noWrap/>
            <w:vAlign w:val="center"/>
          </w:tcPr>
          <w:p w14:paraId="69D3ADDF">
            <w:pPr>
              <w:autoSpaceDE w:val="0"/>
              <w:autoSpaceDN w:val="0"/>
              <w:adjustRightInd w:val="0"/>
              <w:snapToGrid w:val="0"/>
              <w:spacing w:line="360" w:lineRule="auto"/>
              <w:rPr>
                <w:rFonts w:hint="eastAsia" w:ascii="楷体" w:hAnsi="楷体" w:eastAsia="楷体" w:cs="楷体"/>
                <w:sz w:val="24"/>
                <w:szCs w:val="22"/>
                <w:highlight w:val="none"/>
                <w:lang w:val="zh-CN"/>
              </w:rPr>
            </w:pPr>
            <w:r>
              <w:rPr>
                <w:rFonts w:hint="eastAsia" w:ascii="楷体" w:hAnsi="楷体" w:eastAsia="楷体" w:cs="楷体"/>
                <w:sz w:val="24"/>
                <w:szCs w:val="22"/>
                <w:highlight w:val="none"/>
                <w:lang w:val="zh-CN"/>
              </w:rPr>
              <w:t>一、评审内容:供应商针对本项目及采购人实际需求提供详细具体可行的售后服务方案、培训计划方案。</w:t>
            </w:r>
          </w:p>
          <w:p w14:paraId="583B5131">
            <w:pPr>
              <w:autoSpaceDE w:val="0"/>
              <w:autoSpaceDN w:val="0"/>
              <w:adjustRightInd w:val="0"/>
              <w:snapToGrid w:val="0"/>
              <w:spacing w:line="360" w:lineRule="auto"/>
              <w:rPr>
                <w:rFonts w:hint="eastAsia" w:ascii="楷体" w:hAnsi="楷体" w:eastAsia="楷体" w:cs="楷体"/>
                <w:sz w:val="24"/>
                <w:szCs w:val="22"/>
                <w:highlight w:val="none"/>
                <w:lang w:val="zh-CN"/>
              </w:rPr>
            </w:pPr>
            <w:r>
              <w:rPr>
                <w:rFonts w:hint="eastAsia" w:ascii="楷体" w:hAnsi="楷体" w:eastAsia="楷体" w:cs="楷体"/>
                <w:sz w:val="24"/>
                <w:szCs w:val="22"/>
                <w:highlight w:val="none"/>
                <w:lang w:val="en-US" w:eastAsia="zh-CN"/>
              </w:rPr>
              <w:t>1、</w:t>
            </w:r>
            <w:r>
              <w:rPr>
                <w:rFonts w:hint="eastAsia" w:ascii="楷体" w:hAnsi="楷体" w:eastAsia="楷体" w:cs="楷体"/>
                <w:sz w:val="24"/>
                <w:szCs w:val="22"/>
                <w:highlight w:val="none"/>
                <w:lang w:val="zh-CN"/>
              </w:rPr>
              <w:t>售后服务方案包括但不限于:①</w:t>
            </w:r>
            <w:r>
              <w:rPr>
                <w:rFonts w:hint="eastAsia" w:ascii="楷体" w:hAnsi="楷体" w:eastAsia="楷体" w:cs="楷体"/>
                <w:sz w:val="24"/>
                <w:szCs w:val="22"/>
                <w:highlight w:val="none"/>
              </w:rPr>
              <w:t>投标人售后服务网点</w:t>
            </w:r>
            <w:r>
              <w:rPr>
                <w:rFonts w:hint="eastAsia" w:ascii="楷体" w:hAnsi="楷体" w:eastAsia="楷体" w:cs="楷体"/>
                <w:sz w:val="24"/>
                <w:szCs w:val="22"/>
                <w:highlight w:val="none"/>
                <w:lang w:eastAsia="zh-CN"/>
              </w:rPr>
              <w:t>（详细位置信息、电话、联系人）</w:t>
            </w:r>
            <w:r>
              <w:rPr>
                <w:rFonts w:hint="eastAsia" w:ascii="楷体" w:hAnsi="楷体" w:eastAsia="楷体" w:cs="楷体"/>
                <w:sz w:val="24"/>
                <w:szCs w:val="22"/>
                <w:highlight w:val="none"/>
                <w:lang w:val="zh-CN"/>
              </w:rPr>
              <w:t>、②保修期内的保修内容与范围、③</w:t>
            </w:r>
            <w:r>
              <w:rPr>
                <w:rFonts w:hint="eastAsia" w:ascii="楷体" w:hAnsi="楷体" w:eastAsia="楷体" w:cs="楷体"/>
                <w:sz w:val="24"/>
                <w:szCs w:val="22"/>
                <w:highlight w:val="none"/>
              </w:rPr>
              <w:t>拟投入售后服务人员配置情况</w:t>
            </w:r>
            <w:r>
              <w:rPr>
                <w:rFonts w:hint="eastAsia" w:ascii="楷体" w:hAnsi="楷体" w:eastAsia="楷体" w:cs="楷体"/>
                <w:sz w:val="24"/>
                <w:szCs w:val="22"/>
                <w:highlight w:val="none"/>
                <w:lang w:val="zh-CN"/>
              </w:rPr>
              <w:t>、④</w:t>
            </w:r>
            <w:r>
              <w:rPr>
                <w:rFonts w:hint="eastAsia" w:ascii="楷体" w:hAnsi="楷体" w:eastAsia="楷体" w:cs="楷体"/>
                <w:sz w:val="24"/>
                <w:szCs w:val="22"/>
                <w:highlight w:val="none"/>
              </w:rPr>
              <w:t>项目交付用户后出现故障响应时间</w:t>
            </w:r>
            <w:r>
              <w:rPr>
                <w:rFonts w:hint="eastAsia" w:ascii="楷体" w:hAnsi="楷体" w:eastAsia="楷体" w:cs="楷体"/>
                <w:sz w:val="24"/>
                <w:szCs w:val="22"/>
                <w:highlight w:val="none"/>
                <w:lang w:eastAsia="zh-CN"/>
              </w:rPr>
              <w:t>、⑤</w:t>
            </w:r>
            <w:r>
              <w:rPr>
                <w:rFonts w:hint="eastAsia" w:ascii="楷体" w:hAnsi="楷体" w:eastAsia="楷体" w:cs="楷体"/>
                <w:sz w:val="24"/>
                <w:szCs w:val="22"/>
                <w:highlight w:val="none"/>
              </w:rPr>
              <w:t>售后服务机构专职人员名单及相关行业从业资历（技术证书或相关证明材料等）</w:t>
            </w:r>
            <w:r>
              <w:rPr>
                <w:rFonts w:hint="eastAsia" w:ascii="楷体" w:hAnsi="楷体" w:eastAsia="楷体" w:cs="楷体"/>
                <w:sz w:val="24"/>
                <w:szCs w:val="22"/>
                <w:highlight w:val="none"/>
                <w:lang w:val="zh-CN"/>
              </w:rPr>
              <w:t>。</w:t>
            </w:r>
          </w:p>
          <w:p w14:paraId="7541C701">
            <w:pPr>
              <w:autoSpaceDE w:val="0"/>
              <w:autoSpaceDN w:val="0"/>
              <w:adjustRightInd w:val="0"/>
              <w:snapToGrid w:val="0"/>
              <w:spacing w:line="360" w:lineRule="auto"/>
              <w:rPr>
                <w:rFonts w:hint="eastAsia" w:ascii="楷体" w:hAnsi="楷体" w:eastAsia="楷体" w:cs="楷体"/>
                <w:sz w:val="24"/>
                <w:szCs w:val="22"/>
                <w:highlight w:val="none"/>
                <w:lang w:val="zh-CN"/>
              </w:rPr>
            </w:pPr>
            <w:r>
              <w:rPr>
                <w:rFonts w:hint="eastAsia" w:ascii="楷体" w:hAnsi="楷体" w:eastAsia="楷体" w:cs="楷体"/>
                <w:sz w:val="24"/>
                <w:szCs w:val="22"/>
                <w:highlight w:val="none"/>
                <w:lang w:val="en-US" w:eastAsia="zh-CN"/>
              </w:rPr>
              <w:t>2、</w:t>
            </w:r>
            <w:r>
              <w:rPr>
                <w:rFonts w:hint="eastAsia" w:ascii="楷体" w:hAnsi="楷体" w:eastAsia="楷体" w:cs="楷体"/>
                <w:sz w:val="24"/>
                <w:szCs w:val="22"/>
                <w:highlight w:val="none"/>
                <w:lang w:val="zh-CN"/>
              </w:rPr>
              <w:t>培训计划方案包括但不限于:①</w:t>
            </w:r>
            <w:r>
              <w:rPr>
                <w:rFonts w:hint="eastAsia" w:ascii="楷体" w:hAnsi="楷体" w:eastAsia="楷体" w:cs="楷体"/>
                <w:sz w:val="24"/>
                <w:szCs w:val="22"/>
                <w:highlight w:val="none"/>
              </w:rPr>
              <w:t>培训人数</w:t>
            </w:r>
            <w:r>
              <w:rPr>
                <w:rFonts w:hint="eastAsia" w:ascii="楷体" w:hAnsi="楷体" w:eastAsia="楷体" w:cs="楷体"/>
                <w:sz w:val="24"/>
                <w:szCs w:val="22"/>
                <w:highlight w:val="none"/>
                <w:lang w:val="zh-CN"/>
              </w:rPr>
              <w:t>、②</w:t>
            </w:r>
            <w:r>
              <w:rPr>
                <w:rFonts w:hint="eastAsia" w:ascii="楷体" w:hAnsi="楷体" w:eastAsia="楷体" w:cs="楷体"/>
                <w:sz w:val="24"/>
                <w:szCs w:val="22"/>
                <w:highlight w:val="none"/>
              </w:rPr>
              <w:t>培训时间</w:t>
            </w:r>
            <w:r>
              <w:rPr>
                <w:rFonts w:hint="eastAsia" w:ascii="楷体" w:hAnsi="楷体" w:eastAsia="楷体" w:cs="楷体"/>
                <w:sz w:val="24"/>
                <w:szCs w:val="22"/>
                <w:highlight w:val="none"/>
                <w:lang w:val="zh-CN"/>
              </w:rPr>
              <w:t>、③</w:t>
            </w:r>
            <w:r>
              <w:rPr>
                <w:rFonts w:hint="eastAsia" w:ascii="楷体" w:hAnsi="楷体" w:eastAsia="楷体" w:cs="楷体"/>
                <w:sz w:val="24"/>
                <w:szCs w:val="22"/>
                <w:highlight w:val="none"/>
              </w:rPr>
              <w:t>培训</w:t>
            </w:r>
            <w:r>
              <w:rPr>
                <w:rFonts w:hint="eastAsia" w:ascii="楷体" w:hAnsi="楷体" w:eastAsia="楷体" w:cs="楷体"/>
                <w:sz w:val="24"/>
                <w:szCs w:val="22"/>
                <w:highlight w:val="none"/>
                <w:lang w:eastAsia="zh-CN"/>
              </w:rPr>
              <w:t>方案</w:t>
            </w:r>
            <w:r>
              <w:rPr>
                <w:rFonts w:hint="eastAsia" w:ascii="楷体" w:hAnsi="楷体" w:eastAsia="楷体" w:cs="楷体"/>
                <w:sz w:val="24"/>
                <w:szCs w:val="22"/>
                <w:highlight w:val="none"/>
                <w:lang w:val="zh-CN"/>
              </w:rPr>
              <w:t>、④外出学习交流等（如有）。</w:t>
            </w:r>
          </w:p>
          <w:p w14:paraId="52413B7D">
            <w:pPr>
              <w:autoSpaceDE w:val="0"/>
              <w:autoSpaceDN w:val="0"/>
              <w:adjustRightInd w:val="0"/>
              <w:snapToGrid w:val="0"/>
              <w:spacing w:line="360" w:lineRule="auto"/>
              <w:rPr>
                <w:rFonts w:hint="eastAsia" w:ascii="楷体" w:hAnsi="楷体" w:eastAsia="楷体" w:cs="楷体"/>
                <w:sz w:val="24"/>
                <w:szCs w:val="22"/>
                <w:highlight w:val="none"/>
                <w:lang w:val="zh-CN"/>
              </w:rPr>
            </w:pPr>
            <w:r>
              <w:rPr>
                <w:rFonts w:hint="eastAsia" w:ascii="楷体" w:hAnsi="楷体" w:eastAsia="楷体" w:cs="楷体"/>
                <w:sz w:val="24"/>
                <w:szCs w:val="22"/>
                <w:highlight w:val="none"/>
                <w:lang w:val="zh-CN"/>
              </w:rPr>
              <w:t>二、评审标准:完整性:方案须全面，对评审内容中的各项要求描述详细，切合本项目实际情况，实施步清晰、合理；</w:t>
            </w:r>
          </w:p>
          <w:p w14:paraId="3CA09B1A">
            <w:pPr>
              <w:autoSpaceDE w:val="0"/>
              <w:autoSpaceDN w:val="0"/>
              <w:adjustRightInd w:val="0"/>
              <w:snapToGrid w:val="0"/>
              <w:spacing w:line="360" w:lineRule="auto"/>
              <w:rPr>
                <w:rFonts w:hint="eastAsia" w:ascii="楷体" w:hAnsi="楷体" w:eastAsia="楷体" w:cs="楷体"/>
                <w:sz w:val="24"/>
                <w:szCs w:val="22"/>
                <w:highlight w:val="none"/>
                <w:lang w:val="zh-CN"/>
              </w:rPr>
            </w:pPr>
            <w:r>
              <w:rPr>
                <w:rFonts w:hint="eastAsia" w:ascii="楷体" w:hAnsi="楷体" w:eastAsia="楷体" w:cs="楷体"/>
                <w:sz w:val="24"/>
                <w:szCs w:val="22"/>
                <w:highlight w:val="none"/>
                <w:lang w:val="zh-CN"/>
              </w:rPr>
              <w:t>三、赋分依据(满分</w:t>
            </w:r>
            <w:r>
              <w:rPr>
                <w:rFonts w:hint="eastAsia" w:ascii="楷体" w:hAnsi="楷体" w:eastAsia="楷体" w:cs="楷体"/>
                <w:sz w:val="24"/>
                <w:szCs w:val="22"/>
                <w:highlight w:val="none"/>
                <w:lang w:val="en-US" w:eastAsia="zh-CN"/>
              </w:rPr>
              <w:t>7</w:t>
            </w:r>
            <w:r>
              <w:rPr>
                <w:rFonts w:hint="eastAsia" w:ascii="楷体" w:hAnsi="楷体" w:eastAsia="楷体" w:cs="楷体"/>
                <w:sz w:val="24"/>
                <w:szCs w:val="22"/>
                <w:highlight w:val="none"/>
                <w:lang w:val="zh-CN"/>
              </w:rPr>
              <w:t>分):</w:t>
            </w:r>
          </w:p>
          <w:p w14:paraId="206475C4">
            <w:pPr>
              <w:autoSpaceDE w:val="0"/>
              <w:autoSpaceDN w:val="0"/>
              <w:adjustRightInd w:val="0"/>
              <w:snapToGrid w:val="0"/>
              <w:spacing w:line="360" w:lineRule="auto"/>
              <w:rPr>
                <w:rFonts w:hint="eastAsia" w:ascii="楷体" w:hAnsi="楷体" w:eastAsia="楷体" w:cs="楷体"/>
                <w:sz w:val="24"/>
                <w:szCs w:val="22"/>
                <w:highlight w:val="none"/>
                <w:lang w:val="zh-CN"/>
              </w:rPr>
            </w:pPr>
            <w:r>
              <w:rPr>
                <w:rFonts w:hint="eastAsia" w:ascii="楷体" w:hAnsi="楷体" w:eastAsia="楷体" w:cs="楷体"/>
                <w:sz w:val="24"/>
                <w:szCs w:val="22"/>
                <w:highlight w:val="none"/>
                <w:lang w:val="zh-CN"/>
              </w:rPr>
              <w:t>①</w:t>
            </w:r>
            <w:r>
              <w:rPr>
                <w:rFonts w:hint="eastAsia" w:ascii="楷体" w:hAnsi="楷体" w:eastAsia="楷体" w:cs="楷体"/>
                <w:sz w:val="24"/>
                <w:szCs w:val="22"/>
                <w:highlight w:val="none"/>
              </w:rPr>
              <w:t>投标人售后服务网点</w:t>
            </w:r>
            <w:r>
              <w:rPr>
                <w:rFonts w:hint="eastAsia" w:ascii="楷体" w:hAnsi="楷体" w:eastAsia="楷体" w:cs="楷体"/>
                <w:sz w:val="24"/>
                <w:szCs w:val="22"/>
                <w:highlight w:val="none"/>
                <w:lang w:eastAsia="zh-CN"/>
              </w:rPr>
              <w:t>（详细位置信息、电话、联系人）</w:t>
            </w:r>
            <w:r>
              <w:rPr>
                <w:rFonts w:hint="eastAsia" w:ascii="楷体" w:hAnsi="楷体" w:eastAsia="楷体" w:cs="楷体"/>
                <w:sz w:val="24"/>
                <w:szCs w:val="22"/>
                <w:highlight w:val="none"/>
                <w:lang w:val="zh-CN"/>
              </w:rPr>
              <w:t>:评审标准得</w:t>
            </w:r>
            <w:r>
              <w:rPr>
                <w:rFonts w:hint="eastAsia" w:ascii="楷体" w:hAnsi="楷体" w:eastAsia="楷体" w:cs="楷体"/>
                <w:sz w:val="24"/>
                <w:szCs w:val="22"/>
                <w:highlight w:val="none"/>
                <w:lang w:val="en-US" w:eastAsia="zh-CN"/>
              </w:rPr>
              <w:t>0-1</w:t>
            </w:r>
            <w:r>
              <w:rPr>
                <w:rFonts w:hint="eastAsia" w:ascii="楷体" w:hAnsi="楷体" w:eastAsia="楷体" w:cs="楷体"/>
                <w:sz w:val="24"/>
                <w:szCs w:val="22"/>
                <w:highlight w:val="none"/>
                <w:lang w:val="zh-CN"/>
              </w:rPr>
              <w:t>分。</w:t>
            </w:r>
          </w:p>
          <w:p w14:paraId="23BD291E">
            <w:pPr>
              <w:autoSpaceDE w:val="0"/>
              <w:autoSpaceDN w:val="0"/>
              <w:adjustRightInd w:val="0"/>
              <w:snapToGrid w:val="0"/>
              <w:spacing w:line="360" w:lineRule="auto"/>
              <w:rPr>
                <w:rFonts w:hint="eastAsia" w:ascii="楷体" w:hAnsi="楷体" w:eastAsia="楷体" w:cs="楷体"/>
                <w:sz w:val="24"/>
                <w:szCs w:val="22"/>
                <w:highlight w:val="none"/>
                <w:lang w:val="zh-CN"/>
              </w:rPr>
            </w:pPr>
            <w:r>
              <w:rPr>
                <w:rFonts w:hint="eastAsia" w:ascii="楷体" w:hAnsi="楷体" w:eastAsia="楷体" w:cs="楷体"/>
                <w:sz w:val="24"/>
                <w:szCs w:val="22"/>
                <w:highlight w:val="none"/>
                <w:lang w:val="zh-CN"/>
              </w:rPr>
              <w:t>②保修期内的保修内容与范围:评审标准得</w:t>
            </w:r>
            <w:r>
              <w:rPr>
                <w:rFonts w:hint="eastAsia" w:ascii="楷体" w:hAnsi="楷体" w:eastAsia="楷体" w:cs="楷体"/>
                <w:sz w:val="24"/>
                <w:szCs w:val="22"/>
                <w:highlight w:val="none"/>
                <w:lang w:val="en-US" w:eastAsia="zh-CN"/>
              </w:rPr>
              <w:t>0-1</w:t>
            </w:r>
            <w:r>
              <w:rPr>
                <w:rFonts w:hint="eastAsia" w:ascii="楷体" w:hAnsi="楷体" w:eastAsia="楷体" w:cs="楷体"/>
                <w:sz w:val="24"/>
                <w:szCs w:val="22"/>
                <w:highlight w:val="none"/>
                <w:lang w:val="zh-CN"/>
              </w:rPr>
              <w:t>分</w:t>
            </w:r>
          </w:p>
          <w:p w14:paraId="158BF800">
            <w:pPr>
              <w:autoSpaceDE w:val="0"/>
              <w:autoSpaceDN w:val="0"/>
              <w:adjustRightInd w:val="0"/>
              <w:snapToGrid w:val="0"/>
              <w:spacing w:line="360" w:lineRule="auto"/>
              <w:rPr>
                <w:rFonts w:hint="eastAsia" w:ascii="楷体" w:hAnsi="楷体" w:eastAsia="楷体" w:cs="楷体"/>
                <w:sz w:val="24"/>
                <w:szCs w:val="22"/>
                <w:highlight w:val="none"/>
                <w:lang w:val="zh-CN"/>
              </w:rPr>
            </w:pPr>
            <w:r>
              <w:rPr>
                <w:rFonts w:hint="eastAsia" w:ascii="楷体" w:hAnsi="楷体" w:eastAsia="楷体" w:cs="楷体"/>
                <w:sz w:val="24"/>
                <w:szCs w:val="22"/>
                <w:highlight w:val="none"/>
                <w:lang w:val="zh-CN"/>
              </w:rPr>
              <w:t>③</w:t>
            </w:r>
            <w:r>
              <w:rPr>
                <w:rFonts w:hint="eastAsia" w:ascii="楷体" w:hAnsi="楷体" w:eastAsia="楷体" w:cs="楷体"/>
                <w:sz w:val="24"/>
                <w:szCs w:val="22"/>
                <w:highlight w:val="none"/>
              </w:rPr>
              <w:t>拟投入售后服务人员配置情况</w:t>
            </w:r>
            <w:r>
              <w:rPr>
                <w:rFonts w:hint="eastAsia" w:ascii="楷体" w:hAnsi="楷体" w:eastAsia="楷体" w:cs="楷体"/>
                <w:sz w:val="24"/>
                <w:szCs w:val="22"/>
                <w:highlight w:val="none"/>
                <w:lang w:val="zh-CN"/>
              </w:rPr>
              <w:t>:评审标准得</w:t>
            </w:r>
            <w:r>
              <w:rPr>
                <w:rFonts w:hint="eastAsia" w:ascii="楷体" w:hAnsi="楷体" w:eastAsia="楷体" w:cs="楷体"/>
                <w:sz w:val="24"/>
                <w:szCs w:val="22"/>
                <w:highlight w:val="none"/>
                <w:lang w:val="en-US" w:eastAsia="zh-CN"/>
              </w:rPr>
              <w:t>0-1</w:t>
            </w:r>
            <w:r>
              <w:rPr>
                <w:rFonts w:hint="eastAsia" w:ascii="楷体" w:hAnsi="楷体" w:eastAsia="楷体" w:cs="楷体"/>
                <w:sz w:val="24"/>
                <w:szCs w:val="22"/>
                <w:highlight w:val="none"/>
                <w:lang w:val="zh-CN"/>
              </w:rPr>
              <w:t>分</w:t>
            </w:r>
          </w:p>
          <w:p w14:paraId="31E3420D">
            <w:pPr>
              <w:autoSpaceDE w:val="0"/>
              <w:autoSpaceDN w:val="0"/>
              <w:adjustRightInd w:val="0"/>
              <w:snapToGrid w:val="0"/>
              <w:spacing w:line="360" w:lineRule="auto"/>
              <w:rPr>
                <w:rFonts w:hint="eastAsia" w:ascii="楷体" w:hAnsi="楷体" w:eastAsia="楷体" w:cs="楷体"/>
                <w:sz w:val="24"/>
                <w:szCs w:val="22"/>
                <w:highlight w:val="none"/>
                <w:lang w:val="zh-CN"/>
              </w:rPr>
            </w:pPr>
            <w:r>
              <w:rPr>
                <w:rFonts w:hint="eastAsia" w:ascii="楷体" w:hAnsi="楷体" w:eastAsia="楷体" w:cs="楷体"/>
                <w:sz w:val="24"/>
                <w:szCs w:val="22"/>
                <w:highlight w:val="none"/>
                <w:lang w:val="zh-CN"/>
              </w:rPr>
              <w:t>④</w:t>
            </w:r>
            <w:r>
              <w:rPr>
                <w:rFonts w:hint="eastAsia" w:ascii="楷体" w:hAnsi="楷体" w:eastAsia="楷体" w:cs="楷体"/>
                <w:sz w:val="24"/>
                <w:szCs w:val="22"/>
                <w:highlight w:val="none"/>
              </w:rPr>
              <w:t>项目交付用户后出现故障响应时间</w:t>
            </w:r>
            <w:r>
              <w:rPr>
                <w:rFonts w:hint="eastAsia" w:ascii="楷体" w:hAnsi="楷体" w:eastAsia="楷体" w:cs="楷体"/>
                <w:sz w:val="24"/>
                <w:szCs w:val="22"/>
                <w:highlight w:val="none"/>
                <w:lang w:val="zh-CN"/>
              </w:rPr>
              <w:t>:评审标准得</w:t>
            </w:r>
            <w:r>
              <w:rPr>
                <w:rFonts w:hint="eastAsia" w:ascii="楷体" w:hAnsi="楷体" w:eastAsia="楷体" w:cs="楷体"/>
                <w:sz w:val="24"/>
                <w:szCs w:val="22"/>
                <w:highlight w:val="none"/>
                <w:lang w:val="en-US" w:eastAsia="zh-CN"/>
              </w:rPr>
              <w:t>0-1</w:t>
            </w:r>
            <w:r>
              <w:rPr>
                <w:rFonts w:hint="eastAsia" w:ascii="楷体" w:hAnsi="楷体" w:eastAsia="楷体" w:cs="楷体"/>
                <w:sz w:val="24"/>
                <w:szCs w:val="22"/>
                <w:highlight w:val="none"/>
                <w:lang w:val="zh-CN"/>
              </w:rPr>
              <w:t>分</w:t>
            </w:r>
          </w:p>
          <w:p w14:paraId="6D783BBA">
            <w:pPr>
              <w:autoSpaceDE w:val="0"/>
              <w:autoSpaceDN w:val="0"/>
              <w:adjustRightInd w:val="0"/>
              <w:snapToGrid w:val="0"/>
              <w:spacing w:line="360" w:lineRule="auto"/>
              <w:rPr>
                <w:rFonts w:hint="eastAsia" w:ascii="楷体" w:hAnsi="楷体" w:eastAsia="楷体" w:cs="楷体"/>
                <w:sz w:val="24"/>
                <w:szCs w:val="22"/>
                <w:highlight w:val="none"/>
                <w:lang w:val="zh-CN"/>
              </w:rPr>
            </w:pPr>
            <w:r>
              <w:rPr>
                <w:rFonts w:hint="eastAsia" w:ascii="楷体" w:hAnsi="楷体" w:eastAsia="楷体" w:cs="楷体"/>
                <w:sz w:val="24"/>
                <w:szCs w:val="22"/>
                <w:highlight w:val="none"/>
                <w:lang w:val="zh-CN"/>
              </w:rPr>
              <w:t>⑤售后服务机构专职人员名单及相关行业从业资历（技术证书或相关证明材料等）评审标准得</w:t>
            </w:r>
            <w:r>
              <w:rPr>
                <w:rFonts w:hint="eastAsia" w:ascii="楷体" w:hAnsi="楷体" w:eastAsia="楷体" w:cs="楷体"/>
                <w:sz w:val="24"/>
                <w:szCs w:val="22"/>
                <w:highlight w:val="none"/>
                <w:lang w:val="en-US" w:eastAsia="zh-CN"/>
              </w:rPr>
              <w:t>0-1</w:t>
            </w:r>
            <w:r>
              <w:rPr>
                <w:rFonts w:hint="eastAsia" w:ascii="楷体" w:hAnsi="楷体" w:eastAsia="楷体" w:cs="楷体"/>
                <w:sz w:val="24"/>
                <w:szCs w:val="22"/>
                <w:highlight w:val="none"/>
                <w:lang w:val="zh-CN"/>
              </w:rPr>
              <w:t>分</w:t>
            </w:r>
          </w:p>
          <w:p w14:paraId="3F71A508">
            <w:pPr>
              <w:autoSpaceDE w:val="0"/>
              <w:autoSpaceDN w:val="0"/>
              <w:adjustRightInd w:val="0"/>
              <w:snapToGrid w:val="0"/>
              <w:spacing w:line="360" w:lineRule="auto"/>
              <w:rPr>
                <w:rFonts w:hint="eastAsia" w:ascii="楷体" w:hAnsi="楷体" w:eastAsia="楷体" w:cs="楷体"/>
                <w:sz w:val="24"/>
                <w:szCs w:val="22"/>
                <w:highlight w:val="none"/>
                <w:lang w:val="zh-CN"/>
              </w:rPr>
            </w:pPr>
            <w:r>
              <w:rPr>
                <w:rFonts w:hint="eastAsia" w:ascii="楷体" w:hAnsi="楷体" w:eastAsia="楷体" w:cs="楷体"/>
                <w:sz w:val="24"/>
                <w:szCs w:val="22"/>
                <w:highlight w:val="none"/>
                <w:lang w:val="zh-CN"/>
              </w:rPr>
              <w:t>⑥培训人数，评审标准得</w:t>
            </w:r>
            <w:r>
              <w:rPr>
                <w:rFonts w:hint="eastAsia" w:ascii="楷体" w:hAnsi="楷体" w:eastAsia="楷体" w:cs="楷体"/>
                <w:sz w:val="24"/>
                <w:szCs w:val="22"/>
                <w:highlight w:val="none"/>
                <w:lang w:val="en-US" w:eastAsia="zh-CN"/>
              </w:rPr>
              <w:t>0-0.5</w:t>
            </w:r>
            <w:r>
              <w:rPr>
                <w:rFonts w:hint="eastAsia" w:ascii="楷体" w:hAnsi="楷体" w:eastAsia="楷体" w:cs="楷体"/>
                <w:sz w:val="24"/>
                <w:szCs w:val="22"/>
                <w:highlight w:val="none"/>
                <w:lang w:val="zh-CN"/>
              </w:rPr>
              <w:t>分</w:t>
            </w:r>
          </w:p>
          <w:p w14:paraId="26D91572">
            <w:pPr>
              <w:autoSpaceDE w:val="0"/>
              <w:autoSpaceDN w:val="0"/>
              <w:adjustRightInd w:val="0"/>
              <w:snapToGrid w:val="0"/>
              <w:spacing w:line="360" w:lineRule="auto"/>
              <w:rPr>
                <w:rFonts w:hint="eastAsia" w:ascii="楷体" w:hAnsi="楷体" w:eastAsia="楷体" w:cs="楷体"/>
                <w:sz w:val="24"/>
                <w:szCs w:val="22"/>
                <w:highlight w:val="none"/>
                <w:lang w:val="zh-CN"/>
              </w:rPr>
            </w:pPr>
            <w:r>
              <w:rPr>
                <w:rFonts w:hint="eastAsia" w:ascii="楷体" w:hAnsi="楷体" w:eastAsia="楷体" w:cs="楷体"/>
                <w:sz w:val="24"/>
                <w:szCs w:val="22"/>
                <w:highlight w:val="none"/>
                <w:lang w:val="zh-CN"/>
              </w:rPr>
              <w:t>⑦培训时间，评审标准得</w:t>
            </w:r>
            <w:r>
              <w:rPr>
                <w:rFonts w:hint="eastAsia" w:ascii="楷体" w:hAnsi="楷体" w:eastAsia="楷体" w:cs="楷体"/>
                <w:sz w:val="24"/>
                <w:szCs w:val="22"/>
                <w:highlight w:val="none"/>
                <w:lang w:val="en-US" w:eastAsia="zh-CN"/>
              </w:rPr>
              <w:t>0-0.5</w:t>
            </w:r>
            <w:r>
              <w:rPr>
                <w:rFonts w:hint="eastAsia" w:ascii="楷体" w:hAnsi="楷体" w:eastAsia="楷体" w:cs="楷体"/>
                <w:sz w:val="24"/>
                <w:szCs w:val="22"/>
                <w:highlight w:val="none"/>
                <w:lang w:val="zh-CN"/>
              </w:rPr>
              <w:t>分</w:t>
            </w:r>
          </w:p>
          <w:p w14:paraId="4FA6F42B">
            <w:pPr>
              <w:autoSpaceDE w:val="0"/>
              <w:autoSpaceDN w:val="0"/>
              <w:adjustRightInd w:val="0"/>
              <w:snapToGrid w:val="0"/>
              <w:spacing w:line="360" w:lineRule="auto"/>
              <w:rPr>
                <w:rFonts w:hint="eastAsia" w:ascii="楷体" w:hAnsi="楷体" w:eastAsia="楷体" w:cs="楷体"/>
                <w:sz w:val="24"/>
                <w:szCs w:val="22"/>
                <w:highlight w:val="none"/>
                <w:lang w:val="zh-CN"/>
              </w:rPr>
            </w:pPr>
            <w:r>
              <w:rPr>
                <w:rFonts w:hint="eastAsia" w:ascii="楷体" w:hAnsi="楷体" w:eastAsia="楷体" w:cs="楷体"/>
                <w:sz w:val="24"/>
                <w:szCs w:val="22"/>
                <w:highlight w:val="none"/>
                <w:lang w:val="zh-CN"/>
              </w:rPr>
              <w:t>⑧培训</w:t>
            </w:r>
            <w:r>
              <w:rPr>
                <w:rFonts w:hint="eastAsia" w:ascii="楷体" w:hAnsi="楷体" w:eastAsia="楷体" w:cs="楷体"/>
                <w:sz w:val="24"/>
                <w:szCs w:val="22"/>
                <w:highlight w:val="none"/>
                <w:lang w:val="zh-CN" w:eastAsia="zh-CN"/>
              </w:rPr>
              <w:t>方案，</w:t>
            </w:r>
            <w:r>
              <w:rPr>
                <w:rFonts w:hint="eastAsia" w:ascii="楷体" w:hAnsi="楷体" w:eastAsia="楷体" w:cs="楷体"/>
                <w:sz w:val="24"/>
                <w:szCs w:val="22"/>
                <w:highlight w:val="none"/>
                <w:lang w:val="zh-CN"/>
              </w:rPr>
              <w:t>评审标准得</w:t>
            </w:r>
            <w:r>
              <w:rPr>
                <w:rFonts w:hint="eastAsia" w:ascii="楷体" w:hAnsi="楷体" w:eastAsia="楷体" w:cs="楷体"/>
                <w:sz w:val="24"/>
                <w:szCs w:val="22"/>
                <w:highlight w:val="none"/>
                <w:lang w:val="en-US" w:eastAsia="zh-CN"/>
              </w:rPr>
              <w:t>0-0.5</w:t>
            </w:r>
            <w:r>
              <w:rPr>
                <w:rFonts w:hint="eastAsia" w:ascii="楷体" w:hAnsi="楷体" w:eastAsia="楷体" w:cs="楷体"/>
                <w:sz w:val="24"/>
                <w:szCs w:val="22"/>
                <w:highlight w:val="none"/>
                <w:lang w:val="zh-CN"/>
              </w:rPr>
              <w:t>分</w:t>
            </w:r>
          </w:p>
          <w:p w14:paraId="21AD4147">
            <w:pPr>
              <w:autoSpaceDE w:val="0"/>
              <w:autoSpaceDN w:val="0"/>
              <w:adjustRightInd w:val="0"/>
              <w:snapToGrid w:val="0"/>
              <w:spacing w:line="360" w:lineRule="auto"/>
              <w:rPr>
                <w:rFonts w:hint="eastAsia" w:ascii="楷体" w:hAnsi="楷体" w:eastAsia="楷体" w:cs="楷体"/>
                <w:sz w:val="24"/>
                <w:szCs w:val="22"/>
                <w:highlight w:val="none"/>
                <w:lang w:val="zh-CN"/>
              </w:rPr>
            </w:pPr>
            <w:r>
              <w:rPr>
                <w:rFonts w:hint="eastAsia" w:ascii="楷体" w:hAnsi="楷体" w:eastAsia="楷体" w:cs="楷体"/>
                <w:sz w:val="24"/>
                <w:szCs w:val="22"/>
                <w:highlight w:val="none"/>
                <w:lang w:val="zh-CN"/>
              </w:rPr>
              <w:t>⑨外出学习交流等（如有），评审标准得</w:t>
            </w:r>
            <w:r>
              <w:rPr>
                <w:rFonts w:hint="eastAsia" w:ascii="楷体" w:hAnsi="楷体" w:eastAsia="楷体" w:cs="楷体"/>
                <w:sz w:val="24"/>
                <w:szCs w:val="22"/>
                <w:highlight w:val="none"/>
                <w:lang w:val="en-US" w:eastAsia="zh-CN"/>
              </w:rPr>
              <w:t>0-0.5</w:t>
            </w:r>
            <w:r>
              <w:rPr>
                <w:rFonts w:hint="eastAsia" w:ascii="楷体" w:hAnsi="楷体" w:eastAsia="楷体" w:cs="楷体"/>
                <w:sz w:val="24"/>
                <w:szCs w:val="22"/>
                <w:highlight w:val="none"/>
                <w:lang w:val="zh-CN"/>
              </w:rPr>
              <w:t>分</w:t>
            </w:r>
          </w:p>
        </w:tc>
      </w:tr>
      <w:tr w14:paraId="309DA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851" w:type="dxa"/>
            <w:noWrap/>
            <w:vAlign w:val="center"/>
          </w:tcPr>
          <w:p w14:paraId="199D26B9">
            <w:pPr>
              <w:autoSpaceDE w:val="0"/>
              <w:autoSpaceDN w:val="0"/>
              <w:adjustRightInd w:val="0"/>
              <w:snapToGrid w:val="0"/>
              <w:spacing w:line="500" w:lineRule="exact"/>
              <w:jc w:val="center"/>
              <w:rPr>
                <w:rFonts w:hint="eastAsia" w:ascii="楷体" w:hAnsi="楷体" w:eastAsia="楷体" w:cs="楷体"/>
                <w:b/>
                <w:bCs/>
                <w:sz w:val="24"/>
                <w:highlight w:val="none"/>
                <w:lang w:val="zh-CN"/>
              </w:rPr>
            </w:pPr>
            <w:r>
              <w:rPr>
                <w:rFonts w:hint="eastAsia" w:ascii="楷体" w:hAnsi="楷体" w:eastAsia="楷体" w:cs="楷体"/>
                <w:b/>
                <w:bCs/>
                <w:sz w:val="24"/>
                <w:highlight w:val="none"/>
                <w:lang w:val="zh-CN"/>
              </w:rPr>
              <w:t>节能环保</w:t>
            </w:r>
          </w:p>
        </w:tc>
        <w:tc>
          <w:tcPr>
            <w:tcW w:w="851" w:type="dxa"/>
            <w:noWrap/>
            <w:vAlign w:val="center"/>
          </w:tcPr>
          <w:p w14:paraId="54D8975F">
            <w:pPr>
              <w:autoSpaceDE w:val="0"/>
              <w:autoSpaceDN w:val="0"/>
              <w:adjustRightInd w:val="0"/>
              <w:snapToGrid w:val="0"/>
              <w:spacing w:line="500" w:lineRule="exact"/>
              <w:jc w:val="center"/>
              <w:rPr>
                <w:rFonts w:hint="eastAsia" w:ascii="楷体" w:hAnsi="楷体" w:eastAsia="楷体" w:cs="楷体"/>
                <w:b/>
                <w:bCs/>
                <w:sz w:val="24"/>
                <w:highlight w:val="none"/>
              </w:rPr>
            </w:pPr>
            <w:r>
              <w:rPr>
                <w:rFonts w:hint="eastAsia" w:ascii="楷体" w:hAnsi="楷体" w:eastAsia="楷体" w:cs="楷体"/>
                <w:b/>
                <w:bCs/>
                <w:sz w:val="24"/>
                <w:highlight w:val="none"/>
                <w:lang w:val="en-US" w:eastAsia="zh-CN"/>
              </w:rPr>
              <w:t>1</w:t>
            </w:r>
            <w:r>
              <w:rPr>
                <w:rFonts w:hint="eastAsia" w:ascii="楷体" w:hAnsi="楷体" w:eastAsia="楷体" w:cs="楷体"/>
                <w:b/>
                <w:bCs/>
                <w:sz w:val="24"/>
                <w:highlight w:val="none"/>
              </w:rPr>
              <w:t>分</w:t>
            </w:r>
          </w:p>
        </w:tc>
        <w:tc>
          <w:tcPr>
            <w:tcW w:w="6945" w:type="dxa"/>
            <w:noWrap/>
            <w:vAlign w:val="center"/>
          </w:tcPr>
          <w:p w14:paraId="4B089CF7">
            <w:pPr>
              <w:autoSpaceDE w:val="0"/>
              <w:autoSpaceDN w:val="0"/>
              <w:adjustRightInd w:val="0"/>
              <w:snapToGrid w:val="0"/>
              <w:spacing w:line="360" w:lineRule="auto"/>
              <w:rPr>
                <w:rFonts w:hint="eastAsia" w:ascii="楷体" w:hAnsi="楷体" w:eastAsia="楷体" w:cs="楷体"/>
                <w:sz w:val="24"/>
                <w:szCs w:val="22"/>
                <w:highlight w:val="none"/>
              </w:rPr>
            </w:pPr>
            <w:r>
              <w:rPr>
                <w:rFonts w:hint="eastAsia" w:ascii="楷体" w:hAnsi="楷体" w:eastAsia="楷体" w:cs="楷体"/>
                <w:sz w:val="24"/>
                <w:szCs w:val="22"/>
                <w:highlight w:val="none"/>
              </w:rPr>
              <w:t>投标人所投产品属于节能产品、环境标志产品优先采购范围（除政府强制采购的节能产品外）：</w:t>
            </w:r>
          </w:p>
          <w:p w14:paraId="113AB0DA">
            <w:pPr>
              <w:autoSpaceDE w:val="0"/>
              <w:autoSpaceDN w:val="0"/>
              <w:adjustRightInd w:val="0"/>
              <w:snapToGrid w:val="0"/>
              <w:spacing w:line="360" w:lineRule="auto"/>
              <w:rPr>
                <w:rFonts w:hint="eastAsia" w:ascii="楷体" w:hAnsi="楷体" w:eastAsia="楷体" w:cs="楷体"/>
                <w:sz w:val="24"/>
                <w:szCs w:val="22"/>
                <w:highlight w:val="none"/>
              </w:rPr>
            </w:pPr>
            <w:r>
              <w:rPr>
                <w:rFonts w:hint="eastAsia" w:ascii="楷体" w:hAnsi="楷体" w:eastAsia="楷体" w:cs="楷体"/>
                <w:sz w:val="24"/>
                <w:szCs w:val="22"/>
                <w:highlight w:val="none"/>
              </w:rPr>
              <w:t>1、所投产品属于节能产品得0.5分；</w:t>
            </w:r>
          </w:p>
          <w:p w14:paraId="2199FCF5">
            <w:pPr>
              <w:autoSpaceDE w:val="0"/>
              <w:autoSpaceDN w:val="0"/>
              <w:adjustRightInd w:val="0"/>
              <w:snapToGrid w:val="0"/>
              <w:spacing w:line="360" w:lineRule="auto"/>
              <w:rPr>
                <w:rFonts w:hint="eastAsia" w:ascii="楷体" w:hAnsi="楷体" w:eastAsia="楷体" w:cs="楷体"/>
                <w:sz w:val="24"/>
                <w:szCs w:val="22"/>
                <w:highlight w:val="none"/>
              </w:rPr>
            </w:pPr>
            <w:r>
              <w:rPr>
                <w:rFonts w:hint="eastAsia" w:ascii="楷体" w:hAnsi="楷体" w:eastAsia="楷体" w:cs="楷体"/>
                <w:sz w:val="24"/>
                <w:szCs w:val="22"/>
                <w:highlight w:val="none"/>
              </w:rPr>
              <w:t>评审依据：所投产品具有国家确定的认证机构出具的、处于有效期之内的节能产品认证证书（提供证书扫描件）。</w:t>
            </w:r>
          </w:p>
          <w:p w14:paraId="0C139072">
            <w:pPr>
              <w:autoSpaceDE w:val="0"/>
              <w:autoSpaceDN w:val="0"/>
              <w:adjustRightInd w:val="0"/>
              <w:snapToGrid w:val="0"/>
              <w:spacing w:line="360" w:lineRule="auto"/>
              <w:rPr>
                <w:rFonts w:hint="eastAsia" w:ascii="楷体" w:hAnsi="楷体" w:eastAsia="楷体" w:cs="楷体"/>
                <w:sz w:val="24"/>
                <w:szCs w:val="22"/>
                <w:highlight w:val="none"/>
              </w:rPr>
            </w:pPr>
            <w:r>
              <w:rPr>
                <w:rFonts w:hint="eastAsia" w:ascii="楷体" w:hAnsi="楷体" w:eastAsia="楷体" w:cs="楷体"/>
                <w:sz w:val="24"/>
                <w:szCs w:val="22"/>
                <w:highlight w:val="none"/>
              </w:rPr>
              <w:t>2、所投产品属于环境标志产品得0.5分；</w:t>
            </w:r>
          </w:p>
          <w:p w14:paraId="0125C167">
            <w:pPr>
              <w:autoSpaceDE w:val="0"/>
              <w:autoSpaceDN w:val="0"/>
              <w:adjustRightInd w:val="0"/>
              <w:snapToGrid w:val="0"/>
              <w:spacing w:line="360" w:lineRule="auto"/>
              <w:rPr>
                <w:rFonts w:hint="eastAsia" w:ascii="楷体" w:hAnsi="楷体" w:eastAsia="楷体" w:cs="楷体"/>
                <w:sz w:val="24"/>
                <w:szCs w:val="22"/>
                <w:highlight w:val="none"/>
              </w:rPr>
            </w:pPr>
            <w:r>
              <w:rPr>
                <w:rFonts w:hint="eastAsia" w:ascii="楷体" w:hAnsi="楷体" w:eastAsia="楷体" w:cs="楷体"/>
                <w:sz w:val="24"/>
                <w:szCs w:val="22"/>
                <w:highlight w:val="none"/>
              </w:rPr>
              <w:t>评审依据：所投产品具有国家确定的认证机构出具的、处于有效期之内的环境标志产品认证证书（提供证书扫描件）。</w:t>
            </w:r>
          </w:p>
          <w:p w14:paraId="2577FB9B">
            <w:pPr>
              <w:autoSpaceDE w:val="0"/>
              <w:autoSpaceDN w:val="0"/>
              <w:adjustRightInd w:val="0"/>
              <w:snapToGrid w:val="0"/>
              <w:spacing w:line="360" w:lineRule="auto"/>
              <w:rPr>
                <w:rFonts w:hint="eastAsia" w:ascii="楷体" w:hAnsi="楷体" w:eastAsia="楷体" w:cs="楷体"/>
                <w:sz w:val="24"/>
                <w:szCs w:val="22"/>
                <w:highlight w:val="none"/>
              </w:rPr>
            </w:pPr>
            <w:r>
              <w:rPr>
                <w:rFonts w:hint="eastAsia" w:ascii="楷体" w:hAnsi="楷体" w:eastAsia="楷体" w:cs="楷体"/>
                <w:sz w:val="24"/>
                <w:szCs w:val="22"/>
                <w:highlight w:val="none"/>
              </w:rPr>
              <w:t>注：节能产品、环境标志产品优先采购范围以品目清单为准。财政部、发展改革委、生态环境部等部门根据产品节能环保性能、技术水平和市场成熟程度等因素，确定实施政府优先采购和强制采购的产品类别及所依据的相关标准规范，以品目清单的形式发布并适时调整。</w:t>
            </w:r>
          </w:p>
        </w:tc>
      </w:tr>
      <w:tr w14:paraId="59161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8647" w:type="dxa"/>
            <w:gridSpan w:val="3"/>
            <w:noWrap/>
            <w:vAlign w:val="center"/>
          </w:tcPr>
          <w:p w14:paraId="75C8821B">
            <w:pPr>
              <w:autoSpaceDE w:val="0"/>
              <w:autoSpaceDN w:val="0"/>
              <w:adjustRightInd w:val="0"/>
              <w:snapToGrid w:val="0"/>
              <w:spacing w:line="360" w:lineRule="auto"/>
              <w:ind w:firstLine="480" w:firstLineChars="200"/>
              <w:rPr>
                <w:rFonts w:hint="eastAsia" w:ascii="楷体" w:hAnsi="楷体" w:eastAsia="楷体" w:cs="楷体"/>
                <w:sz w:val="24"/>
                <w:szCs w:val="22"/>
                <w:highlight w:val="none"/>
                <w:lang w:val="zh-CN"/>
              </w:rPr>
            </w:pPr>
            <w:r>
              <w:rPr>
                <w:rFonts w:hint="eastAsia" w:ascii="楷体" w:hAnsi="楷体" w:eastAsia="楷体" w:cs="楷体"/>
                <w:sz w:val="24"/>
                <w:szCs w:val="22"/>
                <w:highlight w:val="none"/>
                <w:lang w:val="zh-CN"/>
              </w:rPr>
              <w:t>1）各评委独立打分。</w:t>
            </w:r>
          </w:p>
          <w:p w14:paraId="74446301">
            <w:pPr>
              <w:autoSpaceDE w:val="0"/>
              <w:autoSpaceDN w:val="0"/>
              <w:adjustRightInd w:val="0"/>
              <w:snapToGrid w:val="0"/>
              <w:spacing w:line="360" w:lineRule="auto"/>
              <w:ind w:firstLine="480" w:firstLineChars="200"/>
              <w:rPr>
                <w:rFonts w:hint="eastAsia" w:ascii="楷体" w:hAnsi="楷体" w:eastAsia="楷体" w:cs="楷体"/>
                <w:sz w:val="24"/>
                <w:szCs w:val="22"/>
                <w:highlight w:val="none"/>
                <w:lang w:val="zh-CN"/>
              </w:rPr>
            </w:pPr>
            <w:r>
              <w:rPr>
                <w:rFonts w:hint="eastAsia" w:ascii="楷体" w:hAnsi="楷体" w:eastAsia="楷体" w:cs="楷体"/>
                <w:sz w:val="24"/>
                <w:szCs w:val="22"/>
                <w:highlight w:val="none"/>
                <w:lang w:val="zh-CN"/>
              </w:rPr>
              <w:t>2）评委打分超过得分界限或未按本表规定赋分时，该评委的打分无效，不计入汇总分。</w:t>
            </w:r>
          </w:p>
          <w:p w14:paraId="2B341B05">
            <w:pPr>
              <w:autoSpaceDE w:val="0"/>
              <w:autoSpaceDN w:val="0"/>
              <w:adjustRightInd w:val="0"/>
              <w:snapToGrid w:val="0"/>
              <w:spacing w:line="360" w:lineRule="auto"/>
              <w:ind w:firstLine="480" w:firstLineChars="200"/>
              <w:rPr>
                <w:rFonts w:hint="eastAsia" w:ascii="楷体" w:hAnsi="楷体" w:eastAsia="楷体" w:cs="楷体"/>
                <w:sz w:val="24"/>
                <w:szCs w:val="22"/>
                <w:highlight w:val="none"/>
              </w:rPr>
            </w:pPr>
            <w:r>
              <w:rPr>
                <w:rFonts w:hint="eastAsia" w:ascii="楷体" w:hAnsi="楷体" w:eastAsia="楷体" w:cs="楷体"/>
                <w:sz w:val="24"/>
                <w:szCs w:val="22"/>
                <w:highlight w:val="none"/>
                <w:lang w:val="zh-CN"/>
              </w:rPr>
              <w:t>3）各种计算采用插入法，最终结果数字保留二位小数，第三位“四舍五入”。</w:t>
            </w:r>
          </w:p>
        </w:tc>
      </w:tr>
    </w:tbl>
    <w:p w14:paraId="744990AD">
      <w:pPr>
        <w:spacing w:line="360" w:lineRule="auto"/>
        <w:ind w:firstLine="482" w:firstLineChars="200"/>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四、中标人的确定</w:t>
      </w:r>
    </w:p>
    <w:p w14:paraId="39C66D31">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10799CC7">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中标候选人推荐不少于3家。</w:t>
      </w:r>
    </w:p>
    <w:p w14:paraId="2DDA6E91">
      <w:pPr>
        <w:spacing w:line="360" w:lineRule="auto"/>
        <w:ind w:firstLine="482" w:firstLineChars="200"/>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五、特殊情形</w:t>
      </w:r>
    </w:p>
    <w:p w14:paraId="64DA56C4">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a、当供应商某评分项出现未报、漏报或零报价时，该分项得零分，并不参与该投标报价分的计算。</w:t>
      </w:r>
    </w:p>
    <w:p w14:paraId="5C9D39C9">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b、相同品牌产品</w:t>
      </w:r>
    </w:p>
    <w:p w14:paraId="6397A3BF">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单一产品采购项目，提供相同品牌产品且通过资格审查、符合性审查的不同供应商参加同一合同项下投标的，按一家供应商计算，评审后得分最高的同品牌供应商获得中标人推荐资格；评审得分相同的，投标报价低的获得中标供应商推荐资格，若投标报价得分相同，技术得分高者获得中标供应商推荐资格，若上述两项得分相同，则由全体评标委员会成员无记名投票，得票高者获得中标供应商推荐资格，其他同品牌供应商不作为推荐中标供应商。</w:t>
      </w:r>
    </w:p>
    <w:p w14:paraId="4F678557">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非单一产品采购项目，多家供应商提供的核心产品品牌相同的，按照前款规定处理。</w:t>
      </w:r>
    </w:p>
    <w:p w14:paraId="3E282FE9">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c、若出现综合得分相同的，投标报价低的为第一推荐中标供应商，若综合评分和投标报价的得分均相同的，技术得分高者为第一推荐中标供应商，若上述两项得分相同，则由全体评标委员会成员无记名投票，得票高者为第一推荐中标供应商。</w:t>
      </w:r>
    </w:p>
    <w:p w14:paraId="33DE887A">
      <w:pPr>
        <w:spacing w:line="360" w:lineRule="auto"/>
        <w:ind w:firstLine="480" w:firstLineChars="200"/>
        <w:rPr>
          <w:rFonts w:hint="eastAsia" w:ascii="楷体" w:hAnsi="楷体" w:eastAsia="楷体" w:cs="楷体"/>
          <w:color w:val="000000"/>
          <w:sz w:val="24"/>
          <w:highlight w:val="none"/>
        </w:rPr>
      </w:pPr>
      <w:r>
        <w:rPr>
          <w:rFonts w:hint="eastAsia" w:ascii="楷体" w:hAnsi="楷体" w:eastAsia="楷体" w:cs="楷体"/>
          <w:color w:val="000000"/>
          <w:sz w:val="24"/>
          <w:highlight w:val="none"/>
        </w:rPr>
        <w:t>d、评议过程中，若出现本评分方法以外的特殊情况时，将暂停评审，待评标委员会商榷后再进行复会。</w:t>
      </w:r>
    </w:p>
    <w:p w14:paraId="4BCECA1D">
      <w:pPr>
        <w:spacing w:line="360" w:lineRule="auto"/>
        <w:ind w:firstLine="420"/>
        <w:rPr>
          <w:rFonts w:hint="eastAsia" w:ascii="楷体" w:hAnsi="楷体" w:eastAsia="楷体" w:cs="楷体"/>
          <w:b/>
          <w:bCs/>
          <w:sz w:val="24"/>
          <w:highlight w:val="none"/>
        </w:rPr>
      </w:pPr>
      <w:r>
        <w:rPr>
          <w:rFonts w:hint="eastAsia" w:ascii="楷体" w:hAnsi="楷体" w:eastAsia="楷体" w:cs="楷体"/>
          <w:b/>
          <w:bCs/>
          <w:sz w:val="24"/>
          <w:highlight w:val="none"/>
        </w:rPr>
        <w:t>六、政府采购政策相关要求</w:t>
      </w:r>
    </w:p>
    <w:p w14:paraId="33A6223F">
      <w:pPr>
        <w:spacing w:line="360" w:lineRule="auto"/>
        <w:ind w:firstLine="420"/>
        <w:rPr>
          <w:rFonts w:hint="eastAsia" w:ascii="楷体" w:hAnsi="楷体" w:eastAsia="楷体" w:cs="楷体"/>
          <w:b/>
          <w:bCs/>
          <w:sz w:val="24"/>
          <w:highlight w:val="none"/>
        </w:rPr>
      </w:pPr>
      <w:r>
        <w:rPr>
          <w:rFonts w:hint="eastAsia" w:ascii="楷体" w:hAnsi="楷体" w:eastAsia="楷体" w:cs="楷体"/>
          <w:b/>
          <w:bCs/>
          <w:sz w:val="24"/>
          <w:highlight w:val="none"/>
        </w:rPr>
        <w:t>6.1、政府采购政策</w:t>
      </w:r>
    </w:p>
    <w:p w14:paraId="688586FB">
      <w:pPr>
        <w:spacing w:line="360" w:lineRule="auto"/>
        <w:ind w:firstLine="480" w:firstLineChars="200"/>
        <w:rPr>
          <w:rFonts w:hint="eastAsia" w:ascii="楷体" w:hAnsi="楷体" w:eastAsia="楷体" w:cs="楷体"/>
          <w:sz w:val="24"/>
          <w:highlight w:val="none"/>
        </w:rPr>
      </w:pPr>
      <w:r>
        <w:rPr>
          <w:rFonts w:hint="eastAsia" w:ascii="楷体" w:hAnsi="楷体" w:eastAsia="楷体" w:cs="楷体"/>
          <w:sz w:val="24"/>
          <w:highlight w:val="none"/>
        </w:rPr>
        <w:t>（1）根据《政府采购促进中小企业发展管理办法》（财库〔2020〕46号）的办法，对于非专门面向中小企业的项目，对小型、微型企业产品的价格给予10%的扣除。</w:t>
      </w:r>
    </w:p>
    <w:p w14:paraId="74516FD5">
      <w:pPr>
        <w:spacing w:line="360" w:lineRule="auto"/>
        <w:ind w:firstLine="480" w:firstLineChars="200"/>
        <w:rPr>
          <w:rFonts w:hint="eastAsia" w:ascii="楷体" w:hAnsi="楷体" w:eastAsia="楷体" w:cs="楷体"/>
          <w:sz w:val="24"/>
          <w:highlight w:val="none"/>
        </w:rPr>
      </w:pPr>
      <w:r>
        <w:rPr>
          <w:rFonts w:hint="eastAsia" w:ascii="楷体" w:hAnsi="楷体" w:eastAsia="楷体" w:cs="楷体"/>
          <w:sz w:val="24"/>
          <w:highlight w:val="none"/>
        </w:rPr>
        <w:t>（2）联合体共同参加非专门面向中小企业的政府采购活动，联合协议中约定，小型和微型企业的协议合同金额占到联合体协议合同金额的30%以上的，可给予联合体4%的价格扣除。</w:t>
      </w:r>
    </w:p>
    <w:p w14:paraId="61A87038">
      <w:pPr>
        <w:spacing w:line="360" w:lineRule="auto"/>
        <w:ind w:firstLine="480" w:firstLineChars="200"/>
        <w:rPr>
          <w:rFonts w:hint="eastAsia" w:ascii="楷体" w:hAnsi="楷体" w:eastAsia="楷体" w:cs="楷体"/>
          <w:sz w:val="24"/>
          <w:highlight w:val="none"/>
        </w:rPr>
      </w:pPr>
      <w:r>
        <w:rPr>
          <w:rFonts w:hint="eastAsia" w:ascii="楷体" w:hAnsi="楷体" w:eastAsia="楷体" w:cs="楷体"/>
          <w:sz w:val="24"/>
          <w:highlight w:val="none"/>
        </w:rPr>
        <w:t>（3）参加本项目的小微企业须提供《中小企业声明函》（式样见投标文件格式），未提供的不视为小微企业。本项目提供的货物不包括使用大型企业注册商标的货物，小型、微型企业提供中型企业制造的货物的，视同为中型企业。投标人须做出承诺，保证真实性，如有虚假，将依法承担相应责任。</w:t>
      </w:r>
    </w:p>
    <w:p w14:paraId="4BEEFD4B">
      <w:pPr>
        <w:spacing w:line="360" w:lineRule="auto"/>
        <w:ind w:firstLine="480" w:firstLineChars="200"/>
        <w:rPr>
          <w:rFonts w:hint="eastAsia" w:ascii="楷体" w:hAnsi="楷体" w:eastAsia="楷体" w:cs="楷体"/>
          <w:sz w:val="24"/>
          <w:highlight w:val="none"/>
        </w:rPr>
      </w:pPr>
      <w:r>
        <w:rPr>
          <w:rFonts w:hint="eastAsia" w:ascii="楷体" w:hAnsi="楷体" w:eastAsia="楷体" w:cs="楷体"/>
          <w:sz w:val="24"/>
          <w:highlight w:val="none"/>
        </w:rPr>
        <w:t>（4）小微企业按《政府采购促进中小企业发展管理办法》（财库〔2020〕46号）和《工业和信息化部、国家统计局、国家发展和改革委员会、财政部关于印发&lt;中小企业划型标准规定&gt;的通知》（工信部联企业【2011】300号）文件规定标准确认。</w:t>
      </w:r>
    </w:p>
    <w:p w14:paraId="0259E1A1">
      <w:pPr>
        <w:spacing w:line="360" w:lineRule="auto"/>
        <w:ind w:firstLine="420"/>
        <w:rPr>
          <w:rFonts w:hint="eastAsia" w:ascii="楷体" w:hAnsi="楷体" w:eastAsia="楷体" w:cs="楷体"/>
          <w:highlight w:val="none"/>
        </w:rPr>
      </w:pPr>
      <w:r>
        <w:rPr>
          <w:rFonts w:hint="eastAsia" w:ascii="楷体" w:hAnsi="楷体" w:eastAsia="楷体" w:cs="楷体"/>
          <w:sz w:val="24"/>
          <w:highlight w:val="none"/>
        </w:rPr>
        <w:t>（5）供应商对其是否属于小型、微型企业真实性负责。</w:t>
      </w:r>
    </w:p>
    <w:p w14:paraId="0048D99B">
      <w:pPr>
        <w:spacing w:line="360" w:lineRule="auto"/>
        <w:ind w:firstLine="420"/>
        <w:rPr>
          <w:rFonts w:hint="eastAsia" w:ascii="楷体" w:hAnsi="楷体" w:eastAsia="楷体" w:cs="楷体"/>
          <w:b/>
          <w:bCs/>
          <w:sz w:val="24"/>
          <w:highlight w:val="none"/>
        </w:rPr>
      </w:pPr>
      <w:r>
        <w:rPr>
          <w:rFonts w:hint="eastAsia" w:ascii="楷体" w:hAnsi="楷体" w:eastAsia="楷体" w:cs="楷体"/>
          <w:b/>
          <w:bCs/>
          <w:sz w:val="24"/>
          <w:highlight w:val="none"/>
        </w:rPr>
        <w:t>6.2、关于贯彻落实《国务院办公厅关于在政府采购中实施本国产品标准及相关政策的通知》的意见</w:t>
      </w:r>
      <w:r>
        <w:rPr>
          <w:rFonts w:hint="eastAsia" w:ascii="楷体" w:hAnsi="楷体" w:eastAsia="楷体" w:cs="楷体"/>
          <w:b/>
          <w:bCs/>
          <w:sz w:val="24"/>
          <w:highlight w:val="none"/>
          <w:lang w:val="en-US" w:eastAsia="zh-CN"/>
        </w:rPr>
        <w:t xml:space="preserve"> </w:t>
      </w:r>
      <w:r>
        <w:rPr>
          <w:rFonts w:hint="eastAsia" w:ascii="楷体" w:hAnsi="楷体" w:eastAsia="楷体" w:cs="楷体"/>
          <w:b/>
          <w:bCs/>
          <w:sz w:val="24"/>
          <w:highlight w:val="none"/>
        </w:rPr>
        <w:t>财库〔2025〕30号</w:t>
      </w:r>
    </w:p>
    <w:p w14:paraId="061041D2">
      <w:pPr>
        <w:spacing w:line="360" w:lineRule="auto"/>
        <w:ind w:firstLine="420"/>
        <w:rPr>
          <w:rFonts w:hint="eastAsia" w:ascii="楷体" w:hAnsi="楷体" w:eastAsia="楷体" w:cs="楷体"/>
          <w:b w:val="0"/>
          <w:bCs w:val="0"/>
          <w:sz w:val="24"/>
          <w:highlight w:val="none"/>
        </w:rPr>
      </w:pPr>
      <w:r>
        <w:rPr>
          <w:rFonts w:hint="eastAsia" w:ascii="楷体" w:hAnsi="楷体" w:eastAsia="楷体" w:cs="楷体"/>
          <w:b w:val="0"/>
          <w:bCs w:val="0"/>
          <w:sz w:val="24"/>
          <w:highlight w:val="none"/>
          <w:lang w:eastAsia="zh-CN"/>
        </w:rPr>
        <w:t>（</w:t>
      </w:r>
      <w:r>
        <w:rPr>
          <w:rFonts w:hint="eastAsia" w:ascii="楷体" w:hAnsi="楷体" w:eastAsia="楷体" w:cs="楷体"/>
          <w:b w:val="0"/>
          <w:bCs w:val="0"/>
          <w:sz w:val="24"/>
          <w:highlight w:val="none"/>
          <w:lang w:val="en-US" w:eastAsia="zh-CN"/>
        </w:rPr>
        <w:t>1</w:t>
      </w:r>
      <w:r>
        <w:rPr>
          <w:rFonts w:hint="eastAsia" w:ascii="楷体" w:hAnsi="楷体" w:eastAsia="楷体" w:cs="楷体"/>
          <w:b w:val="0"/>
          <w:bCs w:val="0"/>
          <w:sz w:val="24"/>
          <w:highlight w:val="none"/>
          <w:lang w:eastAsia="zh-CN"/>
        </w:rPr>
        <w:t>）</w:t>
      </w:r>
      <w:r>
        <w:rPr>
          <w:rFonts w:hint="eastAsia" w:ascii="楷体" w:hAnsi="楷体" w:eastAsia="楷体" w:cs="楷体"/>
          <w:b w:val="0"/>
          <w:bCs w:val="0"/>
          <w:sz w:val="24"/>
          <w:highlight w:val="none"/>
        </w:rPr>
        <w:t>政府采购活动中既有本国产品又有非本国产品参与竞争的，依法对本国产品给予价格评审优惠，对本国产品的报价给予20%的价格扣除，用扣除后的价格参与评审。</w:t>
      </w:r>
    </w:p>
    <w:p w14:paraId="7A0AC76B">
      <w:pPr>
        <w:spacing w:line="360" w:lineRule="auto"/>
        <w:ind w:firstLine="420"/>
        <w:rPr>
          <w:rFonts w:hint="eastAsia" w:ascii="楷体" w:hAnsi="楷体" w:eastAsia="楷体" w:cs="楷体"/>
          <w:b w:val="0"/>
          <w:bCs w:val="0"/>
          <w:sz w:val="24"/>
          <w:highlight w:val="none"/>
        </w:rPr>
      </w:pPr>
      <w:r>
        <w:rPr>
          <w:rFonts w:hint="eastAsia" w:ascii="楷体" w:hAnsi="楷体" w:eastAsia="楷体" w:cs="楷体"/>
          <w:b w:val="0"/>
          <w:bCs w:val="0"/>
          <w:sz w:val="24"/>
          <w:highlight w:val="none"/>
          <w:lang w:eastAsia="zh-CN"/>
        </w:rPr>
        <w:t>（</w:t>
      </w:r>
      <w:r>
        <w:rPr>
          <w:rFonts w:hint="eastAsia" w:ascii="楷体" w:hAnsi="楷体" w:eastAsia="楷体" w:cs="楷体"/>
          <w:b w:val="0"/>
          <w:bCs w:val="0"/>
          <w:sz w:val="24"/>
          <w:highlight w:val="none"/>
          <w:lang w:val="en-US" w:eastAsia="zh-CN"/>
        </w:rPr>
        <w:t>2</w:t>
      </w:r>
      <w:r>
        <w:rPr>
          <w:rFonts w:hint="eastAsia" w:ascii="楷体" w:hAnsi="楷体" w:eastAsia="楷体" w:cs="楷体"/>
          <w:b w:val="0"/>
          <w:bCs w:val="0"/>
          <w:sz w:val="24"/>
          <w:highlight w:val="none"/>
          <w:lang w:eastAsia="zh-CN"/>
        </w:rPr>
        <w:t>）</w:t>
      </w:r>
      <w:r>
        <w:rPr>
          <w:rFonts w:hint="eastAsia" w:ascii="楷体" w:hAnsi="楷体" w:eastAsia="楷体" w:cs="楷体"/>
          <w:b w:val="0"/>
          <w:bCs w:val="0"/>
          <w:sz w:val="24"/>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5D550E95">
      <w:pPr>
        <w:spacing w:line="360" w:lineRule="auto"/>
        <w:ind w:firstLine="420"/>
        <w:rPr>
          <w:rFonts w:hint="eastAsia" w:ascii="楷体" w:hAnsi="楷体" w:eastAsia="楷体" w:cs="楷体"/>
          <w:b w:val="0"/>
          <w:bCs w:val="0"/>
          <w:sz w:val="24"/>
          <w:highlight w:val="none"/>
        </w:rPr>
      </w:pPr>
      <w:r>
        <w:rPr>
          <w:rFonts w:hint="eastAsia" w:ascii="楷体" w:hAnsi="楷体" w:eastAsia="楷体" w:cs="楷体"/>
          <w:b w:val="0"/>
          <w:bCs w:val="0"/>
          <w:sz w:val="24"/>
          <w:highlight w:val="none"/>
        </w:rPr>
        <w:t>注：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E5550E8">
      <w:pPr>
        <w:spacing w:line="360" w:lineRule="auto"/>
        <w:ind w:firstLine="420"/>
        <w:rPr>
          <w:rFonts w:hint="eastAsia" w:ascii="楷体" w:hAnsi="楷体" w:eastAsia="楷体" w:cs="楷体"/>
          <w:b/>
          <w:bCs/>
          <w:sz w:val="24"/>
          <w:highlight w:val="none"/>
        </w:rPr>
      </w:pPr>
      <w:r>
        <w:rPr>
          <w:rFonts w:hint="eastAsia" w:ascii="楷体" w:hAnsi="楷体" w:eastAsia="楷体" w:cs="楷体"/>
          <w:b/>
          <w:bCs/>
          <w:sz w:val="24"/>
          <w:highlight w:val="none"/>
          <w:lang w:val="en-US" w:eastAsia="zh-CN"/>
        </w:rPr>
        <w:t>6.3、</w:t>
      </w:r>
      <w:r>
        <w:rPr>
          <w:rFonts w:hint="eastAsia" w:ascii="楷体" w:hAnsi="楷体" w:eastAsia="楷体" w:cs="楷体"/>
          <w:b/>
          <w:bCs/>
          <w:sz w:val="24"/>
          <w:highlight w:val="none"/>
        </w:rPr>
        <w:t>监狱企业的价格评分标准</w:t>
      </w:r>
    </w:p>
    <w:p w14:paraId="557A36D8">
      <w:pPr>
        <w:spacing w:line="360" w:lineRule="auto"/>
        <w:ind w:firstLine="420"/>
        <w:rPr>
          <w:rFonts w:hint="eastAsia" w:ascii="楷体" w:hAnsi="楷体" w:eastAsia="楷体" w:cs="楷体"/>
          <w:sz w:val="24"/>
          <w:highlight w:val="none"/>
        </w:rPr>
      </w:pPr>
      <w:r>
        <w:rPr>
          <w:rFonts w:hint="eastAsia" w:ascii="楷体" w:hAnsi="楷体" w:eastAsia="楷体" w:cs="楷体"/>
          <w:sz w:val="24"/>
          <w:highlight w:val="none"/>
        </w:rPr>
        <w:t>（1）在政府采购活动中，监狱企业视同小型、微型企业，享受预留份额、评审中价格扣除等政府采购促进中小企业发展的政府采购政策。</w:t>
      </w:r>
    </w:p>
    <w:p w14:paraId="0D094C04">
      <w:pPr>
        <w:spacing w:line="360" w:lineRule="auto"/>
        <w:ind w:firstLine="420"/>
        <w:rPr>
          <w:rFonts w:hint="eastAsia" w:ascii="楷体" w:hAnsi="楷体" w:eastAsia="楷体" w:cs="楷体"/>
          <w:sz w:val="24"/>
          <w:highlight w:val="none"/>
        </w:rPr>
      </w:pPr>
      <w:r>
        <w:rPr>
          <w:rFonts w:hint="eastAsia" w:ascii="楷体" w:hAnsi="楷体" w:eastAsia="楷体" w:cs="楷体"/>
          <w:sz w:val="24"/>
          <w:highlight w:val="none"/>
        </w:rPr>
        <w:t xml:space="preserve">（2）监狱企业属于小型、微型企业的，不重复享受政策。 </w:t>
      </w:r>
    </w:p>
    <w:p w14:paraId="29E1B47D">
      <w:pPr>
        <w:spacing w:line="360" w:lineRule="auto"/>
        <w:ind w:firstLine="420"/>
        <w:rPr>
          <w:rFonts w:hint="eastAsia" w:ascii="楷体" w:hAnsi="楷体" w:eastAsia="楷体" w:cs="楷体"/>
          <w:sz w:val="24"/>
          <w:highlight w:val="none"/>
        </w:rPr>
      </w:pPr>
      <w:r>
        <w:rPr>
          <w:rFonts w:hint="eastAsia" w:ascii="楷体" w:hAnsi="楷体" w:eastAsia="楷体" w:cs="楷体"/>
          <w:sz w:val="24"/>
          <w:highlight w:val="none"/>
        </w:rPr>
        <w:t>（3）监狱企业参加政府采购活动时，应当提供由省级以上监狱管理局、戒毒管理局（含新疆生产建设兵团）出具的属于监狱企业的证明文件。</w:t>
      </w:r>
    </w:p>
    <w:p w14:paraId="3FAF245F">
      <w:pPr>
        <w:spacing w:line="360" w:lineRule="auto"/>
        <w:ind w:firstLine="420"/>
        <w:rPr>
          <w:rFonts w:hint="eastAsia" w:ascii="楷体" w:hAnsi="楷体" w:eastAsia="楷体" w:cs="楷体"/>
          <w:sz w:val="24"/>
          <w:highlight w:val="none"/>
        </w:rPr>
      </w:pPr>
      <w:r>
        <w:rPr>
          <w:rFonts w:hint="eastAsia" w:ascii="楷体" w:hAnsi="楷体" w:eastAsia="楷体" w:cs="楷体"/>
          <w:sz w:val="24"/>
          <w:highlight w:val="none"/>
        </w:rPr>
        <w:t>（4）监狱企业按《财政部、司法部关于政府采购支持监狱企业发展有关问题的通知》（财库〔2014〕68号）文件规定标准执行。</w:t>
      </w:r>
    </w:p>
    <w:p w14:paraId="638E909F">
      <w:pPr>
        <w:spacing w:line="360" w:lineRule="auto"/>
        <w:ind w:firstLine="420"/>
        <w:rPr>
          <w:rFonts w:hint="eastAsia" w:ascii="楷体" w:hAnsi="楷体" w:eastAsia="楷体" w:cs="楷体"/>
          <w:b/>
          <w:bCs/>
          <w:sz w:val="24"/>
          <w:highlight w:val="none"/>
        </w:rPr>
      </w:pPr>
      <w:r>
        <w:rPr>
          <w:rFonts w:hint="eastAsia" w:ascii="楷体" w:hAnsi="楷体" w:eastAsia="楷体" w:cs="楷体"/>
          <w:b/>
          <w:bCs/>
          <w:sz w:val="24"/>
          <w:highlight w:val="none"/>
        </w:rPr>
        <w:t>6.</w:t>
      </w:r>
      <w:r>
        <w:rPr>
          <w:rFonts w:hint="eastAsia" w:ascii="楷体" w:hAnsi="楷体" w:eastAsia="楷体" w:cs="楷体"/>
          <w:b/>
          <w:bCs/>
          <w:sz w:val="24"/>
          <w:highlight w:val="none"/>
          <w:lang w:val="en-US" w:eastAsia="zh-CN"/>
        </w:rPr>
        <w:t>4</w:t>
      </w:r>
      <w:r>
        <w:rPr>
          <w:rFonts w:hint="eastAsia" w:ascii="楷体" w:hAnsi="楷体" w:eastAsia="楷体" w:cs="楷体"/>
          <w:b/>
          <w:bCs/>
          <w:sz w:val="24"/>
          <w:highlight w:val="none"/>
        </w:rPr>
        <w:t>、残疾人福利性单位的价格评分标准</w:t>
      </w:r>
    </w:p>
    <w:p w14:paraId="07D28E3B">
      <w:pPr>
        <w:spacing w:line="360" w:lineRule="auto"/>
        <w:ind w:firstLine="420"/>
        <w:rPr>
          <w:rFonts w:hint="eastAsia" w:ascii="楷体" w:hAnsi="楷体" w:eastAsia="楷体" w:cs="楷体"/>
          <w:sz w:val="24"/>
          <w:highlight w:val="none"/>
        </w:rPr>
      </w:pPr>
      <w:r>
        <w:rPr>
          <w:rFonts w:hint="eastAsia" w:ascii="楷体" w:hAnsi="楷体" w:eastAsia="楷体" w:cs="楷体"/>
          <w:sz w:val="24"/>
          <w:highlight w:val="none"/>
        </w:rPr>
        <w:t>（1）在政府采购活动中，残疾人福利性单位视同小型、微型企业，享受预留份额、评审中价格扣除等政府采购促进中小企业发展的政府采购政策。</w:t>
      </w:r>
    </w:p>
    <w:p w14:paraId="340068E2">
      <w:pPr>
        <w:spacing w:line="360" w:lineRule="auto"/>
        <w:ind w:firstLine="420"/>
        <w:rPr>
          <w:rFonts w:hint="eastAsia" w:ascii="楷体" w:hAnsi="楷体" w:eastAsia="楷体" w:cs="楷体"/>
          <w:sz w:val="24"/>
          <w:highlight w:val="none"/>
        </w:rPr>
      </w:pPr>
      <w:r>
        <w:rPr>
          <w:rFonts w:hint="eastAsia" w:ascii="楷体" w:hAnsi="楷体" w:eastAsia="楷体" w:cs="楷体"/>
          <w:sz w:val="24"/>
          <w:highlight w:val="none"/>
        </w:rPr>
        <w:t>（2）残疾人福利性单位属于小型、微型企业的，不重复享受政策。</w:t>
      </w:r>
    </w:p>
    <w:p w14:paraId="5A418D5E">
      <w:pPr>
        <w:spacing w:line="360" w:lineRule="auto"/>
        <w:ind w:firstLine="420"/>
        <w:rPr>
          <w:rFonts w:hint="eastAsia" w:ascii="楷体" w:hAnsi="楷体" w:eastAsia="楷体" w:cs="楷体"/>
          <w:sz w:val="24"/>
          <w:highlight w:val="none"/>
        </w:rPr>
      </w:pPr>
      <w:r>
        <w:rPr>
          <w:rFonts w:hint="eastAsia" w:ascii="楷体" w:hAnsi="楷体" w:eastAsia="楷体" w:cs="楷体"/>
          <w:sz w:val="24"/>
          <w:highlight w:val="none"/>
        </w:rPr>
        <w:t xml:space="preserve">（3）符合条件的残疾人福利性单位在参加政府采购活动时，应当提供本通知规定的《残疾人福利性单位声明函》（式样见投标文件格式），并对声明的真实性负责，未提供的不视为残疾人福利性单位。 </w:t>
      </w:r>
    </w:p>
    <w:p w14:paraId="45A38B02">
      <w:pPr>
        <w:spacing w:line="360" w:lineRule="auto"/>
        <w:ind w:firstLine="420"/>
        <w:rPr>
          <w:rFonts w:hint="eastAsia" w:ascii="楷体" w:hAnsi="楷体" w:eastAsia="楷体" w:cs="楷体"/>
          <w:b/>
          <w:bCs/>
          <w:sz w:val="24"/>
          <w:highlight w:val="none"/>
        </w:rPr>
      </w:pPr>
      <w:r>
        <w:rPr>
          <w:rFonts w:hint="eastAsia" w:ascii="楷体" w:hAnsi="楷体" w:eastAsia="楷体" w:cs="楷体"/>
          <w:b/>
          <w:bCs/>
          <w:sz w:val="24"/>
          <w:highlight w:val="none"/>
        </w:rPr>
        <w:t>6.</w:t>
      </w:r>
      <w:r>
        <w:rPr>
          <w:rFonts w:hint="eastAsia" w:ascii="楷体" w:hAnsi="楷体" w:eastAsia="楷体" w:cs="楷体"/>
          <w:b/>
          <w:bCs/>
          <w:sz w:val="24"/>
          <w:highlight w:val="none"/>
          <w:lang w:val="en-US" w:eastAsia="zh-CN"/>
        </w:rPr>
        <w:t>5</w:t>
      </w:r>
      <w:r>
        <w:rPr>
          <w:rFonts w:hint="eastAsia" w:ascii="楷体" w:hAnsi="楷体" w:eastAsia="楷体" w:cs="楷体"/>
          <w:b/>
          <w:bCs/>
          <w:sz w:val="24"/>
          <w:highlight w:val="none"/>
        </w:rPr>
        <w:t>节能产品、环境标志产品政策</w:t>
      </w:r>
    </w:p>
    <w:p w14:paraId="22B612DB">
      <w:pPr>
        <w:spacing w:line="360" w:lineRule="auto"/>
        <w:ind w:firstLine="420"/>
        <w:rPr>
          <w:rFonts w:hint="eastAsia" w:ascii="楷体" w:hAnsi="楷体" w:eastAsia="楷体" w:cs="楷体"/>
          <w:sz w:val="24"/>
          <w:highlight w:val="none"/>
        </w:rPr>
      </w:pPr>
      <w:r>
        <w:rPr>
          <w:rFonts w:hint="eastAsia" w:ascii="楷体" w:hAnsi="楷体" w:eastAsia="楷体" w:cs="楷体"/>
          <w:sz w:val="24"/>
          <w:highlight w:val="none"/>
        </w:rPr>
        <w:t>（1）节能产品、环境标志产品根据《财政部、国家发展和改革委员会关于印发&lt;节能产品政府采购实施意见&gt;的通知》（财库【2004】185号）、《国务院办公厅关于建立政府强制采购节能产品制度的通知》（国办发〔2007〕51号）、《财政部、国家环保总局联合印发&lt;关于环境标志产品政府采购实施的意见&gt;》（财库【2006】90号）、《财政部、发展改革委、生态环境部、市场监管总局关于调整优化节能产品、环境标志产品政府采购执行机制的通知》（财库〔2019〕9号）、《关于印发节能产品政府采购品目清单的通知》（财库〔2019〕19号）、《关于印发环境标志产品政府采购品目清单的通知》（财库〔2019〕18号）的有关规定执行。</w:t>
      </w:r>
    </w:p>
    <w:p w14:paraId="1D111ADA">
      <w:pPr>
        <w:spacing w:line="360" w:lineRule="auto"/>
        <w:ind w:firstLine="420"/>
        <w:rPr>
          <w:rFonts w:hint="eastAsia" w:ascii="楷体" w:hAnsi="楷体" w:eastAsia="楷体" w:cs="楷体"/>
          <w:b/>
          <w:bCs/>
          <w:sz w:val="24"/>
          <w:highlight w:val="none"/>
        </w:rPr>
      </w:pPr>
      <w:r>
        <w:rPr>
          <w:rFonts w:hint="eastAsia" w:ascii="楷体" w:hAnsi="楷体" w:eastAsia="楷体" w:cs="楷体"/>
          <w:b/>
          <w:bCs/>
          <w:sz w:val="24"/>
          <w:highlight w:val="none"/>
        </w:rPr>
        <w:t>6.</w:t>
      </w:r>
      <w:r>
        <w:rPr>
          <w:rFonts w:hint="eastAsia" w:ascii="楷体" w:hAnsi="楷体" w:eastAsia="楷体" w:cs="楷体"/>
          <w:b/>
          <w:bCs/>
          <w:sz w:val="24"/>
          <w:highlight w:val="none"/>
          <w:lang w:val="en-US" w:eastAsia="zh-CN"/>
        </w:rPr>
        <w:t>6</w:t>
      </w:r>
      <w:r>
        <w:rPr>
          <w:rFonts w:hint="eastAsia" w:ascii="楷体" w:hAnsi="楷体" w:eastAsia="楷体" w:cs="楷体"/>
          <w:b/>
          <w:bCs/>
          <w:sz w:val="24"/>
          <w:highlight w:val="none"/>
        </w:rPr>
        <w:t>政府采购信用担保及信用融资政策：</w:t>
      </w:r>
    </w:p>
    <w:p w14:paraId="0AEA5510">
      <w:pPr>
        <w:spacing w:line="360" w:lineRule="auto"/>
        <w:ind w:firstLine="420"/>
        <w:rPr>
          <w:rFonts w:hint="eastAsia" w:ascii="楷体" w:hAnsi="楷体" w:eastAsia="楷体" w:cs="楷体"/>
          <w:sz w:val="24"/>
          <w:highlight w:val="none"/>
        </w:rPr>
      </w:pPr>
      <w:r>
        <w:rPr>
          <w:rFonts w:hint="eastAsia" w:ascii="楷体" w:hAnsi="楷体" w:eastAsia="楷体" w:cs="楷体"/>
          <w:sz w:val="24"/>
          <w:highlight w:val="none"/>
        </w:rPr>
        <w:t>为支持和促进中小企业发展，进一步发挥政府采购政策功能作用，根据《财政部关于开展政府采购信用担保试点工作的通知》（财库（2011）124号），陕西省财政厅制订了《陕西省政府采购信用担保试点工作实施方案（试行）》及《陕西省中小企业政府采购信用融资办法》（陕财办采〔2018〕23号），为参与陕西省政府采购项目的供应商提供政府采购信用担保和融资服务，并按照程序确定了合作的担保机构和商业银行。</w:t>
      </w:r>
    </w:p>
    <w:p w14:paraId="339EBD7D">
      <w:pPr>
        <w:spacing w:line="360" w:lineRule="auto"/>
        <w:ind w:firstLine="420"/>
        <w:rPr>
          <w:rFonts w:hint="eastAsia" w:ascii="楷体" w:hAnsi="楷体" w:eastAsia="楷体" w:cs="楷体"/>
          <w:sz w:val="24"/>
          <w:highlight w:val="none"/>
        </w:rPr>
      </w:pPr>
      <w:r>
        <w:rPr>
          <w:rFonts w:hint="eastAsia" w:ascii="楷体" w:hAnsi="楷体" w:eastAsia="楷体" w:cs="楷体"/>
          <w:sz w:val="24"/>
          <w:highlight w:val="none"/>
        </w:rPr>
        <w:t>中标人如果需要融资贷款服务的，可凭中标通知书、政府采购合同等相关资料，按照文件规定的程序申请办理，具体规定可登陆陕西省政府采购网(www.ccgp-shaanxi.gov.cn/)重要通知专栏中查询了解。</w:t>
      </w:r>
    </w:p>
    <w:p w14:paraId="36BE0C1D">
      <w:pPr>
        <w:spacing w:line="360" w:lineRule="auto"/>
        <w:ind w:firstLine="420"/>
        <w:rPr>
          <w:rFonts w:hint="eastAsia" w:ascii="楷体" w:hAnsi="楷体" w:eastAsia="楷体" w:cs="楷体"/>
          <w:b/>
          <w:bCs/>
          <w:sz w:val="24"/>
          <w:highlight w:val="none"/>
        </w:rPr>
      </w:pPr>
      <w:r>
        <w:rPr>
          <w:rFonts w:hint="eastAsia" w:ascii="楷体" w:hAnsi="楷体" w:eastAsia="楷体" w:cs="楷体"/>
          <w:szCs w:val="21"/>
          <w:highlight w:val="none"/>
        </w:rPr>
        <w:drawing>
          <wp:inline distT="0" distB="0" distL="114300" distR="114300">
            <wp:extent cx="4775835" cy="3712210"/>
            <wp:effectExtent l="0" t="0" r="5715" b="2540"/>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pic:cNvPicPr>
                      <a:picLocks noChangeAspect="1"/>
                    </pic:cNvPicPr>
                  </pic:nvPicPr>
                  <pic:blipFill>
                    <a:blip r:embed="rId8"/>
                    <a:stretch>
                      <a:fillRect/>
                    </a:stretch>
                  </pic:blipFill>
                  <pic:spPr>
                    <a:xfrm>
                      <a:off x="0" y="0"/>
                      <a:ext cx="4775835" cy="3712210"/>
                    </a:xfrm>
                    <a:prstGeom prst="rect">
                      <a:avLst/>
                    </a:prstGeom>
                    <a:noFill/>
                    <a:ln>
                      <a:noFill/>
                    </a:ln>
                  </pic:spPr>
                </pic:pic>
              </a:graphicData>
            </a:graphic>
          </wp:inline>
        </w:drawing>
      </w:r>
    </w:p>
    <w:p w14:paraId="48EFDAD3">
      <w:pPr>
        <w:spacing w:line="360" w:lineRule="auto"/>
        <w:ind w:firstLine="420"/>
        <w:rPr>
          <w:rFonts w:hint="eastAsia" w:ascii="楷体" w:hAnsi="楷体" w:eastAsia="楷体" w:cs="楷体"/>
          <w:b/>
          <w:bCs/>
          <w:sz w:val="24"/>
          <w:highlight w:val="none"/>
        </w:rPr>
      </w:pPr>
    </w:p>
    <w:p w14:paraId="65877BB1">
      <w:pPr>
        <w:spacing w:line="360" w:lineRule="auto"/>
        <w:rPr>
          <w:rFonts w:hint="eastAsia" w:ascii="楷体" w:hAnsi="楷体" w:eastAsia="楷体" w:cs="楷体"/>
          <w:b/>
          <w:bCs/>
          <w:sz w:val="24"/>
          <w:highlight w:val="none"/>
        </w:rPr>
      </w:pPr>
    </w:p>
    <w:p w14:paraId="435161A1">
      <w:pPr>
        <w:spacing w:line="360" w:lineRule="auto"/>
        <w:rPr>
          <w:rFonts w:hint="eastAsia" w:ascii="楷体" w:hAnsi="楷体" w:eastAsia="楷体" w:cs="楷体"/>
          <w:b/>
          <w:bCs/>
          <w:sz w:val="24"/>
          <w:highlight w:val="none"/>
        </w:rPr>
      </w:pPr>
    </w:p>
    <w:p w14:paraId="296C0A6E">
      <w:pPr>
        <w:spacing w:line="360" w:lineRule="auto"/>
        <w:rPr>
          <w:rFonts w:hint="eastAsia" w:ascii="楷体" w:hAnsi="楷体" w:eastAsia="楷体" w:cs="楷体"/>
          <w:b/>
          <w:bCs/>
          <w:sz w:val="24"/>
          <w:highlight w:val="none"/>
        </w:rPr>
      </w:pPr>
    </w:p>
    <w:p w14:paraId="0FE7057E">
      <w:pPr>
        <w:spacing w:line="360" w:lineRule="auto"/>
        <w:rPr>
          <w:rFonts w:hint="eastAsia" w:ascii="楷体" w:hAnsi="楷体" w:eastAsia="楷体" w:cs="楷体"/>
          <w:b/>
          <w:bCs/>
          <w:sz w:val="24"/>
          <w:highlight w:val="none"/>
        </w:rPr>
      </w:pPr>
    </w:p>
    <w:p w14:paraId="7777656E">
      <w:pPr>
        <w:spacing w:line="360" w:lineRule="auto"/>
        <w:rPr>
          <w:rFonts w:hint="eastAsia" w:ascii="楷体" w:hAnsi="楷体" w:eastAsia="楷体" w:cs="楷体"/>
          <w:b/>
          <w:bCs/>
          <w:sz w:val="24"/>
          <w:highlight w:val="none"/>
        </w:rPr>
      </w:pPr>
    </w:p>
    <w:p w14:paraId="2CBF6F81">
      <w:pPr>
        <w:spacing w:line="360" w:lineRule="auto"/>
        <w:rPr>
          <w:rFonts w:hint="eastAsia" w:ascii="楷体" w:hAnsi="楷体" w:eastAsia="楷体" w:cs="楷体"/>
          <w:b/>
          <w:bCs/>
          <w:sz w:val="24"/>
          <w:highlight w:val="none"/>
        </w:rPr>
      </w:pPr>
    </w:p>
    <w:p w14:paraId="0D488BA7">
      <w:pPr>
        <w:spacing w:line="360" w:lineRule="auto"/>
        <w:rPr>
          <w:rFonts w:hint="eastAsia" w:ascii="楷体" w:hAnsi="楷体" w:eastAsia="楷体" w:cs="楷体"/>
          <w:b/>
          <w:bCs/>
          <w:sz w:val="24"/>
          <w:highlight w:val="none"/>
        </w:rPr>
      </w:pPr>
    </w:p>
    <w:p w14:paraId="02EDDB17">
      <w:pPr>
        <w:spacing w:line="360" w:lineRule="auto"/>
        <w:rPr>
          <w:rFonts w:hint="eastAsia" w:ascii="楷体" w:hAnsi="楷体" w:eastAsia="楷体" w:cs="楷体"/>
          <w:b/>
          <w:bCs/>
          <w:sz w:val="24"/>
          <w:highlight w:val="none"/>
        </w:rPr>
      </w:pPr>
    </w:p>
    <w:p w14:paraId="24A08895">
      <w:pPr>
        <w:spacing w:line="360" w:lineRule="auto"/>
        <w:rPr>
          <w:rFonts w:hint="eastAsia" w:ascii="楷体" w:hAnsi="楷体" w:eastAsia="楷体" w:cs="楷体"/>
          <w:b/>
          <w:bCs/>
          <w:sz w:val="24"/>
          <w:highlight w:val="none"/>
        </w:rPr>
      </w:pPr>
    </w:p>
    <w:p w14:paraId="1E86D609">
      <w:pPr>
        <w:spacing w:line="360" w:lineRule="auto"/>
        <w:rPr>
          <w:rFonts w:hint="eastAsia" w:ascii="楷体" w:hAnsi="楷体" w:eastAsia="楷体" w:cs="楷体"/>
          <w:b/>
          <w:bCs/>
          <w:sz w:val="24"/>
          <w:highlight w:val="none"/>
        </w:rPr>
      </w:pPr>
    </w:p>
    <w:p w14:paraId="0E157137">
      <w:pPr>
        <w:spacing w:line="360" w:lineRule="auto"/>
        <w:rPr>
          <w:rFonts w:hint="eastAsia" w:ascii="楷体" w:hAnsi="楷体" w:eastAsia="楷体" w:cs="楷体"/>
          <w:b/>
          <w:bCs/>
          <w:sz w:val="24"/>
          <w:highlight w:val="none"/>
        </w:rPr>
      </w:pPr>
    </w:p>
    <w:p w14:paraId="6D4CF981">
      <w:pPr>
        <w:spacing w:line="360" w:lineRule="auto"/>
        <w:rPr>
          <w:rFonts w:hint="eastAsia" w:ascii="楷体" w:hAnsi="楷体" w:eastAsia="楷体" w:cs="楷体"/>
          <w:b/>
          <w:bCs/>
          <w:sz w:val="24"/>
          <w:highlight w:val="none"/>
        </w:rPr>
      </w:pPr>
    </w:p>
    <w:p w14:paraId="4F094295">
      <w:pPr>
        <w:spacing w:line="360" w:lineRule="auto"/>
        <w:rPr>
          <w:rFonts w:hint="eastAsia" w:ascii="楷体" w:hAnsi="楷体" w:eastAsia="楷体" w:cs="楷体"/>
          <w:b/>
          <w:bCs/>
          <w:sz w:val="24"/>
          <w:highlight w:val="none"/>
        </w:rPr>
      </w:pPr>
    </w:p>
    <w:p w14:paraId="36E4DF7A">
      <w:pPr>
        <w:spacing w:line="360" w:lineRule="auto"/>
        <w:rPr>
          <w:rFonts w:hint="eastAsia" w:ascii="楷体" w:hAnsi="楷体" w:eastAsia="楷体" w:cs="楷体"/>
          <w:b/>
          <w:bCs/>
          <w:sz w:val="24"/>
          <w:highlight w:val="none"/>
        </w:rPr>
      </w:pPr>
    </w:p>
    <w:p w14:paraId="4305375E">
      <w:pPr>
        <w:spacing w:line="360" w:lineRule="auto"/>
        <w:rPr>
          <w:rFonts w:hint="eastAsia" w:ascii="楷体" w:hAnsi="楷体" w:eastAsia="楷体" w:cs="楷体"/>
          <w:b/>
          <w:bCs/>
          <w:sz w:val="24"/>
          <w:highlight w:val="none"/>
        </w:rPr>
      </w:pPr>
    </w:p>
    <w:p w14:paraId="180080CB">
      <w:pPr>
        <w:spacing w:line="360" w:lineRule="auto"/>
        <w:rPr>
          <w:rFonts w:hint="eastAsia" w:ascii="楷体" w:hAnsi="楷体" w:eastAsia="楷体" w:cs="楷体"/>
          <w:b/>
          <w:bCs/>
          <w:sz w:val="24"/>
          <w:highlight w:val="none"/>
        </w:rPr>
      </w:pPr>
    </w:p>
    <w:p w14:paraId="24708A0A">
      <w:pPr>
        <w:spacing w:line="360" w:lineRule="auto"/>
        <w:ind w:firstLine="420"/>
        <w:rPr>
          <w:rFonts w:hint="eastAsia" w:ascii="楷体" w:hAnsi="楷体" w:eastAsia="楷体" w:cs="楷体"/>
          <w:b/>
          <w:bCs/>
          <w:sz w:val="24"/>
          <w:highlight w:val="none"/>
        </w:rPr>
      </w:pPr>
      <w:r>
        <w:rPr>
          <w:rFonts w:hint="eastAsia" w:ascii="楷体" w:hAnsi="楷体" w:eastAsia="楷体" w:cs="楷体"/>
          <w:b/>
          <w:bCs/>
          <w:sz w:val="24"/>
          <w:highlight w:val="none"/>
        </w:rPr>
        <w:t>6.</w:t>
      </w:r>
      <w:r>
        <w:rPr>
          <w:rFonts w:hint="eastAsia" w:ascii="楷体" w:hAnsi="楷体" w:eastAsia="楷体" w:cs="楷体"/>
          <w:b/>
          <w:bCs/>
          <w:sz w:val="24"/>
          <w:highlight w:val="none"/>
          <w:lang w:val="en-US" w:eastAsia="zh-CN"/>
        </w:rPr>
        <w:t>7</w:t>
      </w:r>
      <w:r>
        <w:rPr>
          <w:rFonts w:hint="eastAsia" w:ascii="楷体" w:hAnsi="楷体" w:eastAsia="楷体" w:cs="楷体"/>
          <w:b/>
          <w:bCs/>
          <w:sz w:val="24"/>
          <w:highlight w:val="none"/>
        </w:rPr>
        <w:t xml:space="preserve"> 政府采购相关政策格式</w:t>
      </w:r>
    </w:p>
    <w:p w14:paraId="7FE34046">
      <w:pPr>
        <w:spacing w:line="360" w:lineRule="auto"/>
        <w:ind w:firstLine="420"/>
        <w:jc w:val="center"/>
        <w:rPr>
          <w:rFonts w:hint="eastAsia" w:ascii="楷体" w:hAnsi="楷体" w:eastAsia="楷体" w:cs="楷体"/>
          <w:b/>
          <w:bCs/>
          <w:sz w:val="24"/>
          <w:highlight w:val="none"/>
        </w:rPr>
      </w:pPr>
    </w:p>
    <w:p w14:paraId="54E2BD6B">
      <w:pPr>
        <w:spacing w:line="360" w:lineRule="auto"/>
        <w:ind w:firstLine="420"/>
        <w:jc w:val="center"/>
        <w:rPr>
          <w:rFonts w:hint="eastAsia" w:ascii="楷体" w:hAnsi="楷体" w:eastAsia="楷体" w:cs="楷体"/>
          <w:b/>
          <w:bCs/>
          <w:sz w:val="24"/>
          <w:highlight w:val="none"/>
        </w:rPr>
      </w:pPr>
      <w:r>
        <w:rPr>
          <w:rFonts w:hint="eastAsia" w:ascii="楷体" w:hAnsi="楷体" w:eastAsia="楷体" w:cs="楷体"/>
          <w:b/>
          <w:bCs/>
          <w:sz w:val="24"/>
          <w:highlight w:val="none"/>
        </w:rPr>
        <w:t>中小企业声明函（货物）（格式）</w:t>
      </w:r>
    </w:p>
    <w:p w14:paraId="32ED1DF4">
      <w:pPr>
        <w:spacing w:line="360" w:lineRule="auto"/>
        <w:ind w:firstLine="420"/>
        <w:rPr>
          <w:rFonts w:hint="eastAsia" w:ascii="楷体" w:hAnsi="楷体" w:eastAsia="楷体" w:cs="楷体"/>
          <w:sz w:val="24"/>
          <w:highlight w:val="none"/>
        </w:rPr>
      </w:pPr>
      <w:r>
        <w:rPr>
          <w:rFonts w:hint="eastAsia" w:ascii="楷体" w:hAnsi="楷体" w:eastAsia="楷体" w:cs="楷体"/>
          <w:sz w:val="24"/>
          <w:highlight w:val="none"/>
        </w:rPr>
        <w:t>致：</w:t>
      </w:r>
    </w:p>
    <w:p w14:paraId="2BE2264F">
      <w:pPr>
        <w:spacing w:line="360" w:lineRule="auto"/>
        <w:ind w:firstLine="420"/>
        <w:rPr>
          <w:rFonts w:hint="eastAsia" w:ascii="楷体" w:hAnsi="楷体" w:eastAsia="楷体" w:cs="楷体"/>
          <w:sz w:val="24"/>
          <w:highlight w:val="none"/>
        </w:rPr>
      </w:pPr>
      <w:r>
        <w:rPr>
          <w:rFonts w:hint="eastAsia" w:ascii="楷体" w:hAnsi="楷体" w:eastAsia="楷体" w:cs="楷体"/>
          <w:sz w:val="24"/>
          <w:highlight w:val="none"/>
        </w:rPr>
        <w:t>本公司（联合体）郑重声明，根据《政府采购促进中小企业发展管理办法》（财库﹝2020﹞46 号）的规定，本公司（联合体） 参加（单位名称）的（项目名称）采购活动，提供的货物全部由符合政策要求的中小企业制造。相关企业（含联合体中的中小企业、签订分包意向协议的中小企业）的具体情况如下：</w:t>
      </w:r>
    </w:p>
    <w:p w14:paraId="626DBA48">
      <w:pPr>
        <w:spacing w:line="360" w:lineRule="auto"/>
        <w:ind w:firstLine="420"/>
        <w:rPr>
          <w:rFonts w:hint="eastAsia" w:ascii="楷体" w:hAnsi="楷体" w:eastAsia="楷体" w:cs="楷体"/>
          <w:sz w:val="24"/>
          <w:highlight w:val="none"/>
        </w:rPr>
      </w:pPr>
      <w:r>
        <w:rPr>
          <w:rFonts w:hint="eastAsia" w:ascii="楷体" w:hAnsi="楷体" w:eastAsia="楷体" w:cs="楷体"/>
          <w:sz w:val="24"/>
          <w:highlight w:val="none"/>
        </w:rPr>
        <w:t>1. （标的名称） ，属于（采购文件中明确的所属行业） 行业；制造商为（企业名称），从业人员    人，营业收入为    万元，资产总额为    万元，属于（中型企业、小型企业、微型企业）；</w:t>
      </w:r>
    </w:p>
    <w:p w14:paraId="5F5342B2">
      <w:pPr>
        <w:spacing w:line="360" w:lineRule="auto"/>
        <w:ind w:firstLine="420"/>
        <w:rPr>
          <w:rFonts w:hint="eastAsia" w:ascii="楷体" w:hAnsi="楷体" w:eastAsia="楷体" w:cs="楷体"/>
          <w:sz w:val="24"/>
          <w:highlight w:val="none"/>
        </w:rPr>
      </w:pPr>
      <w:r>
        <w:rPr>
          <w:rFonts w:hint="eastAsia" w:ascii="楷体" w:hAnsi="楷体" w:eastAsia="楷体" w:cs="楷体"/>
          <w:sz w:val="24"/>
          <w:highlight w:val="none"/>
        </w:rPr>
        <w:t>2. （标的名称） ，属于 （采购文件中明确的所属行业） 行业；制造商为（企业名称），从业人员    人，营业收入为    万元，资产总额为    万元，属于（中型企业、小型企业、微型企业）；</w:t>
      </w:r>
    </w:p>
    <w:p w14:paraId="2ED57691">
      <w:pPr>
        <w:spacing w:line="360" w:lineRule="auto"/>
        <w:ind w:firstLine="420"/>
        <w:rPr>
          <w:rFonts w:hint="eastAsia" w:ascii="楷体" w:hAnsi="楷体" w:eastAsia="楷体" w:cs="楷体"/>
          <w:sz w:val="24"/>
          <w:highlight w:val="none"/>
        </w:rPr>
      </w:pPr>
      <w:r>
        <w:rPr>
          <w:rFonts w:hint="eastAsia" w:ascii="楷体" w:hAnsi="楷体" w:eastAsia="楷体" w:cs="楷体"/>
          <w:sz w:val="24"/>
          <w:highlight w:val="none"/>
        </w:rPr>
        <w:t>……</w:t>
      </w:r>
    </w:p>
    <w:p w14:paraId="5DBBEA41">
      <w:pPr>
        <w:spacing w:line="360" w:lineRule="auto"/>
        <w:ind w:firstLine="420"/>
        <w:rPr>
          <w:rFonts w:hint="eastAsia" w:ascii="楷体" w:hAnsi="楷体" w:eastAsia="楷体" w:cs="楷体"/>
          <w:sz w:val="24"/>
          <w:highlight w:val="none"/>
        </w:rPr>
      </w:pPr>
      <w:r>
        <w:rPr>
          <w:rFonts w:hint="eastAsia" w:ascii="楷体" w:hAnsi="楷体" w:eastAsia="楷体" w:cs="楷体"/>
          <w:sz w:val="24"/>
          <w:highlight w:val="none"/>
        </w:rPr>
        <w:t>以上企业，不属于大企业的分支机构，不存在控股股东为大企业的情形，也不存在与大企业的负责人为同一人的情形。</w:t>
      </w:r>
    </w:p>
    <w:p w14:paraId="5D3EADF9">
      <w:pPr>
        <w:spacing w:line="360" w:lineRule="auto"/>
        <w:ind w:firstLine="420"/>
        <w:rPr>
          <w:rFonts w:hint="eastAsia" w:ascii="楷体" w:hAnsi="楷体" w:eastAsia="楷体" w:cs="楷体"/>
          <w:sz w:val="24"/>
          <w:highlight w:val="none"/>
        </w:rPr>
      </w:pPr>
      <w:r>
        <w:rPr>
          <w:rFonts w:hint="eastAsia" w:ascii="楷体" w:hAnsi="楷体" w:eastAsia="楷体" w:cs="楷体"/>
          <w:sz w:val="24"/>
          <w:highlight w:val="none"/>
        </w:rPr>
        <w:t>本企业对上述声明内容的真实性负责。如有虚假，将依法承担相应责任。</w:t>
      </w:r>
    </w:p>
    <w:p w14:paraId="2BB2D909">
      <w:pPr>
        <w:spacing w:line="360" w:lineRule="auto"/>
        <w:ind w:firstLine="420"/>
        <w:rPr>
          <w:rFonts w:hint="eastAsia" w:ascii="楷体" w:hAnsi="楷体" w:eastAsia="楷体" w:cs="楷体"/>
          <w:sz w:val="24"/>
          <w:highlight w:val="none"/>
        </w:rPr>
      </w:pPr>
      <w:r>
        <w:rPr>
          <w:rFonts w:hint="eastAsia" w:ascii="楷体" w:hAnsi="楷体" w:eastAsia="楷体" w:cs="楷体"/>
          <w:sz w:val="24"/>
          <w:highlight w:val="none"/>
        </w:rPr>
        <w:t xml:space="preserve"> </w:t>
      </w:r>
    </w:p>
    <w:p w14:paraId="418359B4">
      <w:pPr>
        <w:spacing w:line="360" w:lineRule="auto"/>
        <w:ind w:firstLine="420"/>
        <w:rPr>
          <w:rFonts w:hint="eastAsia" w:ascii="楷体" w:hAnsi="楷体" w:eastAsia="楷体" w:cs="楷体"/>
          <w:sz w:val="24"/>
          <w:highlight w:val="none"/>
        </w:rPr>
      </w:pPr>
      <w:r>
        <w:rPr>
          <w:rFonts w:hint="eastAsia" w:ascii="楷体" w:hAnsi="楷体" w:eastAsia="楷体" w:cs="楷体"/>
          <w:sz w:val="24"/>
          <w:highlight w:val="none"/>
        </w:rPr>
        <w:t xml:space="preserve">企业名称（盖章）： </w:t>
      </w:r>
    </w:p>
    <w:p w14:paraId="12DF2A6C">
      <w:pPr>
        <w:spacing w:line="360" w:lineRule="auto"/>
        <w:ind w:firstLine="420"/>
        <w:rPr>
          <w:rFonts w:hint="eastAsia" w:ascii="楷体" w:hAnsi="楷体" w:eastAsia="楷体" w:cs="楷体"/>
          <w:sz w:val="24"/>
          <w:highlight w:val="none"/>
        </w:rPr>
      </w:pPr>
      <w:r>
        <w:rPr>
          <w:rFonts w:hint="eastAsia" w:ascii="楷体" w:hAnsi="楷体" w:eastAsia="楷体" w:cs="楷体"/>
          <w:sz w:val="24"/>
          <w:highlight w:val="none"/>
        </w:rPr>
        <w:t xml:space="preserve">法定代表人或授权代表（签字）:  </w:t>
      </w:r>
    </w:p>
    <w:p w14:paraId="2397E763">
      <w:pPr>
        <w:spacing w:line="360" w:lineRule="auto"/>
        <w:ind w:firstLine="420"/>
        <w:rPr>
          <w:rFonts w:hint="eastAsia" w:ascii="楷体" w:hAnsi="楷体" w:eastAsia="楷体" w:cs="楷体"/>
          <w:sz w:val="24"/>
          <w:highlight w:val="none"/>
        </w:rPr>
      </w:pPr>
      <w:r>
        <w:rPr>
          <w:rFonts w:hint="eastAsia" w:ascii="楷体" w:hAnsi="楷体" w:eastAsia="楷体" w:cs="楷体"/>
          <w:sz w:val="24"/>
          <w:highlight w:val="none"/>
        </w:rPr>
        <w:t xml:space="preserve">日           期： </w:t>
      </w:r>
    </w:p>
    <w:p w14:paraId="74FE7B19">
      <w:pPr>
        <w:spacing w:line="360" w:lineRule="auto"/>
        <w:ind w:firstLine="420"/>
        <w:rPr>
          <w:rFonts w:hint="eastAsia" w:ascii="楷体" w:hAnsi="楷体" w:eastAsia="楷体" w:cs="楷体"/>
          <w:sz w:val="24"/>
          <w:highlight w:val="none"/>
        </w:rPr>
      </w:pPr>
    </w:p>
    <w:p w14:paraId="139FE566">
      <w:pPr>
        <w:spacing w:line="360" w:lineRule="auto"/>
        <w:ind w:firstLine="420"/>
        <w:rPr>
          <w:rFonts w:hint="eastAsia" w:ascii="楷体" w:hAnsi="楷体" w:eastAsia="楷体" w:cs="楷体"/>
          <w:sz w:val="24"/>
          <w:highlight w:val="none"/>
        </w:rPr>
      </w:pPr>
      <w:r>
        <w:rPr>
          <w:rFonts w:hint="eastAsia" w:ascii="楷体" w:hAnsi="楷体" w:eastAsia="楷体" w:cs="楷体"/>
          <w:sz w:val="24"/>
          <w:highlight w:val="none"/>
        </w:rPr>
        <w:t>注：1.供应商为非中小微企业的，可不提供此声明。</w:t>
      </w:r>
    </w:p>
    <w:p w14:paraId="64561420">
      <w:pPr>
        <w:spacing w:line="360" w:lineRule="auto"/>
        <w:ind w:firstLine="420"/>
        <w:rPr>
          <w:rFonts w:hint="eastAsia" w:ascii="楷体" w:hAnsi="楷体" w:eastAsia="楷体" w:cs="楷体"/>
          <w:sz w:val="24"/>
          <w:highlight w:val="none"/>
        </w:rPr>
      </w:pPr>
      <w:r>
        <w:rPr>
          <w:rFonts w:hint="eastAsia" w:ascii="楷体" w:hAnsi="楷体" w:eastAsia="楷体" w:cs="楷体"/>
          <w:sz w:val="24"/>
          <w:highlight w:val="none"/>
        </w:rPr>
        <w:t>2.从业人员、营业收入、资产总额填报上一年度数据，无上一年度数据的新成立企业可不填报。</w:t>
      </w:r>
    </w:p>
    <w:p w14:paraId="61D1F699">
      <w:pPr>
        <w:spacing w:line="360" w:lineRule="auto"/>
        <w:ind w:firstLine="420"/>
        <w:rPr>
          <w:rFonts w:hint="eastAsia" w:ascii="楷体" w:hAnsi="楷体" w:eastAsia="楷体" w:cs="楷体"/>
          <w:sz w:val="24"/>
          <w:highlight w:val="none"/>
        </w:rPr>
      </w:pPr>
    </w:p>
    <w:p w14:paraId="2D7763A7">
      <w:pPr>
        <w:spacing w:line="360" w:lineRule="auto"/>
        <w:ind w:firstLine="420"/>
        <w:jc w:val="center"/>
        <w:rPr>
          <w:rFonts w:hint="eastAsia" w:ascii="楷体" w:hAnsi="楷体" w:eastAsia="楷体" w:cs="楷体"/>
          <w:b/>
          <w:bCs/>
          <w:sz w:val="24"/>
          <w:highlight w:val="none"/>
        </w:rPr>
      </w:pPr>
    </w:p>
    <w:p w14:paraId="431CFD99">
      <w:pPr>
        <w:spacing w:line="360" w:lineRule="auto"/>
        <w:ind w:firstLine="420"/>
        <w:jc w:val="center"/>
        <w:rPr>
          <w:rFonts w:hint="eastAsia" w:ascii="楷体" w:hAnsi="楷体" w:eastAsia="楷体" w:cs="楷体"/>
          <w:b/>
          <w:bCs/>
          <w:sz w:val="24"/>
          <w:highlight w:val="none"/>
        </w:rPr>
      </w:pPr>
    </w:p>
    <w:p w14:paraId="5D0B0F51">
      <w:pPr>
        <w:spacing w:line="360" w:lineRule="auto"/>
        <w:ind w:firstLine="420"/>
        <w:jc w:val="center"/>
        <w:rPr>
          <w:rFonts w:hint="eastAsia" w:ascii="楷体" w:hAnsi="楷体" w:eastAsia="楷体" w:cs="楷体"/>
          <w:b/>
          <w:bCs/>
          <w:sz w:val="24"/>
          <w:highlight w:val="none"/>
        </w:rPr>
      </w:pPr>
    </w:p>
    <w:p w14:paraId="0D128A27">
      <w:pPr>
        <w:spacing w:line="360" w:lineRule="auto"/>
        <w:ind w:firstLine="420"/>
        <w:jc w:val="center"/>
        <w:rPr>
          <w:rFonts w:hint="eastAsia" w:ascii="楷体" w:hAnsi="楷体" w:eastAsia="楷体" w:cs="楷体"/>
          <w:b/>
          <w:bCs/>
          <w:sz w:val="24"/>
          <w:highlight w:val="none"/>
        </w:rPr>
      </w:pPr>
      <w:r>
        <w:rPr>
          <w:rFonts w:hint="eastAsia" w:ascii="楷体" w:hAnsi="楷体" w:eastAsia="楷体" w:cs="楷体"/>
          <w:b/>
          <w:bCs/>
          <w:sz w:val="24"/>
          <w:highlight w:val="none"/>
        </w:rPr>
        <w:t>残疾人福利性单位声明函（格式）</w:t>
      </w:r>
    </w:p>
    <w:p w14:paraId="793C4B2C">
      <w:pPr>
        <w:spacing w:line="360" w:lineRule="auto"/>
        <w:ind w:firstLine="420"/>
        <w:rPr>
          <w:rFonts w:hint="eastAsia" w:ascii="楷体" w:hAnsi="楷体" w:eastAsia="楷体" w:cs="楷体"/>
          <w:sz w:val="24"/>
          <w:highlight w:val="none"/>
        </w:rPr>
      </w:pPr>
      <w:r>
        <w:rPr>
          <w:rFonts w:hint="eastAsia" w:ascii="楷体" w:hAnsi="楷体" w:eastAsia="楷体" w:cs="楷体"/>
          <w:sz w:val="24"/>
          <w:highlight w:val="none"/>
        </w:rPr>
        <w:t>致：</w:t>
      </w:r>
    </w:p>
    <w:p w14:paraId="76A1502B">
      <w:pPr>
        <w:spacing w:line="360" w:lineRule="auto"/>
        <w:ind w:firstLine="420"/>
        <w:rPr>
          <w:rFonts w:hint="eastAsia" w:ascii="楷体" w:hAnsi="楷体" w:eastAsia="楷体" w:cs="楷体"/>
          <w:sz w:val="24"/>
          <w:highlight w:val="none"/>
        </w:rPr>
      </w:pPr>
      <w:r>
        <w:rPr>
          <w:rFonts w:hint="eastAsia" w:ascii="楷体" w:hAnsi="楷体" w:eastAsia="楷体" w:cs="楷体"/>
          <w:sz w:val="24"/>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A26B6DC">
      <w:pPr>
        <w:spacing w:line="360" w:lineRule="auto"/>
        <w:ind w:firstLine="420"/>
        <w:rPr>
          <w:rFonts w:hint="eastAsia" w:ascii="楷体" w:hAnsi="楷体" w:eastAsia="楷体" w:cs="楷体"/>
          <w:sz w:val="24"/>
          <w:highlight w:val="none"/>
        </w:rPr>
      </w:pPr>
      <w:r>
        <w:rPr>
          <w:rFonts w:hint="eastAsia" w:ascii="楷体" w:hAnsi="楷体" w:eastAsia="楷体" w:cs="楷体"/>
          <w:sz w:val="24"/>
          <w:highlight w:val="none"/>
        </w:rPr>
        <w:t>本单位对上述声明的真实性负责。如有虚假，将依法承担相应责任。</w:t>
      </w:r>
    </w:p>
    <w:p w14:paraId="6AF19B95">
      <w:pPr>
        <w:spacing w:line="360" w:lineRule="auto"/>
        <w:ind w:firstLine="420"/>
        <w:rPr>
          <w:rFonts w:hint="eastAsia" w:ascii="楷体" w:hAnsi="楷体" w:eastAsia="楷体" w:cs="楷体"/>
          <w:sz w:val="24"/>
          <w:highlight w:val="none"/>
        </w:rPr>
      </w:pPr>
    </w:p>
    <w:p w14:paraId="6C49EB46">
      <w:pPr>
        <w:spacing w:line="360" w:lineRule="auto"/>
        <w:ind w:firstLine="420"/>
        <w:rPr>
          <w:rFonts w:hint="eastAsia" w:ascii="楷体" w:hAnsi="楷体" w:eastAsia="楷体" w:cs="楷体"/>
          <w:sz w:val="24"/>
          <w:highlight w:val="none"/>
        </w:rPr>
      </w:pPr>
    </w:p>
    <w:p w14:paraId="0903DF61">
      <w:pPr>
        <w:spacing w:line="360" w:lineRule="auto"/>
        <w:ind w:firstLine="420"/>
        <w:rPr>
          <w:rFonts w:hint="eastAsia" w:ascii="楷体" w:hAnsi="楷体" w:eastAsia="楷体" w:cs="楷体"/>
          <w:sz w:val="24"/>
          <w:highlight w:val="none"/>
        </w:rPr>
      </w:pPr>
      <w:r>
        <w:rPr>
          <w:rFonts w:hint="eastAsia" w:ascii="楷体" w:hAnsi="楷体" w:eastAsia="楷体" w:cs="楷体"/>
          <w:sz w:val="24"/>
          <w:highlight w:val="none"/>
        </w:rPr>
        <w:t xml:space="preserve">单位名称（盖章）：               </w:t>
      </w:r>
    </w:p>
    <w:p w14:paraId="5C44B1C3">
      <w:pPr>
        <w:spacing w:line="360" w:lineRule="auto"/>
        <w:ind w:firstLine="420"/>
        <w:rPr>
          <w:rFonts w:hint="eastAsia" w:ascii="楷体" w:hAnsi="楷体" w:eastAsia="楷体" w:cs="楷体"/>
          <w:sz w:val="24"/>
          <w:highlight w:val="none"/>
        </w:rPr>
      </w:pPr>
      <w:r>
        <w:rPr>
          <w:rFonts w:hint="eastAsia" w:ascii="楷体" w:hAnsi="楷体" w:eastAsia="楷体" w:cs="楷体"/>
          <w:sz w:val="24"/>
          <w:highlight w:val="none"/>
        </w:rPr>
        <w:t xml:space="preserve">法定代表人或授权代表（签字）:                        </w:t>
      </w:r>
    </w:p>
    <w:p w14:paraId="6992499C">
      <w:pPr>
        <w:spacing w:line="360" w:lineRule="auto"/>
        <w:ind w:firstLine="420"/>
        <w:rPr>
          <w:rFonts w:hint="eastAsia" w:ascii="楷体" w:hAnsi="楷体" w:eastAsia="楷体" w:cs="楷体"/>
          <w:sz w:val="24"/>
          <w:highlight w:val="none"/>
        </w:rPr>
      </w:pPr>
      <w:r>
        <w:rPr>
          <w:rFonts w:hint="eastAsia" w:ascii="楷体" w:hAnsi="楷体" w:eastAsia="楷体" w:cs="楷体"/>
          <w:sz w:val="24"/>
          <w:highlight w:val="none"/>
        </w:rPr>
        <w:t xml:space="preserve">日           期：               </w:t>
      </w:r>
    </w:p>
    <w:p w14:paraId="4AA56801">
      <w:pPr>
        <w:spacing w:line="360" w:lineRule="auto"/>
        <w:ind w:firstLine="420"/>
        <w:rPr>
          <w:rFonts w:hint="eastAsia" w:ascii="楷体" w:hAnsi="楷体" w:eastAsia="楷体" w:cs="楷体"/>
          <w:sz w:val="24"/>
          <w:highlight w:val="none"/>
        </w:rPr>
      </w:pPr>
    </w:p>
    <w:p w14:paraId="61616CB2">
      <w:pPr>
        <w:spacing w:line="360" w:lineRule="auto"/>
        <w:ind w:firstLine="420"/>
        <w:rPr>
          <w:rFonts w:hint="eastAsia" w:ascii="楷体" w:hAnsi="楷体" w:eastAsia="楷体" w:cs="楷体"/>
          <w:sz w:val="24"/>
          <w:highlight w:val="none"/>
        </w:rPr>
      </w:pPr>
      <w:r>
        <w:rPr>
          <w:rFonts w:hint="eastAsia" w:ascii="楷体" w:hAnsi="楷体" w:eastAsia="楷体" w:cs="楷体"/>
          <w:sz w:val="24"/>
          <w:highlight w:val="none"/>
        </w:rPr>
        <w:t>注：</w:t>
      </w:r>
    </w:p>
    <w:p w14:paraId="34C6ADE5">
      <w:pPr>
        <w:spacing w:line="360" w:lineRule="auto"/>
        <w:ind w:firstLine="420"/>
        <w:rPr>
          <w:rFonts w:hint="eastAsia" w:ascii="楷体" w:hAnsi="楷体" w:eastAsia="楷体" w:cs="楷体"/>
          <w:sz w:val="24"/>
          <w:highlight w:val="none"/>
        </w:rPr>
      </w:pPr>
      <w:r>
        <w:rPr>
          <w:rFonts w:hint="eastAsia" w:ascii="楷体" w:hAnsi="楷体" w:eastAsia="楷体" w:cs="楷体"/>
          <w:sz w:val="24"/>
          <w:highlight w:val="none"/>
        </w:rPr>
        <w:t>1、残疾人福利性单位视同小型、微型企业，享受预留份额、评审中价格扣除等促进中小企业发展的政府采购政策。残疾人福利性单位属于小型、微型企业的，不重复享受政策。</w:t>
      </w:r>
    </w:p>
    <w:p w14:paraId="0A22B17F">
      <w:pPr>
        <w:spacing w:line="360" w:lineRule="auto"/>
        <w:ind w:firstLine="420"/>
        <w:rPr>
          <w:rFonts w:hint="eastAsia" w:ascii="楷体" w:hAnsi="楷体" w:eastAsia="楷体" w:cs="楷体"/>
          <w:sz w:val="24"/>
          <w:highlight w:val="none"/>
        </w:rPr>
      </w:pPr>
      <w:r>
        <w:rPr>
          <w:rFonts w:hint="eastAsia" w:ascii="楷体" w:hAnsi="楷体" w:eastAsia="楷体" w:cs="楷体"/>
          <w:sz w:val="24"/>
          <w:highlight w:val="none"/>
        </w:rPr>
        <w:t>2、供应商为非残疾人福利性单位的，可不提供此声明。</w:t>
      </w:r>
    </w:p>
    <w:p w14:paraId="634C74EC">
      <w:pPr>
        <w:spacing w:line="360" w:lineRule="auto"/>
        <w:ind w:firstLine="420"/>
        <w:rPr>
          <w:rFonts w:hint="eastAsia" w:ascii="楷体" w:hAnsi="楷体" w:eastAsia="楷体" w:cs="楷体"/>
          <w:sz w:val="24"/>
          <w:highlight w:val="none"/>
        </w:rPr>
      </w:pPr>
    </w:p>
    <w:p w14:paraId="2B6A7BF5">
      <w:pPr>
        <w:spacing w:line="360" w:lineRule="auto"/>
        <w:ind w:firstLine="420"/>
        <w:jc w:val="center"/>
        <w:rPr>
          <w:rFonts w:hint="eastAsia" w:ascii="楷体" w:hAnsi="楷体" w:eastAsia="楷体" w:cs="楷体"/>
          <w:b/>
          <w:bCs/>
          <w:sz w:val="24"/>
          <w:highlight w:val="none"/>
        </w:rPr>
      </w:pPr>
    </w:p>
    <w:p w14:paraId="3ED1ECB8">
      <w:pPr>
        <w:spacing w:line="360" w:lineRule="auto"/>
        <w:ind w:firstLine="420"/>
        <w:jc w:val="center"/>
        <w:rPr>
          <w:rFonts w:hint="eastAsia" w:ascii="楷体" w:hAnsi="楷体" w:eastAsia="楷体" w:cs="楷体"/>
          <w:b/>
          <w:bCs/>
          <w:sz w:val="24"/>
          <w:highlight w:val="none"/>
        </w:rPr>
      </w:pPr>
    </w:p>
    <w:p w14:paraId="73B05664">
      <w:pPr>
        <w:spacing w:line="360" w:lineRule="auto"/>
        <w:ind w:firstLine="420"/>
        <w:jc w:val="center"/>
        <w:rPr>
          <w:rFonts w:hint="eastAsia" w:ascii="楷体" w:hAnsi="楷体" w:eastAsia="楷体" w:cs="楷体"/>
          <w:b/>
          <w:bCs/>
          <w:sz w:val="24"/>
          <w:highlight w:val="none"/>
        </w:rPr>
      </w:pPr>
    </w:p>
    <w:p w14:paraId="7A025D94">
      <w:pPr>
        <w:spacing w:line="360" w:lineRule="auto"/>
        <w:ind w:firstLine="420"/>
        <w:jc w:val="center"/>
        <w:rPr>
          <w:rFonts w:hint="eastAsia" w:ascii="楷体" w:hAnsi="楷体" w:eastAsia="楷体" w:cs="楷体"/>
          <w:b/>
          <w:bCs/>
          <w:sz w:val="24"/>
          <w:highlight w:val="none"/>
        </w:rPr>
      </w:pPr>
    </w:p>
    <w:p w14:paraId="25D3A86B">
      <w:pPr>
        <w:spacing w:line="360" w:lineRule="auto"/>
        <w:ind w:firstLine="420"/>
        <w:jc w:val="center"/>
        <w:rPr>
          <w:rFonts w:hint="eastAsia" w:ascii="楷体" w:hAnsi="楷体" w:eastAsia="楷体" w:cs="楷体"/>
          <w:b/>
          <w:bCs/>
          <w:sz w:val="24"/>
          <w:highlight w:val="none"/>
        </w:rPr>
      </w:pPr>
    </w:p>
    <w:p w14:paraId="09873D72">
      <w:pPr>
        <w:spacing w:line="360" w:lineRule="auto"/>
        <w:ind w:firstLine="420"/>
        <w:jc w:val="center"/>
        <w:rPr>
          <w:rFonts w:hint="eastAsia" w:ascii="楷体" w:hAnsi="楷体" w:eastAsia="楷体" w:cs="楷体"/>
          <w:b/>
          <w:bCs/>
          <w:sz w:val="24"/>
          <w:highlight w:val="none"/>
        </w:rPr>
      </w:pPr>
    </w:p>
    <w:p w14:paraId="06CA22D0">
      <w:pPr>
        <w:spacing w:line="360" w:lineRule="auto"/>
        <w:ind w:firstLine="420"/>
        <w:jc w:val="center"/>
        <w:rPr>
          <w:rFonts w:hint="eastAsia" w:ascii="楷体" w:hAnsi="楷体" w:eastAsia="楷体" w:cs="楷体"/>
          <w:b/>
          <w:bCs/>
          <w:sz w:val="24"/>
          <w:highlight w:val="none"/>
        </w:rPr>
      </w:pPr>
    </w:p>
    <w:p w14:paraId="127AF4E5">
      <w:pPr>
        <w:spacing w:line="360" w:lineRule="auto"/>
        <w:ind w:firstLine="420"/>
        <w:jc w:val="center"/>
        <w:rPr>
          <w:rFonts w:hint="eastAsia" w:ascii="楷体" w:hAnsi="楷体" w:eastAsia="楷体" w:cs="楷体"/>
          <w:b/>
          <w:bCs/>
          <w:sz w:val="24"/>
          <w:highlight w:val="none"/>
        </w:rPr>
      </w:pPr>
    </w:p>
    <w:p w14:paraId="54A0356E">
      <w:pPr>
        <w:spacing w:line="360" w:lineRule="auto"/>
        <w:ind w:firstLine="420"/>
        <w:jc w:val="center"/>
        <w:rPr>
          <w:rFonts w:hint="eastAsia" w:ascii="楷体" w:hAnsi="楷体" w:eastAsia="楷体" w:cs="楷体"/>
          <w:b/>
          <w:bCs/>
          <w:sz w:val="24"/>
          <w:highlight w:val="none"/>
        </w:rPr>
      </w:pPr>
    </w:p>
    <w:p w14:paraId="3F9AD60C">
      <w:pPr>
        <w:spacing w:line="360" w:lineRule="auto"/>
        <w:ind w:firstLine="420"/>
        <w:jc w:val="center"/>
        <w:rPr>
          <w:rFonts w:hint="eastAsia" w:ascii="楷体" w:hAnsi="楷体" w:eastAsia="楷体" w:cs="楷体"/>
          <w:b/>
          <w:bCs/>
          <w:sz w:val="24"/>
          <w:highlight w:val="none"/>
        </w:rPr>
      </w:pPr>
      <w:r>
        <w:rPr>
          <w:rFonts w:hint="eastAsia" w:ascii="楷体" w:hAnsi="楷体" w:eastAsia="楷体" w:cs="楷体"/>
          <w:b/>
          <w:bCs/>
          <w:sz w:val="24"/>
          <w:highlight w:val="none"/>
        </w:rPr>
        <w:t>投标人监狱企业声明函（格式）</w:t>
      </w:r>
    </w:p>
    <w:p w14:paraId="3150FBD2">
      <w:pPr>
        <w:spacing w:line="360" w:lineRule="auto"/>
        <w:ind w:firstLine="420"/>
        <w:rPr>
          <w:rFonts w:hint="eastAsia" w:ascii="楷体" w:hAnsi="楷体" w:eastAsia="楷体" w:cs="楷体"/>
          <w:sz w:val="24"/>
          <w:highlight w:val="none"/>
        </w:rPr>
      </w:pPr>
    </w:p>
    <w:p w14:paraId="469D551C">
      <w:pPr>
        <w:spacing w:line="360" w:lineRule="auto"/>
        <w:ind w:firstLine="420"/>
        <w:rPr>
          <w:rFonts w:hint="eastAsia" w:ascii="楷体" w:hAnsi="楷体" w:eastAsia="楷体" w:cs="楷体"/>
          <w:sz w:val="24"/>
          <w:highlight w:val="none"/>
        </w:rPr>
      </w:pPr>
      <w:r>
        <w:rPr>
          <w:rFonts w:hint="eastAsia" w:ascii="楷体" w:hAnsi="楷体" w:eastAsia="楷体" w:cs="楷体"/>
          <w:sz w:val="24"/>
          <w:highlight w:val="none"/>
        </w:rPr>
        <w:t>本单位郑重声明下列事项（按照实际情况勾选或填空）：</w:t>
      </w:r>
    </w:p>
    <w:p w14:paraId="686A32E6">
      <w:pPr>
        <w:spacing w:line="360" w:lineRule="auto"/>
        <w:ind w:firstLine="420"/>
        <w:rPr>
          <w:rFonts w:hint="eastAsia" w:ascii="楷体" w:hAnsi="楷体" w:eastAsia="楷体" w:cs="楷体"/>
          <w:sz w:val="24"/>
          <w:highlight w:val="none"/>
        </w:rPr>
      </w:pPr>
      <w:r>
        <w:rPr>
          <w:rFonts w:hint="eastAsia" w:ascii="楷体" w:hAnsi="楷体" w:eastAsia="楷体" w:cs="楷体"/>
          <w:sz w:val="24"/>
          <w:highlight w:val="none"/>
        </w:rPr>
        <w:t>本单位为直接投标人提供本单位制造的货物。</w:t>
      </w:r>
    </w:p>
    <w:p w14:paraId="433F31B0">
      <w:pPr>
        <w:spacing w:line="360" w:lineRule="auto"/>
        <w:ind w:firstLine="420"/>
        <w:rPr>
          <w:rFonts w:hint="eastAsia" w:ascii="楷体" w:hAnsi="楷体" w:eastAsia="楷体" w:cs="楷体"/>
          <w:sz w:val="24"/>
          <w:highlight w:val="none"/>
        </w:rPr>
      </w:pPr>
      <w:r>
        <w:rPr>
          <w:rFonts w:hint="eastAsia" w:ascii="楷体" w:hAnsi="楷体" w:eastAsia="楷体" w:cs="楷体"/>
          <w:sz w:val="24"/>
          <w:highlight w:val="none"/>
        </w:rPr>
        <w:t>（1）本企业（单位）        （请填写：是、不是）监狱企业。如果是，后附省级以上监狱管理局、戒毒管理局（含新疆生产建设兵团）出具的属于监狱企业的证明文件。</w:t>
      </w:r>
    </w:p>
    <w:p w14:paraId="457DF6F9">
      <w:pPr>
        <w:spacing w:line="360" w:lineRule="auto"/>
        <w:ind w:firstLine="420"/>
        <w:rPr>
          <w:rFonts w:hint="eastAsia" w:ascii="楷体" w:hAnsi="楷体" w:eastAsia="楷体" w:cs="楷体"/>
          <w:sz w:val="24"/>
          <w:highlight w:val="none"/>
        </w:rPr>
      </w:pPr>
      <w:r>
        <w:rPr>
          <w:rFonts w:hint="eastAsia" w:ascii="楷体" w:hAnsi="楷体" w:eastAsia="楷体" w:cs="楷体"/>
          <w:sz w:val="24"/>
          <w:highlight w:val="none"/>
        </w:rPr>
        <w:t>（2）本企业（单位）        （请填写：是、不是）为联合体一方，提供本企业（单位）制造的货物，由本企业（单位）承担工程、提供服务。本企业（单位）提供协议合同金额占到共同投标协议合同总金额的比例为       。</w:t>
      </w:r>
    </w:p>
    <w:p w14:paraId="5FA28FD4">
      <w:pPr>
        <w:spacing w:line="360" w:lineRule="auto"/>
        <w:ind w:firstLine="420"/>
        <w:rPr>
          <w:rFonts w:hint="eastAsia" w:ascii="楷体" w:hAnsi="楷体" w:eastAsia="楷体" w:cs="楷体"/>
          <w:sz w:val="24"/>
          <w:highlight w:val="none"/>
        </w:rPr>
      </w:pPr>
      <w:r>
        <w:rPr>
          <w:rFonts w:hint="eastAsia" w:ascii="楷体" w:hAnsi="楷体" w:eastAsia="楷体" w:cs="楷体"/>
          <w:sz w:val="24"/>
          <w:highlight w:val="none"/>
        </w:rPr>
        <w:t>本企业（单位）对上述声明的真实性负责。如有虚假，将依法承担相应责任。　</w:t>
      </w:r>
    </w:p>
    <w:p w14:paraId="0E941C04">
      <w:pPr>
        <w:spacing w:line="360" w:lineRule="auto"/>
        <w:ind w:firstLine="420"/>
        <w:rPr>
          <w:rFonts w:hint="eastAsia" w:ascii="楷体" w:hAnsi="楷体" w:eastAsia="楷体" w:cs="楷体"/>
          <w:sz w:val="24"/>
          <w:highlight w:val="none"/>
        </w:rPr>
      </w:pPr>
      <w:r>
        <w:rPr>
          <w:rFonts w:hint="eastAsia" w:ascii="楷体" w:hAnsi="楷体" w:eastAsia="楷体" w:cs="楷体"/>
          <w:sz w:val="24"/>
          <w:highlight w:val="none"/>
        </w:rPr>
        <w:t xml:space="preserve">投标人（盖公章）：             </w:t>
      </w:r>
    </w:p>
    <w:p w14:paraId="5E76FD29">
      <w:pPr>
        <w:spacing w:line="360" w:lineRule="auto"/>
        <w:ind w:firstLine="420"/>
        <w:rPr>
          <w:rFonts w:hint="eastAsia" w:ascii="楷体" w:hAnsi="楷体" w:eastAsia="楷体" w:cs="楷体"/>
          <w:sz w:val="24"/>
          <w:highlight w:val="none"/>
        </w:rPr>
      </w:pPr>
      <w:r>
        <w:rPr>
          <w:rFonts w:hint="eastAsia" w:ascii="楷体" w:hAnsi="楷体" w:eastAsia="楷体" w:cs="楷体"/>
          <w:sz w:val="24"/>
          <w:highlight w:val="none"/>
        </w:rPr>
        <w:t xml:space="preserve">法定代表人或授权代表（签字）:                        </w:t>
      </w:r>
    </w:p>
    <w:p w14:paraId="184B75E6">
      <w:pPr>
        <w:spacing w:line="360" w:lineRule="auto"/>
        <w:ind w:firstLine="420"/>
        <w:rPr>
          <w:rFonts w:hint="eastAsia" w:ascii="楷体" w:hAnsi="楷体" w:eastAsia="楷体" w:cs="楷体"/>
          <w:sz w:val="24"/>
          <w:highlight w:val="none"/>
        </w:rPr>
      </w:pPr>
      <w:r>
        <w:rPr>
          <w:rFonts w:hint="eastAsia" w:ascii="楷体" w:hAnsi="楷体" w:eastAsia="楷体" w:cs="楷体"/>
          <w:sz w:val="24"/>
          <w:highlight w:val="none"/>
        </w:rPr>
        <w:t xml:space="preserve">日　         期：             </w:t>
      </w:r>
    </w:p>
    <w:p w14:paraId="23F502B6">
      <w:pPr>
        <w:spacing w:line="360" w:lineRule="auto"/>
        <w:jc w:val="left"/>
        <w:rPr>
          <w:rFonts w:hint="eastAsia" w:ascii="楷体" w:hAnsi="楷体" w:eastAsia="楷体" w:cs="楷体"/>
          <w:sz w:val="24"/>
          <w:highlight w:val="none"/>
        </w:rPr>
      </w:pPr>
      <w:r>
        <w:rPr>
          <w:rFonts w:hint="eastAsia" w:ascii="楷体" w:hAnsi="楷体" w:eastAsia="楷体" w:cs="楷体"/>
          <w:sz w:val="24"/>
          <w:highlight w:val="none"/>
        </w:rPr>
        <w:t>注：符合《关于政府采购支持监狱企业发展有关问题的通知》价格扣减条件的供应商须提交。</w:t>
      </w:r>
    </w:p>
    <w:p w14:paraId="35E3E836">
      <w:pPr>
        <w:spacing w:line="360" w:lineRule="auto"/>
        <w:jc w:val="left"/>
        <w:rPr>
          <w:rFonts w:hint="eastAsia" w:ascii="楷体" w:hAnsi="楷体" w:eastAsia="楷体" w:cs="楷体"/>
          <w:sz w:val="24"/>
          <w:highlight w:val="none"/>
        </w:rPr>
      </w:pPr>
    </w:p>
    <w:p w14:paraId="36F04418">
      <w:pPr>
        <w:pStyle w:val="12"/>
        <w:widowControl w:val="0"/>
        <w:shd w:val="clear" w:color="auto" w:fill="FFFFFF"/>
        <w:spacing w:before="0" w:beforeAutospacing="0" w:after="0" w:afterAutospacing="0" w:line="360" w:lineRule="auto"/>
        <w:jc w:val="center"/>
        <w:rPr>
          <w:rStyle w:val="17"/>
          <w:rFonts w:hint="eastAsia" w:ascii="楷体" w:hAnsi="楷体" w:eastAsia="楷体" w:cs="楷体"/>
          <w:sz w:val="24"/>
          <w:szCs w:val="24"/>
          <w:highlight w:val="none"/>
        </w:rPr>
      </w:pPr>
    </w:p>
    <w:p w14:paraId="7AFB7F15">
      <w:pPr>
        <w:pStyle w:val="12"/>
        <w:widowControl w:val="0"/>
        <w:shd w:val="clear" w:color="auto" w:fill="FFFFFF"/>
        <w:spacing w:before="0" w:beforeAutospacing="0" w:after="0" w:afterAutospacing="0" w:line="360" w:lineRule="auto"/>
        <w:jc w:val="center"/>
        <w:rPr>
          <w:rStyle w:val="17"/>
          <w:rFonts w:hint="eastAsia" w:ascii="楷体" w:hAnsi="楷体" w:eastAsia="楷体" w:cs="楷体"/>
          <w:sz w:val="24"/>
          <w:szCs w:val="24"/>
          <w:highlight w:val="none"/>
        </w:rPr>
      </w:pPr>
    </w:p>
    <w:p w14:paraId="3E8F9D7B">
      <w:pPr>
        <w:pStyle w:val="12"/>
        <w:widowControl w:val="0"/>
        <w:shd w:val="clear" w:color="auto" w:fill="FFFFFF"/>
        <w:spacing w:before="0" w:beforeAutospacing="0" w:after="0" w:afterAutospacing="0" w:line="360" w:lineRule="auto"/>
        <w:jc w:val="center"/>
        <w:rPr>
          <w:rStyle w:val="17"/>
          <w:rFonts w:hint="eastAsia" w:ascii="楷体" w:hAnsi="楷体" w:eastAsia="楷体" w:cs="楷体"/>
          <w:sz w:val="24"/>
          <w:szCs w:val="24"/>
          <w:highlight w:val="none"/>
        </w:rPr>
      </w:pPr>
    </w:p>
    <w:p w14:paraId="254CB073">
      <w:pPr>
        <w:pStyle w:val="12"/>
        <w:widowControl w:val="0"/>
        <w:shd w:val="clear" w:color="auto" w:fill="FFFFFF"/>
        <w:spacing w:before="0" w:beforeAutospacing="0" w:after="0" w:afterAutospacing="0" w:line="360" w:lineRule="auto"/>
        <w:jc w:val="center"/>
        <w:rPr>
          <w:rStyle w:val="17"/>
          <w:rFonts w:hint="eastAsia" w:ascii="楷体" w:hAnsi="楷体" w:eastAsia="楷体" w:cs="楷体"/>
          <w:sz w:val="24"/>
          <w:szCs w:val="24"/>
          <w:highlight w:val="none"/>
        </w:rPr>
      </w:pPr>
    </w:p>
    <w:p w14:paraId="6835409F">
      <w:pPr>
        <w:pStyle w:val="12"/>
        <w:widowControl w:val="0"/>
        <w:shd w:val="clear" w:color="auto" w:fill="FFFFFF"/>
        <w:spacing w:before="0" w:beforeAutospacing="0" w:after="0" w:afterAutospacing="0" w:line="360" w:lineRule="auto"/>
        <w:jc w:val="center"/>
        <w:rPr>
          <w:rStyle w:val="17"/>
          <w:rFonts w:hint="eastAsia" w:ascii="楷体" w:hAnsi="楷体" w:eastAsia="楷体" w:cs="楷体"/>
          <w:sz w:val="24"/>
          <w:szCs w:val="24"/>
          <w:highlight w:val="none"/>
        </w:rPr>
      </w:pPr>
    </w:p>
    <w:p w14:paraId="27D663F0">
      <w:pPr>
        <w:pStyle w:val="12"/>
        <w:widowControl w:val="0"/>
        <w:shd w:val="clear" w:color="auto" w:fill="FFFFFF"/>
        <w:spacing w:before="0" w:beforeAutospacing="0" w:after="0" w:afterAutospacing="0" w:line="360" w:lineRule="auto"/>
        <w:jc w:val="center"/>
        <w:rPr>
          <w:rStyle w:val="17"/>
          <w:rFonts w:hint="eastAsia" w:ascii="楷体" w:hAnsi="楷体" w:eastAsia="楷体" w:cs="楷体"/>
          <w:sz w:val="24"/>
          <w:szCs w:val="24"/>
          <w:highlight w:val="none"/>
        </w:rPr>
      </w:pPr>
    </w:p>
    <w:p w14:paraId="51FE3310">
      <w:pPr>
        <w:pStyle w:val="12"/>
        <w:widowControl w:val="0"/>
        <w:shd w:val="clear" w:color="auto" w:fill="FFFFFF"/>
        <w:spacing w:before="0" w:beforeAutospacing="0" w:after="0" w:afterAutospacing="0" w:line="360" w:lineRule="auto"/>
        <w:jc w:val="center"/>
        <w:rPr>
          <w:rStyle w:val="17"/>
          <w:rFonts w:hint="eastAsia" w:ascii="楷体" w:hAnsi="楷体" w:eastAsia="楷体" w:cs="楷体"/>
          <w:sz w:val="24"/>
          <w:szCs w:val="24"/>
          <w:highlight w:val="none"/>
        </w:rPr>
      </w:pPr>
    </w:p>
    <w:p w14:paraId="286BDCE5">
      <w:pPr>
        <w:pStyle w:val="12"/>
        <w:widowControl w:val="0"/>
        <w:shd w:val="clear" w:color="auto" w:fill="FFFFFF"/>
        <w:spacing w:before="0" w:beforeAutospacing="0" w:after="0" w:afterAutospacing="0" w:line="360" w:lineRule="auto"/>
        <w:jc w:val="center"/>
        <w:rPr>
          <w:rStyle w:val="17"/>
          <w:rFonts w:hint="eastAsia" w:ascii="楷体" w:hAnsi="楷体" w:eastAsia="楷体" w:cs="楷体"/>
          <w:sz w:val="24"/>
          <w:szCs w:val="24"/>
          <w:highlight w:val="none"/>
        </w:rPr>
      </w:pPr>
    </w:p>
    <w:p w14:paraId="09D77256">
      <w:pPr>
        <w:pStyle w:val="12"/>
        <w:widowControl w:val="0"/>
        <w:shd w:val="clear" w:color="auto" w:fill="FFFFFF"/>
        <w:spacing w:before="0" w:beforeAutospacing="0" w:after="0" w:afterAutospacing="0" w:line="360" w:lineRule="auto"/>
        <w:jc w:val="center"/>
        <w:rPr>
          <w:rStyle w:val="17"/>
          <w:rFonts w:hint="eastAsia" w:ascii="楷体" w:hAnsi="楷体" w:eastAsia="楷体" w:cs="楷体"/>
          <w:sz w:val="24"/>
          <w:szCs w:val="24"/>
          <w:highlight w:val="none"/>
        </w:rPr>
      </w:pPr>
    </w:p>
    <w:p w14:paraId="18E667F4">
      <w:pPr>
        <w:pStyle w:val="12"/>
        <w:widowControl w:val="0"/>
        <w:shd w:val="clear" w:color="auto" w:fill="FFFFFF"/>
        <w:spacing w:before="0" w:beforeAutospacing="0" w:after="0" w:afterAutospacing="0" w:line="360" w:lineRule="auto"/>
        <w:jc w:val="center"/>
        <w:rPr>
          <w:rStyle w:val="17"/>
          <w:rFonts w:hint="eastAsia" w:ascii="楷体" w:hAnsi="楷体" w:eastAsia="楷体" w:cs="楷体"/>
          <w:sz w:val="24"/>
          <w:szCs w:val="24"/>
          <w:highlight w:val="none"/>
        </w:rPr>
      </w:pPr>
    </w:p>
    <w:p w14:paraId="7CFC9216">
      <w:pPr>
        <w:pStyle w:val="12"/>
        <w:widowControl w:val="0"/>
        <w:shd w:val="clear" w:color="auto" w:fill="FFFFFF"/>
        <w:spacing w:before="0" w:beforeAutospacing="0" w:after="0" w:afterAutospacing="0" w:line="360" w:lineRule="auto"/>
        <w:jc w:val="center"/>
        <w:rPr>
          <w:rStyle w:val="17"/>
          <w:rFonts w:hint="eastAsia" w:ascii="楷体" w:hAnsi="楷体" w:eastAsia="楷体" w:cs="楷体"/>
          <w:sz w:val="24"/>
          <w:szCs w:val="24"/>
          <w:highlight w:val="none"/>
          <w:lang w:eastAsia="zh-CN"/>
        </w:rPr>
      </w:pPr>
    </w:p>
    <w:p w14:paraId="52011D92">
      <w:pPr>
        <w:pStyle w:val="12"/>
        <w:widowControl w:val="0"/>
        <w:shd w:val="clear" w:color="auto" w:fill="FFFFFF"/>
        <w:spacing w:before="0" w:beforeAutospacing="0" w:after="0" w:afterAutospacing="0" w:line="360" w:lineRule="auto"/>
        <w:jc w:val="center"/>
        <w:rPr>
          <w:rStyle w:val="17"/>
          <w:rFonts w:hint="eastAsia" w:ascii="楷体" w:hAnsi="楷体" w:eastAsia="楷体" w:cs="楷体"/>
          <w:sz w:val="24"/>
          <w:szCs w:val="24"/>
          <w:highlight w:val="none"/>
          <w:lang w:eastAsia="zh-CN"/>
        </w:rPr>
      </w:pPr>
    </w:p>
    <w:p w14:paraId="1B66B143">
      <w:pPr>
        <w:pStyle w:val="12"/>
        <w:widowControl w:val="0"/>
        <w:shd w:val="clear" w:color="auto" w:fill="FFFFFF"/>
        <w:spacing w:before="0" w:beforeAutospacing="0" w:after="0" w:afterAutospacing="0" w:line="360" w:lineRule="auto"/>
        <w:jc w:val="center"/>
        <w:rPr>
          <w:rStyle w:val="17"/>
          <w:rFonts w:hint="eastAsia" w:ascii="楷体" w:hAnsi="楷体" w:eastAsia="楷体" w:cs="楷体"/>
          <w:sz w:val="24"/>
          <w:szCs w:val="24"/>
          <w:highlight w:val="none"/>
          <w:lang w:eastAsia="zh-CN"/>
        </w:rPr>
      </w:pPr>
    </w:p>
    <w:p w14:paraId="27F4B87C">
      <w:pPr>
        <w:pStyle w:val="12"/>
        <w:widowControl w:val="0"/>
        <w:shd w:val="clear" w:color="auto" w:fill="FFFFFF"/>
        <w:spacing w:before="0" w:beforeAutospacing="0" w:after="0" w:afterAutospacing="0" w:line="360" w:lineRule="auto"/>
        <w:jc w:val="center"/>
        <w:rPr>
          <w:rStyle w:val="17"/>
          <w:rFonts w:hint="eastAsia" w:ascii="楷体" w:hAnsi="楷体" w:eastAsia="楷体" w:cs="楷体"/>
          <w:sz w:val="24"/>
          <w:szCs w:val="24"/>
          <w:highlight w:val="none"/>
          <w:lang w:eastAsia="zh-CN"/>
        </w:rPr>
      </w:pPr>
      <w:r>
        <w:rPr>
          <w:rStyle w:val="17"/>
          <w:rFonts w:hint="eastAsia" w:ascii="楷体" w:hAnsi="楷体" w:eastAsia="楷体" w:cs="楷体"/>
          <w:sz w:val="24"/>
          <w:szCs w:val="24"/>
          <w:highlight w:val="none"/>
          <w:lang w:eastAsia="zh-CN"/>
        </w:rPr>
        <w:t>《关于符合本国产品标准的声明函》或财政部会同有关部门规定的有关证明文件</w:t>
      </w:r>
    </w:p>
    <w:p w14:paraId="2F3B3C70">
      <w:pPr>
        <w:pStyle w:val="12"/>
        <w:widowControl w:val="0"/>
        <w:shd w:val="clear" w:color="auto" w:fill="FFFFFF"/>
        <w:spacing w:before="0" w:beforeAutospacing="0" w:after="0" w:afterAutospacing="0" w:line="360" w:lineRule="auto"/>
        <w:jc w:val="center"/>
        <w:rPr>
          <w:rStyle w:val="17"/>
          <w:rFonts w:hint="eastAsia" w:ascii="楷体" w:hAnsi="楷体" w:eastAsia="楷体" w:cs="楷体"/>
          <w:sz w:val="24"/>
          <w:szCs w:val="24"/>
          <w:highlight w:val="none"/>
          <w:lang w:eastAsia="zh-CN"/>
        </w:rPr>
      </w:pPr>
    </w:p>
    <w:p w14:paraId="44BC470A">
      <w:pPr>
        <w:pStyle w:val="12"/>
        <w:widowControl w:val="0"/>
        <w:shd w:val="clear" w:color="auto" w:fill="FFFFFF"/>
        <w:spacing w:before="0" w:beforeAutospacing="0" w:after="0" w:afterAutospacing="0" w:line="360" w:lineRule="auto"/>
        <w:ind w:firstLine="480"/>
        <w:jc w:val="both"/>
        <w:rPr>
          <w:rFonts w:hint="eastAsia" w:ascii="楷体" w:hAnsi="楷体" w:eastAsia="楷体" w:cs="楷体"/>
          <w:sz w:val="24"/>
          <w:szCs w:val="24"/>
          <w:highlight w:val="none"/>
        </w:rPr>
      </w:pPr>
      <w:r>
        <w:rPr>
          <w:rFonts w:hint="eastAsia" w:ascii="楷体" w:hAnsi="楷体" w:eastAsia="楷体" w:cs="楷体"/>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7BF83544">
      <w:pPr>
        <w:pStyle w:val="12"/>
        <w:widowControl w:val="0"/>
        <w:shd w:val="clear" w:color="auto" w:fill="FFFFFF"/>
        <w:spacing w:before="0" w:beforeAutospacing="0" w:after="0" w:afterAutospacing="0" w:line="360" w:lineRule="auto"/>
        <w:ind w:firstLine="480"/>
        <w:jc w:val="both"/>
        <w:rPr>
          <w:rFonts w:hint="eastAsia" w:ascii="楷体" w:hAnsi="楷体" w:eastAsia="楷体" w:cs="楷体"/>
          <w:sz w:val="24"/>
          <w:szCs w:val="24"/>
          <w:highlight w:val="none"/>
        </w:rPr>
      </w:pPr>
      <w:r>
        <w:rPr>
          <w:rFonts w:hint="eastAsia" w:ascii="楷体" w:hAnsi="楷体" w:eastAsia="楷体" w:cs="楷体"/>
          <w:sz w:val="24"/>
          <w:szCs w:val="24"/>
          <w:highlight w:val="none"/>
        </w:rPr>
        <w:t>1.</w:t>
      </w:r>
      <w:r>
        <w:rPr>
          <w:rStyle w:val="18"/>
          <w:rFonts w:hint="eastAsia" w:ascii="楷体" w:hAnsi="楷体" w:eastAsia="楷体" w:cs="楷体"/>
          <w:sz w:val="24"/>
          <w:szCs w:val="24"/>
          <w:highlight w:val="none"/>
          <w:u w:val="single"/>
        </w:rPr>
        <w:t>（产品名称1）</w:t>
      </w:r>
      <w:r>
        <w:rPr>
          <w:rStyle w:val="18"/>
          <w:rFonts w:hint="eastAsia" w:ascii="楷体" w:hAnsi="楷体" w:eastAsia="楷体" w:cs="楷体"/>
          <w:sz w:val="24"/>
          <w:szCs w:val="24"/>
          <w:highlight w:val="none"/>
          <w:vertAlign w:val="superscript"/>
        </w:rPr>
        <w:t>1</w:t>
      </w:r>
      <w:r>
        <w:rPr>
          <w:rFonts w:hint="eastAsia" w:ascii="楷体" w:hAnsi="楷体" w:eastAsia="楷体" w:cs="楷体"/>
          <w:sz w:val="24"/>
          <w:szCs w:val="24"/>
          <w:highlight w:val="none"/>
        </w:rPr>
        <w:t>，生产厂为</w:t>
      </w:r>
      <w:r>
        <w:rPr>
          <w:rStyle w:val="18"/>
          <w:rFonts w:hint="eastAsia" w:ascii="楷体" w:hAnsi="楷体" w:eastAsia="楷体" w:cs="楷体"/>
          <w:sz w:val="24"/>
          <w:szCs w:val="24"/>
          <w:highlight w:val="none"/>
          <w:u w:val="single"/>
        </w:rPr>
        <w:t>（厂名）</w:t>
      </w:r>
      <w:r>
        <w:rPr>
          <w:rStyle w:val="18"/>
          <w:rFonts w:hint="eastAsia" w:ascii="楷体" w:hAnsi="楷体" w:eastAsia="楷体" w:cs="楷体"/>
          <w:sz w:val="24"/>
          <w:szCs w:val="24"/>
          <w:highlight w:val="none"/>
          <w:vertAlign w:val="superscript"/>
        </w:rPr>
        <w:t>2</w:t>
      </w:r>
      <w:r>
        <w:rPr>
          <w:rFonts w:hint="eastAsia" w:ascii="楷体" w:hAnsi="楷体" w:eastAsia="楷体" w:cs="楷体"/>
          <w:sz w:val="24"/>
          <w:szCs w:val="24"/>
          <w:highlight w:val="none"/>
        </w:rPr>
        <w:t>，厂址为</w:t>
      </w:r>
      <w:r>
        <w:rPr>
          <w:rStyle w:val="18"/>
          <w:rFonts w:hint="eastAsia" w:ascii="楷体" w:hAnsi="楷体" w:eastAsia="楷体" w:cs="楷体"/>
          <w:sz w:val="24"/>
          <w:szCs w:val="24"/>
          <w:highlight w:val="none"/>
          <w:u w:val="single"/>
        </w:rPr>
        <w:t>（生产厂址）</w:t>
      </w:r>
      <w:r>
        <w:rPr>
          <w:rFonts w:hint="eastAsia" w:ascii="楷体" w:hAnsi="楷体" w:eastAsia="楷体" w:cs="楷体"/>
          <w:sz w:val="24"/>
          <w:szCs w:val="24"/>
          <w:highlight w:val="none"/>
        </w:rPr>
        <w:t>。</w:t>
      </w:r>
      <w:r>
        <w:rPr>
          <w:rStyle w:val="18"/>
          <w:rFonts w:hint="eastAsia" w:ascii="楷体" w:hAnsi="楷体" w:eastAsia="楷体" w:cs="楷体"/>
          <w:sz w:val="24"/>
          <w:szCs w:val="24"/>
          <w:highlight w:val="none"/>
          <w:u w:val="single"/>
        </w:rPr>
        <w:t>（产品名称1）</w:t>
      </w:r>
      <w:r>
        <w:rPr>
          <w:rFonts w:hint="eastAsia" w:ascii="楷体" w:hAnsi="楷体" w:eastAsia="楷体" w:cs="楷体"/>
          <w:sz w:val="24"/>
          <w:szCs w:val="24"/>
          <w:highlight w:val="none"/>
        </w:rPr>
        <w:t>的中国境内生产的组件成本占比≥</w:t>
      </w:r>
      <w:r>
        <w:rPr>
          <w:rStyle w:val="18"/>
          <w:rFonts w:hint="eastAsia" w:ascii="楷体" w:hAnsi="楷体" w:eastAsia="楷体" w:cs="楷体"/>
          <w:sz w:val="24"/>
          <w:szCs w:val="24"/>
          <w:highlight w:val="none"/>
          <w:u w:val="single"/>
        </w:rPr>
        <w:t>（规定比例）</w:t>
      </w:r>
      <w:r>
        <w:rPr>
          <w:rStyle w:val="18"/>
          <w:rFonts w:hint="eastAsia" w:ascii="楷体" w:hAnsi="楷体" w:eastAsia="楷体" w:cs="楷体"/>
          <w:sz w:val="24"/>
          <w:szCs w:val="24"/>
          <w:highlight w:val="none"/>
          <w:vertAlign w:val="superscript"/>
        </w:rPr>
        <w:t>3</w:t>
      </w:r>
      <w:r>
        <w:rPr>
          <w:rFonts w:hint="eastAsia" w:ascii="楷体" w:hAnsi="楷体" w:eastAsia="楷体" w:cs="楷体"/>
          <w:sz w:val="24"/>
          <w:szCs w:val="24"/>
          <w:highlight w:val="none"/>
        </w:rPr>
        <w:t>。</w:t>
      </w:r>
      <w:r>
        <w:rPr>
          <w:rStyle w:val="18"/>
          <w:rFonts w:hint="eastAsia" w:ascii="楷体" w:hAnsi="楷体" w:eastAsia="楷体" w:cs="楷体"/>
          <w:sz w:val="24"/>
          <w:szCs w:val="24"/>
          <w:highlight w:val="none"/>
          <w:u w:val="single"/>
        </w:rPr>
        <w:t>（产品名称1）</w:t>
      </w:r>
      <w:r>
        <w:rPr>
          <w:rFonts w:hint="eastAsia" w:ascii="楷体" w:hAnsi="楷体" w:eastAsia="楷体" w:cs="楷体"/>
          <w:sz w:val="24"/>
          <w:szCs w:val="24"/>
          <w:highlight w:val="none"/>
        </w:rPr>
        <w:t>的</w:t>
      </w:r>
      <w:r>
        <w:rPr>
          <w:rStyle w:val="18"/>
          <w:rFonts w:hint="eastAsia" w:ascii="楷体" w:hAnsi="楷体" w:eastAsia="楷体" w:cs="楷体"/>
          <w:sz w:val="24"/>
          <w:szCs w:val="24"/>
          <w:highlight w:val="none"/>
          <w:u w:val="single"/>
        </w:rPr>
        <w:t>（关键组件）</w:t>
      </w:r>
      <w:r>
        <w:rPr>
          <w:rStyle w:val="18"/>
          <w:rFonts w:hint="eastAsia" w:ascii="楷体" w:hAnsi="楷体" w:eastAsia="楷体" w:cs="楷体"/>
          <w:sz w:val="24"/>
          <w:szCs w:val="24"/>
          <w:highlight w:val="none"/>
          <w:vertAlign w:val="superscript"/>
        </w:rPr>
        <w:t>4</w:t>
      </w:r>
      <w:r>
        <w:rPr>
          <w:rFonts w:hint="eastAsia" w:ascii="楷体" w:hAnsi="楷体" w:eastAsia="楷体" w:cs="楷体"/>
          <w:sz w:val="24"/>
          <w:szCs w:val="24"/>
          <w:highlight w:val="none"/>
        </w:rPr>
        <w:t>在中国境内生产。</w:t>
      </w:r>
      <w:r>
        <w:rPr>
          <w:rStyle w:val="18"/>
          <w:rFonts w:hint="eastAsia" w:ascii="楷体" w:hAnsi="楷体" w:eastAsia="楷体" w:cs="楷体"/>
          <w:sz w:val="24"/>
          <w:szCs w:val="24"/>
          <w:highlight w:val="none"/>
          <w:u w:val="single"/>
        </w:rPr>
        <w:t>（产品名称1）</w:t>
      </w:r>
      <w:r>
        <w:rPr>
          <w:rFonts w:hint="eastAsia" w:ascii="楷体" w:hAnsi="楷体" w:eastAsia="楷体" w:cs="楷体"/>
          <w:sz w:val="24"/>
          <w:szCs w:val="24"/>
          <w:highlight w:val="none"/>
        </w:rPr>
        <w:t>的</w:t>
      </w:r>
      <w:r>
        <w:rPr>
          <w:rStyle w:val="18"/>
          <w:rFonts w:hint="eastAsia" w:ascii="楷体" w:hAnsi="楷体" w:eastAsia="楷体" w:cs="楷体"/>
          <w:sz w:val="24"/>
          <w:szCs w:val="24"/>
          <w:highlight w:val="none"/>
          <w:u w:val="single"/>
        </w:rPr>
        <w:t>（关键工序）</w:t>
      </w:r>
      <w:r>
        <w:rPr>
          <w:rStyle w:val="18"/>
          <w:rFonts w:hint="eastAsia" w:ascii="楷体" w:hAnsi="楷体" w:eastAsia="楷体" w:cs="楷体"/>
          <w:sz w:val="24"/>
          <w:szCs w:val="24"/>
          <w:highlight w:val="none"/>
          <w:vertAlign w:val="superscript"/>
        </w:rPr>
        <w:t>5</w:t>
      </w:r>
      <w:r>
        <w:rPr>
          <w:rFonts w:hint="eastAsia" w:ascii="楷体" w:hAnsi="楷体" w:eastAsia="楷体" w:cs="楷体"/>
          <w:sz w:val="24"/>
          <w:szCs w:val="24"/>
          <w:highlight w:val="none"/>
        </w:rPr>
        <w:t>在中国境内完成。</w:t>
      </w:r>
    </w:p>
    <w:p w14:paraId="47337D84">
      <w:pPr>
        <w:pStyle w:val="12"/>
        <w:widowControl w:val="0"/>
        <w:shd w:val="clear" w:color="auto" w:fill="FFFFFF"/>
        <w:spacing w:before="0" w:beforeAutospacing="0" w:after="0" w:afterAutospacing="0" w:line="360" w:lineRule="auto"/>
        <w:ind w:firstLine="480"/>
        <w:jc w:val="both"/>
        <w:rPr>
          <w:rFonts w:hint="eastAsia" w:ascii="楷体" w:hAnsi="楷体" w:eastAsia="楷体" w:cs="楷体"/>
          <w:sz w:val="24"/>
          <w:szCs w:val="24"/>
          <w:highlight w:val="none"/>
        </w:rPr>
      </w:pPr>
      <w:r>
        <w:rPr>
          <w:rFonts w:hint="eastAsia" w:ascii="楷体" w:hAnsi="楷体" w:eastAsia="楷体" w:cs="楷体"/>
          <w:sz w:val="24"/>
          <w:szCs w:val="24"/>
          <w:highlight w:val="none"/>
        </w:rPr>
        <w:t>2.</w:t>
      </w:r>
      <w:r>
        <w:rPr>
          <w:rStyle w:val="18"/>
          <w:rFonts w:hint="eastAsia" w:ascii="楷体" w:hAnsi="楷体" w:eastAsia="楷体" w:cs="楷体"/>
          <w:sz w:val="24"/>
          <w:szCs w:val="24"/>
          <w:highlight w:val="none"/>
          <w:u w:val="single"/>
        </w:rPr>
        <w:t>（产品名称2）</w:t>
      </w:r>
      <w:r>
        <w:rPr>
          <w:rFonts w:hint="eastAsia" w:ascii="楷体" w:hAnsi="楷体" w:eastAsia="楷体" w:cs="楷体"/>
          <w:sz w:val="24"/>
          <w:szCs w:val="24"/>
          <w:highlight w:val="none"/>
        </w:rPr>
        <w:t>，生产厂为</w:t>
      </w:r>
      <w:r>
        <w:rPr>
          <w:rStyle w:val="18"/>
          <w:rFonts w:hint="eastAsia" w:ascii="楷体" w:hAnsi="楷体" w:eastAsia="楷体" w:cs="楷体"/>
          <w:sz w:val="24"/>
          <w:szCs w:val="24"/>
          <w:highlight w:val="none"/>
          <w:u w:val="single"/>
        </w:rPr>
        <w:t>（厂名）</w:t>
      </w:r>
      <w:r>
        <w:rPr>
          <w:rFonts w:hint="eastAsia" w:ascii="楷体" w:hAnsi="楷体" w:eastAsia="楷体" w:cs="楷体"/>
          <w:sz w:val="24"/>
          <w:szCs w:val="24"/>
          <w:highlight w:val="none"/>
        </w:rPr>
        <w:t>，厂址为</w:t>
      </w:r>
      <w:r>
        <w:rPr>
          <w:rStyle w:val="18"/>
          <w:rFonts w:hint="eastAsia" w:ascii="楷体" w:hAnsi="楷体" w:eastAsia="楷体" w:cs="楷体"/>
          <w:sz w:val="24"/>
          <w:szCs w:val="24"/>
          <w:highlight w:val="none"/>
          <w:u w:val="single"/>
        </w:rPr>
        <w:t>（生产厂址）</w:t>
      </w:r>
      <w:r>
        <w:rPr>
          <w:rFonts w:hint="eastAsia" w:ascii="楷体" w:hAnsi="楷体" w:eastAsia="楷体" w:cs="楷体"/>
          <w:sz w:val="24"/>
          <w:szCs w:val="24"/>
          <w:highlight w:val="none"/>
        </w:rPr>
        <w:t>。</w:t>
      </w:r>
      <w:r>
        <w:rPr>
          <w:rStyle w:val="18"/>
          <w:rFonts w:hint="eastAsia" w:ascii="楷体" w:hAnsi="楷体" w:eastAsia="楷体" w:cs="楷体"/>
          <w:sz w:val="24"/>
          <w:szCs w:val="24"/>
          <w:highlight w:val="none"/>
          <w:u w:val="single"/>
        </w:rPr>
        <w:t>（产品名称2）</w:t>
      </w:r>
      <w:r>
        <w:rPr>
          <w:rFonts w:hint="eastAsia" w:ascii="楷体" w:hAnsi="楷体" w:eastAsia="楷体" w:cs="楷体"/>
          <w:sz w:val="24"/>
          <w:szCs w:val="24"/>
          <w:highlight w:val="none"/>
        </w:rPr>
        <w:t>的中国境内生产的组件成本占比≥</w:t>
      </w:r>
      <w:r>
        <w:rPr>
          <w:rStyle w:val="18"/>
          <w:rFonts w:hint="eastAsia" w:ascii="楷体" w:hAnsi="楷体" w:eastAsia="楷体" w:cs="楷体"/>
          <w:sz w:val="24"/>
          <w:szCs w:val="24"/>
          <w:highlight w:val="none"/>
          <w:u w:val="single"/>
        </w:rPr>
        <w:t>（规定比例）</w:t>
      </w:r>
      <w:r>
        <w:rPr>
          <w:rFonts w:hint="eastAsia" w:ascii="楷体" w:hAnsi="楷体" w:eastAsia="楷体" w:cs="楷体"/>
          <w:sz w:val="24"/>
          <w:szCs w:val="24"/>
          <w:highlight w:val="none"/>
        </w:rPr>
        <w:t>。</w:t>
      </w:r>
      <w:r>
        <w:rPr>
          <w:rStyle w:val="18"/>
          <w:rFonts w:hint="eastAsia" w:ascii="楷体" w:hAnsi="楷体" w:eastAsia="楷体" w:cs="楷体"/>
          <w:sz w:val="24"/>
          <w:szCs w:val="24"/>
          <w:highlight w:val="none"/>
          <w:u w:val="single"/>
        </w:rPr>
        <w:t>（产品名称2）</w:t>
      </w:r>
      <w:r>
        <w:rPr>
          <w:rFonts w:hint="eastAsia" w:ascii="楷体" w:hAnsi="楷体" w:eastAsia="楷体" w:cs="楷体"/>
          <w:sz w:val="24"/>
          <w:szCs w:val="24"/>
          <w:highlight w:val="none"/>
        </w:rPr>
        <w:t>的</w:t>
      </w:r>
      <w:r>
        <w:rPr>
          <w:rStyle w:val="18"/>
          <w:rFonts w:hint="eastAsia" w:ascii="楷体" w:hAnsi="楷体" w:eastAsia="楷体" w:cs="楷体"/>
          <w:sz w:val="24"/>
          <w:szCs w:val="24"/>
          <w:highlight w:val="none"/>
          <w:u w:val="single"/>
        </w:rPr>
        <w:t>（关键组件）</w:t>
      </w:r>
      <w:r>
        <w:rPr>
          <w:rFonts w:hint="eastAsia" w:ascii="楷体" w:hAnsi="楷体" w:eastAsia="楷体" w:cs="楷体"/>
          <w:sz w:val="24"/>
          <w:szCs w:val="24"/>
          <w:highlight w:val="none"/>
        </w:rPr>
        <w:t>在中国境内生产。</w:t>
      </w:r>
      <w:r>
        <w:rPr>
          <w:rStyle w:val="18"/>
          <w:rFonts w:hint="eastAsia" w:ascii="楷体" w:hAnsi="楷体" w:eastAsia="楷体" w:cs="楷体"/>
          <w:sz w:val="24"/>
          <w:szCs w:val="24"/>
          <w:highlight w:val="none"/>
          <w:u w:val="single"/>
        </w:rPr>
        <w:t>（产品名称2）</w:t>
      </w:r>
      <w:r>
        <w:rPr>
          <w:rFonts w:hint="eastAsia" w:ascii="楷体" w:hAnsi="楷体" w:eastAsia="楷体" w:cs="楷体"/>
          <w:sz w:val="24"/>
          <w:szCs w:val="24"/>
          <w:highlight w:val="none"/>
        </w:rPr>
        <w:t>的</w:t>
      </w:r>
      <w:r>
        <w:rPr>
          <w:rStyle w:val="18"/>
          <w:rFonts w:hint="eastAsia" w:ascii="楷体" w:hAnsi="楷体" w:eastAsia="楷体" w:cs="楷体"/>
          <w:sz w:val="24"/>
          <w:szCs w:val="24"/>
          <w:highlight w:val="none"/>
          <w:u w:val="single"/>
        </w:rPr>
        <w:t>（关键工序）</w:t>
      </w:r>
      <w:r>
        <w:rPr>
          <w:rFonts w:hint="eastAsia" w:ascii="楷体" w:hAnsi="楷体" w:eastAsia="楷体" w:cs="楷体"/>
          <w:sz w:val="24"/>
          <w:szCs w:val="24"/>
          <w:highlight w:val="none"/>
        </w:rPr>
        <w:t>在中国境内完成。</w:t>
      </w:r>
    </w:p>
    <w:p w14:paraId="429E3258">
      <w:pPr>
        <w:pStyle w:val="12"/>
        <w:widowControl w:val="0"/>
        <w:shd w:val="clear" w:color="auto" w:fill="FFFFFF"/>
        <w:spacing w:before="0" w:beforeAutospacing="0" w:after="0" w:afterAutospacing="0" w:line="360" w:lineRule="auto"/>
        <w:ind w:firstLine="480"/>
        <w:jc w:val="both"/>
        <w:rPr>
          <w:rFonts w:hint="eastAsia" w:ascii="楷体" w:hAnsi="楷体" w:eastAsia="楷体" w:cs="楷体"/>
          <w:sz w:val="24"/>
          <w:szCs w:val="24"/>
          <w:highlight w:val="none"/>
        </w:rPr>
      </w:pPr>
      <w:r>
        <w:rPr>
          <w:rFonts w:hint="eastAsia" w:ascii="楷体" w:hAnsi="楷体" w:eastAsia="楷体" w:cs="楷体"/>
          <w:sz w:val="24"/>
          <w:szCs w:val="24"/>
          <w:highlight w:val="none"/>
        </w:rPr>
        <w:t>……</w:t>
      </w:r>
    </w:p>
    <w:p w14:paraId="7E349A09">
      <w:pPr>
        <w:pStyle w:val="12"/>
        <w:widowControl w:val="0"/>
        <w:shd w:val="clear" w:color="auto" w:fill="FFFFFF"/>
        <w:spacing w:before="0" w:beforeAutospacing="0" w:after="0" w:afterAutospacing="0" w:line="360" w:lineRule="auto"/>
        <w:ind w:firstLine="480"/>
        <w:jc w:val="both"/>
        <w:rPr>
          <w:rFonts w:hint="eastAsia" w:ascii="楷体" w:hAnsi="楷体" w:eastAsia="楷体" w:cs="楷体"/>
          <w:sz w:val="24"/>
          <w:szCs w:val="24"/>
          <w:highlight w:val="none"/>
        </w:rPr>
      </w:pPr>
      <w:r>
        <w:rPr>
          <w:rFonts w:hint="eastAsia" w:ascii="楷体" w:hAnsi="楷体" w:eastAsia="楷体" w:cs="楷体"/>
          <w:sz w:val="24"/>
          <w:szCs w:val="24"/>
          <w:highlight w:val="none"/>
        </w:rPr>
        <w:t>本公司（单位）对上述声明内容的真实性负责。如有虚假，愿承担相应法律责任。</w:t>
      </w:r>
    </w:p>
    <w:p w14:paraId="6D55D304">
      <w:pPr>
        <w:pStyle w:val="12"/>
        <w:widowControl w:val="0"/>
        <w:shd w:val="clear" w:color="auto" w:fill="FFFFFF"/>
        <w:spacing w:before="0" w:beforeAutospacing="0" w:after="0" w:afterAutospacing="0" w:line="360" w:lineRule="auto"/>
        <w:jc w:val="both"/>
        <w:rPr>
          <w:rFonts w:hint="eastAsia" w:ascii="楷体" w:hAnsi="楷体" w:eastAsia="楷体" w:cs="楷体"/>
          <w:sz w:val="24"/>
          <w:szCs w:val="24"/>
          <w:highlight w:val="none"/>
        </w:rPr>
      </w:pPr>
    </w:p>
    <w:p w14:paraId="30C77A50">
      <w:pPr>
        <w:pStyle w:val="12"/>
        <w:widowControl w:val="0"/>
        <w:shd w:val="clear" w:color="auto" w:fill="FFFFFF"/>
        <w:wordWrap w:val="0"/>
        <w:spacing w:before="0" w:beforeAutospacing="0" w:after="0" w:afterAutospacing="0" w:line="360" w:lineRule="auto"/>
        <w:jc w:val="right"/>
        <w:rPr>
          <w:rFonts w:hint="eastAsia" w:ascii="楷体" w:hAnsi="楷体" w:eastAsia="楷体" w:cs="楷体"/>
          <w:sz w:val="24"/>
          <w:szCs w:val="24"/>
          <w:highlight w:val="none"/>
        </w:rPr>
      </w:pPr>
      <w:r>
        <w:rPr>
          <w:rFonts w:hint="eastAsia" w:ascii="楷体" w:hAnsi="楷体" w:eastAsia="楷体" w:cs="楷体"/>
          <w:sz w:val="24"/>
          <w:szCs w:val="24"/>
          <w:highlight w:val="none"/>
        </w:rPr>
        <w:t xml:space="preserve">公司（单位）名称（盖章）：       </w:t>
      </w:r>
    </w:p>
    <w:p w14:paraId="7728FFA6">
      <w:pPr>
        <w:pStyle w:val="12"/>
        <w:widowControl w:val="0"/>
        <w:shd w:val="clear" w:color="auto" w:fill="FFFFFF"/>
        <w:spacing w:before="0" w:beforeAutospacing="0" w:after="0" w:afterAutospacing="0" w:line="360" w:lineRule="auto"/>
        <w:jc w:val="center"/>
        <w:rPr>
          <w:rFonts w:hint="eastAsia" w:ascii="楷体" w:hAnsi="楷体" w:eastAsia="楷体" w:cs="楷体"/>
          <w:sz w:val="24"/>
          <w:szCs w:val="24"/>
          <w:highlight w:val="none"/>
        </w:rPr>
      </w:pPr>
      <w:r>
        <w:rPr>
          <w:rFonts w:hint="eastAsia" w:ascii="楷体" w:hAnsi="楷体" w:eastAsia="楷体" w:cs="楷体"/>
          <w:sz w:val="24"/>
          <w:szCs w:val="24"/>
          <w:highlight w:val="none"/>
          <w:lang w:val="en-US" w:eastAsia="zh-CN"/>
        </w:rPr>
        <w:t xml:space="preserve">                                </w:t>
      </w:r>
      <w:r>
        <w:rPr>
          <w:rFonts w:hint="eastAsia" w:ascii="楷体" w:hAnsi="楷体" w:eastAsia="楷体" w:cs="楷体"/>
          <w:sz w:val="24"/>
          <w:szCs w:val="24"/>
          <w:highlight w:val="none"/>
        </w:rPr>
        <w:t>日期：　  年　  月　  日</w:t>
      </w:r>
    </w:p>
    <w:p w14:paraId="55CFF495">
      <w:pPr>
        <w:pStyle w:val="12"/>
        <w:widowControl w:val="0"/>
        <w:shd w:val="clear" w:color="auto" w:fill="FFFFFF"/>
        <w:spacing w:before="0" w:beforeAutospacing="0" w:after="0" w:afterAutospacing="0" w:line="36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t>__________________</w:t>
      </w:r>
    </w:p>
    <w:p w14:paraId="70E4048E">
      <w:pPr>
        <w:pStyle w:val="12"/>
        <w:widowControl w:val="0"/>
        <w:shd w:val="clear" w:color="auto" w:fill="FFFFFF"/>
        <w:spacing w:before="0" w:beforeAutospacing="0" w:after="0" w:afterAutospacing="0" w:line="360" w:lineRule="auto"/>
        <w:ind w:firstLine="480"/>
        <w:jc w:val="both"/>
        <w:rPr>
          <w:rFonts w:hint="eastAsia" w:ascii="楷体" w:hAnsi="楷体" w:eastAsia="楷体" w:cs="楷体"/>
          <w:sz w:val="24"/>
          <w:szCs w:val="24"/>
          <w:highlight w:val="none"/>
        </w:rPr>
      </w:pPr>
      <w:r>
        <w:rPr>
          <w:rFonts w:hint="eastAsia" w:ascii="楷体" w:hAnsi="楷体" w:eastAsia="楷体" w:cs="楷体"/>
          <w:sz w:val="24"/>
          <w:szCs w:val="24"/>
          <w:highlight w:val="none"/>
        </w:rPr>
        <w:t>1.产品如有型号，请在“产品名称”栏一并填写。</w:t>
      </w:r>
    </w:p>
    <w:p w14:paraId="70BEB1F5">
      <w:pPr>
        <w:pStyle w:val="12"/>
        <w:widowControl w:val="0"/>
        <w:shd w:val="clear" w:color="auto" w:fill="FFFFFF"/>
        <w:spacing w:before="0" w:beforeAutospacing="0" w:after="0" w:afterAutospacing="0" w:line="360" w:lineRule="auto"/>
        <w:ind w:firstLine="480"/>
        <w:jc w:val="both"/>
        <w:rPr>
          <w:rFonts w:hint="eastAsia" w:ascii="楷体" w:hAnsi="楷体" w:eastAsia="楷体" w:cs="楷体"/>
          <w:sz w:val="24"/>
          <w:szCs w:val="24"/>
          <w:highlight w:val="none"/>
        </w:rPr>
      </w:pPr>
      <w:r>
        <w:rPr>
          <w:rFonts w:hint="eastAsia" w:ascii="楷体" w:hAnsi="楷体" w:eastAsia="楷体" w:cs="楷体"/>
          <w:sz w:val="24"/>
          <w:szCs w:val="24"/>
          <w:highlight w:val="none"/>
        </w:rPr>
        <w:t>2.生产厂名与厂址应与生产厂营业执照载明的相关信息保持一致。</w:t>
      </w:r>
    </w:p>
    <w:p w14:paraId="72265D0E">
      <w:pPr>
        <w:pStyle w:val="12"/>
        <w:widowControl w:val="0"/>
        <w:shd w:val="clear" w:color="auto" w:fill="FFFFFF"/>
        <w:spacing w:before="0" w:beforeAutospacing="0" w:after="0" w:afterAutospacing="0" w:line="360" w:lineRule="auto"/>
        <w:ind w:firstLine="480"/>
        <w:jc w:val="both"/>
        <w:rPr>
          <w:rFonts w:hint="eastAsia" w:ascii="楷体" w:hAnsi="楷体" w:eastAsia="楷体" w:cs="楷体"/>
          <w:sz w:val="24"/>
          <w:szCs w:val="24"/>
          <w:highlight w:val="none"/>
        </w:rPr>
      </w:pPr>
      <w:r>
        <w:rPr>
          <w:rFonts w:hint="eastAsia" w:ascii="楷体" w:hAnsi="楷体" w:eastAsia="楷体" w:cs="楷体"/>
          <w:sz w:val="24"/>
          <w:szCs w:val="24"/>
          <w:highlight w:val="none"/>
        </w:rPr>
        <w:t>3.该产品的中国境内生产的组件成本占比相关要求实施前，“规定比例”栏可不填，下同。</w:t>
      </w:r>
    </w:p>
    <w:p w14:paraId="32745580">
      <w:pPr>
        <w:pStyle w:val="12"/>
        <w:widowControl w:val="0"/>
        <w:shd w:val="clear" w:color="auto" w:fill="FFFFFF"/>
        <w:spacing w:before="0" w:beforeAutospacing="0" w:after="0" w:afterAutospacing="0" w:line="360" w:lineRule="auto"/>
        <w:ind w:firstLine="480"/>
        <w:jc w:val="both"/>
        <w:rPr>
          <w:rFonts w:hint="eastAsia" w:ascii="楷体" w:hAnsi="楷体" w:eastAsia="楷体" w:cs="楷体"/>
          <w:sz w:val="24"/>
          <w:szCs w:val="24"/>
          <w:highlight w:val="none"/>
        </w:rPr>
      </w:pPr>
      <w:r>
        <w:rPr>
          <w:rFonts w:hint="eastAsia" w:ascii="楷体" w:hAnsi="楷体" w:eastAsia="楷体" w:cs="楷体"/>
          <w:sz w:val="24"/>
          <w:szCs w:val="24"/>
          <w:highlight w:val="none"/>
        </w:rPr>
        <w:t>4.该产品的关键组件要求实施前，“关键组件”栏可不填，下同。</w:t>
      </w:r>
    </w:p>
    <w:p w14:paraId="6E3ADE8B">
      <w:pPr>
        <w:pStyle w:val="12"/>
        <w:widowControl w:val="0"/>
        <w:shd w:val="clear" w:color="auto" w:fill="FFFFFF"/>
        <w:spacing w:before="0" w:beforeAutospacing="0" w:after="0" w:afterAutospacing="0" w:line="360" w:lineRule="auto"/>
        <w:ind w:firstLine="480"/>
        <w:jc w:val="both"/>
        <w:rPr>
          <w:rFonts w:hint="eastAsia" w:ascii="楷体" w:hAnsi="楷体" w:eastAsia="楷体" w:cs="楷体"/>
          <w:sz w:val="28"/>
          <w:szCs w:val="28"/>
          <w:highlight w:val="none"/>
        </w:rPr>
      </w:pPr>
      <w:r>
        <w:rPr>
          <w:rFonts w:hint="eastAsia" w:ascii="楷体" w:hAnsi="楷体" w:eastAsia="楷体" w:cs="楷体"/>
          <w:sz w:val="24"/>
          <w:szCs w:val="24"/>
          <w:highlight w:val="none"/>
        </w:rPr>
        <w:t>5.该产品的关键工序要求实施前，“关键工序”栏可不填，下同。</w:t>
      </w:r>
    </w:p>
    <w:p w14:paraId="13C0BF39">
      <w:pPr>
        <w:spacing w:line="360" w:lineRule="auto"/>
        <w:jc w:val="left"/>
        <w:rPr>
          <w:rFonts w:hint="eastAsia" w:ascii="楷体" w:hAnsi="楷体" w:eastAsia="楷体" w:cs="楷体"/>
          <w:sz w:val="24"/>
          <w:highlight w:val="none"/>
        </w:rPr>
      </w:pPr>
    </w:p>
    <w:p w14:paraId="7FCD8B82">
      <w:pPr>
        <w:spacing w:line="360" w:lineRule="auto"/>
        <w:jc w:val="center"/>
        <w:rPr>
          <w:rFonts w:hint="eastAsia" w:ascii="楷体" w:hAnsi="楷体" w:eastAsia="楷体" w:cs="楷体"/>
          <w:sz w:val="24"/>
          <w:highlight w:val="none"/>
        </w:rPr>
      </w:pPr>
    </w:p>
    <w:p w14:paraId="1C6F6338">
      <w:pPr>
        <w:spacing w:line="360" w:lineRule="auto"/>
        <w:jc w:val="center"/>
        <w:rPr>
          <w:rFonts w:hint="eastAsia" w:ascii="楷体" w:hAnsi="楷体" w:eastAsia="楷体" w:cs="楷体"/>
          <w:sz w:val="24"/>
          <w:highlight w:val="none"/>
        </w:rPr>
      </w:pPr>
    </w:p>
    <w:p w14:paraId="5F023B2C">
      <w:pPr>
        <w:spacing w:line="360" w:lineRule="auto"/>
        <w:rPr>
          <w:rFonts w:hint="eastAsia" w:ascii="楷体" w:hAnsi="楷体" w:eastAsia="楷体" w:cs="楷体"/>
          <w:b/>
          <w:sz w:val="24"/>
          <w:highlight w:val="none"/>
        </w:rPr>
      </w:pPr>
    </w:p>
    <w:p w14:paraId="05115D7E">
      <w:pPr>
        <w:spacing w:line="360" w:lineRule="auto"/>
        <w:rPr>
          <w:rFonts w:hint="eastAsia" w:ascii="楷体" w:hAnsi="楷体" w:eastAsia="楷体" w:cs="楷体"/>
          <w:b/>
          <w:sz w:val="24"/>
          <w:highlight w:val="none"/>
        </w:rPr>
      </w:pPr>
      <w:r>
        <w:rPr>
          <w:rFonts w:hint="eastAsia" w:ascii="楷体" w:hAnsi="楷体" w:eastAsia="楷体" w:cs="楷体"/>
          <w:b/>
          <w:sz w:val="24"/>
          <w:highlight w:val="none"/>
        </w:rPr>
        <w:t>未签署下列承诺书的，将被视为无效投标，其责任由供应商自行承担。</w:t>
      </w:r>
    </w:p>
    <w:p w14:paraId="65B94FD1">
      <w:pPr>
        <w:spacing w:line="360" w:lineRule="auto"/>
        <w:ind w:firstLine="480" w:firstLineChars="200"/>
        <w:rPr>
          <w:rFonts w:hint="eastAsia" w:ascii="楷体" w:hAnsi="楷体" w:eastAsia="楷体" w:cs="楷体"/>
          <w:sz w:val="24"/>
          <w:highlight w:val="none"/>
        </w:rPr>
      </w:pPr>
    </w:p>
    <w:p w14:paraId="1FA15F41">
      <w:pPr>
        <w:spacing w:line="360" w:lineRule="auto"/>
        <w:ind w:firstLine="480" w:firstLineChars="200"/>
        <w:jc w:val="center"/>
        <w:rPr>
          <w:rFonts w:hint="eastAsia" w:ascii="楷体" w:hAnsi="楷体" w:eastAsia="楷体" w:cs="楷体"/>
          <w:sz w:val="24"/>
          <w:highlight w:val="none"/>
        </w:rPr>
      </w:pPr>
      <w:r>
        <w:rPr>
          <w:rFonts w:hint="eastAsia" w:ascii="楷体" w:hAnsi="楷体" w:eastAsia="楷体" w:cs="楷体"/>
          <w:sz w:val="24"/>
          <w:highlight w:val="none"/>
        </w:rPr>
        <w:t>供应商参加政府采购活动承诺书</w:t>
      </w:r>
    </w:p>
    <w:p w14:paraId="620D96AC">
      <w:pPr>
        <w:spacing w:line="360" w:lineRule="auto"/>
        <w:ind w:firstLine="480" w:firstLineChars="200"/>
        <w:jc w:val="center"/>
        <w:rPr>
          <w:rFonts w:hint="eastAsia" w:ascii="楷体" w:hAnsi="楷体" w:eastAsia="楷体" w:cs="楷体"/>
          <w:sz w:val="24"/>
          <w:highlight w:val="none"/>
        </w:rPr>
      </w:pPr>
    </w:p>
    <w:p w14:paraId="47BAA4A6">
      <w:pPr>
        <w:spacing w:line="360" w:lineRule="auto"/>
        <w:jc w:val="center"/>
        <w:rPr>
          <w:rFonts w:hint="eastAsia" w:ascii="楷体" w:hAnsi="楷体" w:eastAsia="楷体" w:cs="楷体"/>
          <w:sz w:val="24"/>
          <w:highlight w:val="none"/>
        </w:rPr>
      </w:pPr>
      <w:r>
        <w:rPr>
          <w:rFonts w:hint="eastAsia" w:ascii="楷体" w:hAnsi="楷体" w:eastAsia="楷体" w:cs="楷体"/>
          <w:sz w:val="24"/>
          <w:highlight w:val="none"/>
        </w:rPr>
        <w:t>（一）质量安全责任承诺书</w:t>
      </w:r>
    </w:p>
    <w:p w14:paraId="063A252F">
      <w:pPr>
        <w:pStyle w:val="5"/>
        <w:rPr>
          <w:rFonts w:hint="eastAsia" w:ascii="楷体" w:hAnsi="楷体" w:eastAsia="楷体" w:cs="楷体"/>
          <w:highlight w:val="none"/>
        </w:rPr>
      </w:pPr>
    </w:p>
    <w:p w14:paraId="2694DC1D">
      <w:pPr>
        <w:spacing w:line="360" w:lineRule="auto"/>
        <w:ind w:firstLine="480" w:firstLineChars="200"/>
        <w:rPr>
          <w:rFonts w:hint="eastAsia" w:ascii="楷体" w:hAnsi="楷体" w:eastAsia="楷体" w:cs="楷体"/>
          <w:sz w:val="24"/>
          <w:highlight w:val="none"/>
        </w:rPr>
      </w:pPr>
      <w:r>
        <w:rPr>
          <w:rFonts w:hint="eastAsia" w:ascii="楷体" w:hAnsi="楷体" w:eastAsia="楷体" w:cs="楷体"/>
          <w:sz w:val="24"/>
          <w:highlight w:val="none"/>
        </w:rPr>
        <w:t>为保证本采购项目顺利进行，作为投标供应商，现郑重承诺：</w:t>
      </w:r>
    </w:p>
    <w:p w14:paraId="40670F40">
      <w:pPr>
        <w:spacing w:line="360" w:lineRule="auto"/>
        <w:ind w:firstLine="480" w:firstLineChars="200"/>
        <w:rPr>
          <w:rFonts w:hint="eastAsia" w:ascii="楷体" w:hAnsi="楷体" w:eastAsia="楷体" w:cs="楷体"/>
          <w:sz w:val="24"/>
          <w:highlight w:val="none"/>
        </w:rPr>
      </w:pPr>
      <w:r>
        <w:rPr>
          <w:rFonts w:hint="eastAsia" w:ascii="楷体" w:hAnsi="楷体" w:eastAsia="楷体" w:cs="楷体"/>
          <w:sz w:val="24"/>
          <w:highlight w:val="none"/>
        </w:rPr>
        <w:t>1．我方所投产品的生产（包括设计、制造、安装、改造、维修等）、投入使用的材料等均完全符合国家现行质量、安全、环保标准和要求。</w:t>
      </w:r>
    </w:p>
    <w:p w14:paraId="44DA63F2">
      <w:pPr>
        <w:spacing w:line="360" w:lineRule="auto"/>
        <w:ind w:firstLine="480" w:firstLineChars="200"/>
        <w:rPr>
          <w:rFonts w:hint="eastAsia" w:ascii="楷体" w:hAnsi="楷体" w:eastAsia="楷体" w:cs="楷体"/>
          <w:sz w:val="24"/>
          <w:highlight w:val="none"/>
        </w:rPr>
      </w:pPr>
      <w:r>
        <w:rPr>
          <w:rFonts w:hint="eastAsia" w:ascii="楷体" w:hAnsi="楷体" w:eastAsia="楷体" w:cs="楷体"/>
          <w:sz w:val="24"/>
          <w:highlight w:val="none"/>
        </w:rPr>
        <w:t>2．我方将严格按照国家现行相关储存、运输、安装调试技术标准及规范、服务标准及规范、施工标准及规范，在规定的时限内，保质、保量完成项目全部内容，并向采购人交付合格产品。</w:t>
      </w:r>
    </w:p>
    <w:p w14:paraId="383EC749">
      <w:pPr>
        <w:spacing w:line="360" w:lineRule="auto"/>
        <w:ind w:firstLine="480" w:firstLineChars="200"/>
        <w:rPr>
          <w:rFonts w:hint="eastAsia" w:ascii="楷体" w:hAnsi="楷体" w:eastAsia="楷体" w:cs="楷体"/>
          <w:sz w:val="24"/>
          <w:highlight w:val="none"/>
        </w:rPr>
      </w:pPr>
      <w:r>
        <w:rPr>
          <w:rFonts w:hint="eastAsia" w:ascii="楷体" w:hAnsi="楷体" w:eastAsia="楷体" w:cs="楷体"/>
          <w:sz w:val="24"/>
          <w:highlight w:val="none"/>
        </w:rPr>
        <w:t>3．对于因产品生产质量以及储存、运输、安装调试、服务、施工等过程中产生的任何安全事故，我方承担全部责任。</w:t>
      </w:r>
    </w:p>
    <w:p w14:paraId="37591DEF">
      <w:pPr>
        <w:spacing w:line="360" w:lineRule="auto"/>
        <w:ind w:firstLine="480" w:firstLineChars="200"/>
        <w:rPr>
          <w:rFonts w:hint="eastAsia" w:ascii="楷体" w:hAnsi="楷体" w:eastAsia="楷体" w:cs="楷体"/>
          <w:sz w:val="24"/>
          <w:highlight w:val="none"/>
        </w:rPr>
      </w:pPr>
      <w:r>
        <w:rPr>
          <w:rFonts w:hint="eastAsia" w:ascii="楷体" w:hAnsi="楷体" w:eastAsia="楷体" w:cs="楷体"/>
          <w:sz w:val="24"/>
          <w:highlight w:val="none"/>
        </w:rPr>
        <w:t>4．我方提供的货物、工程、服务等符合现行的国家、行业、地区、企业标准及要求，标准不一致的，以更为严格的为准，我方对提供的货物、工程、服务等的质量、安全、环保等承担全部责任。</w:t>
      </w:r>
    </w:p>
    <w:p w14:paraId="7C11E581">
      <w:pPr>
        <w:spacing w:line="360" w:lineRule="auto"/>
        <w:ind w:firstLine="480" w:firstLineChars="200"/>
        <w:rPr>
          <w:rFonts w:hint="eastAsia" w:ascii="楷体" w:hAnsi="楷体" w:eastAsia="楷体" w:cs="楷体"/>
          <w:sz w:val="24"/>
          <w:highlight w:val="none"/>
        </w:rPr>
      </w:pPr>
    </w:p>
    <w:p w14:paraId="0738F624">
      <w:pPr>
        <w:spacing w:line="360" w:lineRule="auto"/>
        <w:ind w:firstLine="480" w:firstLineChars="200"/>
        <w:rPr>
          <w:rFonts w:hint="eastAsia" w:ascii="楷体" w:hAnsi="楷体" w:eastAsia="楷体" w:cs="楷体"/>
          <w:sz w:val="24"/>
          <w:highlight w:val="none"/>
        </w:rPr>
      </w:pPr>
      <w:r>
        <w:rPr>
          <w:rFonts w:hint="eastAsia" w:ascii="楷体" w:hAnsi="楷体" w:eastAsia="楷体" w:cs="楷体"/>
          <w:sz w:val="24"/>
          <w:highlight w:val="none"/>
        </w:rPr>
        <w:t>供应商：（供应商全称并加盖公章）</w:t>
      </w:r>
    </w:p>
    <w:p w14:paraId="7277A94C">
      <w:pPr>
        <w:spacing w:line="360" w:lineRule="auto"/>
        <w:ind w:firstLine="480" w:firstLineChars="200"/>
        <w:rPr>
          <w:rFonts w:hint="eastAsia" w:ascii="楷体" w:hAnsi="楷体" w:eastAsia="楷体" w:cs="楷体"/>
          <w:sz w:val="24"/>
          <w:highlight w:val="none"/>
        </w:rPr>
      </w:pPr>
      <w:r>
        <w:rPr>
          <w:rFonts w:hint="eastAsia" w:ascii="楷体" w:hAnsi="楷体" w:eastAsia="楷体" w:cs="楷体"/>
          <w:sz w:val="24"/>
          <w:highlight w:val="none"/>
        </w:rPr>
        <w:t>日  期：    年  月  日</w:t>
      </w:r>
    </w:p>
    <w:p w14:paraId="1897B085">
      <w:pPr>
        <w:spacing w:line="360" w:lineRule="auto"/>
        <w:ind w:firstLine="480" w:firstLineChars="200"/>
        <w:rPr>
          <w:rFonts w:hint="eastAsia" w:ascii="楷体" w:hAnsi="楷体" w:eastAsia="楷体" w:cs="楷体"/>
          <w:sz w:val="24"/>
          <w:highlight w:val="none"/>
        </w:rPr>
      </w:pPr>
    </w:p>
    <w:p w14:paraId="15F7906A">
      <w:pPr>
        <w:spacing w:line="360" w:lineRule="auto"/>
        <w:ind w:firstLine="480" w:firstLineChars="200"/>
        <w:jc w:val="center"/>
        <w:rPr>
          <w:rFonts w:hint="eastAsia" w:ascii="楷体" w:hAnsi="楷体" w:eastAsia="楷体" w:cs="楷体"/>
          <w:kern w:val="0"/>
          <w:sz w:val="24"/>
          <w:szCs w:val="20"/>
          <w:highlight w:val="none"/>
        </w:rPr>
      </w:pPr>
    </w:p>
    <w:p w14:paraId="3825073F">
      <w:pPr>
        <w:spacing w:line="360" w:lineRule="auto"/>
        <w:jc w:val="center"/>
        <w:rPr>
          <w:rFonts w:hint="eastAsia" w:ascii="楷体" w:hAnsi="楷体" w:eastAsia="楷体" w:cs="楷体"/>
          <w:sz w:val="24"/>
          <w:highlight w:val="none"/>
        </w:rPr>
      </w:pPr>
    </w:p>
    <w:p w14:paraId="30944EB7">
      <w:pPr>
        <w:spacing w:line="360" w:lineRule="auto"/>
        <w:jc w:val="center"/>
        <w:rPr>
          <w:rFonts w:hint="eastAsia" w:ascii="楷体" w:hAnsi="楷体" w:eastAsia="楷体" w:cs="楷体"/>
          <w:sz w:val="24"/>
          <w:highlight w:val="none"/>
        </w:rPr>
      </w:pPr>
    </w:p>
    <w:p w14:paraId="3519015D">
      <w:pPr>
        <w:spacing w:line="360" w:lineRule="auto"/>
        <w:jc w:val="center"/>
        <w:rPr>
          <w:rFonts w:hint="eastAsia" w:ascii="楷体" w:hAnsi="楷体" w:eastAsia="楷体" w:cs="楷体"/>
          <w:sz w:val="24"/>
          <w:highlight w:val="none"/>
        </w:rPr>
      </w:pPr>
    </w:p>
    <w:p w14:paraId="1B9BC4AF">
      <w:pPr>
        <w:spacing w:line="360" w:lineRule="auto"/>
        <w:jc w:val="center"/>
        <w:rPr>
          <w:rFonts w:hint="eastAsia" w:ascii="楷体" w:hAnsi="楷体" w:eastAsia="楷体" w:cs="楷体"/>
          <w:sz w:val="24"/>
          <w:highlight w:val="none"/>
        </w:rPr>
      </w:pPr>
    </w:p>
    <w:p w14:paraId="6FFAA976">
      <w:pPr>
        <w:spacing w:line="360" w:lineRule="auto"/>
        <w:jc w:val="center"/>
        <w:rPr>
          <w:rFonts w:hint="eastAsia" w:ascii="楷体" w:hAnsi="楷体" w:eastAsia="楷体" w:cs="楷体"/>
          <w:sz w:val="24"/>
          <w:highlight w:val="none"/>
        </w:rPr>
      </w:pPr>
    </w:p>
    <w:p w14:paraId="714680A9">
      <w:pPr>
        <w:spacing w:line="360" w:lineRule="auto"/>
        <w:jc w:val="center"/>
        <w:rPr>
          <w:rFonts w:hint="eastAsia" w:ascii="楷体" w:hAnsi="楷体" w:eastAsia="楷体" w:cs="楷体"/>
          <w:sz w:val="24"/>
          <w:highlight w:val="none"/>
        </w:rPr>
      </w:pPr>
    </w:p>
    <w:p w14:paraId="2BB8EF1A">
      <w:pPr>
        <w:spacing w:line="360" w:lineRule="auto"/>
        <w:jc w:val="center"/>
        <w:rPr>
          <w:rFonts w:hint="eastAsia" w:ascii="楷体" w:hAnsi="楷体" w:eastAsia="楷体" w:cs="楷体"/>
          <w:sz w:val="24"/>
          <w:highlight w:val="none"/>
        </w:rPr>
      </w:pPr>
    </w:p>
    <w:p w14:paraId="2F0C79F1">
      <w:pPr>
        <w:spacing w:line="360" w:lineRule="auto"/>
        <w:jc w:val="center"/>
        <w:rPr>
          <w:rFonts w:hint="eastAsia" w:ascii="楷体" w:hAnsi="楷体" w:eastAsia="楷体" w:cs="楷体"/>
          <w:sz w:val="24"/>
          <w:highlight w:val="none"/>
        </w:rPr>
      </w:pPr>
    </w:p>
    <w:p w14:paraId="6FF915E7">
      <w:pPr>
        <w:spacing w:line="360" w:lineRule="auto"/>
        <w:jc w:val="center"/>
        <w:rPr>
          <w:rFonts w:hint="eastAsia" w:ascii="楷体" w:hAnsi="楷体" w:eastAsia="楷体" w:cs="楷体"/>
          <w:sz w:val="24"/>
          <w:highlight w:val="none"/>
        </w:rPr>
      </w:pPr>
      <w:r>
        <w:rPr>
          <w:rFonts w:hint="eastAsia" w:ascii="楷体" w:hAnsi="楷体" w:eastAsia="楷体" w:cs="楷体"/>
          <w:sz w:val="24"/>
          <w:highlight w:val="none"/>
        </w:rPr>
        <w:t>（二）参加政府采购活动行为自律承诺书</w:t>
      </w:r>
    </w:p>
    <w:p w14:paraId="0473FD1B">
      <w:pPr>
        <w:spacing w:line="360" w:lineRule="auto"/>
        <w:ind w:firstLine="480" w:firstLineChars="200"/>
        <w:rPr>
          <w:rFonts w:hint="eastAsia" w:ascii="楷体" w:hAnsi="楷体" w:eastAsia="楷体" w:cs="楷体"/>
          <w:sz w:val="24"/>
          <w:highlight w:val="none"/>
        </w:rPr>
      </w:pPr>
    </w:p>
    <w:p w14:paraId="70BA7311">
      <w:pPr>
        <w:spacing w:line="360" w:lineRule="auto"/>
        <w:ind w:firstLine="480" w:firstLineChars="200"/>
        <w:rPr>
          <w:rFonts w:hint="eastAsia" w:ascii="楷体" w:hAnsi="楷体" w:eastAsia="楷体" w:cs="楷体"/>
          <w:sz w:val="24"/>
          <w:highlight w:val="none"/>
        </w:rPr>
      </w:pPr>
      <w:r>
        <w:rPr>
          <w:rFonts w:hint="eastAsia" w:ascii="楷体" w:hAnsi="楷体" w:eastAsia="楷体" w:cs="楷体"/>
          <w:sz w:val="24"/>
          <w:highlight w:val="none"/>
        </w:rPr>
        <w:t>作为参加本次政府采购项目的供应商，我方郑重承诺在参与政府采购活动中遵纪守法、公平竞争、诚实守信，如有违反愿承担一切责任及后果：</w:t>
      </w:r>
    </w:p>
    <w:p w14:paraId="074CE777">
      <w:pPr>
        <w:spacing w:line="360" w:lineRule="auto"/>
        <w:ind w:firstLine="480" w:firstLineChars="200"/>
        <w:rPr>
          <w:rFonts w:hint="eastAsia" w:ascii="楷体" w:hAnsi="楷体" w:eastAsia="楷体" w:cs="楷体"/>
          <w:sz w:val="24"/>
          <w:highlight w:val="none"/>
        </w:rPr>
      </w:pPr>
      <w:r>
        <w:rPr>
          <w:rFonts w:hint="eastAsia" w:ascii="楷体" w:hAnsi="楷体" w:eastAsia="楷体" w:cs="楷体"/>
          <w:sz w:val="24"/>
          <w:highlight w:val="none"/>
        </w:rPr>
        <w:t>1．不与采购人、采购代理机构、政府采购评审专家恶意串通，不向其行贿或提供其他不正当利益；</w:t>
      </w:r>
    </w:p>
    <w:p w14:paraId="7D201E34">
      <w:pPr>
        <w:spacing w:line="360" w:lineRule="auto"/>
        <w:ind w:firstLine="480" w:firstLineChars="200"/>
        <w:rPr>
          <w:rFonts w:hint="eastAsia" w:ascii="楷体" w:hAnsi="楷体" w:eastAsia="楷体" w:cs="楷体"/>
          <w:sz w:val="24"/>
          <w:highlight w:val="none"/>
        </w:rPr>
      </w:pPr>
      <w:r>
        <w:rPr>
          <w:rFonts w:hint="eastAsia" w:ascii="楷体" w:hAnsi="楷体" w:eastAsia="楷体" w:cs="楷体"/>
          <w:sz w:val="24"/>
          <w:highlight w:val="none"/>
        </w:rPr>
        <w:t>2．不与其他供应商恶意串通，采取“围标、串标、陪标”等商业欺诈手段谋取中标、成交；</w:t>
      </w:r>
    </w:p>
    <w:p w14:paraId="273D3D3C">
      <w:pPr>
        <w:spacing w:line="360" w:lineRule="auto"/>
        <w:ind w:firstLine="480" w:firstLineChars="200"/>
        <w:rPr>
          <w:rFonts w:hint="eastAsia" w:ascii="楷体" w:hAnsi="楷体" w:eastAsia="楷体" w:cs="楷体"/>
          <w:sz w:val="24"/>
          <w:highlight w:val="none"/>
        </w:rPr>
      </w:pPr>
      <w:r>
        <w:rPr>
          <w:rFonts w:hint="eastAsia" w:ascii="楷体" w:hAnsi="楷体" w:eastAsia="楷体" w:cs="楷体"/>
          <w:sz w:val="24"/>
          <w:highlight w:val="none"/>
        </w:rPr>
        <w:t>3．不提供虚假或无效证明文件（包括但不限于资格证明文件、合同及验收文件、检验检测报告、从业人员资格证书、机构或所投产品的各类认证证书等）或虚假材料谋取中标、成交；</w:t>
      </w:r>
    </w:p>
    <w:p w14:paraId="6B9F15DD">
      <w:pPr>
        <w:spacing w:line="360" w:lineRule="auto"/>
        <w:ind w:firstLine="480" w:firstLineChars="200"/>
        <w:rPr>
          <w:rFonts w:hint="eastAsia" w:ascii="楷体" w:hAnsi="楷体" w:eastAsia="楷体" w:cs="楷体"/>
          <w:sz w:val="24"/>
          <w:highlight w:val="none"/>
        </w:rPr>
      </w:pPr>
      <w:r>
        <w:rPr>
          <w:rFonts w:hint="eastAsia" w:ascii="楷体" w:hAnsi="楷体" w:eastAsia="楷体" w:cs="楷体"/>
          <w:sz w:val="24"/>
          <w:highlight w:val="none"/>
        </w:rPr>
        <w:t>4．不采取不正当手段诋毁、排挤其他供应商；</w:t>
      </w:r>
    </w:p>
    <w:p w14:paraId="2C046F28">
      <w:pPr>
        <w:spacing w:line="360" w:lineRule="auto"/>
        <w:ind w:firstLine="480" w:firstLineChars="200"/>
        <w:rPr>
          <w:rFonts w:hint="eastAsia" w:ascii="楷体" w:hAnsi="楷体" w:eastAsia="楷体" w:cs="楷体"/>
          <w:sz w:val="24"/>
          <w:highlight w:val="none"/>
        </w:rPr>
      </w:pPr>
      <w:r>
        <w:rPr>
          <w:rFonts w:hint="eastAsia" w:ascii="楷体" w:hAnsi="楷体" w:eastAsia="楷体" w:cs="楷体"/>
          <w:sz w:val="24"/>
          <w:highlight w:val="none"/>
        </w:rPr>
        <w:t>5．不以不正当理由拒不与采购人签订政府采购合同，或逾期签订政府采购合同，或不按照采购文件确定的事项签订政府采购合同；</w:t>
      </w:r>
    </w:p>
    <w:p w14:paraId="1A7FA805">
      <w:pPr>
        <w:spacing w:line="360" w:lineRule="auto"/>
        <w:ind w:firstLine="480" w:firstLineChars="200"/>
        <w:rPr>
          <w:rFonts w:hint="eastAsia" w:ascii="楷体" w:hAnsi="楷体" w:eastAsia="楷体" w:cs="楷体"/>
          <w:sz w:val="24"/>
          <w:highlight w:val="none"/>
        </w:rPr>
      </w:pPr>
      <w:r>
        <w:rPr>
          <w:rFonts w:hint="eastAsia" w:ascii="楷体" w:hAnsi="楷体" w:eastAsia="楷体" w:cs="楷体"/>
          <w:sz w:val="24"/>
          <w:highlight w:val="none"/>
        </w:rPr>
        <w:t>6．不以不正当理由拒绝履行合同义务，不会擅自变更、中止或者终止政府采购合同或将政府采购合同转包；</w:t>
      </w:r>
    </w:p>
    <w:p w14:paraId="30CCE016">
      <w:pPr>
        <w:spacing w:line="360" w:lineRule="auto"/>
        <w:ind w:firstLine="480" w:firstLineChars="200"/>
        <w:rPr>
          <w:rFonts w:hint="eastAsia" w:ascii="楷体" w:hAnsi="楷体" w:eastAsia="楷体" w:cs="楷体"/>
          <w:sz w:val="24"/>
          <w:highlight w:val="none"/>
        </w:rPr>
      </w:pPr>
      <w:r>
        <w:rPr>
          <w:rFonts w:hint="eastAsia" w:ascii="楷体" w:hAnsi="楷体" w:eastAsia="楷体" w:cs="楷体"/>
          <w:sz w:val="24"/>
          <w:highlight w:val="none"/>
        </w:rPr>
        <w:t>7．不在提供商品、服务或工程施工过程中提供假冒伪劣产品，损害采购人的合法权益或公共利益；</w:t>
      </w:r>
    </w:p>
    <w:p w14:paraId="0CF5B003">
      <w:pPr>
        <w:spacing w:line="360" w:lineRule="auto"/>
        <w:ind w:firstLine="480" w:firstLineChars="200"/>
        <w:rPr>
          <w:rFonts w:hint="eastAsia" w:ascii="楷体" w:hAnsi="楷体" w:eastAsia="楷体" w:cs="楷体"/>
          <w:sz w:val="24"/>
          <w:highlight w:val="none"/>
        </w:rPr>
      </w:pPr>
      <w:r>
        <w:rPr>
          <w:rFonts w:hint="eastAsia" w:ascii="楷体" w:hAnsi="楷体" w:eastAsia="楷体" w:cs="楷体"/>
          <w:sz w:val="24"/>
          <w:highlight w:val="none"/>
        </w:rPr>
        <w:t>8．不采取捏造事实、提供虚假材料或者以非法手段取得证明材料进行质疑和投诉；</w:t>
      </w:r>
    </w:p>
    <w:p w14:paraId="6A2201C6">
      <w:pPr>
        <w:spacing w:line="360" w:lineRule="auto"/>
        <w:ind w:firstLine="480" w:firstLineChars="200"/>
        <w:rPr>
          <w:rFonts w:hint="eastAsia" w:ascii="楷体" w:hAnsi="楷体" w:eastAsia="楷体" w:cs="楷体"/>
          <w:sz w:val="24"/>
          <w:highlight w:val="none"/>
        </w:rPr>
      </w:pPr>
      <w:r>
        <w:rPr>
          <w:rFonts w:hint="eastAsia" w:ascii="楷体" w:hAnsi="楷体" w:eastAsia="楷体" w:cs="楷体"/>
          <w:sz w:val="24"/>
          <w:highlight w:val="none"/>
        </w:rPr>
        <w:t>9．不发生其他有悖于政府采购公开、公平、公正和诚信原则的行为。</w:t>
      </w:r>
    </w:p>
    <w:p w14:paraId="3CB53952">
      <w:pPr>
        <w:spacing w:line="360" w:lineRule="auto"/>
        <w:ind w:firstLine="480" w:firstLineChars="200"/>
        <w:rPr>
          <w:rFonts w:hint="eastAsia" w:ascii="楷体" w:hAnsi="楷体" w:eastAsia="楷体" w:cs="楷体"/>
          <w:sz w:val="24"/>
          <w:highlight w:val="none"/>
        </w:rPr>
      </w:pPr>
      <w:r>
        <w:rPr>
          <w:rFonts w:hint="eastAsia" w:ascii="楷体" w:hAnsi="楷体" w:eastAsia="楷体" w:cs="楷体"/>
          <w:sz w:val="24"/>
          <w:highlight w:val="none"/>
        </w:rPr>
        <w:t>10．尊重和接受政府采购监督管理部门的监督和采购人、采购代理机构的政府采购工作要求，愿意承担因违约行为给采购人造成的损失。</w:t>
      </w:r>
    </w:p>
    <w:p w14:paraId="373411B8">
      <w:pPr>
        <w:spacing w:line="360" w:lineRule="auto"/>
        <w:ind w:firstLine="480" w:firstLineChars="200"/>
        <w:rPr>
          <w:rFonts w:hint="eastAsia" w:ascii="楷体" w:hAnsi="楷体" w:eastAsia="楷体" w:cs="楷体"/>
          <w:sz w:val="24"/>
          <w:highlight w:val="none"/>
        </w:rPr>
      </w:pPr>
    </w:p>
    <w:p w14:paraId="008BA7A3">
      <w:pPr>
        <w:spacing w:line="360" w:lineRule="auto"/>
        <w:ind w:firstLine="480" w:firstLineChars="200"/>
        <w:rPr>
          <w:rFonts w:hint="eastAsia" w:ascii="楷体" w:hAnsi="楷体" w:eastAsia="楷体" w:cs="楷体"/>
          <w:sz w:val="24"/>
          <w:highlight w:val="none"/>
        </w:rPr>
      </w:pPr>
      <w:r>
        <w:rPr>
          <w:rFonts w:hint="eastAsia" w:ascii="楷体" w:hAnsi="楷体" w:eastAsia="楷体" w:cs="楷体"/>
          <w:sz w:val="24"/>
          <w:highlight w:val="none"/>
        </w:rPr>
        <w:t>供应商：（供应商全称并加盖公章）</w:t>
      </w:r>
    </w:p>
    <w:p w14:paraId="3123207C">
      <w:pPr>
        <w:spacing w:line="360" w:lineRule="auto"/>
        <w:ind w:firstLine="480" w:firstLineChars="200"/>
        <w:rPr>
          <w:rFonts w:hint="eastAsia" w:ascii="楷体" w:hAnsi="楷体" w:eastAsia="楷体" w:cs="楷体"/>
          <w:sz w:val="24"/>
          <w:highlight w:val="none"/>
        </w:rPr>
      </w:pPr>
      <w:r>
        <w:rPr>
          <w:rFonts w:hint="eastAsia" w:ascii="楷体" w:hAnsi="楷体" w:eastAsia="楷体" w:cs="楷体"/>
          <w:sz w:val="24"/>
          <w:highlight w:val="none"/>
        </w:rPr>
        <w:t>日  期：    年  月  日</w:t>
      </w:r>
    </w:p>
    <w:p w14:paraId="1C05BE5D">
      <w:pPr>
        <w:spacing w:line="360" w:lineRule="auto"/>
        <w:ind w:firstLine="480" w:firstLineChars="200"/>
        <w:rPr>
          <w:rFonts w:hint="eastAsia" w:ascii="楷体" w:hAnsi="楷体" w:eastAsia="楷体" w:cs="楷体"/>
          <w:sz w:val="24"/>
          <w:highlight w:val="none"/>
        </w:rPr>
      </w:pPr>
    </w:p>
    <w:p w14:paraId="13934395"/>
    <w:sectPr>
      <w:footerReference r:id="rId6" w:type="default"/>
      <w:pgSz w:w="11906" w:h="16838"/>
      <w:pgMar w:top="1440" w:right="1706" w:bottom="1440" w:left="1800" w:header="851" w:footer="992" w:gutter="0"/>
      <w:pgBorders>
        <w:top w:val="none" w:sz="0" w:space="0"/>
        <w:left w:val="none" w:sz="0" w:space="0"/>
        <w:bottom w:val="none" w:sz="0" w:space="0"/>
        <w:right w:val="none" w:sz="0" w:space="0"/>
      </w:pgBorders>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mp;#23435;&amp;#20307;">
    <w:altName w:val="Times New Roman"/>
    <w:panose1 w:val="00000000000000000000"/>
    <w:charset w:val="00"/>
    <w:family w:val="roman"/>
    <w:pitch w:val="default"/>
    <w:sig w:usb0="00000000" w:usb1="00000000" w:usb2="00000000" w:usb3="00000000" w:csb0="00000001" w:csb1="00000000"/>
  </w:font>
  <w:font w:name="微软雅黑">
    <w:panose1 w:val="020B0503020204020204"/>
    <w:charset w:val="86"/>
    <w:family w:val="swiss"/>
    <w:pitch w:val="default"/>
    <w:sig w:usb0="80000287" w:usb1="280F3C52"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2E5443">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3928CA">
    <w:pPr>
      <w:pStyle w:val="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34D37">
    <w:pPr>
      <w:pStyle w:val="9"/>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73EBFC2">
                          <w:pPr>
                            <w:pStyle w:val="9"/>
                          </w:pPr>
                          <w:r>
                            <w:fldChar w:fldCharType="begin"/>
                          </w:r>
                          <w:r>
                            <w:instrText xml:space="preserve"> PAGE  \* MERGEFORMAT </w:instrText>
                          </w:r>
                          <w:r>
                            <w:fldChar w:fldCharType="separate"/>
                          </w:r>
                          <w:r>
                            <w:t>24</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073EBFC2">
                    <w:pPr>
                      <w:pStyle w:val="9"/>
                    </w:pPr>
                    <w:r>
                      <w:fldChar w:fldCharType="begin"/>
                    </w:r>
                    <w:r>
                      <w:instrText xml:space="preserve"> PAGE  \* MERGEFORMAT </w:instrText>
                    </w:r>
                    <w:r>
                      <w:fldChar w:fldCharType="separate"/>
                    </w:r>
                    <w:r>
                      <w:t>24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719218">
    <w:pPr>
      <w:pStyle w:val="10"/>
      <w:pBdr>
        <w:bottom w:val="single" w:color="auto" w:sz="4" w:space="1"/>
      </w:pBdr>
      <w:jc w:val="left"/>
      <w:rPr>
        <w:rFonts w:hint="eastAsia" w:ascii="楷体" w:hAnsi="楷体" w:eastAsia="楷体" w:cs="楷体"/>
      </w:rPr>
    </w:pPr>
    <w:r>
      <w:rPr>
        <w:rFonts w:hint="eastAsia"/>
      </w:rPr>
      <w:drawing>
        <wp:inline distT="0" distB="0" distL="114300" distR="114300">
          <wp:extent cx="429895" cy="287020"/>
          <wp:effectExtent l="0" t="0" r="8255" b="17780"/>
          <wp:docPr id="2" name="图片 1" descr="陕西中海建标识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陕西中海建标识2"/>
                  <pic:cNvPicPr>
                    <a:picLocks noChangeAspect="1"/>
                  </pic:cNvPicPr>
                </pic:nvPicPr>
                <pic:blipFill>
                  <a:blip r:embed="rId1"/>
                  <a:stretch>
                    <a:fillRect/>
                  </a:stretch>
                </pic:blipFill>
                <pic:spPr>
                  <a:xfrm>
                    <a:off x="0" y="0"/>
                    <a:ext cx="429895" cy="287020"/>
                  </a:xfrm>
                  <a:prstGeom prst="rect">
                    <a:avLst/>
                  </a:prstGeom>
                  <a:noFill/>
                  <a:ln>
                    <a:noFill/>
                  </a:ln>
                </pic:spPr>
              </pic:pic>
            </a:graphicData>
          </a:graphic>
        </wp:inline>
      </w:drawing>
    </w:r>
    <w:r>
      <w:rPr>
        <w:rFonts w:hint="eastAsia"/>
      </w:rPr>
      <w:drawing>
        <wp:inline distT="0" distB="0" distL="114300" distR="114300">
          <wp:extent cx="1498600" cy="294005"/>
          <wp:effectExtent l="0" t="0" r="6350" b="10795"/>
          <wp:docPr id="8" name="图片 2" descr="陕西中海建标识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descr="陕西中海建标识1"/>
                  <pic:cNvPicPr>
                    <a:picLocks noChangeAspect="1"/>
                  </pic:cNvPicPr>
                </pic:nvPicPr>
                <pic:blipFill>
                  <a:blip r:embed="rId2"/>
                  <a:stretch>
                    <a:fillRect/>
                  </a:stretch>
                </pic:blipFill>
                <pic:spPr>
                  <a:xfrm>
                    <a:off x="0" y="0"/>
                    <a:ext cx="1498600" cy="294005"/>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71742F8"/>
    <w:rsid w:val="02FF57C3"/>
    <w:rsid w:val="09FE2D56"/>
    <w:rsid w:val="171742F8"/>
    <w:rsid w:val="2FA555EB"/>
    <w:rsid w:val="43266633"/>
    <w:rsid w:val="49F6762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nhideWhenUsed="0" w:uiPriority="9"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paragraph" w:styleId="3">
    <w:name w:val="heading 4"/>
    <w:basedOn w:val="1"/>
    <w:next w:val="1"/>
    <w:qFormat/>
    <w:uiPriority w:val="0"/>
    <w:pPr>
      <w:keepNext/>
      <w:keepLines/>
      <w:spacing w:before="280" w:after="290" w:line="376" w:lineRule="auto"/>
      <w:outlineLvl w:val="3"/>
    </w:pPr>
    <w:rPr>
      <w:rFonts w:ascii="Arial" w:hAnsi="Arial" w:eastAsia="黑体"/>
      <w:b/>
      <w:sz w:val="28"/>
      <w:szCs w:val="20"/>
    </w:rPr>
  </w:style>
  <w:style w:type="paragraph" w:styleId="4">
    <w:name w:val="heading 6"/>
    <w:basedOn w:val="1"/>
    <w:next w:val="1"/>
    <w:qFormat/>
    <w:uiPriority w:val="9"/>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character" w:default="1" w:styleId="16">
    <w:name w:val="Default Paragraph Font"/>
    <w:semiHidden/>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5">
    <w:name w:val="Normal Indent"/>
    <w:basedOn w:val="1"/>
    <w:qFormat/>
    <w:uiPriority w:val="0"/>
    <w:pPr>
      <w:autoSpaceDE w:val="0"/>
      <w:autoSpaceDN w:val="0"/>
      <w:adjustRightInd w:val="0"/>
      <w:ind w:firstLine="420"/>
      <w:jc w:val="left"/>
    </w:pPr>
    <w:rPr>
      <w:rFonts w:ascii="宋体"/>
      <w:kern w:val="0"/>
      <w:sz w:val="24"/>
      <w:szCs w:val="20"/>
    </w:rPr>
  </w:style>
  <w:style w:type="paragraph" w:styleId="6">
    <w:name w:val="Body Text"/>
    <w:basedOn w:val="1"/>
    <w:next w:val="1"/>
    <w:unhideWhenUsed/>
    <w:qFormat/>
    <w:uiPriority w:val="0"/>
    <w:pPr>
      <w:spacing w:after="120"/>
    </w:pPr>
  </w:style>
  <w:style w:type="paragraph" w:styleId="7">
    <w:name w:val="Body Text Indent"/>
    <w:basedOn w:val="1"/>
    <w:unhideWhenUsed/>
    <w:qFormat/>
    <w:uiPriority w:val="99"/>
    <w:pPr>
      <w:spacing w:after="120"/>
      <w:ind w:left="420" w:leftChars="200"/>
    </w:pPr>
  </w:style>
  <w:style w:type="paragraph" w:styleId="8">
    <w:name w:val="Plain Text"/>
    <w:basedOn w:val="1"/>
    <w:qFormat/>
    <w:uiPriority w:val="0"/>
    <w:rPr>
      <w:rFonts w:ascii="宋体" w:hAnsi="Courier New"/>
      <w:szCs w:val="20"/>
    </w:rPr>
  </w:style>
  <w:style w:type="paragraph" w:styleId="9">
    <w:name w:val="footer"/>
    <w:basedOn w:val="1"/>
    <w:unhideWhenUsed/>
    <w:uiPriority w:val="99"/>
    <w:pPr>
      <w:tabs>
        <w:tab w:val="center" w:pos="4153"/>
        <w:tab w:val="right" w:pos="8306"/>
      </w:tabs>
      <w:snapToGrid w:val="0"/>
      <w:spacing w:line="240" w:lineRule="atLeast"/>
      <w:jc w:val="left"/>
    </w:pPr>
    <w:rPr>
      <w:sz w:val="18"/>
      <w:szCs w:val="18"/>
    </w:rPr>
  </w:style>
  <w:style w:type="paragraph" w:styleId="10">
    <w:name w:val="header"/>
    <w:basedOn w:val="1"/>
    <w:unhideWhenUsed/>
    <w:qFormat/>
    <w:uiPriority w:val="99"/>
    <w:pPr>
      <w:pBdr>
        <w:bottom w:val="single" w:color="auto" w:sz="6" w:space="1"/>
      </w:pBdr>
      <w:tabs>
        <w:tab w:val="center" w:pos="4153"/>
        <w:tab w:val="right" w:pos="8306"/>
      </w:tabs>
      <w:snapToGrid w:val="0"/>
      <w:spacing w:line="240" w:lineRule="atLeast"/>
      <w:jc w:val="center"/>
    </w:pPr>
    <w:rPr>
      <w:sz w:val="18"/>
      <w:szCs w:val="18"/>
    </w:rPr>
  </w:style>
  <w:style w:type="paragraph" w:styleId="11">
    <w:name w:val="toc 1"/>
    <w:basedOn w:val="1"/>
    <w:next w:val="1"/>
    <w:unhideWhenUsed/>
    <w:qFormat/>
    <w:uiPriority w:val="39"/>
    <w:pPr>
      <w:widowControl/>
      <w:spacing w:after="100" w:line="276" w:lineRule="auto"/>
      <w:jc w:val="left"/>
    </w:pPr>
    <w:rPr>
      <w:rFonts w:ascii="Calibri" w:hAnsi="Calibri" w:eastAsia="宋体" w:cs="Times New Roman"/>
      <w:kern w:val="0"/>
      <w:sz w:val="22"/>
      <w:szCs w:val="22"/>
    </w:rPr>
  </w:style>
  <w:style w:type="paragraph" w:styleId="12">
    <w:name w:val="Normal (Web)"/>
    <w:basedOn w:val="1"/>
    <w:qFormat/>
    <w:uiPriority w:val="0"/>
    <w:pPr>
      <w:widowControl/>
      <w:spacing w:before="100" w:beforeAutospacing="1" w:after="100" w:afterAutospacing="1"/>
      <w:jc w:val="left"/>
    </w:pPr>
    <w:rPr>
      <w:rFonts w:ascii="&amp;#23435;&amp;#20307;" w:hAnsi="&amp;#23435;&amp;#20307;"/>
      <w:kern w:val="0"/>
      <w:sz w:val="18"/>
      <w:szCs w:val="18"/>
    </w:rPr>
  </w:style>
  <w:style w:type="paragraph" w:styleId="13">
    <w:name w:val="Body Text First Indent"/>
    <w:basedOn w:val="6"/>
    <w:qFormat/>
    <w:uiPriority w:val="0"/>
    <w:pPr>
      <w:spacing w:line="312" w:lineRule="auto"/>
      <w:ind w:firstLine="420"/>
    </w:pPr>
  </w:style>
  <w:style w:type="paragraph" w:styleId="14">
    <w:name w:val="Body Text First Indent 2"/>
    <w:basedOn w:val="7"/>
    <w:unhideWhenUsed/>
    <w:qFormat/>
    <w:uiPriority w:val="0"/>
    <w:pPr>
      <w:ind w:firstLine="420" w:firstLineChars="200"/>
    </w:pPr>
    <w:rPr>
      <w:rFonts w:ascii="Times New Roman"/>
    </w:rPr>
  </w:style>
  <w:style w:type="character" w:styleId="17">
    <w:name w:val="Strong"/>
    <w:basedOn w:val="16"/>
    <w:qFormat/>
    <w:uiPriority w:val="0"/>
    <w:rPr>
      <w:b/>
      <w:bCs/>
    </w:rPr>
  </w:style>
  <w:style w:type="character" w:styleId="18">
    <w:name w:val="Emphasis"/>
    <w:basedOn w:val="16"/>
    <w:qFormat/>
    <w:uiPriority w:val="20"/>
    <w:rPr>
      <w:rFonts w:ascii="微软雅黑" w:hAnsi="微软雅黑" w:eastAsia="微软雅黑" w:cs="微软雅黑"/>
      <w:b/>
      <w:bCs/>
      <w:sz w:val="19"/>
      <w:szCs w:val="19"/>
    </w:rPr>
  </w:style>
  <w:style w:type="character" w:styleId="19">
    <w:name w:val="Hyperlink"/>
    <w:unhideWhenUsed/>
    <w:qFormat/>
    <w:uiPriority w:val="99"/>
    <w:rPr>
      <w:color w:val="0000FF"/>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3.pn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63</Pages>
  <Words>3717</Words>
  <Characters>4219</Characters>
  <Lines>0</Lines>
  <Paragraphs>0</Paragraphs>
  <TotalTime>27</TotalTime>
  <ScaleCrop>false</ScaleCrop>
  <LinksUpToDate>false</LinksUpToDate>
  <CharactersWithSpaces>4298</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2026-06-05T06:00:00Z</dcterms:created>
  <dc:creator>Dmin</dc:creator>
  <cp:lastModifiedBy>Dmin</cp:lastModifiedBy>
  <dcterms:modified xsi:type="dcterms:W3CDTF">2026-06-05T08:14:59Z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4447B398AF4B43528F5DD323B705AD0D_11</vt:lpwstr>
  </property>
  <property fmtid="{D5CDD505-2E9C-101B-9397-08002B2CF9AE}" pid="4" name="KSOTemplateDocerSaveRecord">
    <vt:lpwstr>eyJoZGlkIjoiMzdhNjNkNGNkZjZmOWJlNjZkY2ZkMDlhMjc5NDZjMjIiLCJ1c2VySWQiOiI1MTk0NzA3MjYifQ==</vt:lpwstr>
  </property>
</Properties>
</file>