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版本号：ZX2026-07-48.1B120260807001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2026年高校毕业生就业创业典型宣传活动项目(二次)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ZX2026-07-48.1B1</w:t>
      </w:r>
      <w:r>
        <w:br/>
      </w:r>
      <w:r>
        <w:br/>
      </w:r>
      <w:r>
        <w:br/>
      </w:r>
    </w:p>
    <w:p>
      <w:pPr>
        <w:pStyle w:val="null3"/>
        <w:jc w:val="center"/>
        <w:outlineLvl w:val="2"/>
      </w:pPr>
      <w:r>
        <w:rPr>
          <w:rFonts w:ascii="仿宋_GB2312" w:hAnsi="仿宋_GB2312" w:cs="仿宋_GB2312" w:eastAsia="仿宋_GB2312"/>
          <w:sz w:val="28"/>
          <w:b/>
        </w:rPr>
        <w:t>西安市人才服务中心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西安市人才服务中心</w:t>
      </w:r>
      <w:r>
        <w:rPr>
          <w:rFonts w:ascii="仿宋_GB2312" w:hAnsi="仿宋_GB2312" w:cs="仿宋_GB2312" w:eastAsia="仿宋_GB2312"/>
        </w:rPr>
        <w:t>委托，拟对</w:t>
      </w:r>
      <w:r>
        <w:rPr>
          <w:rFonts w:ascii="仿宋_GB2312" w:hAnsi="仿宋_GB2312" w:cs="仿宋_GB2312" w:eastAsia="仿宋_GB2312"/>
        </w:rPr>
        <w:t>2026年高校毕业生就业创业典型宣传活动项目(二次)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ZX2026-07-48.1B1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2026年高校毕业生就业创业典型宣传活动项目(二次)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2026年高校毕业生就业创业典型宣传活动项目，1项，具体内容详见磋商文件第三章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采购包1（2026年高校毕业生就业创业典型宣传活动项目）：属于专门面向中小企业采购。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西安市人才服务中心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029-88360286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代理服务费收费标准：参见国家计委颁布的《招标代理服务收费管理暂行办法》(计价格[2002]1980 号)和(发改办价格[2003]857 号)收费标准收取。服务费低于柒仟元按柒仟元收取。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西安市人才服务中心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西安市人才服务中心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西安市人才服务中心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2026年高校毕业生就业创业典型宣传活动项目，1项，具体内容详见第三章。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高校毕业生就业创业典型宣传活动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标的名称：高校毕业生就业创业典型宣传活动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一、项目基本情况及要求</w:t>
            </w:r>
          </w:p>
          <w:p>
            <w:pPr>
              <w:pStyle w:val="null3"/>
              <w:jc w:val="left"/>
            </w:pPr>
            <w:r>
              <w:rPr>
                <w:rFonts w:ascii="仿宋_GB2312" w:hAnsi="仿宋_GB2312" w:cs="仿宋_GB2312" w:eastAsia="仿宋_GB2312"/>
                <w:sz w:val="24"/>
                <w:b/>
              </w:rPr>
              <w:t>（一）活动名称</w:t>
            </w:r>
          </w:p>
          <w:p>
            <w:pPr>
              <w:pStyle w:val="null3"/>
              <w:ind w:firstLine="480"/>
              <w:jc w:val="both"/>
            </w:pPr>
            <w:r>
              <w:rPr>
                <w:rFonts w:ascii="仿宋_GB2312" w:hAnsi="仿宋_GB2312" w:cs="仿宋_GB2312" w:eastAsia="仿宋_GB2312"/>
                <w:sz w:val="24"/>
              </w:rPr>
              <w:t>2026年高校毕业生就业创业典型宣传活动</w:t>
            </w:r>
          </w:p>
          <w:p>
            <w:pPr>
              <w:pStyle w:val="null3"/>
              <w:jc w:val="left"/>
            </w:pPr>
            <w:r>
              <w:rPr>
                <w:rFonts w:ascii="仿宋_GB2312" w:hAnsi="仿宋_GB2312" w:cs="仿宋_GB2312" w:eastAsia="仿宋_GB2312"/>
                <w:sz w:val="24"/>
                <w:b/>
              </w:rPr>
              <w:t>（二）活动时间</w:t>
            </w:r>
          </w:p>
          <w:p>
            <w:pPr>
              <w:pStyle w:val="null3"/>
              <w:ind w:firstLine="645"/>
              <w:jc w:val="both"/>
            </w:pPr>
            <w:r>
              <w:rPr>
                <w:rFonts w:ascii="仿宋_GB2312" w:hAnsi="仿宋_GB2312" w:cs="仿宋_GB2312" w:eastAsia="仿宋_GB2312"/>
                <w:sz w:val="24"/>
              </w:rPr>
              <w:t>自合同签订之日起至</w:t>
            </w:r>
            <w:r>
              <w:rPr>
                <w:rFonts w:ascii="仿宋_GB2312" w:hAnsi="仿宋_GB2312" w:cs="仿宋_GB2312" w:eastAsia="仿宋_GB2312"/>
                <w:sz w:val="24"/>
              </w:rPr>
              <w:t>2026年11月30日</w:t>
            </w:r>
          </w:p>
          <w:p>
            <w:pPr>
              <w:pStyle w:val="null3"/>
              <w:jc w:val="left"/>
            </w:pPr>
            <w:r>
              <w:rPr>
                <w:rFonts w:ascii="仿宋_GB2312" w:hAnsi="仿宋_GB2312" w:cs="仿宋_GB2312" w:eastAsia="仿宋_GB2312"/>
                <w:sz w:val="24"/>
                <w:b/>
              </w:rPr>
              <w:t>（三）服务对象</w:t>
            </w:r>
          </w:p>
          <w:p>
            <w:pPr>
              <w:pStyle w:val="null3"/>
              <w:ind w:firstLine="645"/>
              <w:jc w:val="both"/>
            </w:pPr>
            <w:r>
              <w:rPr>
                <w:rFonts w:ascii="仿宋_GB2312" w:hAnsi="仿宋_GB2312" w:cs="仿宋_GB2312" w:eastAsia="仿宋_GB2312"/>
                <w:sz w:val="24"/>
              </w:rPr>
              <w:t>西安地区</w:t>
            </w:r>
            <w:r>
              <w:rPr>
                <w:rFonts w:ascii="仿宋_GB2312" w:hAnsi="仿宋_GB2312" w:cs="仿宋_GB2312" w:eastAsia="仿宋_GB2312"/>
                <w:sz w:val="24"/>
              </w:rPr>
              <w:t>高校毕业生</w:t>
            </w:r>
          </w:p>
          <w:p>
            <w:pPr>
              <w:pStyle w:val="null3"/>
              <w:jc w:val="left"/>
            </w:pPr>
            <w:r>
              <w:rPr>
                <w:rFonts w:ascii="仿宋_GB2312" w:hAnsi="仿宋_GB2312" w:cs="仿宋_GB2312" w:eastAsia="仿宋_GB2312"/>
                <w:sz w:val="24"/>
                <w:b/>
              </w:rPr>
              <w:t>（四）活动内容</w:t>
            </w:r>
          </w:p>
          <w:p>
            <w:pPr>
              <w:pStyle w:val="null3"/>
              <w:ind w:firstLine="480"/>
              <w:jc w:val="both"/>
            </w:pPr>
            <w:r>
              <w:rPr>
                <w:rFonts w:ascii="仿宋_GB2312" w:hAnsi="仿宋_GB2312" w:cs="仿宋_GB2312" w:eastAsia="仿宋_GB2312"/>
                <w:sz w:val="24"/>
              </w:rPr>
              <w:t>面向全市广泛征集</w:t>
            </w:r>
            <w:r>
              <w:rPr>
                <w:rFonts w:ascii="仿宋_GB2312" w:hAnsi="仿宋_GB2312" w:cs="仿宋_GB2312" w:eastAsia="仿宋_GB2312"/>
                <w:sz w:val="24"/>
              </w:rPr>
              <w:t>优秀</w:t>
            </w:r>
            <w:r>
              <w:rPr>
                <w:rFonts w:ascii="仿宋_GB2312" w:hAnsi="仿宋_GB2312" w:cs="仿宋_GB2312" w:eastAsia="仿宋_GB2312"/>
                <w:sz w:val="24"/>
              </w:rPr>
              <w:t>高校</w:t>
            </w:r>
            <w:r>
              <w:rPr>
                <w:rFonts w:ascii="仿宋_GB2312" w:hAnsi="仿宋_GB2312" w:cs="仿宋_GB2312" w:eastAsia="仿宋_GB2312"/>
                <w:sz w:val="24"/>
              </w:rPr>
              <w:t>毕业生</w:t>
            </w:r>
            <w:r>
              <w:rPr>
                <w:rFonts w:ascii="仿宋_GB2312" w:hAnsi="仿宋_GB2312" w:cs="仿宋_GB2312" w:eastAsia="仿宋_GB2312"/>
                <w:sz w:val="24"/>
              </w:rPr>
              <w:t>就业创业</w:t>
            </w:r>
            <w:r>
              <w:rPr>
                <w:rFonts w:ascii="仿宋_GB2312" w:hAnsi="仿宋_GB2312" w:cs="仿宋_GB2312" w:eastAsia="仿宋_GB2312"/>
                <w:sz w:val="24"/>
              </w:rPr>
              <w:t>先进</w:t>
            </w:r>
            <w:r>
              <w:rPr>
                <w:rFonts w:ascii="仿宋_GB2312" w:hAnsi="仿宋_GB2312" w:cs="仿宋_GB2312" w:eastAsia="仿宋_GB2312"/>
                <w:sz w:val="24"/>
              </w:rPr>
              <w:t>事迹。通过</w:t>
            </w:r>
            <w:r>
              <w:rPr>
                <w:rFonts w:ascii="仿宋_GB2312" w:hAnsi="仿宋_GB2312" w:cs="仿宋_GB2312" w:eastAsia="仿宋_GB2312"/>
                <w:sz w:val="24"/>
              </w:rPr>
              <w:t>自主报名</w:t>
            </w:r>
            <w:r>
              <w:rPr>
                <w:rFonts w:ascii="仿宋_GB2312" w:hAnsi="仿宋_GB2312" w:cs="仿宋_GB2312" w:eastAsia="仿宋_GB2312"/>
                <w:sz w:val="24"/>
              </w:rPr>
              <w:t>、单位推荐</w:t>
            </w:r>
            <w:r>
              <w:rPr>
                <w:rFonts w:ascii="仿宋_GB2312" w:hAnsi="仿宋_GB2312" w:cs="仿宋_GB2312" w:eastAsia="仿宋_GB2312"/>
                <w:sz w:val="24"/>
              </w:rPr>
              <w:t>等</w:t>
            </w:r>
            <w:r>
              <w:rPr>
                <w:rFonts w:ascii="仿宋_GB2312" w:hAnsi="仿宋_GB2312" w:cs="仿宋_GB2312" w:eastAsia="仿宋_GB2312"/>
                <w:sz w:val="24"/>
              </w:rPr>
              <w:t>方式，采用</w:t>
            </w:r>
            <w:r>
              <w:rPr>
                <w:rFonts w:ascii="仿宋_GB2312" w:hAnsi="仿宋_GB2312" w:cs="仿宋_GB2312" w:eastAsia="仿宋_GB2312"/>
                <w:sz w:val="24"/>
              </w:rPr>
              <w:t>发通知、</w:t>
            </w:r>
            <w:r>
              <w:rPr>
                <w:rFonts w:ascii="仿宋_GB2312" w:hAnsi="仿宋_GB2312" w:cs="仿宋_GB2312" w:eastAsia="仿宋_GB2312"/>
                <w:sz w:val="24"/>
              </w:rPr>
              <w:t>图文征集的形式在线上媒体平台发布征集令，发掘在全市</w:t>
            </w:r>
            <w:r>
              <w:rPr>
                <w:rFonts w:ascii="仿宋_GB2312" w:hAnsi="仿宋_GB2312" w:cs="仿宋_GB2312" w:eastAsia="仿宋_GB2312"/>
                <w:sz w:val="24"/>
              </w:rPr>
              <w:t>重点领域、重点行业、</w:t>
            </w:r>
            <w:r>
              <w:rPr>
                <w:rFonts w:ascii="仿宋_GB2312" w:hAnsi="仿宋_GB2312" w:cs="仿宋_GB2312" w:eastAsia="仿宋_GB2312"/>
                <w:sz w:val="24"/>
              </w:rPr>
              <w:t>中小微企业、</w:t>
            </w:r>
            <w:r>
              <w:rPr>
                <w:rFonts w:ascii="仿宋_GB2312" w:hAnsi="仿宋_GB2312" w:cs="仿宋_GB2312" w:eastAsia="仿宋_GB2312"/>
                <w:sz w:val="24"/>
              </w:rPr>
              <w:t>新产业新模式等领域及</w:t>
            </w:r>
            <w:r>
              <w:rPr>
                <w:rFonts w:ascii="仿宋_GB2312" w:hAnsi="仿宋_GB2312" w:cs="仿宋_GB2312" w:eastAsia="仿宋_GB2312"/>
                <w:sz w:val="24"/>
              </w:rPr>
              <w:t>乡镇农村、基层一线等</w:t>
            </w:r>
            <w:r>
              <w:rPr>
                <w:rFonts w:ascii="仿宋_GB2312" w:hAnsi="仿宋_GB2312" w:cs="仿宋_GB2312" w:eastAsia="仿宋_GB2312"/>
                <w:sz w:val="24"/>
              </w:rPr>
              <w:t>就业创业</w:t>
            </w:r>
            <w:r>
              <w:rPr>
                <w:rFonts w:ascii="仿宋_GB2312" w:hAnsi="仿宋_GB2312" w:cs="仿宋_GB2312" w:eastAsia="仿宋_GB2312"/>
                <w:sz w:val="24"/>
              </w:rPr>
              <w:t>工作</w:t>
            </w:r>
            <w:r>
              <w:rPr>
                <w:rFonts w:ascii="仿宋_GB2312" w:hAnsi="仿宋_GB2312" w:cs="仿宋_GB2312" w:eastAsia="仿宋_GB2312"/>
                <w:sz w:val="24"/>
              </w:rPr>
              <w:t>1</w:t>
            </w:r>
            <w:r>
              <w:rPr>
                <w:rFonts w:ascii="仿宋_GB2312" w:hAnsi="仿宋_GB2312" w:cs="仿宋_GB2312" w:eastAsia="仿宋_GB2312"/>
                <w:sz w:val="24"/>
              </w:rPr>
              <w:t>年以上</w:t>
            </w:r>
            <w:r>
              <w:rPr>
                <w:rFonts w:ascii="仿宋_GB2312" w:hAnsi="仿宋_GB2312" w:cs="仿宋_GB2312" w:eastAsia="仿宋_GB2312"/>
                <w:sz w:val="24"/>
              </w:rPr>
              <w:t>，</w:t>
            </w:r>
            <w:r>
              <w:rPr>
                <w:rFonts w:ascii="仿宋_GB2312" w:hAnsi="仿宋_GB2312" w:cs="仿宋_GB2312" w:eastAsia="仿宋_GB2312"/>
                <w:sz w:val="24"/>
              </w:rPr>
              <w:t>35周岁以下</w:t>
            </w:r>
            <w:r>
              <w:rPr>
                <w:rFonts w:ascii="仿宋_GB2312" w:hAnsi="仿宋_GB2312" w:cs="仿宋_GB2312" w:eastAsia="仿宋_GB2312"/>
                <w:sz w:val="24"/>
              </w:rPr>
              <w:t>的优秀毕业生，</w:t>
            </w:r>
            <w:r>
              <w:rPr>
                <w:rFonts w:ascii="仿宋_GB2312" w:hAnsi="仿宋_GB2312" w:cs="仿宋_GB2312" w:eastAsia="仿宋_GB2312"/>
                <w:sz w:val="24"/>
              </w:rPr>
              <w:t>特别优秀的可以适当放宽限制</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根据</w:t>
            </w:r>
            <w:r>
              <w:rPr>
                <w:rFonts w:ascii="仿宋_GB2312" w:hAnsi="仿宋_GB2312" w:cs="仿宋_GB2312" w:eastAsia="仿宋_GB2312"/>
                <w:sz w:val="24"/>
              </w:rPr>
              <w:t>征集的</w:t>
            </w:r>
            <w:r>
              <w:rPr>
                <w:rFonts w:ascii="仿宋_GB2312" w:hAnsi="仿宋_GB2312" w:cs="仿宋_GB2312" w:eastAsia="仿宋_GB2312"/>
                <w:sz w:val="24"/>
              </w:rPr>
              <w:t>候选人推荐表及个人事迹</w:t>
            </w:r>
            <w:r>
              <w:rPr>
                <w:rFonts w:ascii="仿宋_GB2312" w:hAnsi="仿宋_GB2312" w:cs="仿宋_GB2312" w:eastAsia="仿宋_GB2312"/>
                <w:sz w:val="24"/>
              </w:rPr>
              <w:t>等申报</w:t>
            </w:r>
            <w:r>
              <w:rPr>
                <w:rFonts w:ascii="仿宋_GB2312" w:hAnsi="仿宋_GB2312" w:cs="仿宋_GB2312" w:eastAsia="仿宋_GB2312"/>
                <w:sz w:val="24"/>
              </w:rPr>
              <w:t>材料，</w:t>
            </w:r>
            <w:r>
              <w:rPr>
                <w:rFonts w:ascii="仿宋_GB2312" w:hAnsi="仿宋_GB2312" w:cs="仿宋_GB2312" w:eastAsia="仿宋_GB2312"/>
                <w:sz w:val="24"/>
              </w:rPr>
              <w:t>通过对候选人事迹的代表性、典型示范作用及社会影响力等因素进行综合评审确定推荐拟推广宣传的典型事迹。</w:t>
            </w:r>
          </w:p>
          <w:p>
            <w:pPr>
              <w:pStyle w:val="null3"/>
              <w:ind w:firstLine="480"/>
              <w:jc w:val="both"/>
            </w:pPr>
            <w:r>
              <w:rPr>
                <w:rFonts w:ascii="仿宋_GB2312" w:hAnsi="仿宋_GB2312" w:cs="仿宋_GB2312" w:eastAsia="仿宋_GB2312"/>
                <w:sz w:val="24"/>
              </w:rPr>
              <w:t>录制毕业生个人事迹宣传系列短视频</w:t>
            </w:r>
            <w:r>
              <w:rPr>
                <w:rFonts w:ascii="仿宋_GB2312" w:hAnsi="仿宋_GB2312" w:cs="仿宋_GB2312" w:eastAsia="仿宋_GB2312"/>
                <w:sz w:val="24"/>
              </w:rPr>
              <w:t>4个（每个视频时长不低于180秒，视频为高</w:t>
            </w:r>
            <w:r>
              <w:rPr>
                <w:rFonts w:ascii="仿宋_GB2312" w:hAnsi="仿宋_GB2312" w:cs="仿宋_GB2312" w:eastAsia="仿宋_GB2312"/>
                <w:sz w:val="24"/>
              </w:rPr>
              <w:t>清画质，分辨率为</w:t>
            </w:r>
            <w:r>
              <w:rPr>
                <w:rFonts w:ascii="仿宋_GB2312" w:hAnsi="仿宋_GB2312" w:cs="仿宋_GB2312" w:eastAsia="仿宋_GB2312"/>
                <w:sz w:val="24"/>
              </w:rPr>
              <w:t>1920*1080</w:t>
            </w:r>
            <w:r>
              <w:rPr>
                <w:rFonts w:ascii="仿宋_GB2312" w:hAnsi="仿宋_GB2312" w:cs="仿宋_GB2312" w:eastAsia="仿宋_GB2312"/>
                <w:sz w:val="24"/>
              </w:rPr>
              <w:t>，画面比例为</w:t>
            </w:r>
            <w:r>
              <w:rPr>
                <w:rFonts w:ascii="仿宋_GB2312" w:hAnsi="仿宋_GB2312" w:cs="仿宋_GB2312" w:eastAsia="仿宋_GB2312"/>
                <w:sz w:val="24"/>
              </w:rPr>
              <w:t>16:9</w:t>
            </w:r>
            <w:r>
              <w:rPr>
                <w:rFonts w:ascii="仿宋_GB2312" w:hAnsi="仿宋_GB2312" w:cs="仿宋_GB2312" w:eastAsia="仿宋_GB2312"/>
                <w:sz w:val="24"/>
              </w:rPr>
              <w:t>，视频格式为</w:t>
            </w:r>
            <w:r>
              <w:rPr>
                <w:rFonts w:ascii="仿宋_GB2312" w:hAnsi="仿宋_GB2312" w:cs="仿宋_GB2312" w:eastAsia="仿宋_GB2312"/>
                <w:sz w:val="24"/>
              </w:rPr>
              <w:t>MP4，帧频为</w:t>
            </w:r>
            <w:r>
              <w:rPr>
                <w:rFonts w:ascii="仿宋_GB2312" w:hAnsi="仿宋_GB2312" w:cs="仿宋_GB2312" w:eastAsia="仿宋_GB2312"/>
                <w:sz w:val="24"/>
              </w:rPr>
              <w:t>25</w:t>
            </w:r>
            <w:r>
              <w:rPr>
                <w:rFonts w:ascii="仿宋_GB2312" w:hAnsi="仿宋_GB2312" w:cs="仿宋_GB2312" w:eastAsia="仿宋_GB2312"/>
                <w:sz w:val="24"/>
              </w:rPr>
              <w:t>fps，剪辑流畅紧凑，内容配清晰字幕）</w:t>
            </w:r>
            <w:r>
              <w:rPr>
                <w:rFonts w:ascii="仿宋_GB2312" w:hAnsi="仿宋_GB2312" w:cs="仿宋_GB2312" w:eastAsia="仿宋_GB2312"/>
                <w:sz w:val="24"/>
              </w:rPr>
              <w:t>、撰写征集稿</w:t>
            </w:r>
            <w:r>
              <w:rPr>
                <w:rFonts w:ascii="仿宋_GB2312" w:hAnsi="仿宋_GB2312" w:cs="仿宋_GB2312" w:eastAsia="仿宋_GB2312"/>
                <w:sz w:val="24"/>
              </w:rPr>
              <w:t>1篇及典型宣传材料</w:t>
            </w:r>
            <w:r>
              <w:rPr>
                <w:rFonts w:ascii="仿宋_GB2312" w:hAnsi="仿宋_GB2312" w:cs="仿宋_GB2312" w:eastAsia="仿宋_GB2312"/>
                <w:sz w:val="24"/>
              </w:rPr>
              <w:t>20</w:t>
            </w:r>
            <w:r>
              <w:rPr>
                <w:rFonts w:ascii="仿宋_GB2312" w:hAnsi="仿宋_GB2312" w:cs="仿宋_GB2312" w:eastAsia="仿宋_GB2312"/>
                <w:sz w:val="24"/>
              </w:rPr>
              <w:t>篇（每篇宣传稿字数不低于</w:t>
            </w:r>
            <w:r>
              <w:rPr>
                <w:rFonts w:ascii="仿宋_GB2312" w:hAnsi="仿宋_GB2312" w:cs="仿宋_GB2312" w:eastAsia="仿宋_GB2312"/>
                <w:sz w:val="24"/>
              </w:rPr>
              <w:t>1000字）。</w:t>
            </w:r>
            <w:r>
              <w:rPr>
                <w:rFonts w:ascii="仿宋_GB2312" w:hAnsi="仿宋_GB2312" w:cs="仿宋_GB2312" w:eastAsia="仿宋_GB2312"/>
                <w:sz w:val="24"/>
              </w:rPr>
              <w:t>通过视频和文稿</w:t>
            </w:r>
            <w:r>
              <w:rPr>
                <w:rFonts w:ascii="仿宋_GB2312" w:hAnsi="仿宋_GB2312" w:cs="仿宋_GB2312" w:eastAsia="仿宋_GB2312"/>
                <w:sz w:val="24"/>
              </w:rPr>
              <w:t>讲述</w:t>
            </w:r>
            <w:r>
              <w:rPr>
                <w:rFonts w:ascii="仿宋_GB2312" w:hAnsi="仿宋_GB2312" w:cs="仿宋_GB2312" w:eastAsia="仿宋_GB2312"/>
                <w:sz w:val="24"/>
              </w:rPr>
              <w:t>毕业生</w:t>
            </w:r>
            <w:r>
              <w:rPr>
                <w:rFonts w:ascii="仿宋_GB2312" w:hAnsi="仿宋_GB2312" w:cs="仿宋_GB2312" w:eastAsia="仿宋_GB2312"/>
                <w:sz w:val="24"/>
              </w:rPr>
              <w:t>在求职、入职期间的就业规划、就业选择心路历程</w:t>
            </w:r>
            <w:r>
              <w:rPr>
                <w:rFonts w:ascii="仿宋_GB2312" w:hAnsi="仿宋_GB2312" w:cs="仿宋_GB2312" w:eastAsia="仿宋_GB2312"/>
                <w:sz w:val="24"/>
              </w:rPr>
              <w:t>。以生动、客观的角度来讲述</w:t>
            </w:r>
            <w:r>
              <w:rPr>
                <w:rFonts w:ascii="仿宋_GB2312" w:hAnsi="仿宋_GB2312" w:cs="仿宋_GB2312" w:eastAsia="仿宋_GB2312"/>
                <w:sz w:val="24"/>
              </w:rPr>
              <w:t>优秀毕业生</w:t>
            </w:r>
            <w:r>
              <w:rPr>
                <w:rFonts w:ascii="仿宋_GB2312" w:hAnsi="仿宋_GB2312" w:cs="仿宋_GB2312" w:eastAsia="仿宋_GB2312"/>
                <w:sz w:val="24"/>
              </w:rPr>
              <w:t>开拓创新的勇气和坚定不移的</w:t>
            </w:r>
            <w:r>
              <w:rPr>
                <w:rFonts w:ascii="仿宋_GB2312" w:hAnsi="仿宋_GB2312" w:cs="仿宋_GB2312" w:eastAsia="仿宋_GB2312"/>
                <w:sz w:val="24"/>
              </w:rPr>
              <w:t>事业心</w:t>
            </w:r>
            <w:r>
              <w:rPr>
                <w:rFonts w:ascii="仿宋_GB2312" w:hAnsi="仿宋_GB2312" w:cs="仿宋_GB2312" w:eastAsia="仿宋_GB2312"/>
                <w:sz w:val="24"/>
              </w:rPr>
              <w:t>。</w:t>
            </w:r>
            <w:r>
              <w:rPr>
                <w:rFonts w:ascii="仿宋_GB2312" w:hAnsi="仿宋_GB2312" w:cs="仿宋_GB2312" w:eastAsia="仿宋_GB2312"/>
                <w:sz w:val="24"/>
              </w:rPr>
              <w:t>让社会各行业了解</w:t>
            </w:r>
            <w:r>
              <w:rPr>
                <w:rFonts w:ascii="仿宋_GB2312" w:hAnsi="仿宋_GB2312" w:cs="仿宋_GB2312" w:eastAsia="仿宋_GB2312"/>
                <w:sz w:val="24"/>
              </w:rPr>
              <w:t>时代</w:t>
            </w:r>
            <w:r>
              <w:rPr>
                <w:rFonts w:ascii="仿宋_GB2312" w:hAnsi="仿宋_GB2312" w:cs="仿宋_GB2312" w:eastAsia="仿宋_GB2312"/>
                <w:sz w:val="24"/>
              </w:rPr>
              <w:t>背后的故事，引导</w:t>
            </w:r>
            <w:r>
              <w:rPr>
                <w:rFonts w:ascii="仿宋_GB2312" w:hAnsi="仿宋_GB2312" w:cs="仿宋_GB2312" w:eastAsia="仿宋_GB2312"/>
                <w:sz w:val="24"/>
              </w:rPr>
              <w:t>毕业生</w:t>
            </w:r>
            <w:r>
              <w:rPr>
                <w:rFonts w:ascii="仿宋_GB2312" w:hAnsi="仿宋_GB2312" w:cs="仿宋_GB2312" w:eastAsia="仿宋_GB2312"/>
                <w:sz w:val="24"/>
              </w:rPr>
              <w:t>产生情感共鸣，实现对</w:t>
            </w:r>
            <w:r>
              <w:rPr>
                <w:rFonts w:ascii="仿宋_GB2312" w:hAnsi="仿宋_GB2312" w:cs="仿宋_GB2312" w:eastAsia="仿宋_GB2312"/>
                <w:sz w:val="24"/>
              </w:rPr>
              <w:t>积极就业、创新创业</w:t>
            </w:r>
            <w:r>
              <w:rPr>
                <w:rFonts w:ascii="仿宋_GB2312" w:hAnsi="仿宋_GB2312" w:cs="仿宋_GB2312" w:eastAsia="仿宋_GB2312"/>
                <w:sz w:val="24"/>
              </w:rPr>
              <w:t>的认同。</w:t>
            </w:r>
          </w:p>
          <w:p>
            <w:pPr>
              <w:pStyle w:val="null3"/>
              <w:jc w:val="both"/>
            </w:pPr>
            <w:r>
              <w:rPr>
                <w:rFonts w:ascii="仿宋_GB2312" w:hAnsi="仿宋_GB2312" w:cs="仿宋_GB2312" w:eastAsia="仿宋_GB2312"/>
                <w:sz w:val="24"/>
                <w:b/>
              </w:rPr>
              <w:t>（五）活动宣传</w:t>
            </w:r>
          </w:p>
          <w:p>
            <w:pPr>
              <w:pStyle w:val="null3"/>
              <w:ind w:firstLine="645"/>
              <w:jc w:val="both"/>
            </w:pPr>
            <w:r>
              <w:rPr>
                <w:rFonts w:ascii="仿宋_GB2312" w:hAnsi="仿宋_GB2312" w:cs="仿宋_GB2312" w:eastAsia="仿宋_GB2312"/>
                <w:sz w:val="24"/>
              </w:rPr>
              <w:t>线上宣传：通过省、市级主流媒体与新媒体平台协同发力，放大先进示范效应。文稿及视频作品除在西安发布、西安网、今日头条、学习强国等省、市级主流媒体平台以及纸媒落地传播外，同步布局年轻化新媒体阵地，包括短平快视频切片、图文纪实等形式进行就业创业经验分享及先进人物故事解读，精准触达高校毕业生群体。同时，在线上平台开展讲座，邀请就业创业先进事迹人物代表讲述就业创业故事，与高校学子线上互动，传达积极正向的就业观。</w:t>
            </w:r>
          </w:p>
          <w:p>
            <w:pPr>
              <w:pStyle w:val="null3"/>
              <w:ind w:firstLine="645"/>
              <w:jc w:val="both"/>
            </w:pPr>
            <w:r>
              <w:rPr>
                <w:rFonts w:ascii="仿宋_GB2312" w:hAnsi="仿宋_GB2312" w:cs="仿宋_GB2312" w:eastAsia="仿宋_GB2312"/>
                <w:sz w:val="24"/>
              </w:rPr>
              <w:t>线下宣传：通过</w:t>
            </w:r>
            <w:r>
              <w:rPr>
                <w:rFonts w:ascii="仿宋_GB2312" w:hAnsi="仿宋_GB2312" w:cs="仿宋_GB2312" w:eastAsia="仿宋_GB2312"/>
                <w:sz w:val="24"/>
              </w:rPr>
              <w:t>“身边人讲身边事”的生动表达方式，举办就业创业典型事迹巡回宣讲活动。邀请涵盖基层服务、科技创业等多领域的优秀高校毕业生代表，深入西安地区各高校进行经验分享，</w:t>
            </w:r>
            <w:r>
              <w:rPr>
                <w:rFonts w:ascii="仿宋_GB2312" w:hAnsi="仿宋_GB2312" w:cs="仿宋_GB2312" w:eastAsia="仿宋_GB2312"/>
                <w:sz w:val="24"/>
              </w:rPr>
              <w:t>传</w:t>
            </w:r>
            <w:r>
              <w:rPr>
                <w:rFonts w:ascii="仿宋_GB2312" w:hAnsi="仿宋_GB2312" w:cs="仿宋_GB2312" w:eastAsia="仿宋_GB2312"/>
                <w:sz w:val="24"/>
              </w:rPr>
              <w:t>递奋斗历程、解答学子困惑，推动更多高校毕业生为西安区域发展注入青春活力。同时，紧密结合春、秋季招聘专场等专项活动关键节点，统筹各平台传播节奏，开展集中推送、话题联动，进一步拓宽宣传覆盖面、提升活动影响力。</w:t>
            </w:r>
          </w:p>
          <w:p>
            <w:pPr>
              <w:pStyle w:val="null3"/>
              <w:ind w:firstLine="645"/>
              <w:jc w:val="both"/>
            </w:pPr>
            <w:r>
              <w:rPr>
                <w:rFonts w:ascii="仿宋_GB2312" w:hAnsi="仿宋_GB2312" w:cs="仿宋_GB2312" w:eastAsia="仿宋_GB2312"/>
                <w:sz w:val="24"/>
              </w:rPr>
              <w:t>其中，</w:t>
            </w:r>
            <w:r>
              <w:rPr>
                <w:rFonts w:ascii="仿宋_GB2312" w:hAnsi="仿宋_GB2312" w:cs="仿宋_GB2312" w:eastAsia="仿宋_GB2312"/>
                <w:sz w:val="24"/>
              </w:rPr>
              <w:t>1.图文宣传：涉及活动期间传播，为20名人物的稿件进行宣传，1篇征集稿宣传，将文稿在2家以上的省、市级相关主流媒体微信公众号或官方APP进行发布，总计发布数量不少于80次。2.视频宣传：涉及4条视频的宣传，将视频在2家以上的省、市级相关主流媒体微信公众号或官方APP进行发布，总计发布次数不少于40次。3.活动宣传：组织开展10场深入高校的分享会。4.满意度调查：对项目宣传进行满意度调查，并完成活动成效总结报告。</w:t>
            </w:r>
          </w:p>
          <w:p>
            <w:pPr>
              <w:pStyle w:val="null3"/>
              <w:jc w:val="both"/>
            </w:pPr>
            <w:r>
              <w:rPr>
                <w:rFonts w:ascii="仿宋_GB2312" w:hAnsi="仿宋_GB2312" w:cs="仿宋_GB2312" w:eastAsia="仿宋_GB2312"/>
                <w:sz w:val="24"/>
                <w:b/>
              </w:rPr>
              <w:t>（六）具体技术要求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1）短视频片名应根据拍摄内容进行设计并由采购方最终确认；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2）拍摄主题应根据活动内容进行制定并由采购方最终确认；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3）视频拍摄数量</w:t>
            </w:r>
            <w:r>
              <w:rPr>
                <w:rFonts w:ascii="仿宋_GB2312" w:hAnsi="仿宋_GB2312" w:cs="仿宋_GB2312" w:eastAsia="仿宋_GB2312"/>
                <w:sz w:val="24"/>
              </w:rPr>
              <w:t>4</w:t>
            </w:r>
            <w:r>
              <w:rPr>
                <w:rFonts w:ascii="仿宋_GB2312" w:hAnsi="仿宋_GB2312" w:cs="仿宋_GB2312" w:eastAsia="仿宋_GB2312"/>
                <w:sz w:val="24"/>
              </w:rPr>
              <w:t>个；</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4）语言为普通话；</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5）字幕为中文；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6）拍摄地点为西安市；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7）开机时间为</w:t>
            </w:r>
            <w:r>
              <w:rPr>
                <w:rFonts w:ascii="仿宋_GB2312" w:hAnsi="仿宋_GB2312" w:cs="仿宋_GB2312" w:eastAsia="仿宋_GB2312"/>
                <w:sz w:val="24"/>
              </w:rPr>
              <w:t>自合同签订之日起至</w:t>
            </w:r>
            <w:r>
              <w:rPr>
                <w:rFonts w:ascii="仿宋_GB2312" w:hAnsi="仿宋_GB2312" w:cs="仿宋_GB2312" w:eastAsia="仿宋_GB2312"/>
                <w:sz w:val="24"/>
              </w:rPr>
              <w:t>2026年11月30日</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视频</w:t>
            </w:r>
            <w:r>
              <w:rPr>
                <w:rFonts w:ascii="仿宋_GB2312" w:hAnsi="仿宋_GB2312" w:cs="仿宋_GB2312" w:eastAsia="仿宋_GB2312"/>
                <w:sz w:val="24"/>
              </w:rPr>
              <w:t>制作标准</w:t>
            </w:r>
            <w:r>
              <w:rPr>
                <w:rFonts w:ascii="仿宋_GB2312" w:hAnsi="仿宋_GB2312" w:cs="仿宋_GB2312" w:eastAsia="仿宋_GB2312"/>
                <w:sz w:val="24"/>
              </w:rPr>
              <w:t>为</w:t>
            </w:r>
            <w:r>
              <w:rPr>
                <w:rFonts w:ascii="仿宋_GB2312" w:hAnsi="仿宋_GB2312" w:cs="仿宋_GB2312" w:eastAsia="仿宋_GB2312"/>
                <w:sz w:val="24"/>
              </w:rPr>
              <w:t>高清画质，分辨率为</w:t>
            </w:r>
            <w:r>
              <w:rPr>
                <w:rFonts w:ascii="仿宋_GB2312" w:hAnsi="仿宋_GB2312" w:cs="仿宋_GB2312" w:eastAsia="仿宋_GB2312"/>
                <w:sz w:val="24"/>
              </w:rPr>
              <w:t>1920*1080</w:t>
            </w:r>
            <w:r>
              <w:rPr>
                <w:rFonts w:ascii="仿宋_GB2312" w:hAnsi="仿宋_GB2312" w:cs="仿宋_GB2312" w:eastAsia="仿宋_GB2312"/>
                <w:sz w:val="24"/>
              </w:rPr>
              <w:t>，画面比例为</w:t>
            </w:r>
            <w:r>
              <w:rPr>
                <w:rFonts w:ascii="仿宋_GB2312" w:hAnsi="仿宋_GB2312" w:cs="仿宋_GB2312" w:eastAsia="仿宋_GB2312"/>
                <w:sz w:val="24"/>
              </w:rPr>
              <w:t>16:9</w:t>
            </w:r>
            <w:r>
              <w:rPr>
                <w:rFonts w:ascii="仿宋_GB2312" w:hAnsi="仿宋_GB2312" w:cs="仿宋_GB2312" w:eastAsia="仿宋_GB2312"/>
                <w:sz w:val="24"/>
              </w:rPr>
              <w:t>，视频格式为</w:t>
            </w:r>
            <w:r>
              <w:rPr>
                <w:rFonts w:ascii="仿宋_GB2312" w:hAnsi="仿宋_GB2312" w:cs="仿宋_GB2312" w:eastAsia="仿宋_GB2312"/>
                <w:sz w:val="24"/>
              </w:rPr>
              <w:t>MP4，帧频为</w:t>
            </w:r>
            <w:r>
              <w:rPr>
                <w:rFonts w:ascii="仿宋_GB2312" w:hAnsi="仿宋_GB2312" w:cs="仿宋_GB2312" w:eastAsia="仿宋_GB2312"/>
                <w:sz w:val="24"/>
              </w:rPr>
              <w:t>25</w:t>
            </w:r>
            <w:r>
              <w:rPr>
                <w:rFonts w:ascii="仿宋_GB2312" w:hAnsi="仿宋_GB2312" w:cs="仿宋_GB2312" w:eastAsia="仿宋_GB2312"/>
                <w:sz w:val="24"/>
              </w:rPr>
              <w:t>fps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（七）具体参数</w:t>
            </w:r>
          </w:p>
          <w:p>
            <w:pPr>
              <w:pStyle w:val="null3"/>
              <w:ind w:firstLine="480"/>
              <w:jc w:val="both"/>
            </w:pPr>
            <w:r>
              <w:rPr>
                <w:rFonts w:ascii="仿宋_GB2312" w:hAnsi="仿宋_GB2312" w:cs="仿宋_GB2312" w:eastAsia="仿宋_GB2312"/>
                <w:sz w:val="24"/>
              </w:rPr>
              <w:t>为保障项目实施，供应商拟投入的相关设备。至少包含：</w:t>
            </w:r>
            <w:r>
              <w:rPr>
                <w:rFonts w:ascii="仿宋_GB2312" w:hAnsi="仿宋_GB2312" w:cs="仿宋_GB2312" w:eastAsia="仿宋_GB2312"/>
                <w:sz w:val="24"/>
              </w:rPr>
              <w:t>1、摄影机及全套附件（电池组，监视器，手柄，存储卡，读卡器等）；2、运动设备及附件；3、灯光设备。</w:t>
            </w:r>
          </w:p>
          <w:p>
            <w:pPr>
              <w:pStyle w:val="null3"/>
              <w:ind w:firstLine="481"/>
              <w:jc w:val="both"/>
            </w:pPr>
            <w:r>
              <w:rPr>
                <w:rFonts w:ascii="仿宋_GB2312" w:hAnsi="仿宋_GB2312" w:cs="仿宋_GB2312" w:eastAsia="仿宋_GB2312"/>
                <w:sz w:val="24"/>
                <w:b/>
              </w:rPr>
              <w:t>（</w:t>
            </w:r>
            <w:r>
              <w:rPr>
                <w:rFonts w:ascii="仿宋_GB2312" w:hAnsi="仿宋_GB2312" w:cs="仿宋_GB2312" w:eastAsia="仿宋_GB2312"/>
                <w:sz w:val="24"/>
                <w:b/>
              </w:rPr>
              <w:t>2</w:t>
            </w:r>
            <w:r>
              <w:rPr>
                <w:rFonts w:ascii="仿宋_GB2312" w:hAnsi="仿宋_GB2312" w:cs="仿宋_GB2312" w:eastAsia="仿宋_GB2312"/>
                <w:sz w:val="24"/>
                <w:b/>
              </w:rPr>
              <w:t>）后期组</w:t>
            </w:r>
          </w:p>
          <w:p>
            <w:pPr>
              <w:pStyle w:val="null3"/>
              <w:ind w:firstLine="480"/>
              <w:jc w:val="both"/>
            </w:pPr>
            <w:r>
              <w:rPr>
                <w:rFonts w:ascii="仿宋_GB2312" w:hAnsi="仿宋_GB2312" w:cs="仿宋_GB2312" w:eastAsia="仿宋_GB2312"/>
                <w:sz w:val="24"/>
              </w:rPr>
              <w:t>1、剪辑，完成所有短视频的拍摄并剪辑。</w:t>
            </w:r>
          </w:p>
          <w:p>
            <w:pPr>
              <w:pStyle w:val="null3"/>
              <w:ind w:firstLine="480"/>
              <w:jc w:val="both"/>
            </w:pPr>
            <w:r>
              <w:rPr>
                <w:rFonts w:ascii="仿宋_GB2312" w:hAnsi="仿宋_GB2312" w:cs="仿宋_GB2312" w:eastAsia="仿宋_GB2312"/>
                <w:sz w:val="24"/>
              </w:rPr>
              <w:t>2、调色，完成所有剪辑后短视频调色。</w:t>
            </w:r>
          </w:p>
          <w:p>
            <w:pPr>
              <w:pStyle w:val="null3"/>
              <w:ind w:firstLine="480"/>
              <w:jc w:val="both"/>
            </w:pPr>
            <w:r>
              <w:rPr>
                <w:rFonts w:ascii="仿宋_GB2312" w:hAnsi="仿宋_GB2312" w:cs="仿宋_GB2312" w:eastAsia="仿宋_GB2312"/>
                <w:sz w:val="24"/>
              </w:rPr>
              <w:t>3、配音，完成所有系列视频拍摄的后期配音。</w:t>
            </w:r>
          </w:p>
          <w:p>
            <w:pPr>
              <w:pStyle w:val="null3"/>
              <w:ind w:firstLine="481"/>
              <w:jc w:val="both"/>
            </w:pPr>
            <w:r>
              <w:rPr>
                <w:rFonts w:ascii="仿宋_GB2312" w:hAnsi="仿宋_GB2312" w:cs="仿宋_GB2312" w:eastAsia="仿宋_GB2312"/>
                <w:sz w:val="24"/>
                <w:b/>
              </w:rPr>
              <w:t>（</w:t>
            </w:r>
            <w:r>
              <w:rPr>
                <w:rFonts w:ascii="仿宋_GB2312" w:hAnsi="仿宋_GB2312" w:cs="仿宋_GB2312" w:eastAsia="仿宋_GB2312"/>
                <w:sz w:val="24"/>
                <w:b/>
              </w:rPr>
              <w:t>3</w:t>
            </w:r>
            <w:r>
              <w:rPr>
                <w:rFonts w:ascii="仿宋_GB2312" w:hAnsi="仿宋_GB2312" w:cs="仿宋_GB2312" w:eastAsia="仿宋_GB2312"/>
                <w:sz w:val="24"/>
                <w:b/>
              </w:rPr>
              <w:t>）其他</w:t>
            </w:r>
          </w:p>
          <w:p>
            <w:pPr>
              <w:pStyle w:val="null3"/>
              <w:ind w:firstLine="480"/>
              <w:jc w:val="both"/>
            </w:pPr>
            <w:r>
              <w:rPr>
                <w:rFonts w:ascii="仿宋_GB2312" w:hAnsi="仿宋_GB2312" w:cs="仿宋_GB2312" w:eastAsia="仿宋_GB2312"/>
                <w:sz w:val="24"/>
              </w:rPr>
              <w:t>供应商负责提供参与拍摄人员保险、食宿</w:t>
            </w:r>
            <w:r>
              <w:rPr>
                <w:rFonts w:ascii="仿宋_GB2312" w:hAnsi="仿宋_GB2312" w:cs="仿宋_GB2312" w:eastAsia="仿宋_GB2312"/>
                <w:sz w:val="24"/>
                <w:b/>
              </w:rPr>
              <w:t>、</w:t>
            </w:r>
            <w:r>
              <w:rPr>
                <w:rFonts w:ascii="仿宋_GB2312" w:hAnsi="仿宋_GB2312" w:cs="仿宋_GB2312" w:eastAsia="仿宋_GB2312"/>
                <w:sz w:val="24"/>
              </w:rPr>
              <w:t>耗材</w:t>
            </w:r>
            <w:r>
              <w:rPr>
                <w:rFonts w:ascii="仿宋_GB2312" w:hAnsi="仿宋_GB2312" w:cs="仿宋_GB2312" w:eastAsia="仿宋_GB2312"/>
                <w:sz w:val="24"/>
                <w:b/>
              </w:rPr>
              <w:t>、</w:t>
            </w:r>
            <w:r>
              <w:rPr>
                <w:rFonts w:ascii="仿宋_GB2312" w:hAnsi="仿宋_GB2312" w:cs="仿宋_GB2312" w:eastAsia="仿宋_GB2312"/>
                <w:sz w:val="24"/>
              </w:rPr>
              <w:t>道具、美术</w:t>
            </w:r>
            <w:r>
              <w:rPr>
                <w:rFonts w:ascii="仿宋_GB2312" w:hAnsi="仿宋_GB2312" w:cs="仿宋_GB2312" w:eastAsia="仿宋_GB2312"/>
                <w:sz w:val="24"/>
                <w:b/>
              </w:rPr>
              <w:t>、</w:t>
            </w:r>
            <w:r>
              <w:rPr>
                <w:rFonts w:ascii="仿宋_GB2312" w:hAnsi="仿宋_GB2312" w:cs="仿宋_GB2312" w:eastAsia="仿宋_GB2312"/>
                <w:sz w:val="24"/>
              </w:rPr>
              <w:t>税费等以上一切拍摄前、中、后期直至成片、宣传产生的费用。</w:t>
            </w:r>
          </w:p>
          <w:p>
            <w:pPr>
              <w:pStyle w:val="null3"/>
              <w:jc w:val="both"/>
            </w:pPr>
            <w:r>
              <w:rPr>
                <w:rFonts w:ascii="仿宋_GB2312" w:hAnsi="仿宋_GB2312" w:cs="仿宋_GB2312" w:eastAsia="仿宋_GB2312"/>
                <w:sz w:val="24"/>
                <w:b/>
              </w:rPr>
              <w:t>二、服务项目效果要求</w:t>
            </w:r>
          </w:p>
          <w:p>
            <w:pPr>
              <w:pStyle w:val="null3"/>
              <w:jc w:val="both"/>
            </w:pPr>
            <w:r>
              <w:rPr>
                <w:rFonts w:ascii="仿宋_GB2312" w:hAnsi="仿宋_GB2312" w:cs="仿宋_GB2312" w:eastAsia="仿宋_GB2312"/>
                <w:sz w:val="24"/>
                <w:b/>
              </w:rPr>
              <w:t>（一）组织保障</w:t>
            </w:r>
          </w:p>
          <w:p>
            <w:pPr>
              <w:pStyle w:val="null3"/>
              <w:ind w:firstLine="480"/>
              <w:jc w:val="both"/>
            </w:pPr>
            <w:r>
              <w:rPr>
                <w:rFonts w:ascii="仿宋_GB2312" w:hAnsi="仿宋_GB2312" w:cs="仿宋_GB2312" w:eastAsia="仿宋_GB2312"/>
                <w:sz w:val="24"/>
              </w:rPr>
              <w:t>1、供应商成交后5个工作日内，向采购人提供包括短视频拍摄在内的详细策划及组织实施方案，活动费用概算（预算）等，活动整体安排以自然周为细化单位，列出每周工作内容和目标。</w:t>
            </w:r>
          </w:p>
          <w:p>
            <w:pPr>
              <w:pStyle w:val="null3"/>
              <w:ind w:firstLine="480"/>
              <w:jc w:val="both"/>
            </w:pPr>
            <w:r>
              <w:rPr>
                <w:rFonts w:ascii="仿宋_GB2312" w:hAnsi="仿宋_GB2312" w:cs="仿宋_GB2312" w:eastAsia="仿宋_GB2312"/>
                <w:sz w:val="24"/>
              </w:rPr>
              <w:t>2、根据工作方案安排，供应商成交后5个工作日内成立拍摄实施工作机构，机构各小组应职责明确、分工合理，任务安排到位。整个团队运作高效，对采购人提出的工作要求，在不晚于第二日内作出积极正面响应。</w:t>
            </w:r>
          </w:p>
          <w:p>
            <w:pPr>
              <w:pStyle w:val="null3"/>
              <w:ind w:firstLine="480"/>
              <w:jc w:val="both"/>
            </w:pPr>
            <w:r>
              <w:rPr>
                <w:rFonts w:ascii="仿宋_GB2312" w:hAnsi="仿宋_GB2312" w:cs="仿宋_GB2312" w:eastAsia="仿宋_GB2312"/>
                <w:sz w:val="24"/>
              </w:rPr>
              <w:t>3、供应商需根据采购人要求保证完成拍摄项目，协助采购人选取、对接拍摄人员，完成不同题材短视频拍摄的脚本设计、资料素材整理、拍摄制作成片等工作。</w:t>
            </w:r>
          </w:p>
          <w:p>
            <w:pPr>
              <w:pStyle w:val="null3"/>
              <w:jc w:val="both"/>
            </w:pPr>
            <w:r>
              <w:rPr>
                <w:rFonts w:ascii="仿宋_GB2312" w:hAnsi="仿宋_GB2312" w:cs="仿宋_GB2312" w:eastAsia="仿宋_GB2312"/>
                <w:sz w:val="24"/>
                <w:b/>
              </w:rPr>
              <w:t>（二）项目团队保障</w:t>
            </w:r>
          </w:p>
          <w:p>
            <w:pPr>
              <w:pStyle w:val="null3"/>
              <w:ind w:firstLine="480"/>
              <w:jc w:val="both"/>
            </w:pPr>
            <w:r>
              <w:rPr>
                <w:rFonts w:ascii="仿宋_GB2312" w:hAnsi="仿宋_GB2312" w:cs="仿宋_GB2312" w:eastAsia="仿宋_GB2312"/>
                <w:sz w:val="24"/>
              </w:rPr>
              <w:t>1、负责此项目的核心团队成员不少于3人</w:t>
            </w:r>
            <w:r>
              <w:rPr>
                <w:rFonts w:ascii="仿宋_GB2312" w:hAnsi="仿宋_GB2312" w:cs="仿宋_GB2312" w:eastAsia="仿宋_GB2312"/>
                <w:sz w:val="24"/>
              </w:rPr>
              <w:t>（</w:t>
            </w:r>
            <w:r>
              <w:rPr>
                <w:rFonts w:ascii="仿宋_GB2312" w:hAnsi="仿宋_GB2312" w:cs="仿宋_GB2312" w:eastAsia="仿宋_GB2312"/>
                <w:sz w:val="24"/>
              </w:rPr>
              <w:t>不含项目负责人</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项目负责人一名。具有短视频拍摄活动项目统筹管理和领导经验，能全程负责本项目各项工作的组织、实施、统筹协调，保障项目顺利实施。项目实施中原则上不允许更换项目负责人，因特殊情况确需更换的，需报采购人同意。项目负责人不按要求履职的，采购人有权要求更换项目负责人。</w:t>
            </w:r>
          </w:p>
          <w:p>
            <w:pPr>
              <w:pStyle w:val="null3"/>
              <w:jc w:val="both"/>
            </w:pPr>
            <w:r>
              <w:rPr>
                <w:rFonts w:ascii="仿宋_GB2312" w:hAnsi="仿宋_GB2312" w:cs="仿宋_GB2312" w:eastAsia="仿宋_GB2312"/>
                <w:sz w:val="24"/>
                <w:b/>
              </w:rPr>
              <w:t>（三）安全保障</w:t>
            </w:r>
          </w:p>
          <w:p>
            <w:pPr>
              <w:pStyle w:val="null3"/>
              <w:ind w:firstLine="480"/>
              <w:jc w:val="both"/>
            </w:pPr>
            <w:r>
              <w:rPr>
                <w:rFonts w:ascii="仿宋_GB2312" w:hAnsi="仿宋_GB2312" w:cs="仿宋_GB2312" w:eastAsia="仿宋_GB2312"/>
                <w:sz w:val="24"/>
              </w:rPr>
              <w:t>负责落实拍摄期间</w:t>
            </w:r>
            <w:r>
              <w:rPr>
                <w:rFonts w:ascii="仿宋_GB2312" w:hAnsi="仿宋_GB2312" w:cs="仿宋_GB2312" w:eastAsia="仿宋_GB2312"/>
                <w:sz w:val="24"/>
              </w:rPr>
              <w:t>安全</w:t>
            </w:r>
            <w:r>
              <w:rPr>
                <w:rFonts w:ascii="仿宋_GB2312" w:hAnsi="仿宋_GB2312" w:cs="仿宋_GB2312" w:eastAsia="仿宋_GB2312"/>
                <w:sz w:val="24"/>
              </w:rPr>
              <w:t>措施，做好</w:t>
            </w:r>
            <w:r>
              <w:rPr>
                <w:rFonts w:ascii="仿宋_GB2312" w:hAnsi="仿宋_GB2312" w:cs="仿宋_GB2312" w:eastAsia="仿宋_GB2312"/>
                <w:sz w:val="24"/>
              </w:rPr>
              <w:t>人身安全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（四）其他要求</w:t>
            </w:r>
          </w:p>
          <w:p>
            <w:pPr>
              <w:pStyle w:val="null3"/>
              <w:ind w:firstLine="480"/>
              <w:jc w:val="both"/>
            </w:pPr>
            <w:r>
              <w:rPr>
                <w:rFonts w:ascii="仿宋_GB2312" w:hAnsi="仿宋_GB2312" w:cs="仿宋_GB2312" w:eastAsia="仿宋_GB2312"/>
                <w:sz w:val="24"/>
              </w:rPr>
              <w:t>1、所有视频拍摄均需采用专业器材摄影摄像，拍摄制作完成后，提交各个短视频整理汇总影像材料（包括录像、照片、视频）及原始影像材料（包括录像、照片、视频），并将拍摄全程的文案材料、脚本内容等一并提交给采购人。与短视频拍摄相关的所有报名信息、数据资料和分析成果、影像、文案材料等所有权归采购人所有。</w:t>
            </w:r>
          </w:p>
          <w:p>
            <w:pPr>
              <w:pStyle w:val="null3"/>
              <w:ind w:firstLine="480"/>
              <w:jc w:val="both"/>
            </w:pPr>
            <w:r>
              <w:rPr>
                <w:rFonts w:ascii="仿宋_GB2312" w:hAnsi="仿宋_GB2312" w:cs="仿宋_GB2312" w:eastAsia="仿宋_GB2312"/>
                <w:sz w:val="24"/>
              </w:rPr>
              <w:t>2、采购人将按工作要求分阶段进行采购项目的检查验收，如果发现与采购要求不符或与实施方案不符等问题，成交供应商应当按要求采取补救处理措施，并承担相关质量保证责任。若拍摄结束时仍未按采购要求完成补救处理的，采购人将按未落实项目扣除相应费用。</w:t>
            </w:r>
          </w:p>
          <w:p>
            <w:pPr>
              <w:pStyle w:val="null3"/>
              <w:ind w:firstLine="480"/>
              <w:jc w:val="both"/>
            </w:pPr>
            <w:r>
              <w:rPr>
                <w:rFonts w:ascii="仿宋_GB2312" w:hAnsi="仿宋_GB2312" w:cs="仿宋_GB2312" w:eastAsia="仿宋_GB2312"/>
                <w:sz w:val="24"/>
              </w:rPr>
              <w:t>3、对于在拍摄前期筹备、拍摄期间突发且与短视频拍摄有关的工作内容，但未在磋商文件中体现与明确的，成交供应商有义务配合采购方开展相关工作。</w:t>
            </w:r>
          </w:p>
          <w:p>
            <w:pPr>
              <w:pStyle w:val="null3"/>
              <w:ind w:firstLine="480"/>
              <w:jc w:val="both"/>
            </w:pPr>
            <w:r>
              <w:rPr>
                <w:rFonts w:ascii="仿宋_GB2312" w:hAnsi="仿宋_GB2312" w:cs="仿宋_GB2312" w:eastAsia="仿宋_GB2312"/>
                <w:sz w:val="24"/>
              </w:rPr>
              <w:t>活动及拍摄产生的所有资料所有权归采购人所有。</w:t>
            </w:r>
          </w:p>
          <w:p>
            <w:pPr>
              <w:pStyle w:val="null3"/>
              <w:ind w:firstLine="480"/>
              <w:jc w:val="both"/>
            </w:pP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自合同签订之日起至2026年11月30日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西安市人才服务中心指定地点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进度款，所有服务提供完毕且经采购人验收合格后，达到付款条件起15个工作日内，支付合同总金额的50.0%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7月（含7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7月（含7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磋商报价未超过磋商文件中规定的预算金额</w:t>
            </w:r>
          </w:p>
        </w:tc>
        <w:tc>
          <w:tcPr>
            <w:tcW w:type="dxa" w:w="1661"/>
          </w:tcPr>
          <w:p>
            <w:pPr>
              <w:pStyle w:val="null3"/>
            </w:pPr>
            <w:r>
              <w:rPr>
                <w:rFonts w:ascii="仿宋_GB2312" w:hAnsi="仿宋_GB2312" w:cs="仿宋_GB2312" w:eastAsia="仿宋_GB2312"/>
              </w:rPr>
              <w:t>标的清单 1分项价格表.docx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满足本磋商文件3.3商务要求中“服务期限、服务地点以及支付约定”的实质性条款要求的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4承诺书-西安市.docx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供应商提供针对本项目采购需求的理解，内容包括但不限于①针对本项目的核心需求分析；②工作重难点分析；③阐述自身服务优势。 方案对评审内容中的要求有详细描述及说明得6分，每有一项缺项扣2分，每有一项内容存在一处缺陷扣0.5分。 备注：本文所称“缺陷”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缺陷定义的内容“同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6需求理解.docx</w:t>
            </w:r>
          </w:p>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拍摄与制作执行方案</w:t>
            </w:r>
          </w:p>
        </w:tc>
        <w:tc>
          <w:tcPr>
            <w:tcW w:type="dxa" w:w="2492"/>
          </w:tcPr>
          <w:p>
            <w:pPr>
              <w:pStyle w:val="null3"/>
            </w:pPr>
            <w:r>
              <w:rPr>
                <w:rFonts w:ascii="仿宋_GB2312" w:hAnsi="仿宋_GB2312" w:cs="仿宋_GB2312" w:eastAsia="仿宋_GB2312"/>
              </w:rPr>
              <w:t>供应商提供针对本项目短视频的拍摄与制作执行方案，内容包括但不限于①创意脚本大纲；②视频拍摄执行策划方案；③后期制作；④整体进度安排计划。 方案对评审内容中的要求有详细描述及说明得10分，每有一项缺项扣2.5分，每有一项内容存在一处缺陷扣0.5分。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7拍摄与制作执行方案.docx</w:t>
            </w:r>
          </w:p>
        </w:tc>
      </w:tr>
      <w:tr>
        <w:tc>
          <w:tcPr>
            <w:tcW w:type="dxa" w:w="831"/>
            <w:vMerge/>
          </w:tcPr>
          <w:p/>
        </w:tc>
        <w:tc>
          <w:tcPr>
            <w:tcW w:type="dxa" w:w="1661"/>
          </w:tcPr>
          <w:p>
            <w:pPr>
              <w:pStyle w:val="null3"/>
            </w:pPr>
            <w:r>
              <w:rPr>
                <w:rFonts w:ascii="仿宋_GB2312" w:hAnsi="仿宋_GB2312" w:cs="仿宋_GB2312" w:eastAsia="仿宋_GB2312"/>
              </w:rPr>
              <w:t>活动宣传方案</w:t>
            </w:r>
          </w:p>
        </w:tc>
        <w:tc>
          <w:tcPr>
            <w:tcW w:type="dxa" w:w="2492"/>
          </w:tcPr>
          <w:p>
            <w:pPr>
              <w:pStyle w:val="null3"/>
            </w:pPr>
            <w:r>
              <w:rPr>
                <w:rFonts w:ascii="仿宋_GB2312" w:hAnsi="仿宋_GB2312" w:cs="仿宋_GB2312" w:eastAsia="仿宋_GB2312"/>
              </w:rPr>
              <w:t>供应商提供针对本项目的活动宣传方案，内容包括但不限于①线上宣传：本地知名媒体及各类省、市级主流媒体平台宣传方案；②活动宣传：举办巡回宣讲活动；③宣传类型及次数。 方案对评审内容中的要求有详细描述及说明得9分，每有一项缺项扣3分，每有一项内容存在一处缺陷扣0.5分。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8活动宣传方案.docx</w:t>
            </w:r>
          </w:p>
        </w:tc>
      </w:tr>
      <w:tr>
        <w:tc>
          <w:tcPr>
            <w:tcW w:type="dxa" w:w="831"/>
            <w:vMerge/>
          </w:tcPr>
          <w:p/>
        </w:tc>
        <w:tc>
          <w:tcPr>
            <w:tcW w:type="dxa" w:w="1661"/>
          </w:tcPr>
          <w:p>
            <w:pPr>
              <w:pStyle w:val="null3"/>
            </w:pPr>
            <w:r>
              <w:rPr>
                <w:rFonts w:ascii="仿宋_GB2312" w:hAnsi="仿宋_GB2312" w:cs="仿宋_GB2312" w:eastAsia="仿宋_GB2312"/>
              </w:rPr>
              <w:t>后续服务保障方案</w:t>
            </w:r>
          </w:p>
        </w:tc>
        <w:tc>
          <w:tcPr>
            <w:tcW w:type="dxa" w:w="2492"/>
          </w:tcPr>
          <w:p>
            <w:pPr>
              <w:pStyle w:val="null3"/>
            </w:pPr>
            <w:r>
              <w:rPr>
                <w:rFonts w:ascii="仿宋_GB2312" w:hAnsi="仿宋_GB2312" w:cs="仿宋_GB2312" w:eastAsia="仿宋_GB2312"/>
              </w:rPr>
              <w:t>供应商提供针对本项目成片交付后的后续服务保障方案，内容包括但不限于①后续服务保障范围及措施；②采取补救处理措施及完成时效；③其他技术支持服务；④质量保障措施。 方案对评审内容中的要求有详细描述及说明得8分，每有一项缺项扣2分，每有一项内容存在一处缺陷扣0.5分。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9后续服务保障方案.docx</w:t>
            </w:r>
          </w:p>
        </w:tc>
      </w:tr>
      <w:tr>
        <w:tc>
          <w:tcPr>
            <w:tcW w:type="dxa" w:w="831"/>
            <w:vMerge/>
          </w:tcPr>
          <w:p/>
        </w:tc>
        <w:tc>
          <w:tcPr>
            <w:tcW w:type="dxa" w:w="1661"/>
          </w:tcPr>
          <w:p>
            <w:pPr>
              <w:pStyle w:val="null3"/>
            </w:pPr>
            <w:r>
              <w:rPr>
                <w:rFonts w:ascii="仿宋_GB2312" w:hAnsi="仿宋_GB2312" w:cs="仿宋_GB2312" w:eastAsia="仿宋_GB2312"/>
              </w:rPr>
              <w:t>设施设备清单</w:t>
            </w:r>
          </w:p>
        </w:tc>
        <w:tc>
          <w:tcPr>
            <w:tcW w:type="dxa" w:w="2492"/>
          </w:tcPr>
          <w:p>
            <w:pPr>
              <w:pStyle w:val="null3"/>
            </w:pPr>
            <w:r>
              <w:rPr>
                <w:rFonts w:ascii="仿宋_GB2312" w:hAnsi="仿宋_GB2312" w:cs="仿宋_GB2312" w:eastAsia="仿宋_GB2312"/>
              </w:rPr>
              <w:t>供应商根据采购需求，提供保障项目实施的设备清单（至少提供设备名称、数量、品牌、规格型号等信息），内容须包括：①拍摄类；②灯光类；③录音设备等。 方案对评审内容中的要求有详细描述及说明得6分，每有一项缺项扣3分，每有一项内容存在一处缺陷扣0.5分。 注：1、提供设备清单及证明材料（自有设备提供设备来源证明材料并加盖公章；租赁设备提供租赁合同并加盖公章，未提供或提供不全不得分。） 2、每类设备同一产品最多计一次分，不重复计分。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10设施设备清单.docx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①供应商拟派本项目项目负责人具有三年及以上短视频拍摄活动项目的相关工作经验，计3分，2-3年（不含3年，含2年）计2分，1-2年（不含2年，含1年）得1分，不足1年不得分。 备注：提供工作履历表予以佐证。 ②供应商承诺在项目实施过程中，未经采购人同意，不得随意更换项目负责人；项目负责人不按要求履职的，采购人有权要求更换项目负责人。提供承诺计3分，未提供承诺内容不全不计分。 ③提供项目负责人过往同类项目的业绩证明材料，提供合同扫描件，必须清晰体现签约主体和日期、项目名称及内容等核心要素，否则不计为有效业绩。每提供1份有效业绩计1分，最多得4分。 备注：合同内容须体现项目负责人名字，无法体现的须再提供本合同甲方加盖公章的证明材料，证明该项目负责人参与本项目实施。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11项目负责人.docx</w:t>
            </w:r>
          </w:p>
        </w:tc>
      </w:tr>
      <w:tr>
        <w:tc>
          <w:tcPr>
            <w:tcW w:type="dxa" w:w="831"/>
            <w:vMerge/>
          </w:tcPr>
          <w:p/>
        </w:tc>
        <w:tc>
          <w:tcPr>
            <w:tcW w:type="dxa" w:w="1661"/>
          </w:tcPr>
          <w:p>
            <w:pPr>
              <w:pStyle w:val="null3"/>
            </w:pPr>
            <w:r>
              <w:rPr>
                <w:rFonts w:ascii="仿宋_GB2312" w:hAnsi="仿宋_GB2312" w:cs="仿宋_GB2312" w:eastAsia="仿宋_GB2312"/>
              </w:rPr>
              <w:t>项目团队1</w:t>
            </w:r>
          </w:p>
        </w:tc>
        <w:tc>
          <w:tcPr>
            <w:tcW w:type="dxa" w:w="2492"/>
          </w:tcPr>
          <w:p>
            <w:pPr>
              <w:pStyle w:val="null3"/>
            </w:pPr>
            <w:r>
              <w:rPr>
                <w:rFonts w:ascii="仿宋_GB2312" w:hAnsi="仿宋_GB2312" w:cs="仿宋_GB2312" w:eastAsia="仿宋_GB2312"/>
              </w:rPr>
              <w:t>供应商针对本项目提供不少于3人的核心团队（除项目负责人外）。需具备专业相关经验，团队每位人员均具备3年及以上工作经验得3分，团队每位人员均具备2年及以上工作经验得2分，团队每位人员均具备1年以上工作经验得1分。 备注：提供工作履历表予以佐证。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12团队介绍1.docx</w:t>
            </w:r>
          </w:p>
        </w:tc>
      </w:tr>
      <w:tr>
        <w:tc>
          <w:tcPr>
            <w:tcW w:type="dxa" w:w="831"/>
            <w:vMerge/>
          </w:tcPr>
          <w:p/>
        </w:tc>
        <w:tc>
          <w:tcPr>
            <w:tcW w:type="dxa" w:w="1661"/>
          </w:tcPr>
          <w:p>
            <w:pPr>
              <w:pStyle w:val="null3"/>
            </w:pPr>
            <w:r>
              <w:rPr>
                <w:rFonts w:ascii="仿宋_GB2312" w:hAnsi="仿宋_GB2312" w:cs="仿宋_GB2312" w:eastAsia="仿宋_GB2312"/>
              </w:rPr>
              <w:t>项目团队2</w:t>
            </w:r>
          </w:p>
        </w:tc>
        <w:tc>
          <w:tcPr>
            <w:tcW w:type="dxa" w:w="2492"/>
          </w:tcPr>
          <w:p>
            <w:pPr>
              <w:pStyle w:val="null3"/>
            </w:pPr>
            <w:r>
              <w:rPr>
                <w:rFonts w:ascii="仿宋_GB2312" w:hAnsi="仿宋_GB2312" w:cs="仿宋_GB2312" w:eastAsia="仿宋_GB2312"/>
              </w:rPr>
              <w:t>供应商针对本项目提供不少于3人的核心团队（除项目负责人外）。在满足3人的基础上，每增加一人计1分，满足4分。提供人员履历表予以佐证，未提供履历表不予计分。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13团队介绍2.docx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提供供应商2023年1月1日至今同类项目合同扫描件（以合同签订日期为准），扫描件必须清晰体现签约主体和日期、项目名称及内容、合同金额等核心要素。每提供1个有效业绩得1.5分，最高得15分。 备注：1、响应文件中提供合同扫描件加盖供应商公章。 2、与项目负责人业绩不重复计分。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承诺1：满意度调查：供应商承诺对项目宣传进行满意度调查，并完成活动成效总结报告，提供的报告须真实有效。提供承诺计3分，未提不计分。 承诺2：供应商根据采购人要求保证完成拍摄项目，须配合采购人开展相关工作；协助采购人选取、对接拍摄人员，完成不同题材短视频拍摄的脚本设计、资料素材整理、拍摄制作成片等工作。提供承诺计3分，未提不计分。 承诺3：供应商承诺：负责提供参与拍摄人员保险、食宿、耗材、道具、美术、税费等以上一切拍摄前、中、后期直至成片、宣传产生的费用。提供承诺计3分，未承诺不计分。 承诺4：供应商承诺：本项目拍摄所有资料所有权归采购人所有。提供承诺计3分，未承诺不计分。 承诺5：供应商承诺，供应商承诺采购人在使用最终成果时，不承担任何涉及知识产权的追责，因使用未被授权使用的内容引起的纠纷由供应商自行承担，采购人不承担因此产生的任何责任。提供承诺计3分，未承诺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15服务承诺.docx</w:t>
            </w:r>
          </w:p>
        </w:tc>
      </w:tr>
      <w:tr>
        <w:tc>
          <w:tcPr>
            <w:tcW w:type="dxa" w:w="831"/>
            <w:vMerge/>
          </w:tcPr>
          <w:p/>
        </w:tc>
        <w:tc>
          <w:tcPr>
            <w:tcW w:type="dxa" w:w="1661"/>
          </w:tcPr>
          <w:p>
            <w:pPr>
              <w:pStyle w:val="null3"/>
            </w:pPr>
            <w:r>
              <w:rPr>
                <w:rFonts w:ascii="仿宋_GB2312" w:hAnsi="仿宋_GB2312" w:cs="仿宋_GB2312" w:eastAsia="仿宋_GB2312"/>
              </w:rPr>
              <w:t>合理化建议或增值服务</w:t>
            </w:r>
          </w:p>
        </w:tc>
        <w:tc>
          <w:tcPr>
            <w:tcW w:type="dxa" w:w="2492"/>
          </w:tcPr>
          <w:p>
            <w:pPr>
              <w:pStyle w:val="null3"/>
            </w:pPr>
            <w:r>
              <w:rPr>
                <w:rFonts w:ascii="仿宋_GB2312" w:hAnsi="仿宋_GB2312" w:cs="仿宋_GB2312" w:eastAsia="仿宋_GB2312"/>
              </w:rPr>
              <w:t>供应商提供针对有利于本项目实施的合理化建议或增值服务承诺，每提供1个经磋商小组一致认定的增值服务承诺计1分，最多得4分。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16合理化建议或增值服务.docx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详见附件：4承诺书-西安市.docx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详见附件：6需求理解.docx</w:t>
      </w:r>
    </w:p>
    <w:p>
      <w:pPr>
        <w:pStyle w:val="null3"/>
        <w:ind w:firstLine="960"/>
      </w:pPr>
      <w:r>
        <w:rPr>
          <w:rFonts w:ascii="仿宋_GB2312" w:hAnsi="仿宋_GB2312" w:cs="仿宋_GB2312" w:eastAsia="仿宋_GB2312"/>
        </w:rPr>
        <w:t>详见附件：7拍摄与制作执行方案.docx</w:t>
      </w:r>
    </w:p>
    <w:p>
      <w:pPr>
        <w:pStyle w:val="null3"/>
        <w:ind w:firstLine="960"/>
      </w:pPr>
      <w:r>
        <w:rPr>
          <w:rFonts w:ascii="仿宋_GB2312" w:hAnsi="仿宋_GB2312" w:cs="仿宋_GB2312" w:eastAsia="仿宋_GB2312"/>
        </w:rPr>
        <w:t>详见附件：8活动宣传方案.docx</w:t>
      </w:r>
    </w:p>
    <w:p>
      <w:pPr>
        <w:pStyle w:val="null3"/>
        <w:ind w:firstLine="960"/>
      </w:pPr>
      <w:r>
        <w:rPr>
          <w:rFonts w:ascii="仿宋_GB2312" w:hAnsi="仿宋_GB2312" w:cs="仿宋_GB2312" w:eastAsia="仿宋_GB2312"/>
        </w:rPr>
        <w:t>详见附件：10设施设备清单.docx</w:t>
      </w:r>
    </w:p>
    <w:p>
      <w:pPr>
        <w:pStyle w:val="null3"/>
        <w:ind w:firstLine="960"/>
      </w:pPr>
      <w:r>
        <w:rPr>
          <w:rFonts w:ascii="仿宋_GB2312" w:hAnsi="仿宋_GB2312" w:cs="仿宋_GB2312" w:eastAsia="仿宋_GB2312"/>
        </w:rPr>
        <w:t>详见附件：11项目负责人.docx</w:t>
      </w:r>
    </w:p>
    <w:p>
      <w:pPr>
        <w:pStyle w:val="null3"/>
        <w:ind w:firstLine="960"/>
      </w:pPr>
      <w:r>
        <w:rPr>
          <w:rFonts w:ascii="仿宋_GB2312" w:hAnsi="仿宋_GB2312" w:cs="仿宋_GB2312" w:eastAsia="仿宋_GB2312"/>
        </w:rPr>
        <w:t>详见附件：12团队介绍1.docx</w:t>
      </w:r>
    </w:p>
    <w:p>
      <w:pPr>
        <w:pStyle w:val="null3"/>
        <w:ind w:firstLine="960"/>
      </w:pPr>
      <w:r>
        <w:rPr>
          <w:rFonts w:ascii="仿宋_GB2312" w:hAnsi="仿宋_GB2312" w:cs="仿宋_GB2312" w:eastAsia="仿宋_GB2312"/>
        </w:rPr>
        <w:t>详见附件：13团队介绍2.docx</w:t>
      </w:r>
    </w:p>
    <w:p>
      <w:pPr>
        <w:pStyle w:val="null3"/>
        <w:ind w:firstLine="960"/>
      </w:pPr>
      <w:r>
        <w:rPr>
          <w:rFonts w:ascii="仿宋_GB2312" w:hAnsi="仿宋_GB2312" w:cs="仿宋_GB2312" w:eastAsia="仿宋_GB2312"/>
        </w:rPr>
        <w:t>详见附件：14业绩.docx</w:t>
      </w:r>
    </w:p>
    <w:p>
      <w:pPr>
        <w:pStyle w:val="null3"/>
        <w:ind w:firstLine="960"/>
      </w:pPr>
      <w:r>
        <w:rPr>
          <w:rFonts w:ascii="仿宋_GB2312" w:hAnsi="仿宋_GB2312" w:cs="仿宋_GB2312" w:eastAsia="仿宋_GB2312"/>
        </w:rPr>
        <w:t>详见附件：15服务承诺.docx</w:t>
      </w:r>
    </w:p>
    <w:p>
      <w:pPr>
        <w:pStyle w:val="null3"/>
        <w:ind w:firstLine="960"/>
      </w:pPr>
      <w:r>
        <w:rPr>
          <w:rFonts w:ascii="仿宋_GB2312" w:hAnsi="仿宋_GB2312" w:cs="仿宋_GB2312" w:eastAsia="仿宋_GB2312"/>
        </w:rPr>
        <w:t>详见附件：16合理化建议或增值服务.docx</w:t>
      </w:r>
    </w:p>
    <w:p>
      <w:pPr>
        <w:pStyle w:val="null3"/>
        <w:ind w:firstLine="960"/>
      </w:pPr>
      <w:r>
        <w:rPr>
          <w:rFonts w:ascii="仿宋_GB2312" w:hAnsi="仿宋_GB2312" w:cs="仿宋_GB2312" w:eastAsia="仿宋_GB2312"/>
        </w:rPr>
        <w:t>详见附件：9后续服务保障方案.docx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