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F9DF1">
      <w:pPr>
        <w:rPr>
          <w:rFonts w:hint="eastAsia" w:ascii="仿宋" w:hAnsi="仿宋" w:eastAsia="仿宋" w:cs="仿宋"/>
          <w:sz w:val="32"/>
          <w:szCs w:val="32"/>
        </w:rPr>
      </w:pPr>
      <w:r>
        <w:rPr>
          <w:rFonts w:hint="eastAsia" w:ascii="仿宋" w:hAnsi="仿宋" w:eastAsia="仿宋" w:cs="仿宋"/>
          <w:sz w:val="32"/>
          <w:szCs w:val="32"/>
        </w:rPr>
        <w:t>采购编号：</w:t>
      </w:r>
    </w:p>
    <w:p w14:paraId="3E8C77DF">
      <w:pPr>
        <w:pStyle w:val="2"/>
        <w:rPr>
          <w:rFonts w:hint="eastAsia" w:ascii="仿宋" w:hAnsi="仿宋" w:eastAsia="仿宋" w:cs="仿宋"/>
          <w:sz w:val="32"/>
          <w:szCs w:val="32"/>
        </w:rPr>
      </w:pPr>
    </w:p>
    <w:p w14:paraId="4C08AB18">
      <w:pPr>
        <w:pStyle w:val="2"/>
        <w:rPr>
          <w:rFonts w:hint="eastAsia" w:ascii="仿宋" w:hAnsi="仿宋" w:eastAsia="仿宋" w:cs="仿宋"/>
          <w:sz w:val="32"/>
          <w:szCs w:val="32"/>
          <w:lang w:val="en-US"/>
        </w:rPr>
      </w:pPr>
    </w:p>
    <w:p w14:paraId="7633D9B5">
      <w:pPr>
        <w:rPr>
          <w:rFonts w:hint="eastAsia" w:ascii="仿宋" w:hAnsi="仿宋" w:eastAsia="仿宋" w:cs="仿宋"/>
          <w:sz w:val="32"/>
          <w:szCs w:val="32"/>
        </w:rPr>
      </w:pPr>
    </w:p>
    <w:p w14:paraId="34762524">
      <w:pPr>
        <w:pStyle w:val="2"/>
        <w:rPr>
          <w:rFonts w:hint="eastAsia"/>
          <w:sz w:val="32"/>
          <w:szCs w:val="32"/>
        </w:rPr>
      </w:pPr>
    </w:p>
    <w:p w14:paraId="13A67A76">
      <w:pPr>
        <w:spacing w:line="360" w:lineRule="auto"/>
        <w:jc w:val="center"/>
        <w:rPr>
          <w:rFonts w:hint="eastAsia" w:ascii="仿宋" w:hAnsi="仿宋" w:eastAsia="仿宋" w:cs="仿宋"/>
          <w:sz w:val="32"/>
          <w:szCs w:val="32"/>
        </w:rPr>
      </w:pPr>
      <w:r>
        <w:rPr>
          <w:rFonts w:hint="eastAsia" w:ascii="仿宋" w:hAnsi="仿宋" w:eastAsia="仿宋" w:cs="仿宋"/>
          <w:sz w:val="32"/>
          <w:szCs w:val="32"/>
        </w:rPr>
        <w:t>西安市人才服务中心2026年高校毕业生就业创业典型宣传活动项目</w:t>
      </w:r>
    </w:p>
    <w:p w14:paraId="5B08E7E0">
      <w:pPr>
        <w:rPr>
          <w:rFonts w:hint="eastAsia" w:ascii="仿宋" w:hAnsi="仿宋" w:eastAsia="仿宋" w:cs="仿宋"/>
          <w:sz w:val="32"/>
          <w:szCs w:val="32"/>
        </w:rPr>
      </w:pPr>
    </w:p>
    <w:p w14:paraId="7D4866D6">
      <w:pPr>
        <w:pStyle w:val="2"/>
        <w:rPr>
          <w:rFonts w:hint="eastAsia" w:ascii="仿宋" w:hAnsi="仿宋" w:eastAsia="仿宋" w:cs="仿宋"/>
          <w:sz w:val="32"/>
          <w:szCs w:val="32"/>
        </w:rPr>
      </w:pPr>
    </w:p>
    <w:p w14:paraId="6BF37120">
      <w:pPr>
        <w:pStyle w:val="2"/>
        <w:rPr>
          <w:rFonts w:hint="eastAsia" w:ascii="仿宋" w:hAnsi="仿宋" w:eastAsia="仿宋" w:cs="仿宋"/>
          <w:sz w:val="32"/>
          <w:szCs w:val="32"/>
        </w:rPr>
      </w:pPr>
    </w:p>
    <w:p w14:paraId="4E02281F">
      <w:pPr>
        <w:pStyle w:val="2"/>
        <w:rPr>
          <w:rFonts w:hint="eastAsia" w:ascii="仿宋" w:hAnsi="仿宋" w:eastAsia="仿宋" w:cs="仿宋"/>
          <w:sz w:val="32"/>
          <w:szCs w:val="32"/>
        </w:rPr>
      </w:pPr>
    </w:p>
    <w:p w14:paraId="1D300AD7">
      <w:pPr>
        <w:pStyle w:val="2"/>
        <w:rPr>
          <w:rFonts w:hint="eastAsia" w:ascii="仿宋" w:hAnsi="仿宋" w:eastAsia="仿宋" w:cs="仿宋"/>
          <w:sz w:val="32"/>
          <w:szCs w:val="32"/>
        </w:rPr>
      </w:pPr>
    </w:p>
    <w:p w14:paraId="5F423E2E">
      <w:pPr>
        <w:spacing w:line="360" w:lineRule="auto"/>
        <w:rPr>
          <w:rFonts w:hint="eastAsia" w:ascii="仿宋" w:hAnsi="仿宋" w:eastAsia="仿宋" w:cs="仿宋"/>
          <w:sz w:val="32"/>
          <w:szCs w:val="32"/>
        </w:rPr>
      </w:pPr>
    </w:p>
    <w:p w14:paraId="6B683EBC">
      <w:pPr>
        <w:spacing w:line="360" w:lineRule="auto"/>
        <w:ind w:left="945" w:leftChars="450" w:firstLine="1600" w:firstLineChars="500"/>
        <w:rPr>
          <w:rFonts w:hint="eastAsia" w:ascii="仿宋" w:hAnsi="仿宋" w:eastAsia="仿宋" w:cs="仿宋"/>
          <w:sz w:val="32"/>
          <w:szCs w:val="32"/>
        </w:rPr>
      </w:pPr>
      <w:r>
        <w:rPr>
          <w:rFonts w:hint="eastAsia" w:ascii="仿宋" w:hAnsi="仿宋" w:eastAsia="仿宋" w:cs="仿宋"/>
          <w:sz w:val="32"/>
          <w:szCs w:val="32"/>
        </w:rPr>
        <w:t>甲方(采购人):西安市人才服务中心</w:t>
      </w:r>
    </w:p>
    <w:p w14:paraId="03C6539F">
      <w:pPr>
        <w:spacing w:line="360" w:lineRule="auto"/>
        <w:ind w:left="945" w:leftChars="450" w:firstLine="1600" w:firstLineChars="500"/>
        <w:rPr>
          <w:rFonts w:hint="eastAsia" w:ascii="仿宋" w:hAnsi="仿宋" w:eastAsia="仿宋" w:cs="仿宋"/>
          <w:sz w:val="32"/>
          <w:szCs w:val="32"/>
        </w:rPr>
      </w:pPr>
      <w:r>
        <w:rPr>
          <w:rFonts w:hint="eastAsia" w:ascii="仿宋" w:hAnsi="仿宋" w:eastAsia="仿宋" w:cs="仿宋"/>
          <w:sz w:val="32"/>
          <w:szCs w:val="32"/>
        </w:rPr>
        <w:t>乙方(供应商):</w:t>
      </w:r>
    </w:p>
    <w:p w14:paraId="0687BD71">
      <w:pPr>
        <w:spacing w:line="360" w:lineRule="auto"/>
        <w:ind w:left="945" w:leftChars="450" w:firstLine="1600" w:firstLineChars="500"/>
        <w:rPr>
          <w:rFonts w:hint="eastAsia" w:ascii="仿宋" w:hAnsi="仿宋" w:eastAsia="仿宋" w:cs="仿宋"/>
          <w:sz w:val="32"/>
          <w:szCs w:val="32"/>
        </w:rPr>
      </w:pPr>
      <w:r>
        <w:rPr>
          <w:rFonts w:hint="eastAsia" w:ascii="仿宋" w:hAnsi="仿宋" w:eastAsia="仿宋" w:cs="仿宋"/>
          <w:sz w:val="32"/>
          <w:szCs w:val="32"/>
        </w:rPr>
        <w:t>鉴证方（招标公司）：</w:t>
      </w:r>
    </w:p>
    <w:p w14:paraId="0E3DF29C">
      <w:pPr>
        <w:rPr>
          <w:rFonts w:hint="eastAsia" w:ascii="仿宋" w:hAnsi="仿宋" w:eastAsia="仿宋" w:cs="仿宋"/>
          <w:sz w:val="32"/>
          <w:szCs w:val="32"/>
        </w:rPr>
      </w:pPr>
    </w:p>
    <w:p w14:paraId="52620085">
      <w:pPr>
        <w:pStyle w:val="2"/>
        <w:rPr>
          <w:rFonts w:hint="eastAsia" w:ascii="仿宋" w:hAnsi="仿宋" w:eastAsia="仿宋" w:cs="仿宋"/>
          <w:sz w:val="32"/>
          <w:szCs w:val="32"/>
        </w:rPr>
      </w:pPr>
    </w:p>
    <w:p w14:paraId="66C97A3B">
      <w:pPr>
        <w:pStyle w:val="2"/>
        <w:rPr>
          <w:rFonts w:hint="eastAsia" w:ascii="仿宋" w:hAnsi="仿宋" w:eastAsia="仿宋" w:cs="仿宋"/>
          <w:sz w:val="32"/>
          <w:szCs w:val="32"/>
        </w:rPr>
      </w:pPr>
    </w:p>
    <w:p w14:paraId="337C1C4A">
      <w:pPr>
        <w:pStyle w:val="2"/>
        <w:rPr>
          <w:rFonts w:hint="eastAsia" w:ascii="仿宋" w:hAnsi="仿宋" w:eastAsia="仿宋" w:cs="仿宋"/>
          <w:sz w:val="32"/>
          <w:szCs w:val="32"/>
        </w:rPr>
      </w:pPr>
    </w:p>
    <w:p w14:paraId="76FA279C">
      <w:pPr>
        <w:ind w:firstLine="2560" w:firstLineChars="800"/>
        <w:jc w:val="both"/>
        <w:rPr>
          <w:rFonts w:hint="eastAsia" w:ascii="仿宋" w:hAnsi="仿宋" w:eastAsia="仿宋" w:cs="仿宋"/>
          <w:sz w:val="32"/>
          <w:szCs w:val="32"/>
        </w:rPr>
      </w:pPr>
      <w:r>
        <w:rPr>
          <w:rFonts w:hint="eastAsia" w:ascii="仿宋" w:hAnsi="仿宋" w:eastAsia="仿宋" w:cs="仿宋"/>
          <w:sz w:val="32"/>
          <w:szCs w:val="32"/>
        </w:rPr>
        <w:t>签订日期:20</w:t>
      </w:r>
      <w:r>
        <w:rPr>
          <w:rFonts w:hint="eastAsia" w:ascii="仿宋" w:hAnsi="仿宋" w:eastAsia="仿宋" w:cs="仿宋"/>
          <w:sz w:val="32"/>
          <w:szCs w:val="32"/>
          <w:lang w:val="en-US" w:eastAsia="zh-CN"/>
        </w:rPr>
        <w:t>26</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12D5B9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24"/>
          <w:szCs w:val="24"/>
          <w:lang w:eastAsia="zh-CN"/>
        </w:rPr>
      </w:pPr>
      <w:r>
        <w:rPr>
          <w:rFonts w:hint="eastAsia" w:ascii="仿宋" w:hAnsi="仿宋" w:eastAsia="仿宋" w:cs="仿宋"/>
          <w:sz w:val="32"/>
          <w:szCs w:val="32"/>
        </w:rPr>
        <w:br w:type="page"/>
      </w:r>
      <w:r>
        <w:rPr>
          <w:rFonts w:hint="eastAsia" w:ascii="仿宋" w:hAnsi="仿宋" w:eastAsia="仿宋" w:cs="仿宋"/>
          <w:b/>
          <w:bCs/>
          <w:sz w:val="24"/>
          <w:szCs w:val="24"/>
          <w:lang w:eastAsia="zh-CN"/>
        </w:rPr>
        <w:t>西安市人才服务中心2026年高校毕业生就业创业典型宣传活动项目</w:t>
      </w:r>
    </w:p>
    <w:p w14:paraId="7C4E8D1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auto"/>
          <w:sz w:val="24"/>
          <w:szCs w:val="24"/>
          <w:highlight w:val="none"/>
          <w:lang w:val="zh-CN" w:eastAsia="zh-CN"/>
        </w:rPr>
      </w:pPr>
    </w:p>
    <w:p w14:paraId="1FF23339">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14:paraId="0CA49A6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14:paraId="424DCDA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14:paraId="4E8A510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根据西安市人才服务中心“</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zh-CN"/>
        </w:rPr>
        <w:t>”项目的采购结果,按照《中华人民共和国政府采购法》、《中华人民共和国民法典》的规定，经双方协商，本着平等互利和诚实信用的原则，一致同意签订本合同如下。</w:t>
      </w:r>
    </w:p>
    <w:p w14:paraId="71C14A9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14:paraId="61F7C5A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14:paraId="359014D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14:paraId="2821B56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val="zh-CN"/>
        </w:rPr>
        <w:t>通知书；</w:t>
      </w:r>
    </w:p>
    <w:p w14:paraId="2FF8D3A3">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文件；</w:t>
      </w:r>
    </w:p>
    <w:p w14:paraId="11999D3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val="zh-CN"/>
        </w:rPr>
        <w:t>供应商的</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val="zh-CN"/>
        </w:rPr>
        <w:t>文件；</w:t>
      </w:r>
    </w:p>
    <w:p w14:paraId="2BC0A04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（5）在执行本合同的过程中，所有经甲、乙双方签约代表人签字并加盖双方单位公章的文件（包括会议纪要、补充协议、往来信函）也成为本合同的有</w:t>
      </w:r>
      <w:r>
        <w:rPr>
          <w:rFonts w:hint="eastAsia" w:ascii="仿宋" w:hAnsi="仿宋" w:eastAsia="仿宋" w:cs="仿宋"/>
          <w:color w:val="auto"/>
          <w:sz w:val="24"/>
          <w:szCs w:val="24"/>
          <w:highlight w:val="none"/>
        </w:rPr>
        <w:t>效组成部分，其生效日期为双方签字盖章或确认之日期，其解释效力以时间后者为优先。</w:t>
      </w:r>
    </w:p>
    <w:p w14:paraId="68E99F5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14:paraId="11D7A5B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w:t>
      </w:r>
      <w:r>
        <w:rPr>
          <w:rFonts w:hint="eastAsia" w:ascii="仿宋" w:hAnsi="仿宋" w:eastAsia="仿宋" w:cs="仿宋"/>
          <w:color w:val="auto"/>
          <w:sz w:val="24"/>
          <w:szCs w:val="24"/>
          <w:highlight w:val="none"/>
          <w:lang w:eastAsia="zh-CN"/>
        </w:rPr>
        <w:t>：</w:t>
      </w:r>
    </w:p>
    <w:p w14:paraId="5C67924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p>
    <w:p w14:paraId="611D04E3">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14:paraId="748C6FA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（1）安排乙方服务人员工作场所（会务场所）。</w:t>
      </w:r>
    </w:p>
    <w:p w14:paraId="39C35D1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14:paraId="5D2D51B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14:paraId="771BF69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14:paraId="770423F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14:paraId="6A49806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14:paraId="56B872D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14:paraId="0F653C7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业主人员可直接联系乙方项目分管领导，告知相关情况并要求处理解决）。</w:t>
      </w:r>
    </w:p>
    <w:p w14:paraId="00000E6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（2）按照本合同附件一《招标文件》《第四部分》，有计划地安排符合资格的人员到甲方现场工作，按时高质量履行合同各项责任和义务。</w:t>
      </w:r>
    </w:p>
    <w:p w14:paraId="2D9D2BC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（3）乙方应接受甲方对其合同执行情况、工作完成情况</w:t>
      </w:r>
      <w:r>
        <w:rPr>
          <w:rFonts w:hint="eastAsia" w:ascii="仿宋" w:hAnsi="仿宋" w:eastAsia="仿宋" w:cs="仿宋"/>
          <w:color w:val="auto"/>
          <w:sz w:val="24"/>
          <w:szCs w:val="24"/>
          <w:highlight w:val="none"/>
          <w:lang w:eastAsia="zh-CN"/>
        </w:rPr>
        <w:t>（包括场地确定、参访对接、方案制定、设计效果、企业邀约等）</w:t>
      </w:r>
      <w:r>
        <w:rPr>
          <w:rFonts w:hint="eastAsia" w:ascii="仿宋" w:hAnsi="仿宋" w:eastAsia="仿宋" w:cs="仿宋"/>
          <w:color w:val="auto"/>
          <w:sz w:val="24"/>
          <w:szCs w:val="24"/>
          <w:highlight w:val="none"/>
        </w:rPr>
        <w:t>的监督、检查，对不符合要求的工作情况要按甲方要求及时整改。</w:t>
      </w:r>
    </w:p>
    <w:p w14:paraId="1D29EA72">
      <w:pPr>
        <w:pStyle w:val="2"/>
        <w:keepNext w:val="0"/>
        <w:keepLines w:val="0"/>
        <w:pageBreakBefore w:val="0"/>
        <w:widowControl w:val="0"/>
        <w:kinsoku/>
        <w:wordWrap/>
        <w:overflowPunct/>
        <w:topLinePunct w:val="0"/>
        <w:autoSpaceDE/>
        <w:autoSpaceDN/>
        <w:bidi w:val="0"/>
        <w:snapToGrid w:val="0"/>
        <w:spacing w:line="400" w:lineRule="exact"/>
        <w:ind w:firstLine="480" w:firstLineChars="200"/>
        <w:textAlignment w:val="auto"/>
        <w:rPr>
          <w:rFonts w:hint="eastAsia" w:ascii="仿宋" w:hAnsi="仿宋" w:eastAsia="仿宋" w:cs="仿宋"/>
          <w:i w:val="0"/>
          <w:iCs w:val="0"/>
          <w:caps w:val="0"/>
          <w:color w:val="FFFFFF"/>
          <w:spacing w:val="0"/>
          <w:sz w:val="24"/>
          <w:szCs w:val="24"/>
          <w:shd w:val="clear" w:color="auto" w:fill="FFFFFF"/>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）乙方须将活动执行实施中涉及的重点单位信息同步导入西安人才公共招聘服务平台。</w:t>
      </w:r>
    </w:p>
    <w:p w14:paraId="17B382E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）根据本合同约定取得服务费。</w:t>
      </w:r>
    </w:p>
    <w:p w14:paraId="6F13DE5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）乙方若要更换项目负责人，需提前5个工作日向甲方提出书面申请征得甲方同意后方可执行。</w:t>
      </w:r>
    </w:p>
    <w:p w14:paraId="38B4748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）乙方由于自己原因造成的安全事故，相应责任及发生的费用全部由乙方承担。</w:t>
      </w:r>
    </w:p>
    <w:p w14:paraId="65BFDDF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14:paraId="66F69A2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）除甲方书面同意外，乙方不得部分或全部转让其应履行的本合同项下的责任和义务。</w:t>
      </w:r>
    </w:p>
    <w:p w14:paraId="7013261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（10）活动期间，乙方要做好安全管理工作。乙方由于自己原因导致活动现场的安全事故，全部责任由乙方承担。</w:t>
      </w:r>
    </w:p>
    <w:p w14:paraId="29C102D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（11）本合同规定的其他一切权利、义务和责任。</w:t>
      </w:r>
    </w:p>
    <w:p w14:paraId="1BE5AB5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五、合同完工验收</w:t>
      </w:r>
    </w:p>
    <w:p w14:paraId="46A2910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在本合同期满后的15天内，由甲、乙双方共同组织进行合同完工验收。</w:t>
      </w:r>
    </w:p>
    <w:p w14:paraId="5EB606A0">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（1）验收目的</w:t>
      </w:r>
    </w:p>
    <w:p w14:paraId="2EC10CF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对合同执行情况、乙方的服务质量、运行的状况进行全面检查和验收。</w:t>
      </w:r>
    </w:p>
    <w:p w14:paraId="159F6A4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（2）验收内容</w:t>
      </w:r>
    </w:p>
    <w:p w14:paraId="316E508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1.乙方提交的服务总结报告。</w:t>
      </w:r>
    </w:p>
    <w:p w14:paraId="0FD9DED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2.乙方提交的服务记录。</w:t>
      </w:r>
    </w:p>
    <w:p w14:paraId="70A1B50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（3）验收结论</w:t>
      </w:r>
    </w:p>
    <w:p w14:paraId="07A628D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签署是否同意通过验收的验收报告。</w:t>
      </w:r>
    </w:p>
    <w:p w14:paraId="09352BC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若经检查，因乙方未尽服务责任而存在故障或重大故障隐患，则乙方须负责排除该故障或故障隐患，方可通过验收。</w:t>
      </w:r>
    </w:p>
    <w:p w14:paraId="3FEA623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）验收会费用</w:t>
      </w:r>
    </w:p>
    <w:p w14:paraId="2840A37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由乙方负责。</w:t>
      </w:r>
    </w:p>
    <w:p w14:paraId="27CE181B">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、合同价格</w:t>
      </w:r>
    </w:p>
    <w:p w14:paraId="5D26F5A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（1）合同总价：人民币大写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335196B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14:paraId="3C60626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七、付款方式</w:t>
      </w:r>
    </w:p>
    <w:p w14:paraId="392D854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合同签订后，达到付款条件起1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个工作日内，支付合同总金额的</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0.0%</w:t>
      </w:r>
      <w:r>
        <w:rPr>
          <w:rFonts w:hint="eastAsia" w:ascii="仿宋" w:hAnsi="仿宋" w:eastAsia="仿宋" w:cs="仿宋"/>
          <w:color w:val="auto"/>
          <w:sz w:val="24"/>
          <w:szCs w:val="24"/>
          <w:highlight w:val="none"/>
          <w:lang w:eastAsia="zh-CN"/>
        </w:rPr>
        <w:t>；</w:t>
      </w:r>
    </w:p>
    <w:p w14:paraId="33F59516">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eastAsia="仿宋"/>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所有服务提供完毕且经采购人验收合格后，达到付款条件起1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个工作日内，支付合同总金额的</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0.0%</w:t>
      </w:r>
      <w:r>
        <w:rPr>
          <w:rFonts w:hint="eastAsia" w:ascii="仿宋" w:hAnsi="仿宋" w:eastAsia="仿宋" w:cs="仿宋"/>
          <w:color w:val="auto"/>
          <w:sz w:val="24"/>
          <w:szCs w:val="24"/>
          <w:highlight w:val="none"/>
          <w:lang w:eastAsia="zh-CN"/>
        </w:rPr>
        <w:t>。</w:t>
      </w:r>
    </w:p>
    <w:p w14:paraId="6383790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双方同意，本合同项下价款根据实际发生的服务项目据实结算，如甲方实际开支没有达到</w:t>
      </w:r>
      <w:r>
        <w:rPr>
          <w:rFonts w:hint="eastAsia" w:ascii="仿宋" w:hAnsi="仿宋" w:eastAsia="仿宋" w:cs="仿宋"/>
          <w:color w:val="auto"/>
          <w:sz w:val="24"/>
          <w:szCs w:val="24"/>
          <w:highlight w:val="none"/>
          <w:lang w:val="en-US" w:eastAsia="zh-CN"/>
        </w:rPr>
        <w:t>合同总价</w:t>
      </w:r>
      <w:r>
        <w:rPr>
          <w:rFonts w:hint="eastAsia" w:ascii="仿宋" w:hAnsi="仿宋" w:eastAsia="仿宋" w:cs="仿宋"/>
          <w:color w:val="auto"/>
          <w:sz w:val="24"/>
          <w:szCs w:val="24"/>
          <w:highlight w:val="none"/>
          <w:lang w:eastAsia="zh-CN"/>
        </w:rPr>
        <w:t>，则按甲方确认的实际发生数额支付相关费用；若超过</w:t>
      </w:r>
      <w:r>
        <w:rPr>
          <w:rFonts w:hint="eastAsia" w:ascii="仿宋" w:hAnsi="仿宋" w:eastAsia="仿宋" w:cs="仿宋"/>
          <w:color w:val="auto"/>
          <w:sz w:val="24"/>
          <w:szCs w:val="24"/>
          <w:highlight w:val="none"/>
          <w:lang w:val="en-US" w:eastAsia="zh-CN"/>
        </w:rPr>
        <w:t>合同总价</w:t>
      </w:r>
      <w:r>
        <w:rPr>
          <w:rFonts w:hint="eastAsia" w:ascii="仿宋" w:hAnsi="仿宋" w:eastAsia="仿宋" w:cs="仿宋"/>
          <w:color w:val="auto"/>
          <w:sz w:val="24"/>
          <w:szCs w:val="24"/>
          <w:highlight w:val="none"/>
          <w:lang w:eastAsia="zh-CN"/>
        </w:rPr>
        <w:t>数额，以</w:t>
      </w:r>
      <w:r>
        <w:rPr>
          <w:rFonts w:hint="eastAsia" w:ascii="仿宋" w:hAnsi="仿宋" w:eastAsia="仿宋" w:cs="仿宋"/>
          <w:color w:val="auto"/>
          <w:sz w:val="24"/>
          <w:szCs w:val="24"/>
          <w:highlight w:val="none"/>
          <w:lang w:val="en-US" w:eastAsia="zh-CN"/>
        </w:rPr>
        <w:t>合同总价金额</w:t>
      </w:r>
      <w:r>
        <w:rPr>
          <w:rFonts w:hint="eastAsia" w:ascii="仿宋" w:hAnsi="仿宋" w:eastAsia="仿宋" w:cs="仿宋"/>
          <w:color w:val="auto"/>
          <w:sz w:val="24"/>
          <w:szCs w:val="24"/>
          <w:highlight w:val="none"/>
          <w:lang w:eastAsia="zh-CN"/>
        </w:rPr>
        <w:t>为限。</w:t>
      </w:r>
    </w:p>
    <w:p w14:paraId="684C106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w:t>
      </w:r>
      <w:r>
        <w:rPr>
          <w:rFonts w:hint="eastAsia" w:ascii="仿宋" w:hAnsi="仿宋" w:eastAsia="仿宋" w:cs="仿宋"/>
          <w:color w:val="auto"/>
          <w:sz w:val="24"/>
          <w:szCs w:val="24"/>
          <w:highlight w:val="none"/>
          <w:lang w:val="en-US" w:eastAsia="zh-CN"/>
        </w:rPr>
        <w:t>合同总价</w:t>
      </w:r>
      <w:r>
        <w:rPr>
          <w:rFonts w:hint="eastAsia" w:ascii="仿宋" w:hAnsi="仿宋" w:eastAsia="仿宋" w:cs="仿宋"/>
          <w:color w:val="auto"/>
          <w:sz w:val="24"/>
          <w:szCs w:val="24"/>
          <w:highlight w:val="none"/>
          <w:lang w:eastAsia="zh-CN"/>
        </w:rPr>
        <w:t>的，以</w:t>
      </w:r>
      <w:r>
        <w:rPr>
          <w:rFonts w:hint="eastAsia" w:ascii="仿宋" w:hAnsi="仿宋" w:eastAsia="仿宋" w:cs="仿宋"/>
          <w:color w:val="auto"/>
          <w:sz w:val="24"/>
          <w:szCs w:val="24"/>
          <w:highlight w:val="none"/>
          <w:lang w:val="en-US" w:eastAsia="zh-CN"/>
        </w:rPr>
        <w:t>合同总价金额</w:t>
      </w:r>
      <w:r>
        <w:rPr>
          <w:rFonts w:hint="eastAsia" w:ascii="仿宋" w:hAnsi="仿宋" w:eastAsia="仿宋" w:cs="仿宋"/>
          <w:color w:val="auto"/>
          <w:sz w:val="24"/>
          <w:szCs w:val="24"/>
          <w:highlight w:val="none"/>
          <w:lang w:eastAsia="zh-CN"/>
        </w:rPr>
        <w:t>为限。</w:t>
      </w:r>
    </w:p>
    <w:p w14:paraId="18DE240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八</w:t>
      </w:r>
      <w:r>
        <w:rPr>
          <w:rFonts w:hint="eastAsia" w:ascii="仿宋" w:hAnsi="仿宋" w:eastAsia="仿宋" w:cs="仿宋"/>
          <w:color w:val="auto"/>
          <w:sz w:val="24"/>
          <w:szCs w:val="24"/>
          <w:highlight w:val="none"/>
        </w:rPr>
        <w:t>、违约责任</w:t>
      </w:r>
    </w:p>
    <w:p w14:paraId="550A3F5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（1）乙方提供的服务或者乙方提供服务的期限不符合招标文件、投标文件或本合同规定的，甲方有权拒绝验收，并且乙方须向甲方支付本合同总价5%的违约金。</w:t>
      </w:r>
    </w:p>
    <w:p w14:paraId="6B35F649">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）甲方无正当理由拒绝乙方成果，到期拒付服务款项的，甲方向乙方偿付本合同总价的5%的违约金。</w:t>
      </w:r>
    </w:p>
    <w:p w14:paraId="5EFE9BB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）其他违约责任按《中华人民共和国民法典》处理。</w:t>
      </w:r>
    </w:p>
    <w:p w14:paraId="313CC64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九</w:t>
      </w:r>
      <w:r>
        <w:rPr>
          <w:rFonts w:hint="eastAsia" w:ascii="仿宋" w:hAnsi="仿宋" w:eastAsia="仿宋" w:cs="仿宋"/>
          <w:color w:val="auto"/>
          <w:sz w:val="24"/>
          <w:szCs w:val="24"/>
          <w:highlight w:val="none"/>
        </w:rPr>
        <w:t>、争端的解决</w:t>
      </w:r>
    </w:p>
    <w:p w14:paraId="44A9E54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甲、乙双方在履行合同时发生争议，可以和解或者向有关部门或机构申请调解。当事人不愿和解、调解或者和解、调解不成的，双方可以在本合同专用条款内约定以下一种方式解决争议：</w:t>
      </w:r>
    </w:p>
    <w:p w14:paraId="0A56DEC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（1）双方达成仲裁协议，向约定的西安市仲裁委员会申请仲裁；</w:t>
      </w:r>
    </w:p>
    <w:p w14:paraId="633C2EE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（2）向西安市人民法院起诉。</w:t>
      </w:r>
    </w:p>
    <w:p w14:paraId="3EBD702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十、保密</w:t>
      </w:r>
    </w:p>
    <w:p w14:paraId="1BE3ABF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甲乙双方保密义务：</w:t>
      </w:r>
    </w:p>
    <w:p w14:paraId="02F0EF6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（1）双方为本合同条款和合同金额保密。</w:t>
      </w:r>
    </w:p>
    <w:p w14:paraId="65A5B89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14:paraId="5702199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（3）在本合同完工后，乙方应全部归还在合同执行过程中甲方提供给乙方的一切资料。</w:t>
      </w:r>
    </w:p>
    <w:p w14:paraId="5199554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、合同生效</w:t>
      </w:r>
    </w:p>
    <w:p w14:paraId="365EFAA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1）本合同经双方授权代表签字盖章后立即生效，合同签字日期以最后一个签字日为准。</w:t>
      </w:r>
    </w:p>
    <w:p w14:paraId="1F66387E">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（2）本合同一式陆份，以中文书写，甲方贰份，乙方壹份，财政局贰份，鉴证方一份，甲、乙双方及鉴证方签字盖章后生效，具同等效力。</w:t>
      </w:r>
    </w:p>
    <w:p w14:paraId="40DB6D3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（3）如需修改或补充合同内容，应经甲方、乙方协商，共同签署书面修改或补充协议。该协议将作为本合同不可分割的组成部分。</w:t>
      </w:r>
    </w:p>
    <w:p w14:paraId="6B18487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、其他</w:t>
      </w:r>
    </w:p>
    <w:p w14:paraId="170CEE8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若有未详尽事宜，甲、乙双方应协商解决，必要时签署补充协议成为本合同的有效组成部分。</w:t>
      </w:r>
    </w:p>
    <w:p w14:paraId="7A68BC23">
      <w:pPr>
        <w:tabs>
          <w:tab w:val="left" w:pos="735"/>
        </w:tabs>
        <w:adjustRightInd w:val="0"/>
        <w:snapToGrid w:val="0"/>
        <w:spacing w:line="360" w:lineRule="auto"/>
        <w:rPr>
          <w:rFonts w:hint="eastAsia" w:ascii="仿宋" w:hAnsi="仿宋" w:eastAsia="仿宋" w:cs="仿宋"/>
          <w:color w:val="auto"/>
          <w:sz w:val="24"/>
          <w:szCs w:val="24"/>
          <w:highlight w:val="none"/>
        </w:rPr>
      </w:pPr>
    </w:p>
    <w:p w14:paraId="3AFEF448">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甲方（盖章）：西安市人才服务中心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5A2112FC">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w:t>
      </w:r>
    </w:p>
    <w:p w14:paraId="1BBA6252">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或其委托代理人：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或其委托代理人：</w:t>
      </w:r>
    </w:p>
    <w:p w14:paraId="350AA477">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联系电话：</w:t>
      </w:r>
    </w:p>
    <w:p w14:paraId="5582EE0C">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签订日期：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签订日期： 年  月 日</w:t>
      </w:r>
    </w:p>
    <w:p w14:paraId="28CDC0CE">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开户名称：</w:t>
      </w:r>
    </w:p>
    <w:p w14:paraId="067EFCA1">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银行账号：</w:t>
      </w:r>
    </w:p>
    <w:p w14:paraId="716C9D7C">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开户行：</w:t>
      </w:r>
    </w:p>
    <w:p w14:paraId="56135CF4">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鉴证方（盖章）：</w:t>
      </w:r>
    </w:p>
    <w:p w14:paraId="441001F0">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E0D2A81">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w:t>
      </w:r>
    </w:p>
    <w:p w14:paraId="4B139842">
      <w:pPr>
        <w:tabs>
          <w:tab w:val="left" w:pos="735"/>
        </w:tabs>
        <w:adjustRightInd w:val="0"/>
        <w:snapToGrid w:val="0"/>
        <w:spacing w:line="360" w:lineRule="auto"/>
        <w:ind w:firstLine="504" w:firstLineChars="2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75DF7528">
      <w:pPr>
        <w:pStyle w:val="3"/>
        <w:ind w:firstLine="480" w:firstLineChars="200"/>
        <w:rPr>
          <w:rFonts w:hint="eastAsia" w:ascii="仿宋" w:hAnsi="仿宋" w:eastAsia="仿宋" w:cs="仿宋"/>
          <w:sz w:val="24"/>
          <w:szCs w:val="24"/>
        </w:rPr>
      </w:pPr>
      <w:r>
        <w:rPr>
          <w:rFonts w:hint="eastAsia" w:ascii="仿宋" w:hAnsi="仿宋" w:eastAsia="仿宋" w:cs="仿宋"/>
          <w:color w:val="auto"/>
          <w:sz w:val="24"/>
          <w:szCs w:val="24"/>
          <w:highlight w:val="none"/>
        </w:rPr>
        <w:t>鉴证日期：        年</w:t>
      </w:r>
    </w:p>
    <w:p w14:paraId="4025FF0C">
      <w:pPr>
        <w:pStyle w:val="7"/>
        <w:rPr>
          <w:rFonts w:hint="eastAsia"/>
          <w:lang w:val="en-US" w:eastAsia="zh-Hans"/>
        </w:rPr>
      </w:pPr>
    </w:p>
    <w:p w14:paraId="37778AFE">
      <w:pPr>
        <w:rPr>
          <w:rFonts w:hint="default"/>
          <w:lang w:val="en-US" w:eastAsia="zh-CN"/>
        </w:rPr>
      </w:pPr>
      <w:bookmarkStart w:id="0" w:name="_GoBack"/>
      <w:bookmarkEnd w:id="0"/>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roman"/>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2570">
    <w:pPr>
      <w:pStyle w:val="2"/>
      <w:framePr w:wrap="around" w:vAnchor="text" w:hAnchor="margin" w:xAlign="center" w:y="1"/>
      <w:rPr>
        <w:rStyle w:val="6"/>
        <w:rFonts w:hint="eastAsia"/>
      </w:rPr>
    </w:pPr>
  </w:p>
  <w:p w14:paraId="502B4EDD">
    <w:pPr>
      <w:pStyle w:val="2"/>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2</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9</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8</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6006D">
    <w:pPr>
      <w:pStyle w:val="2"/>
      <w:framePr w:wrap="around" w:vAnchor="text" w:hAnchor="margin" w:xAlign="center" w:y="1"/>
      <w:rPr>
        <w:rStyle w:val="6"/>
      </w:rPr>
    </w:pPr>
    <w:r>
      <w:fldChar w:fldCharType="begin"/>
    </w:r>
    <w:r>
      <w:rPr>
        <w:rStyle w:val="6"/>
      </w:rPr>
      <w:instrText xml:space="preserve">PAGE  </w:instrText>
    </w:r>
    <w:r>
      <w:fldChar w:fldCharType="end"/>
    </w:r>
  </w:p>
  <w:p w14:paraId="296674F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CB17A">
    <w:pPr>
      <w:pStyle w:val="2"/>
      <w:framePr w:wrap="around" w:vAnchor="text" w:hAnchor="margin" w:xAlign="center" w:y="1"/>
      <w:rPr>
        <w:rStyle w:val="6"/>
        <w:rFonts w:hint="eastAsia"/>
      </w:rPr>
    </w:pPr>
  </w:p>
  <w:p w14:paraId="112AE19F">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4476D0"/>
    <w:rsid w:val="3ABE4AEC"/>
    <w:rsid w:val="43391127"/>
    <w:rsid w:val="6ACF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Plain Text"/>
    <w:basedOn w:val="1"/>
    <w:qFormat/>
    <w:uiPriority w:val="99"/>
    <w:pPr>
      <w:spacing w:line="324" w:lineRule="auto"/>
    </w:pPr>
    <w:rPr>
      <w:rFonts w:ascii="宋体" w:hAnsi="Courier New" w:eastAsia="仿宋"/>
      <w:sz w:val="32"/>
      <w:szCs w:val="21"/>
    </w:rPr>
  </w:style>
  <w:style w:type="character" w:styleId="6">
    <w:name w:val="page number"/>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3567</Words>
  <Characters>3723</Characters>
  <Lines>0</Lines>
  <Paragraphs>0</Paragraphs>
  <TotalTime>0</TotalTime>
  <ScaleCrop>false</ScaleCrop>
  <LinksUpToDate>false</LinksUpToDate>
  <CharactersWithSpaces>3941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2024-04-28T02:55:00Z</dcterms:created>
  <dc:creator>acer</dc:creator>
  <cp:lastModifiedBy>李雨</cp:lastModifiedBy>
  <dcterms:modified xsi:type="dcterms:W3CDTF">2026-07-23T07:03:35Z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D254BABAE9F14990A69FCB2AC1D32310_12</vt:lpwstr>
  </property>
  <property fmtid="{D5CDD505-2E9C-101B-9397-08002B2CF9AE}" pid="4" name="KSOTemplateDocerSaveRecord">
    <vt:lpwstr>eyJoZGlkIjoiNDI0YzZjNGVmMzA5N2Y4ZmZlZDQxNGEyYzcyYzQ3YzUiLCJ1c2VySWQiOiIyNTg5NTgwNjkifQ==</vt:lpwstr>
  </property>
</Properties>
</file>