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0CCE8">
      <w:pPr>
        <w:rPr>
          <w:rFonts w:hint="eastAsia" w:ascii="宋体" w:hAnsi="宋体" w:eastAsia="宋体" w:cs="宋体"/>
          <w:color w:val="000000"/>
          <w:sz w:val="32"/>
          <w:szCs w:val="28"/>
        </w:rPr>
      </w:pPr>
      <w:bookmarkStart w:id="0" w:name="_Toc14563"/>
      <w:bookmarkStart w:id="1" w:name="_Toc10265"/>
      <w:bookmarkStart w:id="2" w:name="_Toc25908"/>
      <w:bookmarkStart w:id="3" w:name="_Toc23726"/>
      <w:bookmarkStart w:id="4" w:name="_Toc27091"/>
      <w:r>
        <w:rPr>
          <w:rFonts w:hint="eastAsia" w:ascii="宋体" w:hAnsi="宋体" w:eastAsia="宋体" w:cs="宋体"/>
          <w:color w:val="000000"/>
          <w:sz w:val="32"/>
          <w:szCs w:val="28"/>
        </w:rPr>
        <w:t>合同类型：</w:t>
      </w:r>
    </w:p>
    <w:p w14:paraId="0EB80BEF">
      <w:pPr>
        <w:rPr>
          <w:rFonts w:hint="eastAsia" w:ascii="宋体" w:hAnsi="宋体" w:eastAsia="宋体" w:cs="宋体"/>
          <w:color w:val="000000"/>
          <w:sz w:val="32"/>
          <w:szCs w:val="28"/>
        </w:rPr>
      </w:pPr>
      <w:r>
        <w:rPr>
          <w:rFonts w:hint="eastAsia" w:ascii="宋体" w:hAnsi="宋体" w:eastAsia="宋体" w:cs="宋体"/>
          <w:color w:val="000000"/>
          <w:sz w:val="32"/>
          <w:szCs w:val="28"/>
        </w:rPr>
        <w:t>合同编号：</w:t>
      </w:r>
    </w:p>
    <w:p w14:paraId="7F557880">
      <w:pPr>
        <w:rPr>
          <w:rFonts w:hint="eastAsia" w:ascii="宋体" w:hAnsi="宋体" w:eastAsia="宋体" w:cs="宋体"/>
          <w:color w:val="000000"/>
        </w:rPr>
      </w:pPr>
    </w:p>
    <w:p w14:paraId="406F406E">
      <w:pPr>
        <w:rPr>
          <w:rFonts w:hint="eastAsia" w:ascii="宋体" w:hAnsi="宋体" w:eastAsia="宋体" w:cs="宋体"/>
          <w:color w:val="000000"/>
        </w:rPr>
      </w:pPr>
    </w:p>
    <w:p w14:paraId="0518165A">
      <w:pPr>
        <w:rPr>
          <w:rFonts w:hint="eastAsia" w:ascii="宋体" w:hAnsi="宋体" w:eastAsia="宋体" w:cs="宋体"/>
          <w:color w:val="000000"/>
        </w:rPr>
      </w:pPr>
    </w:p>
    <w:p w14:paraId="2DA6880E">
      <w:pPr>
        <w:rPr>
          <w:rFonts w:hint="eastAsia" w:ascii="宋体" w:hAnsi="宋体" w:eastAsia="宋体" w:cs="宋体"/>
          <w:color w:val="000000"/>
        </w:rPr>
      </w:pPr>
    </w:p>
    <w:p w14:paraId="1759FBCB">
      <w:pPr>
        <w:rPr>
          <w:rFonts w:hint="eastAsia" w:ascii="宋体" w:hAnsi="宋体" w:eastAsia="宋体" w:cs="宋体"/>
          <w:color w:val="000000"/>
        </w:rPr>
      </w:pPr>
    </w:p>
    <w:p w14:paraId="00CB32DA">
      <w:pPr>
        <w:rPr>
          <w:rFonts w:hint="eastAsia" w:ascii="宋体" w:hAnsi="宋体" w:eastAsia="宋体" w:cs="宋体"/>
          <w:color w:val="000000"/>
        </w:rPr>
      </w:pPr>
    </w:p>
    <w:p w14:paraId="5E43FB0B">
      <w:pPr>
        <w:rPr>
          <w:rFonts w:hint="eastAsia" w:ascii="宋体" w:hAnsi="宋体" w:eastAsia="宋体" w:cs="宋体"/>
          <w:color w:val="000000"/>
        </w:rPr>
      </w:pPr>
    </w:p>
    <w:p w14:paraId="5571695D">
      <w:pPr>
        <w:jc w:val="center"/>
        <w:outlineLvl w:val="0"/>
        <w:rPr>
          <w:rFonts w:hint="eastAsia" w:ascii="宋体" w:hAnsi="宋体" w:eastAsia="宋体" w:cs="宋体"/>
          <w:color w:val="000000"/>
          <w:sz w:val="72"/>
          <w:szCs w:val="60"/>
        </w:rPr>
      </w:pPr>
      <w:r>
        <w:rPr>
          <w:rFonts w:hint="eastAsia" w:ascii="宋体" w:hAnsi="宋体" w:eastAsia="宋体" w:cs="宋体"/>
          <w:color w:val="000000"/>
          <w:sz w:val="72"/>
          <w:szCs w:val="60"/>
        </w:rPr>
        <w:t>政府采购合同</w:t>
      </w:r>
    </w:p>
    <w:p w14:paraId="11C8CA67">
      <w:pPr>
        <w:rPr>
          <w:rFonts w:hint="eastAsia" w:ascii="宋体" w:hAnsi="宋体" w:eastAsia="宋体" w:cs="宋体"/>
          <w:color w:val="000000"/>
        </w:rPr>
      </w:pPr>
    </w:p>
    <w:p w14:paraId="75E57454">
      <w:pPr>
        <w:rPr>
          <w:rFonts w:hint="eastAsia" w:ascii="宋体" w:hAnsi="宋体" w:eastAsia="宋体" w:cs="宋体"/>
          <w:color w:val="000000"/>
        </w:rPr>
      </w:pPr>
    </w:p>
    <w:p w14:paraId="0D66584C">
      <w:pPr>
        <w:rPr>
          <w:rFonts w:hint="eastAsia" w:ascii="宋体" w:hAnsi="宋体" w:eastAsia="宋体" w:cs="宋体"/>
          <w:color w:val="000000"/>
        </w:rPr>
      </w:pPr>
    </w:p>
    <w:p w14:paraId="1D2E11F0">
      <w:pPr>
        <w:rPr>
          <w:rFonts w:hint="eastAsia" w:ascii="宋体" w:hAnsi="宋体" w:eastAsia="宋体" w:cs="宋体"/>
          <w:color w:val="000000"/>
        </w:rPr>
      </w:pPr>
    </w:p>
    <w:p w14:paraId="590FC6C5">
      <w:pPr>
        <w:rPr>
          <w:rFonts w:hint="eastAsia" w:ascii="宋体" w:hAnsi="宋体" w:eastAsia="宋体" w:cs="宋体"/>
          <w:color w:val="000000"/>
        </w:rPr>
      </w:pPr>
    </w:p>
    <w:p w14:paraId="28AEF8E9">
      <w:pPr>
        <w:rPr>
          <w:rFonts w:hint="eastAsia" w:ascii="宋体" w:hAnsi="宋体" w:eastAsia="宋体" w:cs="宋体"/>
          <w:color w:val="000000"/>
        </w:rPr>
      </w:pPr>
    </w:p>
    <w:p w14:paraId="4138C6E6">
      <w:pPr>
        <w:pStyle w:val="14"/>
        <w:ind w:firstLine="400"/>
        <w:rPr>
          <w:rFonts w:hint="eastAsia" w:ascii="宋体" w:hAnsi="宋体" w:eastAsia="宋体" w:cs="宋体"/>
          <w:color w:val="auto"/>
        </w:rPr>
      </w:pPr>
    </w:p>
    <w:p w14:paraId="566C6309">
      <w:pPr>
        <w:rPr>
          <w:rFonts w:hint="eastAsia" w:ascii="宋体" w:hAnsi="宋体" w:eastAsia="宋体" w:cs="宋体"/>
          <w:color w:val="auto"/>
        </w:rPr>
      </w:pPr>
    </w:p>
    <w:p w14:paraId="02F3769F">
      <w:pPr>
        <w:pStyle w:val="14"/>
        <w:ind w:firstLine="400"/>
        <w:rPr>
          <w:rFonts w:hint="eastAsia" w:ascii="宋体" w:hAnsi="宋体" w:eastAsia="宋体" w:cs="宋体"/>
          <w:color w:val="auto"/>
        </w:rPr>
      </w:pPr>
    </w:p>
    <w:p w14:paraId="2A4CFC09">
      <w:pPr>
        <w:rPr>
          <w:rFonts w:hint="eastAsia" w:ascii="宋体" w:hAnsi="宋体" w:eastAsia="宋体" w:cs="宋体"/>
          <w:color w:val="auto"/>
        </w:rPr>
      </w:pPr>
    </w:p>
    <w:p w14:paraId="507CF326">
      <w:pPr>
        <w:pStyle w:val="14"/>
        <w:ind w:firstLine="400"/>
        <w:rPr>
          <w:rFonts w:hint="eastAsia" w:ascii="宋体" w:hAnsi="宋体" w:eastAsia="宋体" w:cs="宋体"/>
          <w:color w:val="auto"/>
        </w:rPr>
      </w:pPr>
    </w:p>
    <w:p w14:paraId="01755631">
      <w:pPr>
        <w:pStyle w:val="14"/>
        <w:ind w:firstLine="400"/>
        <w:rPr>
          <w:rFonts w:hint="eastAsia" w:ascii="宋体" w:hAnsi="宋体" w:eastAsia="宋体" w:cs="宋体"/>
          <w:color w:val="auto"/>
        </w:rPr>
      </w:pPr>
    </w:p>
    <w:p w14:paraId="7115E2EA">
      <w:pPr>
        <w:pStyle w:val="14"/>
        <w:ind w:firstLine="400"/>
        <w:rPr>
          <w:rFonts w:hint="eastAsia" w:ascii="宋体" w:hAnsi="宋体" w:eastAsia="宋体" w:cs="宋体"/>
          <w:color w:val="auto"/>
        </w:rPr>
      </w:pPr>
    </w:p>
    <w:p w14:paraId="509BCA03">
      <w:pPr>
        <w:pStyle w:val="14"/>
        <w:ind w:firstLine="400"/>
        <w:rPr>
          <w:rFonts w:hint="eastAsia" w:ascii="宋体" w:hAnsi="宋体" w:eastAsia="宋体" w:cs="宋体"/>
          <w:color w:val="auto"/>
        </w:rPr>
      </w:pPr>
    </w:p>
    <w:p w14:paraId="065C8E04">
      <w:pPr>
        <w:pStyle w:val="14"/>
        <w:ind w:firstLine="400"/>
        <w:rPr>
          <w:rFonts w:hint="eastAsia" w:ascii="宋体" w:hAnsi="宋体" w:eastAsia="宋体" w:cs="宋体"/>
          <w:color w:val="auto"/>
        </w:rPr>
      </w:pPr>
    </w:p>
    <w:p w14:paraId="6D81809A">
      <w:pPr>
        <w:jc w:val="left"/>
        <w:rPr>
          <w:rFonts w:hint="eastAsia" w:ascii="宋体" w:hAnsi="宋体" w:eastAsia="宋体" w:cs="宋体"/>
          <w:color w:val="auto"/>
          <w:sz w:val="28"/>
          <w:szCs w:val="28"/>
          <w:u w:val="single"/>
        </w:rPr>
      </w:pPr>
      <w:r>
        <w:rPr>
          <w:rFonts w:hint="eastAsia" w:ascii="宋体" w:hAnsi="宋体" w:eastAsia="宋体" w:cs="宋体"/>
          <w:color w:val="auto"/>
          <w:sz w:val="28"/>
          <w:szCs w:val="28"/>
        </w:rPr>
        <mc:AlternateContent>
          <mc:Choice Requires="wps">
            <w:drawing>
              <wp:anchor distT="0" distB="0" distL="114300" distR="114300" simplePos="0" relativeHeight="251659264" behindDoc="0" locked="0" layoutInCell="1" allowOverlap="1">
                <wp:simplePos x="0" y="0"/>
                <wp:positionH relativeFrom="column">
                  <wp:posOffset>975995</wp:posOffset>
                </wp:positionH>
                <wp:positionV relativeFrom="paragraph">
                  <wp:posOffset>353695</wp:posOffset>
                </wp:positionV>
                <wp:extent cx="4400550" cy="9525"/>
                <wp:effectExtent l="0" t="6350" r="6350" b="9525"/>
                <wp:wrapNone/>
                <wp:docPr id="3" name="直接箭头连接符 3"/>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6.85pt;margin-top:27.85pt;height:0.75pt;width:346.5pt;z-index:251659264;mso-width-relative:page;mso-height-relative:page;" filled="f" stroked="t" coordsize="21600,21600" o:gfxdata="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Qt3ONQAAAAJAQAADwAAAAAAAAABACAAAAAiAAAAZHJzL2Rvd25yZXYu&#10;eG1sUEsBAhQAFAAAAAgAh07iQG1JuKz/AQAA8AMAAA4AAAAAAAAAAQAgAAAAIwEAAGRycy9lMm9E&#10;b2MueG1sUEsFBgAAAAAGAAYAWQEAAJQFAAAAAA==&#10;">
                <v:fill on="f" focussize="0,0"/>
                <v:stroke weight="1pt" color="#000000" joinstyle="round"/>
                <v:imagedata o:title=""/>
                <o:lock v:ext="edit" aspectratio="f"/>
              </v:shape>
            </w:pict>
          </mc:Fallback>
        </mc:AlternateContent>
      </w:r>
      <w:r>
        <w:rPr>
          <w:rFonts w:hint="eastAsia" w:ascii="宋体" w:hAnsi="宋体" w:eastAsia="宋体" w:cs="宋体"/>
          <w:color w:val="auto"/>
          <w:sz w:val="28"/>
          <w:szCs w:val="28"/>
        </w:rPr>
        <w:t xml:space="preserve">项目名称：   </w:t>
      </w:r>
    </w:p>
    <w:p w14:paraId="41BF5914">
      <w:pPr>
        <w:rPr>
          <w:rFonts w:hint="eastAsia" w:ascii="宋体" w:hAnsi="宋体" w:eastAsia="宋体" w:cs="宋体"/>
          <w:color w:val="auto"/>
          <w:sz w:val="28"/>
          <w:szCs w:val="28"/>
        </w:rPr>
      </w:pPr>
      <w:r>
        <w:rPr>
          <w:rFonts w:hint="eastAsia" w:ascii="宋体" w:hAnsi="宋体" w:eastAsia="宋体" w:cs="宋体"/>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981710</wp:posOffset>
                </wp:positionH>
                <wp:positionV relativeFrom="paragraph">
                  <wp:posOffset>345440</wp:posOffset>
                </wp:positionV>
                <wp:extent cx="4400550" cy="9525"/>
                <wp:effectExtent l="0" t="6350" r="6350" b="9525"/>
                <wp:wrapNone/>
                <wp:docPr id="1" name="直接箭头连接符 1"/>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3pt;margin-top:27.2pt;height:0.75pt;width:346.5pt;z-index:251660288;mso-width-relative:page;mso-height-relative:page;" filled="f" stroked="t" coordsize="21600,21600" o:gfxdata="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8gU8l1AAAAAkBAAAPAAAAAAAAAAEAIAAAACIAAABkcnMvZG93bnJldi54&#10;bWxQSwECFAAUAAAACACHTuJA46kMM/4BAADwAwAADgAAAAAAAAABACAAAAAjAQAAZHJzL2Uyb0Rv&#10;Yy54bWxQSwUGAAAAAAYABgBZAQAAkwUAAAAA&#10;">
                <v:fill on="f" focussize="0,0"/>
                <v:stroke weight="1pt" color="#000000" joinstyle="round"/>
                <v:imagedata o:title=""/>
                <o:lock v:ext="edit" aspectratio="f"/>
              </v:shape>
            </w:pict>
          </mc:Fallback>
        </mc:AlternateContent>
      </w:r>
      <w:r>
        <w:rPr>
          <w:rFonts w:hint="eastAsia" w:ascii="宋体" w:hAnsi="宋体" w:eastAsia="宋体" w:cs="宋体"/>
          <w:color w:val="auto"/>
          <w:sz w:val="28"/>
          <w:szCs w:val="28"/>
        </w:rPr>
        <w:t xml:space="preserve">采 购 人：  </w:t>
      </w:r>
    </w:p>
    <w:p w14:paraId="54E89688">
      <w:pPr>
        <w:rPr>
          <w:rFonts w:hint="eastAsia" w:ascii="宋体" w:hAnsi="宋体" w:eastAsia="宋体" w:cs="宋体"/>
          <w:color w:val="auto"/>
          <w:sz w:val="28"/>
          <w:szCs w:val="28"/>
        </w:rPr>
      </w:pPr>
      <w:r>
        <w:rPr>
          <w:rFonts w:hint="eastAsia" w:ascii="宋体" w:hAnsi="宋体" w:eastAsia="宋体" w:cs="宋体"/>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981075</wp:posOffset>
                </wp:positionH>
                <wp:positionV relativeFrom="paragraph">
                  <wp:posOffset>345440</wp:posOffset>
                </wp:positionV>
                <wp:extent cx="4400550" cy="9525"/>
                <wp:effectExtent l="0" t="6350" r="6350" b="9525"/>
                <wp:wrapNone/>
                <wp:docPr id="2" name="直接箭头连接符 2"/>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25pt;margin-top:27.2pt;height:0.75pt;width:346.5pt;z-index:251661312;mso-width-relative:page;mso-height-relative:page;" filled="f" stroked="t" coordsize="21600,21600" o:gfxdata="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Z5KPo1AAAAAkBAAAPAAAAAAAAAAEAIAAAACIAAABkcnMvZG93bnJldi54&#10;bWxQSwECFAAUAAAACACHTuJAKjli4/4BAADwAwAADgAAAAAAAAABACAAAAAjAQAAZHJzL2Uyb0Rv&#10;Yy54bWxQSwUGAAAAAAYABgBZAQAAkwUAAAAA&#10;">
                <v:fill on="f" focussize="0,0"/>
                <v:stroke weight="1pt" color="#000000" joinstyle="round"/>
                <v:imagedata o:title=""/>
                <o:lock v:ext="edit" aspectratio="f"/>
              </v:shape>
            </w:pict>
          </mc:Fallback>
        </mc:AlternateContent>
      </w:r>
      <w:r>
        <w:rPr>
          <w:rFonts w:hint="eastAsia" w:ascii="宋体" w:hAnsi="宋体" w:eastAsia="宋体" w:cs="宋体"/>
          <w:color w:val="auto"/>
          <w:sz w:val="28"/>
          <w:szCs w:val="28"/>
        </w:rPr>
        <w:t xml:space="preserve">供 应 商：  </w:t>
      </w:r>
    </w:p>
    <w:p w14:paraId="78F87161">
      <w:pPr>
        <w:rPr>
          <w:rFonts w:hint="eastAsia" w:ascii="宋体" w:hAnsi="宋体" w:eastAsia="宋体" w:cs="宋体"/>
          <w:color w:val="auto"/>
          <w:sz w:val="28"/>
          <w:szCs w:val="28"/>
        </w:rPr>
      </w:pPr>
      <w:r>
        <w:rPr>
          <w:rFonts w:hint="eastAsia" w:ascii="宋体" w:hAnsi="宋体" w:eastAsia="宋体" w:cs="宋体"/>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981075</wp:posOffset>
                </wp:positionH>
                <wp:positionV relativeFrom="paragraph">
                  <wp:posOffset>337820</wp:posOffset>
                </wp:positionV>
                <wp:extent cx="4400550" cy="9525"/>
                <wp:effectExtent l="0" t="6350" r="6350" b="9525"/>
                <wp:wrapNone/>
                <wp:docPr id="4" name="直接箭头连接符 4"/>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25pt;margin-top:26.6pt;height:0.75pt;width:346.5pt;z-index:251662336;mso-width-relative:page;mso-height-relative:page;" filled="f" stroked="t" coordsize="21600,21600" o:gfxdata="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qV0vk1AAAAAkBAAAPAAAAAAAAAAEAIAAAACIAAABkcnMvZG93bnJldi54&#10;bWxQSwECFAAUAAAACACHTuJA+R7OmP4BAADwAwAADgAAAAAAAAABACAAAAAjAQAAZHJzL2Uyb0Rv&#10;Yy54bWxQSwUGAAAAAAYABgBZAQAAkwUAAAAA&#10;">
                <v:fill on="f" focussize="0,0"/>
                <v:stroke weight="1pt" color="#000000" joinstyle="round"/>
                <v:imagedata o:title=""/>
                <o:lock v:ext="edit" aspectratio="f"/>
              </v:shape>
            </w:pict>
          </mc:Fallback>
        </mc:AlternateContent>
      </w:r>
      <w:r>
        <w:rPr>
          <w:rFonts w:hint="eastAsia" w:ascii="宋体" w:hAnsi="宋体" w:eastAsia="宋体" w:cs="宋体"/>
          <w:color w:val="auto"/>
          <w:sz w:val="28"/>
          <w:szCs w:val="28"/>
        </w:rPr>
        <w:t xml:space="preserve">签订日期：    </w:t>
      </w:r>
    </w:p>
    <w:p w14:paraId="60DE9BEA">
      <w:pPr>
        <w:rPr>
          <w:rFonts w:hint="eastAsia" w:ascii="宋体" w:hAnsi="宋体" w:eastAsia="宋体" w:cs="宋体"/>
          <w:color w:val="auto"/>
          <w:sz w:val="28"/>
          <w:szCs w:val="28"/>
        </w:rPr>
      </w:pPr>
      <w:r>
        <w:rPr>
          <w:rFonts w:hint="eastAsia" w:ascii="宋体" w:hAnsi="宋体" w:eastAsia="宋体" w:cs="宋体"/>
          <w:color w:val="auto"/>
          <w:sz w:val="28"/>
          <w:szCs w:val="28"/>
        </w:rPr>
        <mc:AlternateContent>
          <mc:Choice Requires="wps">
            <w:drawing>
              <wp:anchor distT="0" distB="0" distL="114300" distR="114300" simplePos="0" relativeHeight="251663360" behindDoc="0" locked="0" layoutInCell="1" allowOverlap="1">
                <wp:simplePos x="0" y="0"/>
                <wp:positionH relativeFrom="column">
                  <wp:posOffset>981075</wp:posOffset>
                </wp:positionH>
                <wp:positionV relativeFrom="paragraph">
                  <wp:posOffset>344170</wp:posOffset>
                </wp:positionV>
                <wp:extent cx="4400550" cy="9525"/>
                <wp:effectExtent l="0" t="6350" r="6350" b="9525"/>
                <wp:wrapNone/>
                <wp:docPr id="5" name="直接箭头连接符 5"/>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25pt;margin-top:27.1pt;height:0.75pt;width:346.5pt;z-index:251663360;mso-width-relative:page;mso-height-relative:page;" filled="f" stroked="t" coordsize="21600,21600" o:gfxdata="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MFHrXUAAAACQEAAA8AAAAAAAAAAQAgAAAAIgAAAGRycy9kb3ducmV2&#10;LnhtbFBLAQIUABQAAAAIAIdO4kC+bhTXAAIAAPADAAAOAAAAAAAAAAEAIAAAACMBAABkcnMvZTJv&#10;RG9jLnhtbFBLBQYAAAAABgAGAFkBAACVBQAAAAA=&#10;">
                <v:fill on="f" focussize="0,0"/>
                <v:stroke weight="1pt" color="#000000" joinstyle="round"/>
                <v:imagedata o:title=""/>
                <o:lock v:ext="edit" aspectratio="f"/>
              </v:shape>
            </w:pict>
          </mc:Fallback>
        </mc:AlternateContent>
      </w:r>
      <w:r>
        <w:rPr>
          <w:rFonts w:hint="eastAsia" w:ascii="宋体" w:hAnsi="宋体" w:eastAsia="宋体" w:cs="宋体"/>
          <w:color w:val="auto"/>
          <w:sz w:val="28"/>
          <w:szCs w:val="28"/>
        </w:rPr>
        <w:t xml:space="preserve">签订地点：   </w:t>
      </w:r>
    </w:p>
    <w:p w14:paraId="2288AB04">
      <w:pPr>
        <w:rPr>
          <w:rFonts w:hint="eastAsia" w:ascii="宋体" w:hAnsi="宋体" w:eastAsia="宋体" w:cs="宋体"/>
          <w:color w:val="auto"/>
          <w:sz w:val="36"/>
          <w:szCs w:val="32"/>
        </w:rPr>
      </w:pPr>
    </w:p>
    <w:p w14:paraId="16466188">
      <w:pPr>
        <w:pStyle w:val="12"/>
        <w:rPr>
          <w:rFonts w:hint="eastAsia" w:ascii="宋体" w:hAnsi="宋体" w:eastAsia="宋体" w:cs="宋体"/>
          <w:color w:val="auto"/>
          <w:sz w:val="36"/>
          <w:szCs w:val="32"/>
        </w:rPr>
      </w:pPr>
    </w:p>
    <w:p w14:paraId="66FF8854">
      <w:pPr>
        <w:rPr>
          <w:color w:val="auto"/>
        </w:rPr>
      </w:pPr>
    </w:p>
    <w:p w14:paraId="1A0B366A">
      <w:pPr>
        <w:pStyle w:val="2"/>
        <w:rPr>
          <w:color w:val="auto"/>
        </w:rPr>
      </w:pPr>
    </w:p>
    <w:p w14:paraId="196681D8">
      <w:pPr>
        <w:pStyle w:val="2"/>
        <w:rPr>
          <w:color w:val="auto"/>
        </w:rPr>
      </w:pPr>
    </w:p>
    <w:p w14:paraId="2EAD7997">
      <w:pPr>
        <w:pStyle w:val="2"/>
        <w:rPr>
          <w:color w:val="auto"/>
        </w:rPr>
      </w:pPr>
    </w:p>
    <w:p w14:paraId="04C471B8">
      <w:pPr>
        <w:rPr>
          <w:color w:val="auto"/>
        </w:rPr>
      </w:pPr>
    </w:p>
    <w:p w14:paraId="1F423BE9">
      <w:pPr>
        <w:spacing w:line="60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合同格式和主要条款</w:t>
      </w:r>
    </w:p>
    <w:p w14:paraId="587E09DC">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根据《中华人民共和国民法典》和西安市地铁临潼线（9号线）PPP项目特许经营补充协议协商谈判咨询服务项目竞争性磋商文件，甲乙双方本着平等自愿、诚实守信的原则，经友好协商一致，甲方就西安市地铁临潼线（9号线）PPP项目特许经营补充协议协商谈判咨询服务工作，聘请乙方开展咨询服务，按下述条款签订本合同。</w:t>
      </w:r>
    </w:p>
    <w:p w14:paraId="2DDF8AD1">
      <w:pPr>
        <w:spacing w:line="360" w:lineRule="auto"/>
        <w:ind w:firstLine="560" w:firstLineChars="200"/>
        <w:rPr>
          <w:rFonts w:hint="eastAsia" w:ascii="宋体" w:hAnsi="宋体"/>
          <w:b/>
          <w:bCs/>
          <w:color w:val="auto"/>
          <w:sz w:val="28"/>
          <w:szCs w:val="28"/>
        </w:rPr>
      </w:pPr>
      <w:r>
        <w:rPr>
          <w:rFonts w:hint="eastAsia" w:ascii="宋体" w:hAnsi="宋体"/>
          <w:b/>
          <w:bCs/>
          <w:color w:val="auto"/>
          <w:sz w:val="28"/>
          <w:szCs w:val="28"/>
        </w:rPr>
        <w:t>第一条  服务内容</w:t>
      </w:r>
    </w:p>
    <w:p w14:paraId="3EE824D9">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乙方利用其在PPP项目咨询服务上的专业力量和经验，为甲方提供（包含但不仅限于）以下咨询服务：</w:t>
      </w:r>
    </w:p>
    <w:p w14:paraId="523E015D">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依据国家、省市相关政策，协助甲方与9号线PPP项目公司进行特许经营补充协议谈判、起草、签订等工作，具体工作内容包括但不限于：</w:t>
      </w:r>
    </w:p>
    <w:p w14:paraId="3AA4C354">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（一）协助甲方与9号线PPP项目公司就社会资本投资收益指标合理调整进行协商谈判，主要涉及社会资本方投资回报率、车公里价格及客流风险分担等事项谈判。</w:t>
      </w:r>
    </w:p>
    <w:p w14:paraId="08DFEC7D">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（二）协助甲方梳理谈判事项、编制谈判方案、起草谈判记录与特许经营补充协议文本。</w:t>
      </w:r>
    </w:p>
    <w:p w14:paraId="2945B8BA">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（三）协助甲方对社会资本方收益进行核查，相关数据测算。</w:t>
      </w:r>
    </w:p>
    <w:p w14:paraId="39100951">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（四）协助甲方向市政府及各相关部门汇报沟通。</w:t>
      </w:r>
    </w:p>
    <w:p w14:paraId="443994AE">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eastAsia="zh-CN"/>
        </w:rPr>
        <w:t>（</w:t>
      </w:r>
      <w:r>
        <w:rPr>
          <w:rFonts w:hint="eastAsia" w:ascii="宋体" w:hAnsi="宋体"/>
          <w:color w:val="auto"/>
          <w:sz w:val="24"/>
          <w:szCs w:val="24"/>
          <w:lang w:val="en-US" w:eastAsia="zh-CN"/>
        </w:rPr>
        <w:t>五</w:t>
      </w:r>
      <w:r>
        <w:rPr>
          <w:rFonts w:hint="eastAsia" w:ascii="宋体" w:hAnsi="宋体"/>
          <w:color w:val="auto"/>
          <w:sz w:val="24"/>
          <w:szCs w:val="24"/>
          <w:lang w:eastAsia="zh-CN"/>
        </w:rPr>
        <w:t>）</w:t>
      </w:r>
      <w:r>
        <w:rPr>
          <w:rFonts w:hint="eastAsia" w:ascii="宋体" w:hAnsi="宋体"/>
          <w:color w:val="auto"/>
          <w:sz w:val="24"/>
          <w:szCs w:val="24"/>
        </w:rPr>
        <w:t>提供其它有关本PPP项目政策咨询等服务。</w:t>
      </w:r>
    </w:p>
    <w:p w14:paraId="7E570AB5">
      <w:pPr>
        <w:spacing w:line="360" w:lineRule="auto"/>
        <w:ind w:firstLine="560" w:firstLineChars="200"/>
        <w:rPr>
          <w:rFonts w:hint="eastAsia" w:ascii="宋体" w:hAnsi="宋体"/>
          <w:b/>
          <w:bCs/>
          <w:color w:val="auto"/>
          <w:sz w:val="28"/>
          <w:szCs w:val="28"/>
        </w:rPr>
      </w:pPr>
      <w:r>
        <w:rPr>
          <w:rFonts w:hint="eastAsia" w:ascii="宋体" w:hAnsi="宋体"/>
          <w:b/>
          <w:bCs/>
          <w:color w:val="auto"/>
          <w:sz w:val="28"/>
          <w:szCs w:val="28"/>
        </w:rPr>
        <w:t>第二条  服务期限</w:t>
      </w:r>
    </w:p>
    <w:p w14:paraId="20FF3019">
      <w:pPr>
        <w:ind w:firstLine="480" w:firstLineChars="200"/>
        <w:rPr>
          <w:rFonts w:hint="eastAsia"/>
          <w:color w:val="auto"/>
        </w:rPr>
      </w:pPr>
      <w:r>
        <w:rPr>
          <w:rFonts w:hint="eastAsia" w:ascii="宋体" w:hAnsi="宋体"/>
          <w:color w:val="auto"/>
          <w:sz w:val="24"/>
          <w:szCs w:val="24"/>
        </w:rPr>
        <w:t>自本合同签订生效之日起至完成本合同第一条约定的服务内容止，包括:完成谈判方案、特许经营补充协议经政府各部门认可。</w:t>
      </w:r>
    </w:p>
    <w:p w14:paraId="7A887AE1">
      <w:pPr>
        <w:spacing w:line="360" w:lineRule="auto"/>
        <w:ind w:firstLine="560" w:firstLineChars="200"/>
        <w:rPr>
          <w:rFonts w:hint="eastAsia" w:ascii="宋体" w:hAnsi="宋体"/>
          <w:b/>
          <w:bCs/>
          <w:color w:val="auto"/>
          <w:sz w:val="28"/>
          <w:szCs w:val="28"/>
          <w:u w:val="single"/>
        </w:rPr>
      </w:pPr>
      <w:r>
        <w:rPr>
          <w:rFonts w:hint="eastAsia" w:ascii="宋体" w:hAnsi="宋体"/>
          <w:b/>
          <w:bCs/>
          <w:color w:val="auto"/>
          <w:sz w:val="28"/>
          <w:szCs w:val="28"/>
        </w:rPr>
        <w:t>第三条  咨询服务费用</w:t>
      </w:r>
    </w:p>
    <w:p w14:paraId="3F45004C">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咨询服务费:人民币(大写)</w:t>
      </w:r>
      <w:r>
        <w:rPr>
          <w:rFonts w:hint="eastAsia" w:ascii="宋体" w:hAnsi="宋体"/>
          <w:color w:val="auto"/>
          <w:sz w:val="24"/>
          <w:szCs w:val="24"/>
          <w:u w:val="single"/>
        </w:rPr>
        <w:t xml:space="preserve">    </w:t>
      </w:r>
      <w:r>
        <w:rPr>
          <w:rFonts w:hint="eastAsia" w:ascii="宋体" w:hAnsi="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rPr>
        <w:t>元)。该费用包含且不限于服务费、印刷费、交通费、食宿费、税金和组织专家评审等乙方履行本合同产生的全部费用。乙方在服务过程中，非因甲方原因产生的费用，甲方不予认可且不再另行支付。</w:t>
      </w:r>
    </w:p>
    <w:p w14:paraId="750CF4E8">
      <w:pPr>
        <w:spacing w:line="360" w:lineRule="auto"/>
        <w:ind w:firstLine="560" w:firstLineChars="200"/>
        <w:rPr>
          <w:rFonts w:hint="eastAsia" w:ascii="宋体" w:hAnsi="宋体"/>
          <w:b/>
          <w:bCs/>
          <w:color w:val="auto"/>
          <w:sz w:val="28"/>
          <w:szCs w:val="28"/>
        </w:rPr>
      </w:pPr>
      <w:r>
        <w:rPr>
          <w:rFonts w:hint="eastAsia" w:ascii="宋体" w:hAnsi="宋体"/>
          <w:b/>
          <w:bCs/>
          <w:color w:val="auto"/>
          <w:sz w:val="28"/>
          <w:szCs w:val="28"/>
        </w:rPr>
        <w:t>第四条  费用支付</w:t>
      </w:r>
    </w:p>
    <w:p w14:paraId="7D55121A">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（一）付款节点和比例</w:t>
      </w:r>
    </w:p>
    <w:p w14:paraId="113F2B5A">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1．</w:t>
      </w:r>
      <w:r>
        <w:rPr>
          <w:rFonts w:ascii="宋体" w:hAnsi="宋体"/>
          <w:color w:val="auto"/>
          <w:sz w:val="24"/>
          <w:szCs w:val="24"/>
        </w:rPr>
        <w:t>本合同签订后</w:t>
      </w:r>
      <w:r>
        <w:rPr>
          <w:rFonts w:hint="eastAsia" w:ascii="宋体" w:hAnsi="宋体"/>
          <w:color w:val="auto"/>
          <w:sz w:val="24"/>
          <w:szCs w:val="24"/>
        </w:rPr>
        <w:t>，乙方梳理完成西安市地铁9号线一期工程PPP项目特许经营协议补充协议谈判事项，并经甲方认可后30日内，</w:t>
      </w:r>
      <w:r>
        <w:rPr>
          <w:rFonts w:ascii="宋体" w:hAnsi="宋体"/>
          <w:color w:val="auto"/>
          <w:sz w:val="24"/>
          <w:szCs w:val="24"/>
        </w:rPr>
        <w:t>甲方向乙方支付</w:t>
      </w:r>
      <w:r>
        <w:rPr>
          <w:rFonts w:hint="eastAsia" w:ascii="宋体" w:hAnsi="宋体"/>
          <w:color w:val="auto"/>
          <w:sz w:val="24"/>
          <w:szCs w:val="24"/>
        </w:rPr>
        <w:t>咨询服务费</w:t>
      </w:r>
      <w:r>
        <w:rPr>
          <w:rFonts w:ascii="宋体" w:hAnsi="宋体"/>
          <w:color w:val="auto"/>
          <w:sz w:val="24"/>
          <w:szCs w:val="24"/>
        </w:rPr>
        <w:t>的</w:t>
      </w:r>
      <w:r>
        <w:rPr>
          <w:rFonts w:hint="eastAsia" w:ascii="宋体" w:hAnsi="宋体"/>
          <w:color w:val="auto"/>
          <w:sz w:val="24"/>
          <w:szCs w:val="24"/>
        </w:rPr>
        <w:t>50</w:t>
      </w:r>
      <w:r>
        <w:rPr>
          <w:rFonts w:ascii="宋体" w:hAnsi="宋体"/>
          <w:color w:val="auto"/>
          <w:sz w:val="24"/>
          <w:szCs w:val="24"/>
        </w:rPr>
        <w:t>%，即支付人民币</w:t>
      </w:r>
      <w:r>
        <w:rPr>
          <w:rFonts w:hint="eastAsia" w:ascii="宋体" w:hAnsi="宋体"/>
          <w:color w:val="auto"/>
          <w:sz w:val="24"/>
          <w:szCs w:val="24"/>
          <w:u w:val="single"/>
        </w:rPr>
        <w:t xml:space="preserve">   </w:t>
      </w:r>
      <w:r>
        <w:rPr>
          <w:rFonts w:hint="eastAsia" w:ascii="宋体" w:hAnsi="宋体"/>
          <w:color w:val="auto"/>
          <w:sz w:val="24"/>
          <w:szCs w:val="24"/>
        </w:rPr>
        <w:t>元整</w:t>
      </w:r>
      <w:r>
        <w:rPr>
          <w:rFonts w:ascii="宋体" w:hAnsi="宋体"/>
          <w:color w:val="auto"/>
          <w:sz w:val="24"/>
          <w:szCs w:val="24"/>
        </w:rPr>
        <w:t>（</w:t>
      </w:r>
      <w:r>
        <w:rPr>
          <w:rFonts w:hint="eastAsia" w:ascii="宋体" w:hAnsi="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rPr>
        <w:t>元</w:t>
      </w:r>
      <w:r>
        <w:rPr>
          <w:rFonts w:ascii="宋体" w:hAnsi="宋体"/>
          <w:color w:val="auto"/>
          <w:sz w:val="24"/>
          <w:szCs w:val="24"/>
        </w:rPr>
        <w:t>）。</w:t>
      </w:r>
    </w:p>
    <w:p w14:paraId="1D4C5C05">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2.乙方协助甲方组织完成谈判，乙方向甲方正式提交《西安市地铁9号线一期工程PPP项目特许经营协议补充协议（送审稿）》，并经市政府及相关部门审核同意后30</w:t>
      </w:r>
      <w:r>
        <w:rPr>
          <w:rFonts w:hint="eastAsia" w:ascii="宋体" w:hAnsi="宋体" w:eastAsia="宋体" w:cs="Times New Roman"/>
          <w:color w:val="auto"/>
          <w:sz w:val="24"/>
          <w:szCs w:val="24"/>
        </w:rPr>
        <w:t>日内</w:t>
      </w:r>
      <w:r>
        <w:rPr>
          <w:rFonts w:hint="eastAsia" w:ascii="宋体" w:hAnsi="宋体"/>
          <w:color w:val="auto"/>
          <w:sz w:val="24"/>
          <w:szCs w:val="24"/>
        </w:rPr>
        <w:t>，甲方向乙方支付咨询服务费的40%，即支付人民币</w:t>
      </w:r>
      <w:r>
        <w:rPr>
          <w:rFonts w:hint="eastAsia" w:ascii="宋体" w:hAnsi="宋体"/>
          <w:color w:val="auto"/>
          <w:sz w:val="24"/>
          <w:szCs w:val="24"/>
          <w:u w:val="single"/>
        </w:rPr>
        <w:t xml:space="preserve">   </w:t>
      </w:r>
      <w:r>
        <w:rPr>
          <w:rFonts w:hint="eastAsia" w:ascii="宋体" w:hAnsi="宋体"/>
          <w:color w:val="auto"/>
          <w:sz w:val="24"/>
          <w:szCs w:val="24"/>
        </w:rPr>
        <w:t>元整（¥</w:t>
      </w:r>
      <w:r>
        <w:rPr>
          <w:rFonts w:hint="eastAsia" w:ascii="宋体" w:hAnsi="宋体"/>
          <w:color w:val="auto"/>
          <w:sz w:val="24"/>
          <w:szCs w:val="24"/>
          <w:u w:val="single"/>
        </w:rPr>
        <w:t xml:space="preserve">   </w:t>
      </w:r>
      <w:r>
        <w:rPr>
          <w:rFonts w:hint="eastAsia" w:ascii="宋体" w:hAnsi="宋体"/>
          <w:color w:val="auto"/>
          <w:sz w:val="24"/>
          <w:szCs w:val="24"/>
        </w:rPr>
        <w:t>元）。</w:t>
      </w:r>
    </w:p>
    <w:p w14:paraId="7AD99B13">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3．乙方协助甲方组织完成《特许经营补充协议》的签订，30日</w:t>
      </w:r>
      <w:r>
        <w:rPr>
          <w:rFonts w:hint="eastAsia" w:ascii="宋体" w:hAnsi="宋体" w:eastAsia="宋体" w:cs="Times New Roman"/>
          <w:color w:val="auto"/>
          <w:sz w:val="24"/>
          <w:szCs w:val="24"/>
        </w:rPr>
        <w:t>内</w:t>
      </w:r>
      <w:r>
        <w:rPr>
          <w:rFonts w:hint="eastAsia" w:ascii="宋体" w:hAnsi="宋体"/>
          <w:color w:val="auto"/>
          <w:sz w:val="24"/>
          <w:szCs w:val="24"/>
        </w:rPr>
        <w:t>，甲方向乙方支付咨询服务费的10%，即支付人民币</w:t>
      </w:r>
      <w:r>
        <w:rPr>
          <w:rFonts w:hint="eastAsia" w:ascii="宋体" w:hAnsi="宋体"/>
          <w:color w:val="auto"/>
          <w:sz w:val="24"/>
          <w:szCs w:val="24"/>
          <w:u w:val="single"/>
        </w:rPr>
        <w:t xml:space="preserve">   </w:t>
      </w:r>
      <w:r>
        <w:rPr>
          <w:rFonts w:hint="eastAsia" w:ascii="宋体" w:hAnsi="宋体"/>
          <w:color w:val="auto"/>
          <w:sz w:val="24"/>
          <w:szCs w:val="24"/>
        </w:rPr>
        <w:t>元整（¥</w:t>
      </w:r>
      <w:r>
        <w:rPr>
          <w:rFonts w:hint="eastAsia" w:ascii="宋体" w:hAnsi="宋体"/>
          <w:color w:val="auto"/>
          <w:sz w:val="24"/>
          <w:szCs w:val="24"/>
          <w:u w:val="single"/>
        </w:rPr>
        <w:t xml:space="preserve">   </w:t>
      </w:r>
      <w:r>
        <w:rPr>
          <w:rFonts w:hint="eastAsia" w:ascii="宋体" w:hAnsi="宋体"/>
          <w:color w:val="auto"/>
          <w:sz w:val="24"/>
          <w:szCs w:val="24"/>
        </w:rPr>
        <w:t>元）。</w:t>
      </w:r>
    </w:p>
    <w:p w14:paraId="632A6542">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（二）甲方每次付款前，乙方须提供甲方财务认可的有效等额增值税税务发票，否则，甲方有权拒绝付款且不承担任何责任。</w:t>
      </w:r>
    </w:p>
    <w:p w14:paraId="5A30F465">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（三）支付方式：银行转账。</w:t>
      </w:r>
    </w:p>
    <w:p w14:paraId="52EBA0E8">
      <w:pPr>
        <w:pStyle w:val="14"/>
        <w:ind w:left="400" w:firstLine="0" w:firstLineChars="0"/>
        <w:rPr>
          <w:rFonts w:hint="eastAsia" w:ascii="宋体" w:hAnsi="宋体"/>
          <w:color w:val="000000"/>
          <w:sz w:val="24"/>
          <w:szCs w:val="24"/>
        </w:rPr>
      </w:pPr>
      <w:r>
        <w:rPr>
          <w:rFonts w:hint="eastAsia" w:ascii="宋体" w:hAnsi="宋体"/>
          <w:color w:val="000000"/>
          <w:sz w:val="24"/>
          <w:szCs w:val="24"/>
        </w:rPr>
        <w:t xml:space="preserve"> （四）乙方收款账户：乙方应对其指定的下列账户信息真实性、安全性、准确性负责。如因乙方提供的账户信息有误导致甲方付款被退回，乙方应承担因此造成的包括但不限于转账手续费等损失。</w:t>
      </w:r>
    </w:p>
    <w:p w14:paraId="59C24E56">
      <w:pPr>
        <w:pStyle w:val="14"/>
        <w:ind w:left="400" w:firstLine="480"/>
        <w:rPr>
          <w:rFonts w:hint="eastAsia" w:ascii="宋体" w:hAnsi="宋体"/>
          <w:color w:val="000000"/>
          <w:sz w:val="24"/>
          <w:szCs w:val="24"/>
        </w:rPr>
      </w:pPr>
      <w:r>
        <w:rPr>
          <w:rFonts w:hint="eastAsia" w:ascii="宋体" w:hAnsi="宋体"/>
          <w:color w:val="000000"/>
          <w:sz w:val="24"/>
          <w:szCs w:val="24"/>
        </w:rPr>
        <w:t>收款人：</w:t>
      </w:r>
    </w:p>
    <w:p w14:paraId="4F5A7363">
      <w:pPr>
        <w:pStyle w:val="14"/>
        <w:ind w:left="400" w:firstLine="480"/>
        <w:rPr>
          <w:rFonts w:hint="eastAsia" w:ascii="宋体" w:hAnsi="宋体"/>
          <w:color w:val="000000"/>
          <w:sz w:val="24"/>
          <w:szCs w:val="24"/>
        </w:rPr>
      </w:pPr>
      <w:r>
        <w:rPr>
          <w:rFonts w:hint="eastAsia" w:ascii="宋体" w:hAnsi="宋体"/>
          <w:color w:val="000000"/>
          <w:sz w:val="24"/>
          <w:szCs w:val="24"/>
        </w:rPr>
        <w:t>开户行：</w:t>
      </w:r>
    </w:p>
    <w:p w14:paraId="620C0A9F">
      <w:pPr>
        <w:pStyle w:val="14"/>
        <w:ind w:left="400" w:firstLine="480"/>
        <w:rPr>
          <w:rFonts w:hint="eastAsia" w:ascii="宋体" w:hAnsi="宋体"/>
          <w:color w:val="000000"/>
          <w:sz w:val="24"/>
          <w:szCs w:val="24"/>
        </w:rPr>
      </w:pPr>
      <w:r>
        <w:rPr>
          <w:rFonts w:hint="eastAsia" w:ascii="宋体" w:hAnsi="宋体"/>
          <w:color w:val="000000"/>
          <w:sz w:val="24"/>
          <w:szCs w:val="24"/>
        </w:rPr>
        <w:t>账  号：</w:t>
      </w:r>
    </w:p>
    <w:p w14:paraId="43EDE9A5">
      <w:pPr>
        <w:spacing w:line="360" w:lineRule="auto"/>
        <w:ind w:firstLine="560" w:firstLineChars="200"/>
        <w:rPr>
          <w:rFonts w:hint="eastAsia" w:ascii="宋体" w:hAnsi="宋体"/>
          <w:b/>
          <w:bCs/>
          <w:color w:val="000000"/>
          <w:sz w:val="28"/>
          <w:szCs w:val="28"/>
        </w:rPr>
      </w:pPr>
      <w:r>
        <w:rPr>
          <w:rFonts w:hint="eastAsia" w:ascii="宋体" w:hAnsi="宋体"/>
          <w:b/>
          <w:bCs/>
          <w:color w:val="000000"/>
          <w:sz w:val="28"/>
          <w:szCs w:val="28"/>
        </w:rPr>
        <w:t>第五条  服务团队</w:t>
      </w:r>
    </w:p>
    <w:p w14:paraId="11E0D483">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为提供优质的咨询服务，乙方指派</w:t>
      </w:r>
      <w:r>
        <w:rPr>
          <w:rFonts w:hint="eastAsia" w:ascii="宋体" w:hAnsi="宋体"/>
          <w:color w:val="000000"/>
          <w:sz w:val="24"/>
          <w:szCs w:val="24"/>
          <w:u w:val="single"/>
        </w:rPr>
        <w:t xml:space="preserve">   </w:t>
      </w:r>
      <w:r>
        <w:rPr>
          <w:rFonts w:hint="eastAsia" w:ascii="宋体" w:hAnsi="宋体"/>
          <w:color w:val="000000"/>
          <w:sz w:val="24"/>
          <w:szCs w:val="24"/>
        </w:rPr>
        <w:t>(联系方式:</w:t>
      </w:r>
      <w:r>
        <w:rPr>
          <w:rFonts w:hint="eastAsia" w:ascii="宋体" w:hAnsi="宋体"/>
          <w:color w:val="000000"/>
          <w:sz w:val="24"/>
          <w:szCs w:val="24"/>
          <w:u w:val="single"/>
        </w:rPr>
        <w:t xml:space="preserve">      </w:t>
      </w:r>
      <w:r>
        <w:rPr>
          <w:rFonts w:hint="eastAsia" w:ascii="宋体" w:hAnsi="宋体"/>
          <w:color w:val="000000"/>
          <w:sz w:val="24"/>
          <w:szCs w:val="24"/>
        </w:rPr>
        <w:t>)为项目负责人，抽组具备资质的经济、运营等方面满足甲方采购需求的专业技术人员(共计</w:t>
      </w:r>
      <w:r>
        <w:rPr>
          <w:rFonts w:hint="eastAsia" w:ascii="宋体" w:hAnsi="宋体"/>
          <w:color w:val="000000"/>
          <w:sz w:val="24"/>
          <w:szCs w:val="24"/>
          <w:u w:val="single"/>
        </w:rPr>
        <w:t xml:space="preserve">  </w:t>
      </w:r>
      <w:r>
        <w:rPr>
          <w:rFonts w:hint="eastAsia" w:ascii="宋体" w:hAnsi="宋体"/>
          <w:color w:val="000000"/>
          <w:sz w:val="24"/>
          <w:szCs w:val="24"/>
        </w:rPr>
        <w:t>名)组成咨询服务团队(人员名单详见附件)，报甲方审查备案，未经甲方同意不得擅自调整。如必须调整，乙方应提前1周书面通知甲方，征得甲方书面同意后，在工作交接完全且不形响甲方项目进度的前提下，乙方团队人员方可退出。</w:t>
      </w:r>
    </w:p>
    <w:p w14:paraId="14C0299A">
      <w:pPr>
        <w:spacing w:line="360" w:lineRule="auto"/>
        <w:ind w:firstLine="560" w:firstLineChars="200"/>
        <w:rPr>
          <w:rFonts w:hint="eastAsia" w:ascii="宋体" w:hAnsi="宋体"/>
          <w:b/>
          <w:color w:val="000000"/>
          <w:sz w:val="28"/>
          <w:szCs w:val="28"/>
        </w:rPr>
      </w:pPr>
      <w:r>
        <w:rPr>
          <w:rFonts w:hint="eastAsia" w:ascii="宋体" w:hAnsi="宋体"/>
          <w:b/>
          <w:color w:val="000000"/>
          <w:sz w:val="28"/>
          <w:szCs w:val="28"/>
        </w:rPr>
        <w:t>第六条  交付验收</w:t>
      </w:r>
    </w:p>
    <w:p w14:paraId="2BBCF136">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乙方按以下内容和要求提交验收咨询成果：</w:t>
      </w:r>
    </w:p>
    <w:p w14:paraId="4810F5DF">
      <w:pPr>
        <w:spacing w:line="360" w:lineRule="auto"/>
        <w:ind w:firstLine="480" w:firstLineChars="200"/>
        <w:rPr>
          <w:rFonts w:hint="eastAsia" w:ascii="宋体" w:hAnsi="宋体"/>
          <w:sz w:val="24"/>
          <w:szCs w:val="24"/>
        </w:rPr>
      </w:pPr>
      <w:r>
        <w:rPr>
          <w:rFonts w:hint="eastAsia" w:ascii="宋体" w:hAnsi="宋体"/>
          <w:sz w:val="24"/>
          <w:szCs w:val="24"/>
        </w:rPr>
        <w:t>（一）交付内容</w:t>
      </w:r>
    </w:p>
    <w:p w14:paraId="11CF5C27">
      <w:pPr>
        <w:spacing w:line="360" w:lineRule="auto"/>
        <w:ind w:firstLine="480" w:firstLineChars="200"/>
        <w:rPr>
          <w:rFonts w:hint="eastAsia" w:ascii="宋体" w:hAnsi="宋体"/>
          <w:sz w:val="24"/>
          <w:szCs w:val="24"/>
        </w:rPr>
      </w:pPr>
      <w:r>
        <w:rPr>
          <w:rFonts w:hint="eastAsia" w:ascii="宋体" w:hAnsi="宋体"/>
          <w:sz w:val="24"/>
          <w:szCs w:val="24"/>
        </w:rPr>
        <w:t>咨询成果：《西安市地铁9号线一期工程PPP项目特许经营协议补充协议谈判方案》、《西安市地铁9号线一期工程PPP项目特许经营协议补充协议（送审稿）》。</w:t>
      </w:r>
    </w:p>
    <w:p w14:paraId="72D1CE39">
      <w:pPr>
        <w:spacing w:line="360" w:lineRule="auto"/>
        <w:ind w:firstLine="480" w:firstLineChars="200"/>
        <w:rPr>
          <w:rFonts w:hint="eastAsia" w:ascii="宋体" w:hAnsi="宋体"/>
          <w:sz w:val="24"/>
          <w:szCs w:val="24"/>
        </w:rPr>
      </w:pPr>
      <w:r>
        <w:rPr>
          <w:rFonts w:hint="eastAsia" w:ascii="宋体" w:hAnsi="宋体"/>
          <w:sz w:val="24"/>
          <w:szCs w:val="24"/>
        </w:rPr>
        <w:t>（二）交付的形式、时间及地点</w:t>
      </w:r>
    </w:p>
    <w:p w14:paraId="1A533D62">
      <w:pPr>
        <w:spacing w:line="360" w:lineRule="auto"/>
        <w:ind w:firstLine="480" w:firstLineChars="200"/>
        <w:rPr>
          <w:rFonts w:hint="eastAsia" w:ascii="宋体" w:hAnsi="宋体"/>
          <w:sz w:val="24"/>
          <w:szCs w:val="24"/>
        </w:rPr>
      </w:pPr>
      <w:r>
        <w:rPr>
          <w:rFonts w:hint="eastAsia" w:ascii="宋体" w:hAnsi="宋体"/>
          <w:sz w:val="24"/>
          <w:szCs w:val="24"/>
        </w:rPr>
        <w:t>形式：咨询成果以书面报告和电子资料两种形式提交（数量根据甲方需要）。</w:t>
      </w:r>
    </w:p>
    <w:p w14:paraId="1827715B">
      <w:pPr>
        <w:spacing w:line="360" w:lineRule="auto"/>
        <w:ind w:firstLine="480" w:firstLineChars="200"/>
        <w:rPr>
          <w:rFonts w:hint="eastAsia" w:ascii="宋体" w:hAnsi="宋体"/>
          <w:sz w:val="24"/>
          <w:szCs w:val="24"/>
        </w:rPr>
      </w:pPr>
      <w:r>
        <w:rPr>
          <w:rFonts w:hint="eastAsia" w:ascii="宋体" w:hAnsi="宋体"/>
          <w:sz w:val="24"/>
          <w:szCs w:val="24"/>
        </w:rPr>
        <w:t>时间：根据甲方与项目公司确定的谈判计划进度执行。</w:t>
      </w:r>
    </w:p>
    <w:p w14:paraId="15FF47A0">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地点：西安市。</w:t>
      </w:r>
    </w:p>
    <w:p w14:paraId="365C4B18">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（三）成果验收交付的形式、时间及地点</w:t>
      </w:r>
    </w:p>
    <w:p w14:paraId="61332395">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形式：咨询成果</w:t>
      </w:r>
    </w:p>
    <w:p w14:paraId="1CBEDE22">
      <w:pPr>
        <w:spacing w:line="360" w:lineRule="auto"/>
        <w:ind w:firstLine="480" w:firstLineChars="200"/>
        <w:rPr>
          <w:rFonts w:hint="eastAsia" w:ascii="宋体" w:hAnsi="宋体"/>
          <w:sz w:val="24"/>
          <w:szCs w:val="24"/>
        </w:rPr>
      </w:pPr>
      <w:r>
        <w:rPr>
          <w:rFonts w:hint="eastAsia" w:ascii="宋体" w:hAnsi="宋体"/>
          <w:sz w:val="24"/>
          <w:szCs w:val="24"/>
        </w:rPr>
        <w:t>《西安市地铁9号线一期工程PPP项目特许经营协议补充协议谈判方案》、《西安市地铁9号线一期工程PPP项目特许经营协议补充协议（送审稿）》报甲方及政府相关部门并获得认可后，视为乙方提交的成果报告验收合格。</w:t>
      </w:r>
    </w:p>
    <w:p w14:paraId="5D1D1CD8">
      <w:pPr>
        <w:spacing w:line="360" w:lineRule="auto"/>
        <w:ind w:firstLine="560" w:firstLineChars="200"/>
        <w:rPr>
          <w:rFonts w:hint="eastAsia" w:ascii="宋体" w:hAnsi="宋体"/>
          <w:b/>
          <w:color w:val="000000"/>
          <w:sz w:val="28"/>
          <w:szCs w:val="28"/>
        </w:rPr>
      </w:pPr>
      <w:r>
        <w:rPr>
          <w:rFonts w:hint="eastAsia" w:ascii="宋体" w:hAnsi="宋体"/>
          <w:b/>
          <w:color w:val="000000"/>
          <w:sz w:val="28"/>
          <w:szCs w:val="28"/>
        </w:rPr>
        <w:t>第七条  甲乙双方的权利和义务</w:t>
      </w:r>
    </w:p>
    <w:p w14:paraId="33279105">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（一）甲方的权利和义务</w:t>
      </w:r>
    </w:p>
    <w:p w14:paraId="1AE1B0B3">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1．甲方有权对乙方的服务进行监督检查，有权向乙方询问工作进展情况及相关工作内容，有权阐述对具体问题的意见和建议；</w:t>
      </w:r>
    </w:p>
    <w:p w14:paraId="702F0D7A">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2．甲方对乙方提供的咨询服务建议或报告有审议、修改及最终决策的权利；</w:t>
      </w:r>
    </w:p>
    <w:p w14:paraId="76091D41">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3．服务期内，若乙方服务人员不正确或不认真履行服务责任，甲方有权要求乙方更换服务人员，乙方应当在甲方规定的时间内及时更换与合同约定专业能力匹配的人员；</w:t>
      </w:r>
    </w:p>
    <w:p w14:paraId="15AC9686">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4．配合乙方工作，协助乙方对接项目公司等与项目有关的单位，向乙方提供相关基础资料，并保证所提供资料真实、合法、有效；</w:t>
      </w:r>
    </w:p>
    <w:p w14:paraId="2FCFF15B">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5．配合乙方现场访谈、勘察等事宜，并提供相关工作便利；</w:t>
      </w:r>
    </w:p>
    <w:p w14:paraId="76CA208E">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6．依据本合同约定，及时足额向乙方支付咨询服务费用；</w:t>
      </w:r>
    </w:p>
    <w:p w14:paraId="4246F588">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7．国家法律、法规所规定应由甲方承担的其他责任。</w:t>
      </w:r>
    </w:p>
    <w:p w14:paraId="46CAE213">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（二）乙方的权利和义务</w:t>
      </w:r>
    </w:p>
    <w:p w14:paraId="47EE6FF1">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1．乙方在提供咨询服务过程中，有权要求甲方提供所需的项目资料；</w:t>
      </w:r>
    </w:p>
    <w:p w14:paraId="73BDDEB6">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2．乙方在提供咨询服务过程中有到现场访谈、勘察的权利；</w:t>
      </w:r>
    </w:p>
    <w:p w14:paraId="6D78543D">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3．依据本合同约定，向甲方收取咨询服务费用；</w:t>
      </w:r>
    </w:p>
    <w:p w14:paraId="0C808E7D">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4．乙方应遵守其做出的服务承诺，遵循诚实、勤勉、尽职的原则，为甲方提供咨询服务，</w:t>
      </w:r>
      <w:r>
        <w:rPr>
          <w:rFonts w:hint="eastAsia" w:ascii="宋体" w:hAnsi="宋体"/>
          <w:color w:val="000000"/>
          <w:sz w:val="24"/>
          <w:szCs w:val="24"/>
          <w:lang w:val="zh-TW" w:eastAsia="zh-TW"/>
        </w:rPr>
        <w:t>对咨询成果的真实性和质量负责</w:t>
      </w:r>
      <w:r>
        <w:rPr>
          <w:rFonts w:hint="eastAsia" w:ascii="宋体" w:hAnsi="宋体"/>
          <w:color w:val="000000"/>
          <w:sz w:val="24"/>
          <w:szCs w:val="24"/>
        </w:rPr>
        <w:t>；</w:t>
      </w:r>
    </w:p>
    <w:p w14:paraId="54A8C8F4">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5．乙方服务咨询形式不仅限于书面的咨询方案、报告等，也可根据甲方需求提供现场咨询等服务；</w:t>
      </w:r>
    </w:p>
    <w:p w14:paraId="722AA7D6">
      <w:pPr>
        <w:spacing w:line="360" w:lineRule="auto"/>
        <w:ind w:firstLine="480" w:firstLineChars="200"/>
        <w:rPr>
          <w:rFonts w:hint="eastAsia" w:ascii="宋体" w:hAnsi="宋体"/>
          <w:sz w:val="24"/>
          <w:szCs w:val="24"/>
        </w:rPr>
      </w:pPr>
      <w:r>
        <w:rPr>
          <w:rFonts w:hint="eastAsia" w:ascii="宋体" w:hAnsi="宋体"/>
          <w:sz w:val="24"/>
          <w:szCs w:val="24"/>
        </w:rPr>
        <w:t>6．</w:t>
      </w:r>
      <w:bookmarkStart w:id="5" w:name="_Hlk60657896"/>
      <w:r>
        <w:rPr>
          <w:rFonts w:hint="eastAsia" w:ascii="宋体" w:hAnsi="宋体"/>
          <w:sz w:val="24"/>
          <w:szCs w:val="24"/>
        </w:rPr>
        <w:t>乙方应主动接受甲方的监督，适时向甲方汇报工作</w:t>
      </w:r>
      <w:bookmarkEnd w:id="5"/>
      <w:r>
        <w:rPr>
          <w:rFonts w:hint="eastAsia" w:ascii="宋体" w:hAnsi="宋体"/>
          <w:sz w:val="24"/>
          <w:szCs w:val="24"/>
        </w:rPr>
        <w:t>进展；</w:t>
      </w:r>
    </w:p>
    <w:p w14:paraId="34E54910">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7．乙方应保证服务团队人员为本项目服务的工作时间，督促团队人员正确、认真履行责任，及时高效地提供咨询服务；</w:t>
      </w:r>
    </w:p>
    <w:p w14:paraId="226101C7">
      <w:pPr>
        <w:spacing w:line="360" w:lineRule="auto"/>
        <w:ind w:firstLine="480" w:firstLineChars="200"/>
        <w:rPr>
          <w:rFonts w:hint="eastAsia" w:ascii="宋体" w:hAnsi="宋体"/>
          <w:color w:val="000000"/>
          <w:sz w:val="24"/>
          <w:szCs w:val="24"/>
          <w:lang w:val="zh-TW"/>
        </w:rPr>
      </w:pPr>
      <w:r>
        <w:rPr>
          <w:rFonts w:hint="eastAsia" w:ascii="宋体" w:hAnsi="宋体"/>
          <w:color w:val="000000"/>
          <w:sz w:val="24"/>
          <w:szCs w:val="24"/>
        </w:rPr>
        <w:t>8．</w:t>
      </w:r>
      <w:r>
        <w:rPr>
          <w:rFonts w:hint="eastAsia" w:ascii="宋体" w:hAnsi="宋体"/>
          <w:color w:val="000000"/>
          <w:sz w:val="24"/>
          <w:szCs w:val="24"/>
          <w:lang w:val="zh-TW" w:eastAsia="zh-TW"/>
        </w:rPr>
        <w:t>乙方所提供的服务或其</w:t>
      </w:r>
      <w:r>
        <w:rPr>
          <w:rFonts w:hint="eastAsia" w:ascii="宋体" w:hAnsi="宋体"/>
          <w:color w:val="000000"/>
          <w:sz w:val="24"/>
          <w:szCs w:val="24"/>
        </w:rPr>
        <w:t>中</w:t>
      </w:r>
      <w:r>
        <w:rPr>
          <w:rFonts w:hint="eastAsia" w:ascii="宋体" w:hAnsi="宋体"/>
          <w:color w:val="000000"/>
          <w:sz w:val="24"/>
          <w:szCs w:val="24"/>
          <w:lang w:val="zh-TW" w:eastAsia="zh-TW"/>
        </w:rPr>
        <w:t>任何一部分</w:t>
      </w:r>
      <w:r>
        <w:rPr>
          <w:rFonts w:hint="eastAsia" w:ascii="宋体" w:hAnsi="宋体"/>
          <w:color w:val="000000"/>
          <w:sz w:val="24"/>
          <w:szCs w:val="24"/>
          <w:lang w:val="zh-TW"/>
        </w:rPr>
        <w:t>，</w:t>
      </w:r>
      <w:r>
        <w:rPr>
          <w:rFonts w:hint="eastAsia" w:ascii="宋体" w:hAnsi="宋体"/>
          <w:color w:val="000000"/>
          <w:sz w:val="24"/>
          <w:szCs w:val="24"/>
          <w:lang w:val="zh-TW" w:eastAsia="zh-TW"/>
        </w:rPr>
        <w:t>均不</w:t>
      </w:r>
      <w:r>
        <w:rPr>
          <w:rFonts w:hint="eastAsia" w:ascii="宋体" w:hAnsi="宋体"/>
          <w:color w:val="000000"/>
          <w:sz w:val="24"/>
          <w:szCs w:val="24"/>
        </w:rPr>
        <w:t>得</w:t>
      </w:r>
      <w:r>
        <w:rPr>
          <w:rFonts w:hint="eastAsia" w:ascii="宋体" w:hAnsi="宋体"/>
          <w:color w:val="000000"/>
          <w:sz w:val="24"/>
          <w:szCs w:val="24"/>
          <w:lang w:val="zh-TW" w:eastAsia="zh-TW"/>
        </w:rPr>
        <w:t>侵犯任何第三方专利权、商标权或著作权</w:t>
      </w:r>
      <w:r>
        <w:rPr>
          <w:rFonts w:hint="eastAsia" w:ascii="宋体" w:hAnsi="宋体"/>
          <w:color w:val="000000"/>
          <w:sz w:val="24"/>
          <w:szCs w:val="24"/>
          <w:lang w:val="zh-TW"/>
        </w:rPr>
        <w:t>，</w:t>
      </w:r>
      <w:r>
        <w:rPr>
          <w:rFonts w:hint="eastAsia" w:ascii="宋体" w:hAnsi="宋体"/>
          <w:color w:val="000000"/>
          <w:sz w:val="24"/>
          <w:szCs w:val="24"/>
        </w:rPr>
        <w:t>并承担与此相关的一切责任</w:t>
      </w:r>
      <w:r>
        <w:rPr>
          <w:rFonts w:hint="eastAsia" w:ascii="宋体" w:hAnsi="宋体"/>
          <w:color w:val="000000"/>
          <w:sz w:val="24"/>
          <w:szCs w:val="24"/>
          <w:lang w:val="zh-TW"/>
        </w:rPr>
        <w:t>；</w:t>
      </w:r>
    </w:p>
    <w:p w14:paraId="4250BB39">
      <w:pPr>
        <w:spacing w:line="360" w:lineRule="auto"/>
        <w:ind w:firstLine="480" w:firstLineChars="200"/>
        <w:rPr>
          <w:rFonts w:hint="eastAsia" w:ascii="宋体" w:hAnsi="宋体"/>
          <w:color w:val="000000"/>
          <w:sz w:val="24"/>
          <w:szCs w:val="24"/>
          <w:lang w:val="zh-TW"/>
        </w:rPr>
      </w:pPr>
      <w:r>
        <w:rPr>
          <w:rFonts w:hint="eastAsia" w:ascii="宋体" w:hAnsi="宋体"/>
          <w:color w:val="000000"/>
          <w:sz w:val="24"/>
          <w:szCs w:val="24"/>
          <w:lang w:val="zh-TW"/>
        </w:rPr>
        <w:t>9</w:t>
      </w:r>
      <w:r>
        <w:rPr>
          <w:rFonts w:hint="eastAsia" w:ascii="宋体" w:hAnsi="宋体"/>
          <w:color w:val="000000"/>
          <w:sz w:val="24"/>
          <w:szCs w:val="24"/>
          <w:lang w:val="zh-TW" w:eastAsia="zh-TW"/>
        </w:rPr>
        <w:t>．提供与项目有关的政策、法规咨询</w:t>
      </w:r>
      <w:r>
        <w:rPr>
          <w:rFonts w:hint="eastAsia" w:ascii="宋体" w:hAnsi="宋体"/>
          <w:color w:val="000000"/>
          <w:sz w:val="24"/>
          <w:szCs w:val="24"/>
          <w:lang w:val="zh-TW"/>
        </w:rPr>
        <w:t>，</w:t>
      </w:r>
      <w:r>
        <w:rPr>
          <w:rFonts w:hint="eastAsia" w:ascii="宋体" w:hAnsi="宋体"/>
          <w:color w:val="000000"/>
          <w:sz w:val="24"/>
          <w:szCs w:val="24"/>
          <w:lang w:val="zh-TW" w:eastAsia="zh-TW"/>
        </w:rPr>
        <w:t>国家法律、法规所规定应由乙方承担的其他责任；</w:t>
      </w:r>
    </w:p>
    <w:p w14:paraId="3799EC89">
      <w:pPr>
        <w:keepNext/>
        <w:spacing w:line="360" w:lineRule="auto"/>
        <w:ind w:firstLine="560" w:firstLineChars="200"/>
        <w:rPr>
          <w:rFonts w:hint="eastAsia" w:ascii="宋体" w:hAnsi="宋体"/>
          <w:b/>
          <w:color w:val="000000"/>
          <w:sz w:val="28"/>
          <w:szCs w:val="28"/>
        </w:rPr>
      </w:pPr>
      <w:r>
        <w:rPr>
          <w:rFonts w:hint="eastAsia" w:ascii="宋体" w:hAnsi="宋体"/>
          <w:b/>
          <w:color w:val="000000"/>
          <w:sz w:val="28"/>
          <w:szCs w:val="28"/>
        </w:rPr>
        <w:t>第八条  知识产权</w:t>
      </w:r>
    </w:p>
    <w:p w14:paraId="58853AD7">
      <w:pPr>
        <w:spacing w:line="360" w:lineRule="auto"/>
        <w:ind w:firstLine="480" w:firstLineChars="200"/>
        <w:rPr>
          <w:rFonts w:hint="eastAsia" w:ascii="宋体" w:hAnsi="宋体"/>
          <w:color w:val="000000"/>
          <w:sz w:val="24"/>
          <w:szCs w:val="24"/>
          <w:lang w:val="zh-TW"/>
        </w:rPr>
      </w:pPr>
      <w:r>
        <w:rPr>
          <w:rFonts w:hint="eastAsia" w:ascii="宋体" w:hAnsi="宋体"/>
          <w:color w:val="000000"/>
          <w:sz w:val="24"/>
          <w:szCs w:val="24"/>
        </w:rPr>
        <w:t>（一）</w:t>
      </w:r>
      <w:r>
        <w:rPr>
          <w:rFonts w:hint="eastAsia" w:ascii="宋体" w:hAnsi="宋体"/>
          <w:color w:val="000000"/>
          <w:sz w:val="24"/>
          <w:szCs w:val="24"/>
          <w:lang w:val="zh-TW"/>
        </w:rPr>
        <w:t>项目执行过程中，乙方编制的所有与本项目有关工作成果的知识产权归属甲方所有。</w:t>
      </w:r>
    </w:p>
    <w:p w14:paraId="0A0E227F">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（二）乙方无论出于任何目的，如在其他地方使用该成果，必须经甲方书面同意才可使用。否则，甲方有权要求终止涉及到该知识产权的任何使用活动，并保留追究乙方相应法律责任的权利。</w:t>
      </w:r>
    </w:p>
    <w:p w14:paraId="0311BFD8">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（三）乙方为执行本合同而提供的技术资料使用权归甲方所有。</w:t>
      </w:r>
    </w:p>
    <w:p w14:paraId="130547AF">
      <w:pPr>
        <w:spacing w:line="360" w:lineRule="auto"/>
        <w:ind w:firstLine="560" w:firstLineChars="200"/>
        <w:rPr>
          <w:rFonts w:hint="eastAsia" w:ascii="宋体" w:hAnsi="宋体"/>
          <w:b/>
          <w:bCs/>
          <w:color w:val="000000"/>
          <w:sz w:val="28"/>
          <w:szCs w:val="28"/>
        </w:rPr>
      </w:pPr>
      <w:r>
        <w:rPr>
          <w:rFonts w:hint="eastAsia" w:ascii="宋体" w:hAnsi="宋体"/>
          <w:b/>
          <w:bCs/>
          <w:color w:val="000000"/>
          <w:sz w:val="28"/>
          <w:szCs w:val="28"/>
        </w:rPr>
        <w:t>第九条  违约责任</w:t>
      </w:r>
    </w:p>
    <w:p w14:paraId="0E690F27">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（一）甲方的违约责任</w:t>
      </w:r>
    </w:p>
    <w:p w14:paraId="7484EB51">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1．甲方违反约定，不能按时提供技术资料、工作条件或提供技术资料不准确，导致乙方无法按期完成并提交咨询成果的，乙方有权按延误的时间予以顺延。</w:t>
      </w:r>
    </w:p>
    <w:p w14:paraId="1A07FF9D">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2．甲方因故要求中途终止合同时，应及时书面通知乙方，乙方不退还甲方已支付的咨询费。在上一次付款节点后，乙方又开展的工作，甲方应按乙方实际完成的工作量支付相应的咨询费。</w:t>
      </w:r>
    </w:p>
    <w:p w14:paraId="205D2A72">
      <w:pPr>
        <w:spacing w:line="360" w:lineRule="auto"/>
        <w:ind w:firstLine="480" w:firstLineChars="200"/>
        <w:rPr>
          <w:rFonts w:hint="eastAsia" w:ascii="宋体" w:hAnsi="宋体"/>
          <w:sz w:val="24"/>
          <w:szCs w:val="24"/>
        </w:rPr>
      </w:pPr>
      <w:r>
        <w:rPr>
          <w:rFonts w:hint="eastAsia" w:ascii="宋体" w:hAnsi="宋体"/>
          <w:sz w:val="24"/>
          <w:szCs w:val="24"/>
        </w:rPr>
        <w:t>3.因PPP项目终止等非乙方责任造成本合同内容无法有效履行时，甲方应按照乙方实际工作量对本合同进行结算。</w:t>
      </w:r>
    </w:p>
    <w:p w14:paraId="7D2FEB0D">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（二）乙方的违约责任</w:t>
      </w:r>
    </w:p>
    <w:p w14:paraId="2DC64EE8">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1．乙方未按约定日期提交咨询成果时，每延期一日按本合同金额的5</w:t>
      </w:r>
      <w:r>
        <w:rPr>
          <w:rFonts w:ascii="Lucida Sans Unicode" w:hAnsi="Lucida Sans Unicode" w:cs="Lucida Sans Unicode"/>
          <w:color w:val="000000"/>
          <w:sz w:val="24"/>
          <w:szCs w:val="24"/>
        </w:rPr>
        <w:t>‱</w:t>
      </w:r>
      <w:r>
        <w:rPr>
          <w:rFonts w:hint="eastAsia" w:ascii="宋体" w:hAnsi="宋体"/>
          <w:color w:val="000000"/>
          <w:sz w:val="24"/>
          <w:szCs w:val="24"/>
        </w:rPr>
        <w:t>，作为违约金赔偿甲方。</w:t>
      </w:r>
    </w:p>
    <w:p w14:paraId="34092B7C">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2．乙方故意或重大过失，提供错误或不合格信息而导致甲方损失的，乙方有责任采取补救措施，并按实际情况赔偿甲方因此而造成的直接损失，同时，按本合同金额的10%，作为违约金赔偿甲方。</w:t>
      </w:r>
    </w:p>
    <w:p w14:paraId="74B83481">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3．乙方恶意违反约定，未按合同约定提交咨询成果的，经书面催告仍不提交报告和修改报告的，甲方有权解除合同，乙方应返还已收取的咨询费用。</w:t>
      </w:r>
    </w:p>
    <w:p w14:paraId="77AFD25D">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4．除本条明确约定的违约责任外，乙方未按合同约定履行义务导致甲方损失的，乙方还应承担全部损失赔偿，且甲方有权视情况单方解除本合同。</w:t>
      </w:r>
    </w:p>
    <w:p w14:paraId="3ABA2DC8">
      <w:pPr>
        <w:keepNext/>
        <w:spacing w:line="360" w:lineRule="auto"/>
        <w:ind w:firstLine="560" w:firstLineChars="200"/>
        <w:rPr>
          <w:rFonts w:hint="eastAsia" w:ascii="宋体" w:hAnsi="宋体"/>
          <w:b/>
          <w:color w:val="000000"/>
          <w:sz w:val="28"/>
          <w:szCs w:val="28"/>
        </w:rPr>
      </w:pPr>
      <w:r>
        <w:rPr>
          <w:rFonts w:hint="eastAsia" w:ascii="宋体" w:hAnsi="宋体"/>
          <w:b/>
          <w:color w:val="000000"/>
          <w:sz w:val="28"/>
          <w:szCs w:val="28"/>
        </w:rPr>
        <w:t>第十条  不可抗力</w:t>
      </w:r>
    </w:p>
    <w:p w14:paraId="3335642A">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lang w:val="zh-TW"/>
        </w:rPr>
        <w:t>（</w:t>
      </w:r>
      <w:r>
        <w:rPr>
          <w:rFonts w:hint="eastAsia" w:ascii="宋体" w:hAnsi="宋体"/>
          <w:color w:val="000000"/>
          <w:sz w:val="24"/>
          <w:szCs w:val="24"/>
        </w:rPr>
        <w:t>一</w:t>
      </w:r>
      <w:r>
        <w:rPr>
          <w:rFonts w:hint="eastAsia" w:ascii="宋体" w:hAnsi="宋体"/>
          <w:color w:val="000000"/>
          <w:sz w:val="24"/>
          <w:szCs w:val="24"/>
          <w:lang w:val="zh-TW"/>
        </w:rPr>
        <w:t>）</w:t>
      </w:r>
      <w:r>
        <w:rPr>
          <w:rFonts w:hint="eastAsia" w:ascii="宋体" w:hAnsi="宋体"/>
          <w:color w:val="000000"/>
          <w:sz w:val="24"/>
          <w:szCs w:val="24"/>
          <w:lang w:val="zh-TW" w:eastAsia="zh-TW"/>
        </w:rPr>
        <w:t>由于不可抗力</w:t>
      </w:r>
      <w:r>
        <w:rPr>
          <w:rFonts w:hint="eastAsia" w:ascii="宋体" w:hAnsi="宋体"/>
          <w:color w:val="000000"/>
          <w:sz w:val="24"/>
          <w:szCs w:val="24"/>
          <w:lang w:val="zh-TW"/>
        </w:rPr>
        <w:t>（如战争、自然灾害等）</w:t>
      </w:r>
      <w:r>
        <w:rPr>
          <w:rFonts w:hint="eastAsia" w:ascii="宋体" w:hAnsi="宋体"/>
          <w:color w:val="000000"/>
          <w:sz w:val="24"/>
          <w:szCs w:val="24"/>
          <w:lang w:val="zh-TW" w:eastAsia="zh-TW"/>
        </w:rPr>
        <w:t>致使本协议无法履行时，双方应及时协商解决。</w:t>
      </w:r>
    </w:p>
    <w:p w14:paraId="568B9555">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二）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送达对方时合同解除，双方均不需向对方承担违约责任。</w:t>
      </w:r>
    </w:p>
    <w:p w14:paraId="6CF83BB9">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三）提出受不可抗力影响的一方，应及时书面通知对方，并在随后的15日内，向对方提供不可抗力发生和持续期间的充分证据。提出受不可抗力影响的一方，还应尽一切合理努力，排除不可抗力对履行合同造成的影响。</w:t>
      </w:r>
    </w:p>
    <w:p w14:paraId="54673A1D">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（四）发生不可抗力时，双方应立即进行磋商，寻求合理的解决方案，并且要尽一切合理努力，将不可抗力造成的损失降低到最小程度，因不可抗力造成的损失由甲乙双方各自承担。</w:t>
      </w:r>
    </w:p>
    <w:p w14:paraId="0876C40C">
      <w:pPr>
        <w:spacing w:line="360" w:lineRule="auto"/>
        <w:ind w:firstLine="560" w:firstLineChars="200"/>
        <w:rPr>
          <w:rFonts w:hint="eastAsia" w:ascii="宋体" w:hAnsi="宋体"/>
          <w:b/>
          <w:bCs/>
          <w:color w:val="000000"/>
          <w:sz w:val="28"/>
          <w:szCs w:val="28"/>
        </w:rPr>
      </w:pPr>
      <w:r>
        <w:rPr>
          <w:rFonts w:hint="eastAsia" w:ascii="宋体" w:hAnsi="宋体"/>
          <w:b/>
          <w:bCs/>
          <w:color w:val="000000"/>
          <w:sz w:val="28"/>
          <w:szCs w:val="28"/>
        </w:rPr>
        <w:t>第十一条  争议解决</w:t>
      </w:r>
    </w:p>
    <w:p w14:paraId="7B5894CB">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本合同在履行过程中发生的争议，由甲、乙双方当事人协商解决，协商不成的按下列第</w:t>
      </w:r>
      <w:r>
        <w:rPr>
          <w:rFonts w:hint="eastAsia" w:ascii="宋体" w:hAnsi="宋体"/>
          <w:color w:val="000000"/>
          <w:sz w:val="24"/>
          <w:szCs w:val="24"/>
          <w:u w:val="single"/>
        </w:rPr>
        <w:t>（二）</w:t>
      </w:r>
      <w:r>
        <w:rPr>
          <w:rFonts w:hint="eastAsia" w:ascii="宋体" w:hAnsi="宋体"/>
          <w:color w:val="000000"/>
          <w:sz w:val="24"/>
          <w:szCs w:val="24"/>
        </w:rPr>
        <w:t>种方式解决。</w:t>
      </w:r>
    </w:p>
    <w:p w14:paraId="4C55A7CB">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（一）提交西安仲裁委员会仲裁。</w:t>
      </w:r>
    </w:p>
    <w:p w14:paraId="53EBB2FC">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（二）依法向甲方所在地人民法院起诉。</w:t>
      </w:r>
    </w:p>
    <w:p w14:paraId="04DAC293">
      <w:pPr>
        <w:spacing w:line="360" w:lineRule="auto"/>
        <w:ind w:firstLine="560" w:firstLineChars="200"/>
        <w:rPr>
          <w:rFonts w:hint="eastAsia" w:ascii="宋体" w:hAnsi="宋体"/>
          <w:b/>
          <w:bCs/>
          <w:color w:val="000000"/>
          <w:sz w:val="28"/>
          <w:szCs w:val="28"/>
        </w:rPr>
      </w:pPr>
      <w:r>
        <w:rPr>
          <w:rFonts w:hint="eastAsia" w:ascii="宋体" w:hAnsi="宋体"/>
          <w:b/>
          <w:bCs/>
          <w:color w:val="000000"/>
          <w:sz w:val="28"/>
          <w:szCs w:val="28"/>
        </w:rPr>
        <w:t>第十二条  保密</w:t>
      </w:r>
    </w:p>
    <w:p w14:paraId="5E19B171">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未经对方允许，任何一方不得将对方收集的、整理的、复制的、研究的和准备的，与本合同项下工作有关的一切资料提供给任何第三方。本条规定不影响为推介本项目已经公开发布的任何项目信息。</w:t>
      </w:r>
    </w:p>
    <w:p w14:paraId="43B29E26">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任何一方不得将本合同内容，包括咨询费用及支付信息等提供给任何利益冲突第三方（我国现行法律、法规中明确甲方应予以配合提供给相关机构的情况除外）。</w:t>
      </w:r>
    </w:p>
    <w:p w14:paraId="4256DD54">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任何一方若违反该条保密条款，给对方造成经济损失，违约方应当承担合同额的10%作为违约责任与损害赔偿责任。</w:t>
      </w:r>
    </w:p>
    <w:p w14:paraId="78B16FC6">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关于保密的规定在本合同终止后五年内仍然有效。</w:t>
      </w:r>
    </w:p>
    <w:p w14:paraId="07E9D9DB">
      <w:pPr>
        <w:spacing w:line="360" w:lineRule="auto"/>
        <w:ind w:firstLine="560" w:firstLineChars="200"/>
        <w:rPr>
          <w:rFonts w:hint="eastAsia" w:ascii="宋体" w:hAnsi="宋体"/>
          <w:b/>
          <w:bCs/>
          <w:color w:val="000000"/>
          <w:sz w:val="28"/>
          <w:szCs w:val="28"/>
        </w:rPr>
      </w:pPr>
      <w:r>
        <w:rPr>
          <w:rFonts w:hint="eastAsia" w:ascii="宋体" w:hAnsi="宋体"/>
          <w:b/>
          <w:bCs/>
          <w:color w:val="000000"/>
          <w:sz w:val="28"/>
          <w:szCs w:val="28"/>
        </w:rPr>
        <w:t>第十三条  合同生效</w:t>
      </w:r>
    </w:p>
    <w:p w14:paraId="2A884FF4">
      <w:pPr>
        <w:spacing w:line="360" w:lineRule="auto"/>
        <w:ind w:firstLine="560" w:firstLineChars="200"/>
        <w:rPr>
          <w:rFonts w:hint="eastAsia" w:ascii="宋体" w:hAnsi="宋体"/>
          <w:color w:val="000000"/>
          <w:sz w:val="24"/>
          <w:szCs w:val="24"/>
        </w:rPr>
      </w:pPr>
      <w:r>
        <w:rPr>
          <w:rFonts w:hint="eastAsia" w:ascii="宋体" w:hAnsi="宋体"/>
          <w:color w:val="000000"/>
          <w:sz w:val="28"/>
          <w:szCs w:val="28"/>
        </w:rPr>
        <w:t>（</w:t>
      </w:r>
      <w:r>
        <w:rPr>
          <w:rFonts w:hint="eastAsia" w:ascii="宋体" w:hAnsi="宋体"/>
          <w:color w:val="000000"/>
          <w:sz w:val="24"/>
          <w:szCs w:val="24"/>
        </w:rPr>
        <w:t>一）本合同须经甲、乙双方的法定代表人（被授权代表）在合同书上签字并加盖本单位公章后正式生效。</w:t>
      </w:r>
    </w:p>
    <w:p w14:paraId="6409B8D6">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（二）合同生效后，甲、乙双方须严格执行本合同条款的约定，全面履行合同，违者按《中华人民共和国民法典》的相关规定承担相应责任。</w:t>
      </w:r>
    </w:p>
    <w:p w14:paraId="0395E08C">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（三）本合同一式</w:t>
      </w:r>
      <w:r>
        <w:rPr>
          <w:rFonts w:hint="eastAsia" w:ascii="宋体" w:hAnsi="宋体"/>
          <w:color w:val="000000"/>
          <w:sz w:val="24"/>
          <w:szCs w:val="24"/>
          <w:u w:val="single"/>
        </w:rPr>
        <w:t xml:space="preserve"> 捌 </w:t>
      </w:r>
      <w:r>
        <w:rPr>
          <w:rFonts w:hint="eastAsia" w:ascii="宋体" w:hAnsi="宋体"/>
          <w:color w:val="000000"/>
          <w:sz w:val="24"/>
          <w:szCs w:val="24"/>
        </w:rPr>
        <w:t>份，甲乙双方各执</w:t>
      </w:r>
      <w:r>
        <w:rPr>
          <w:rFonts w:hint="eastAsia" w:ascii="宋体" w:hAnsi="宋体"/>
          <w:color w:val="000000"/>
          <w:sz w:val="24"/>
          <w:szCs w:val="24"/>
          <w:u w:val="single"/>
        </w:rPr>
        <w:t xml:space="preserve"> 肆 </w:t>
      </w:r>
      <w:r>
        <w:rPr>
          <w:rFonts w:hint="eastAsia" w:ascii="宋体" w:hAnsi="宋体"/>
          <w:color w:val="000000"/>
          <w:sz w:val="24"/>
          <w:szCs w:val="24"/>
        </w:rPr>
        <w:t>份，具有同等法律效力。</w:t>
      </w:r>
    </w:p>
    <w:p w14:paraId="36547AAF">
      <w:pPr>
        <w:spacing w:line="360" w:lineRule="auto"/>
        <w:ind w:firstLine="560" w:firstLineChars="200"/>
        <w:rPr>
          <w:rFonts w:hint="eastAsia" w:ascii="宋体" w:hAnsi="宋体"/>
          <w:b/>
          <w:bCs/>
          <w:color w:val="000000"/>
          <w:sz w:val="28"/>
          <w:szCs w:val="28"/>
        </w:rPr>
      </w:pPr>
      <w:r>
        <w:rPr>
          <w:rFonts w:hint="eastAsia" w:ascii="宋体" w:hAnsi="宋体"/>
          <w:b/>
          <w:bCs/>
          <w:color w:val="000000"/>
          <w:sz w:val="28"/>
          <w:szCs w:val="28"/>
        </w:rPr>
        <w:t>第十四条  其它事项</w:t>
      </w:r>
    </w:p>
    <w:p w14:paraId="5C4AAB4A">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一）乙方不得将本合同服务项目转让、分包给其它单位或个人。一经发现并确认乙方转让、分包本合同服务项目，甲方有权解除合同，乙方应返还已收取的咨询费用，并按照已收取咨询费30%的比例作为违约金，额外赔偿给甲方。</w:t>
      </w:r>
    </w:p>
    <w:p w14:paraId="79E0C50D">
      <w:pPr>
        <w:spacing w:line="360" w:lineRule="auto"/>
        <w:ind w:firstLine="480" w:firstLineChars="200"/>
        <w:rPr>
          <w:rFonts w:hint="eastAsia" w:ascii="宋体" w:hAnsi="宋体"/>
          <w:color w:val="000000"/>
          <w:sz w:val="24"/>
          <w:szCs w:val="24"/>
        </w:rPr>
      </w:pPr>
      <w:r>
        <w:rPr>
          <w:rFonts w:hint="eastAsia"/>
          <w:color w:val="000000"/>
          <w:sz w:val="24"/>
          <w:szCs w:val="24"/>
        </w:rPr>
        <w:t>（二）</w:t>
      </w:r>
      <w:r>
        <w:rPr>
          <w:rFonts w:hint="eastAsia" w:ascii="宋体" w:hAnsi="宋体"/>
          <w:color w:val="000000"/>
          <w:sz w:val="24"/>
          <w:szCs w:val="24"/>
        </w:rPr>
        <w:t>本合同未尽事宜，由甲、乙双方协商并签订补充合同。本合同附件、补充合同及双方认可的涉及主要内容来往电报、传真、会议纪要等，均为本合同的组成部分，与本合同具有同等法律效力。如补充合同条款与本合同有不一致的，以补充合同为准。</w:t>
      </w:r>
    </w:p>
    <w:p w14:paraId="40252CDE">
      <w:pPr>
        <w:pStyle w:val="8"/>
        <w:rPr>
          <w:rFonts w:hint="eastAsia" w:ascii="宋体" w:hAnsi="宋体"/>
          <w:color w:val="000000"/>
          <w:sz w:val="24"/>
        </w:rPr>
      </w:pPr>
      <w:r>
        <w:rPr>
          <w:rFonts w:hint="eastAsia"/>
          <w:color w:val="000000"/>
        </w:rPr>
        <w:t xml:space="preserve">  </w:t>
      </w:r>
      <w:r>
        <w:rPr>
          <w:rFonts w:hint="eastAsia" w:ascii="宋体" w:hAnsi="宋体"/>
          <w:color w:val="000000"/>
          <w:sz w:val="24"/>
        </w:rPr>
        <w:t xml:space="preserve">  </w:t>
      </w:r>
    </w:p>
    <w:p w14:paraId="033F678B">
      <w:pPr>
        <w:spacing w:line="360" w:lineRule="auto"/>
        <w:ind w:firstLine="480" w:firstLineChars="200"/>
        <w:rPr>
          <w:rFonts w:hint="eastAsia" w:ascii="宋体" w:hAnsi="宋体"/>
          <w:color w:val="auto"/>
          <w:sz w:val="24"/>
          <w:szCs w:val="24"/>
        </w:rPr>
      </w:pPr>
      <w:r>
        <w:rPr>
          <w:rFonts w:hint="eastAsia" w:ascii="宋体" w:hAnsi="宋体"/>
          <w:color w:val="000000"/>
          <w:sz w:val="24"/>
          <w:szCs w:val="24"/>
        </w:rPr>
        <w:t>附</w:t>
      </w:r>
      <w:r>
        <w:rPr>
          <w:rFonts w:hint="eastAsia" w:ascii="宋体" w:hAnsi="宋体"/>
          <w:color w:val="auto"/>
          <w:sz w:val="24"/>
          <w:szCs w:val="24"/>
        </w:rPr>
        <w:t>件1：《乙方咨询服务团队人员名单》</w:t>
      </w:r>
    </w:p>
    <w:p w14:paraId="372C6A50">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附件2：项目履约验收方案</w:t>
      </w:r>
    </w:p>
    <w:p w14:paraId="185820EB">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附件3：项目履约验收报告单</w:t>
      </w:r>
    </w:p>
    <w:tbl>
      <w:tblPr>
        <w:tblStyle w:val="15"/>
        <w:tblpPr w:leftFromText="180" w:rightFromText="180" w:vertAnchor="text" w:horzAnchor="page" w:tblpX="1659" w:tblpY="273"/>
        <w:tblOverlap w:val="never"/>
        <w:tblW w:w="0" w:type="auto"/>
        <w:tblInd w:w="0" w:type="dxa"/>
        <w:tblLayout w:type="fixed"/>
        <w:tblCellMar>
          <w:top w:w="0" w:type="dxa"/>
          <w:left w:w="108" w:type="dxa"/>
          <w:bottom w:w="0" w:type="dxa"/>
          <w:right w:w="108" w:type="dxa"/>
        </w:tblCellMar>
      </w:tblPr>
      <w:tblGrid>
        <w:gridCol w:w="4095"/>
        <w:gridCol w:w="4695"/>
      </w:tblGrid>
      <w:tr w14:paraId="06F33162">
        <w:tblPrEx>
          <w:tblCellMar>
            <w:top w:w="0" w:type="dxa"/>
            <w:left w:w="108" w:type="dxa"/>
            <w:bottom w:w="0" w:type="dxa"/>
            <w:right w:w="108" w:type="dxa"/>
          </w:tblCellMar>
        </w:tblPrEx>
        <w:trPr>
          <w:trHeight w:val="1701" w:hRule="exact"/>
        </w:trPr>
        <w:tc>
          <w:tcPr>
            <w:tcW w:w="4095" w:type="dxa"/>
            <w:tcBorders>
              <w:top w:val="nil"/>
              <w:left w:val="nil"/>
              <w:bottom w:val="nil"/>
              <w:right w:val="nil"/>
            </w:tcBorders>
            <w:vAlign w:val="center"/>
          </w:tcPr>
          <w:p w14:paraId="06F4E74A">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甲方：（盖章）</w:t>
            </w:r>
          </w:p>
        </w:tc>
        <w:tc>
          <w:tcPr>
            <w:tcW w:w="4695" w:type="dxa"/>
            <w:tcBorders>
              <w:top w:val="nil"/>
              <w:left w:val="nil"/>
              <w:bottom w:val="nil"/>
              <w:right w:val="nil"/>
            </w:tcBorders>
            <w:vAlign w:val="center"/>
          </w:tcPr>
          <w:p w14:paraId="58D75764">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乙方：         （盖章）</w:t>
            </w:r>
          </w:p>
        </w:tc>
      </w:tr>
      <w:tr w14:paraId="000402B1">
        <w:tblPrEx>
          <w:tblCellMar>
            <w:top w:w="0" w:type="dxa"/>
            <w:left w:w="108" w:type="dxa"/>
            <w:bottom w:w="0" w:type="dxa"/>
            <w:right w:w="108" w:type="dxa"/>
          </w:tblCellMar>
        </w:tblPrEx>
        <w:trPr>
          <w:trHeight w:val="1701" w:hRule="exact"/>
        </w:trPr>
        <w:tc>
          <w:tcPr>
            <w:tcW w:w="4095" w:type="dxa"/>
            <w:tcBorders>
              <w:top w:val="nil"/>
              <w:left w:val="nil"/>
              <w:bottom w:val="nil"/>
              <w:right w:val="nil"/>
            </w:tcBorders>
            <w:vAlign w:val="center"/>
          </w:tcPr>
          <w:p w14:paraId="4CDE2D4C">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地址： </w:t>
            </w:r>
          </w:p>
        </w:tc>
        <w:tc>
          <w:tcPr>
            <w:tcW w:w="4695" w:type="dxa"/>
            <w:tcBorders>
              <w:top w:val="nil"/>
              <w:left w:val="nil"/>
              <w:bottom w:val="nil"/>
              <w:right w:val="nil"/>
            </w:tcBorders>
            <w:vAlign w:val="center"/>
          </w:tcPr>
          <w:p w14:paraId="7A4F33AA">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地址： </w:t>
            </w:r>
          </w:p>
        </w:tc>
      </w:tr>
      <w:tr w14:paraId="31720017">
        <w:tblPrEx>
          <w:tblCellMar>
            <w:top w:w="0" w:type="dxa"/>
            <w:left w:w="108" w:type="dxa"/>
            <w:bottom w:w="0" w:type="dxa"/>
            <w:right w:w="108" w:type="dxa"/>
          </w:tblCellMar>
        </w:tblPrEx>
        <w:trPr>
          <w:trHeight w:val="1701" w:hRule="exact"/>
        </w:trPr>
        <w:tc>
          <w:tcPr>
            <w:tcW w:w="4095" w:type="dxa"/>
            <w:tcBorders>
              <w:top w:val="nil"/>
              <w:left w:val="nil"/>
              <w:bottom w:val="nil"/>
              <w:right w:val="nil"/>
            </w:tcBorders>
            <w:vAlign w:val="center"/>
          </w:tcPr>
          <w:p w14:paraId="0DF1F724">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法定代表人： </w:t>
            </w:r>
          </w:p>
        </w:tc>
        <w:tc>
          <w:tcPr>
            <w:tcW w:w="4695" w:type="dxa"/>
            <w:tcBorders>
              <w:top w:val="nil"/>
              <w:left w:val="nil"/>
              <w:bottom w:val="nil"/>
              <w:right w:val="nil"/>
            </w:tcBorders>
            <w:vAlign w:val="center"/>
          </w:tcPr>
          <w:p w14:paraId="344F9B78">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法定代表人： </w:t>
            </w:r>
          </w:p>
        </w:tc>
      </w:tr>
      <w:tr w14:paraId="68138EAD">
        <w:tblPrEx>
          <w:tblCellMar>
            <w:top w:w="0" w:type="dxa"/>
            <w:left w:w="108" w:type="dxa"/>
            <w:bottom w:w="0" w:type="dxa"/>
            <w:right w:w="108" w:type="dxa"/>
          </w:tblCellMar>
        </w:tblPrEx>
        <w:trPr>
          <w:trHeight w:val="1701" w:hRule="exact"/>
        </w:trPr>
        <w:tc>
          <w:tcPr>
            <w:tcW w:w="4095" w:type="dxa"/>
            <w:tcBorders>
              <w:top w:val="nil"/>
              <w:left w:val="nil"/>
              <w:bottom w:val="nil"/>
              <w:right w:val="nil"/>
            </w:tcBorders>
            <w:vAlign w:val="center"/>
          </w:tcPr>
          <w:p w14:paraId="18A46D0B">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被授权代表：</w:t>
            </w:r>
          </w:p>
        </w:tc>
        <w:tc>
          <w:tcPr>
            <w:tcW w:w="4695" w:type="dxa"/>
            <w:tcBorders>
              <w:top w:val="nil"/>
              <w:left w:val="nil"/>
              <w:bottom w:val="nil"/>
              <w:right w:val="nil"/>
            </w:tcBorders>
            <w:vAlign w:val="center"/>
          </w:tcPr>
          <w:p w14:paraId="5F69D857">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被授权代表：</w:t>
            </w:r>
          </w:p>
        </w:tc>
      </w:tr>
      <w:tr w14:paraId="5CCF44EF">
        <w:tblPrEx>
          <w:tblCellMar>
            <w:top w:w="0" w:type="dxa"/>
            <w:left w:w="108" w:type="dxa"/>
            <w:bottom w:w="0" w:type="dxa"/>
            <w:right w:w="108" w:type="dxa"/>
          </w:tblCellMar>
        </w:tblPrEx>
        <w:trPr>
          <w:trHeight w:val="1701" w:hRule="exact"/>
        </w:trPr>
        <w:tc>
          <w:tcPr>
            <w:tcW w:w="4095" w:type="dxa"/>
            <w:tcBorders>
              <w:top w:val="nil"/>
              <w:left w:val="nil"/>
              <w:bottom w:val="nil"/>
              <w:right w:val="nil"/>
            </w:tcBorders>
            <w:vAlign w:val="center"/>
          </w:tcPr>
          <w:p w14:paraId="4AD210B9">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日  期：</w:t>
            </w:r>
          </w:p>
        </w:tc>
        <w:tc>
          <w:tcPr>
            <w:tcW w:w="4695" w:type="dxa"/>
            <w:tcBorders>
              <w:top w:val="nil"/>
              <w:left w:val="nil"/>
              <w:bottom w:val="nil"/>
              <w:right w:val="nil"/>
            </w:tcBorders>
            <w:vAlign w:val="center"/>
          </w:tcPr>
          <w:p w14:paraId="43D07C08">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日  期：</w:t>
            </w:r>
          </w:p>
        </w:tc>
      </w:tr>
    </w:tbl>
    <w:p w14:paraId="66C6DDE8">
      <w:pPr>
        <w:pStyle w:val="8"/>
        <w:spacing w:line="360" w:lineRule="auto"/>
        <w:rPr>
          <w:color w:val="000000"/>
        </w:rPr>
      </w:pPr>
    </w:p>
    <w:p w14:paraId="702B7B5D">
      <w:pPr>
        <w:rPr>
          <w:color w:val="000000"/>
        </w:rPr>
      </w:pPr>
    </w:p>
    <w:p w14:paraId="6F8C2B7E">
      <w:pPr>
        <w:pStyle w:val="14"/>
        <w:ind w:firstLine="400"/>
        <w:rPr>
          <w:color w:val="000000"/>
        </w:rPr>
      </w:pPr>
    </w:p>
    <w:p w14:paraId="29A3C569">
      <w:pPr>
        <w:pStyle w:val="14"/>
        <w:ind w:firstLine="400"/>
        <w:rPr>
          <w:color w:val="000000"/>
        </w:rPr>
      </w:pPr>
    </w:p>
    <w:p w14:paraId="30F571E7">
      <w:pPr>
        <w:spacing w:line="360" w:lineRule="auto"/>
        <w:ind w:firstLine="480" w:firstLineChars="200"/>
        <w:rPr>
          <w:rFonts w:hint="eastAsia" w:ascii="宋体" w:hAnsi="宋体"/>
          <w:color w:val="000000"/>
          <w:sz w:val="24"/>
          <w:szCs w:val="24"/>
        </w:rPr>
      </w:pPr>
    </w:p>
    <w:p w14:paraId="04C830F5">
      <w:pPr>
        <w:spacing w:line="360" w:lineRule="auto"/>
        <w:ind w:firstLine="480" w:firstLineChars="200"/>
        <w:rPr>
          <w:rFonts w:hint="eastAsia" w:ascii="宋体" w:hAnsi="宋体"/>
          <w:color w:val="000000"/>
          <w:sz w:val="24"/>
          <w:szCs w:val="24"/>
        </w:rPr>
      </w:pPr>
    </w:p>
    <w:p w14:paraId="3F39F657">
      <w:pPr>
        <w:spacing w:line="360" w:lineRule="auto"/>
        <w:ind w:firstLine="480" w:firstLineChars="200"/>
        <w:rPr>
          <w:rFonts w:hint="eastAsia" w:ascii="宋体" w:hAnsi="宋体"/>
          <w:color w:val="000000"/>
          <w:sz w:val="24"/>
          <w:szCs w:val="24"/>
        </w:rPr>
      </w:pPr>
    </w:p>
    <w:p w14:paraId="3F7CCE4D">
      <w:pPr>
        <w:spacing w:line="360" w:lineRule="auto"/>
        <w:ind w:firstLine="480" w:firstLineChars="200"/>
        <w:rPr>
          <w:rFonts w:hint="eastAsia" w:ascii="宋体" w:hAnsi="宋体"/>
          <w:color w:val="000000"/>
          <w:sz w:val="24"/>
          <w:szCs w:val="24"/>
        </w:rPr>
      </w:pPr>
    </w:p>
    <w:p w14:paraId="7A9BB935">
      <w:pPr>
        <w:spacing w:line="360" w:lineRule="auto"/>
        <w:ind w:firstLine="480" w:firstLineChars="200"/>
        <w:rPr>
          <w:rFonts w:hint="eastAsia" w:ascii="宋体" w:hAnsi="宋体"/>
          <w:color w:val="000000"/>
          <w:sz w:val="24"/>
          <w:szCs w:val="24"/>
        </w:rPr>
      </w:pPr>
    </w:p>
    <w:p w14:paraId="327493A6">
      <w:pPr>
        <w:spacing w:line="360" w:lineRule="auto"/>
        <w:ind w:firstLine="480" w:firstLineChars="200"/>
        <w:rPr>
          <w:rFonts w:hint="eastAsia" w:ascii="宋体" w:hAnsi="宋体"/>
          <w:color w:val="000000"/>
          <w:sz w:val="24"/>
          <w:szCs w:val="24"/>
        </w:rPr>
      </w:pPr>
    </w:p>
    <w:p w14:paraId="1DF652BE">
      <w:pPr>
        <w:spacing w:line="360" w:lineRule="auto"/>
        <w:ind w:firstLine="480" w:firstLineChars="200"/>
        <w:rPr>
          <w:rFonts w:hint="eastAsia" w:ascii="宋体" w:hAnsi="宋体"/>
          <w:color w:val="000000"/>
          <w:sz w:val="24"/>
          <w:szCs w:val="24"/>
        </w:rPr>
      </w:pPr>
    </w:p>
    <w:p w14:paraId="19EFAFDB">
      <w:pPr>
        <w:spacing w:line="360" w:lineRule="auto"/>
        <w:rPr>
          <w:rFonts w:hint="eastAsia" w:ascii="宋体" w:hAnsi="宋体"/>
          <w:color w:val="000000"/>
          <w:sz w:val="24"/>
          <w:szCs w:val="24"/>
        </w:rPr>
      </w:pPr>
    </w:p>
    <w:p w14:paraId="592D2DFD">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附件1：《乙方咨询服务团队人员名单》</w:t>
      </w:r>
    </w:p>
    <w:tbl>
      <w:tblPr>
        <w:tblStyle w:val="15"/>
        <w:tblpPr w:leftFromText="180" w:rightFromText="180" w:vertAnchor="text" w:horzAnchor="page" w:tblpXSpec="center" w:tblpY="278"/>
        <w:tblOverlap w:val="never"/>
        <w:tblW w:w="48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1712"/>
        <w:gridCol w:w="1712"/>
        <w:gridCol w:w="880"/>
        <w:gridCol w:w="1382"/>
        <w:gridCol w:w="1690"/>
      </w:tblGrid>
      <w:tr w14:paraId="1818E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0" w:type="dxa"/>
            <w:tcBorders>
              <w:top w:val="single" w:color="auto" w:sz="4" w:space="0"/>
              <w:left w:val="single" w:color="auto" w:sz="4" w:space="0"/>
              <w:bottom w:val="single" w:color="auto" w:sz="4" w:space="0"/>
              <w:right w:val="single" w:color="auto" w:sz="4" w:space="0"/>
            </w:tcBorders>
            <w:noWrap/>
            <w:vAlign w:val="center"/>
          </w:tcPr>
          <w:p w14:paraId="1DEE7BA5">
            <w:pPr>
              <w:jc w:val="center"/>
              <w:rPr>
                <w:rFonts w:hint="eastAsia" w:ascii="宋体" w:hAnsi="宋体" w:eastAsia="宋体" w:cs="宋体"/>
                <w:szCs w:val="21"/>
              </w:rPr>
            </w:pPr>
            <w:r>
              <w:rPr>
                <w:rFonts w:hint="eastAsia" w:ascii="宋体" w:hAnsi="宋体" w:eastAsia="宋体" w:cs="宋体"/>
                <w:szCs w:val="21"/>
              </w:rPr>
              <w:t>姓名</w:t>
            </w:r>
          </w:p>
        </w:tc>
        <w:tc>
          <w:tcPr>
            <w:tcW w:w="1713" w:type="dxa"/>
            <w:tcBorders>
              <w:left w:val="single" w:color="auto" w:sz="4" w:space="0"/>
            </w:tcBorders>
            <w:noWrap/>
            <w:vAlign w:val="center"/>
          </w:tcPr>
          <w:p w14:paraId="2B42CB30">
            <w:pPr>
              <w:jc w:val="center"/>
              <w:rPr>
                <w:rFonts w:hint="eastAsia" w:ascii="宋体" w:hAnsi="宋体" w:eastAsia="宋体" w:cs="宋体"/>
                <w:szCs w:val="21"/>
              </w:rPr>
            </w:pPr>
            <w:r>
              <w:rPr>
                <w:rFonts w:hint="eastAsia" w:ascii="宋体" w:hAnsi="宋体" w:eastAsia="宋体" w:cs="宋体"/>
                <w:szCs w:val="21"/>
              </w:rPr>
              <w:t>岗位职责</w:t>
            </w:r>
          </w:p>
        </w:tc>
        <w:tc>
          <w:tcPr>
            <w:tcW w:w="1713" w:type="dxa"/>
            <w:tcBorders>
              <w:left w:val="single" w:color="auto" w:sz="4" w:space="0"/>
            </w:tcBorders>
            <w:noWrap/>
            <w:vAlign w:val="center"/>
          </w:tcPr>
          <w:p w14:paraId="67D5BDFD">
            <w:pPr>
              <w:jc w:val="center"/>
              <w:rPr>
                <w:rFonts w:hint="eastAsia" w:ascii="宋体" w:hAnsi="宋体" w:eastAsia="宋体" w:cs="宋体"/>
                <w:szCs w:val="21"/>
              </w:rPr>
            </w:pPr>
            <w:r>
              <w:rPr>
                <w:rFonts w:hint="eastAsia" w:ascii="宋体" w:hAnsi="宋体" w:eastAsia="宋体" w:cs="宋体"/>
                <w:szCs w:val="21"/>
              </w:rPr>
              <w:t>资格/注册证书</w:t>
            </w:r>
          </w:p>
        </w:tc>
        <w:tc>
          <w:tcPr>
            <w:tcW w:w="878" w:type="dxa"/>
            <w:noWrap/>
            <w:vAlign w:val="center"/>
          </w:tcPr>
          <w:p w14:paraId="1F85CBF2">
            <w:pPr>
              <w:jc w:val="center"/>
              <w:rPr>
                <w:rFonts w:hint="eastAsia" w:ascii="宋体" w:hAnsi="宋体" w:eastAsia="宋体" w:cs="宋体"/>
                <w:szCs w:val="21"/>
              </w:rPr>
            </w:pPr>
            <w:r>
              <w:rPr>
                <w:rFonts w:hint="eastAsia" w:ascii="宋体" w:hAnsi="宋体" w:eastAsia="宋体" w:cs="宋体"/>
                <w:szCs w:val="21"/>
              </w:rPr>
              <w:t>学历</w:t>
            </w:r>
          </w:p>
        </w:tc>
        <w:tc>
          <w:tcPr>
            <w:tcW w:w="1382" w:type="dxa"/>
            <w:tcBorders>
              <w:left w:val="single" w:color="auto" w:sz="2" w:space="0"/>
              <w:right w:val="single" w:color="auto" w:sz="4" w:space="0"/>
            </w:tcBorders>
            <w:noWrap/>
            <w:vAlign w:val="center"/>
          </w:tcPr>
          <w:p w14:paraId="5B4C59FE">
            <w:pPr>
              <w:jc w:val="center"/>
              <w:rPr>
                <w:rFonts w:hint="eastAsia" w:ascii="宋体" w:hAnsi="宋体" w:eastAsia="宋体" w:cs="宋体"/>
                <w:szCs w:val="21"/>
              </w:rPr>
            </w:pPr>
            <w:r>
              <w:rPr>
                <w:rFonts w:hint="eastAsia" w:ascii="宋体" w:hAnsi="宋体" w:eastAsia="宋体" w:cs="宋体"/>
                <w:szCs w:val="21"/>
              </w:rPr>
              <w:t>专业</w:t>
            </w:r>
          </w:p>
        </w:tc>
        <w:tc>
          <w:tcPr>
            <w:tcW w:w="1692" w:type="dxa"/>
            <w:tcBorders>
              <w:left w:val="single" w:color="auto" w:sz="2" w:space="0"/>
              <w:right w:val="single" w:color="auto" w:sz="4" w:space="0"/>
            </w:tcBorders>
            <w:noWrap/>
            <w:vAlign w:val="center"/>
          </w:tcPr>
          <w:p w14:paraId="5C19BE29">
            <w:pPr>
              <w:jc w:val="center"/>
              <w:rPr>
                <w:rFonts w:hint="eastAsia" w:ascii="宋体" w:hAnsi="宋体" w:eastAsia="宋体" w:cs="宋体"/>
                <w:szCs w:val="21"/>
              </w:rPr>
            </w:pPr>
            <w:r>
              <w:rPr>
                <w:rFonts w:hint="eastAsia" w:ascii="宋体" w:hAnsi="宋体" w:eastAsia="宋体" w:cs="宋体"/>
                <w:szCs w:val="21"/>
              </w:rPr>
              <w:t>证书编号</w:t>
            </w:r>
          </w:p>
        </w:tc>
      </w:tr>
      <w:tr w14:paraId="78FF8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0" w:type="dxa"/>
            <w:tcBorders>
              <w:top w:val="single" w:color="auto" w:sz="4" w:space="0"/>
              <w:left w:val="single" w:color="auto" w:sz="4" w:space="0"/>
              <w:bottom w:val="single" w:color="auto" w:sz="4" w:space="0"/>
              <w:right w:val="single" w:color="auto" w:sz="4" w:space="0"/>
            </w:tcBorders>
            <w:noWrap/>
            <w:vAlign w:val="center"/>
          </w:tcPr>
          <w:p w14:paraId="3AB01018">
            <w:pPr>
              <w:jc w:val="center"/>
              <w:rPr>
                <w:rFonts w:hint="eastAsia" w:ascii="宋体" w:hAnsi="宋体" w:eastAsia="宋体" w:cs="宋体"/>
                <w:color w:val="000000"/>
                <w:szCs w:val="21"/>
              </w:rPr>
            </w:pPr>
          </w:p>
        </w:tc>
        <w:tc>
          <w:tcPr>
            <w:tcW w:w="1713" w:type="dxa"/>
            <w:tcBorders>
              <w:left w:val="single" w:color="auto" w:sz="4" w:space="0"/>
            </w:tcBorders>
            <w:noWrap/>
            <w:vAlign w:val="center"/>
          </w:tcPr>
          <w:p w14:paraId="3A6234A5">
            <w:pPr>
              <w:jc w:val="center"/>
              <w:rPr>
                <w:rFonts w:hint="eastAsia" w:ascii="宋体" w:hAnsi="宋体" w:eastAsia="宋体" w:cs="宋体"/>
                <w:color w:val="000000"/>
                <w:szCs w:val="21"/>
              </w:rPr>
            </w:pPr>
          </w:p>
        </w:tc>
        <w:tc>
          <w:tcPr>
            <w:tcW w:w="1713" w:type="dxa"/>
            <w:tcBorders>
              <w:left w:val="single" w:color="auto" w:sz="4" w:space="0"/>
            </w:tcBorders>
            <w:noWrap/>
            <w:vAlign w:val="center"/>
          </w:tcPr>
          <w:p w14:paraId="61F3BBFF">
            <w:pPr>
              <w:jc w:val="center"/>
              <w:rPr>
                <w:rFonts w:hint="eastAsia" w:ascii="宋体" w:hAnsi="宋体" w:eastAsia="宋体" w:cs="宋体"/>
                <w:color w:val="000000"/>
                <w:szCs w:val="21"/>
              </w:rPr>
            </w:pPr>
          </w:p>
        </w:tc>
        <w:tc>
          <w:tcPr>
            <w:tcW w:w="878" w:type="dxa"/>
            <w:noWrap/>
            <w:vAlign w:val="center"/>
          </w:tcPr>
          <w:p w14:paraId="51D54329">
            <w:pPr>
              <w:jc w:val="center"/>
              <w:rPr>
                <w:rFonts w:hint="eastAsia" w:ascii="宋体" w:hAnsi="宋体" w:eastAsia="宋体" w:cs="宋体"/>
                <w:b/>
                <w:bCs/>
                <w:color w:val="000000"/>
                <w:szCs w:val="21"/>
              </w:rPr>
            </w:pPr>
          </w:p>
        </w:tc>
        <w:tc>
          <w:tcPr>
            <w:tcW w:w="1382" w:type="dxa"/>
            <w:tcBorders>
              <w:left w:val="single" w:color="auto" w:sz="2" w:space="0"/>
              <w:right w:val="single" w:color="auto" w:sz="4" w:space="0"/>
            </w:tcBorders>
            <w:noWrap/>
            <w:vAlign w:val="center"/>
          </w:tcPr>
          <w:p w14:paraId="7AC3EA5B">
            <w:pPr>
              <w:jc w:val="center"/>
              <w:rPr>
                <w:rFonts w:hint="eastAsia" w:ascii="宋体" w:hAnsi="宋体" w:eastAsia="宋体" w:cs="宋体"/>
                <w:color w:val="000000"/>
                <w:szCs w:val="21"/>
              </w:rPr>
            </w:pPr>
          </w:p>
        </w:tc>
        <w:tc>
          <w:tcPr>
            <w:tcW w:w="1692" w:type="dxa"/>
            <w:tcBorders>
              <w:left w:val="single" w:color="auto" w:sz="2" w:space="0"/>
              <w:right w:val="single" w:color="auto" w:sz="4" w:space="0"/>
            </w:tcBorders>
            <w:noWrap/>
            <w:vAlign w:val="center"/>
          </w:tcPr>
          <w:p w14:paraId="56E06466">
            <w:pPr>
              <w:jc w:val="center"/>
              <w:rPr>
                <w:rFonts w:hint="eastAsia" w:ascii="宋体" w:hAnsi="宋体" w:eastAsia="宋体" w:cs="宋体"/>
                <w:color w:val="000000"/>
                <w:szCs w:val="21"/>
              </w:rPr>
            </w:pPr>
          </w:p>
        </w:tc>
      </w:tr>
      <w:tr w14:paraId="59E13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0" w:type="dxa"/>
            <w:tcBorders>
              <w:top w:val="single" w:color="auto" w:sz="4" w:space="0"/>
              <w:left w:val="single" w:color="auto" w:sz="4" w:space="0"/>
              <w:bottom w:val="single" w:color="auto" w:sz="4" w:space="0"/>
              <w:right w:val="single" w:color="auto" w:sz="4" w:space="0"/>
            </w:tcBorders>
            <w:noWrap/>
            <w:vAlign w:val="center"/>
          </w:tcPr>
          <w:p w14:paraId="50CBD416">
            <w:pPr>
              <w:jc w:val="center"/>
              <w:rPr>
                <w:rFonts w:hint="eastAsia" w:ascii="宋体" w:hAnsi="宋体" w:eastAsia="宋体" w:cs="宋体"/>
                <w:color w:val="000000"/>
                <w:szCs w:val="21"/>
              </w:rPr>
            </w:pPr>
          </w:p>
        </w:tc>
        <w:tc>
          <w:tcPr>
            <w:tcW w:w="1713" w:type="dxa"/>
            <w:tcBorders>
              <w:left w:val="single" w:color="auto" w:sz="4" w:space="0"/>
            </w:tcBorders>
            <w:noWrap/>
            <w:vAlign w:val="center"/>
          </w:tcPr>
          <w:p w14:paraId="63620AE5">
            <w:pPr>
              <w:jc w:val="center"/>
              <w:rPr>
                <w:rFonts w:hint="eastAsia" w:ascii="宋体" w:hAnsi="宋体" w:eastAsia="宋体" w:cs="宋体"/>
                <w:color w:val="000000"/>
                <w:szCs w:val="21"/>
              </w:rPr>
            </w:pPr>
          </w:p>
        </w:tc>
        <w:tc>
          <w:tcPr>
            <w:tcW w:w="1713" w:type="dxa"/>
            <w:tcBorders>
              <w:left w:val="single" w:color="auto" w:sz="4" w:space="0"/>
            </w:tcBorders>
            <w:noWrap/>
            <w:vAlign w:val="center"/>
          </w:tcPr>
          <w:p w14:paraId="1A7A80BA">
            <w:pPr>
              <w:jc w:val="center"/>
              <w:rPr>
                <w:rFonts w:hint="eastAsia" w:ascii="宋体" w:hAnsi="宋体" w:eastAsia="宋体" w:cs="宋体"/>
                <w:color w:val="000000"/>
                <w:szCs w:val="21"/>
              </w:rPr>
            </w:pPr>
          </w:p>
        </w:tc>
        <w:tc>
          <w:tcPr>
            <w:tcW w:w="878" w:type="dxa"/>
            <w:noWrap/>
            <w:vAlign w:val="center"/>
          </w:tcPr>
          <w:p w14:paraId="6267A378">
            <w:pPr>
              <w:jc w:val="center"/>
              <w:rPr>
                <w:rFonts w:hint="eastAsia" w:ascii="宋体" w:hAnsi="宋体" w:eastAsia="宋体" w:cs="宋体"/>
                <w:b/>
                <w:bCs/>
                <w:color w:val="000000"/>
                <w:szCs w:val="21"/>
              </w:rPr>
            </w:pPr>
          </w:p>
        </w:tc>
        <w:tc>
          <w:tcPr>
            <w:tcW w:w="1382" w:type="dxa"/>
            <w:tcBorders>
              <w:left w:val="single" w:color="auto" w:sz="2" w:space="0"/>
              <w:right w:val="single" w:color="auto" w:sz="4" w:space="0"/>
            </w:tcBorders>
            <w:noWrap/>
            <w:vAlign w:val="center"/>
          </w:tcPr>
          <w:p w14:paraId="24F7A187">
            <w:pPr>
              <w:jc w:val="center"/>
              <w:rPr>
                <w:rFonts w:hint="eastAsia" w:ascii="宋体" w:hAnsi="宋体" w:eastAsia="宋体" w:cs="宋体"/>
                <w:color w:val="000000"/>
                <w:szCs w:val="21"/>
              </w:rPr>
            </w:pPr>
          </w:p>
        </w:tc>
        <w:tc>
          <w:tcPr>
            <w:tcW w:w="1692" w:type="dxa"/>
            <w:tcBorders>
              <w:left w:val="single" w:color="auto" w:sz="2" w:space="0"/>
              <w:right w:val="single" w:color="auto" w:sz="4" w:space="0"/>
            </w:tcBorders>
            <w:noWrap/>
            <w:vAlign w:val="center"/>
          </w:tcPr>
          <w:p w14:paraId="743F3F4A">
            <w:pPr>
              <w:jc w:val="center"/>
              <w:rPr>
                <w:rFonts w:hint="eastAsia" w:ascii="宋体" w:hAnsi="宋体" w:eastAsia="宋体" w:cs="宋体"/>
                <w:color w:val="000000"/>
                <w:szCs w:val="21"/>
              </w:rPr>
            </w:pPr>
          </w:p>
        </w:tc>
      </w:tr>
      <w:tr w14:paraId="492B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0" w:type="dxa"/>
            <w:tcBorders>
              <w:top w:val="single" w:color="auto" w:sz="4" w:space="0"/>
              <w:left w:val="single" w:color="auto" w:sz="4" w:space="0"/>
              <w:bottom w:val="single" w:color="auto" w:sz="4" w:space="0"/>
              <w:right w:val="single" w:color="auto" w:sz="4" w:space="0"/>
            </w:tcBorders>
            <w:noWrap/>
            <w:vAlign w:val="center"/>
          </w:tcPr>
          <w:p w14:paraId="68FBBAB9">
            <w:pPr>
              <w:jc w:val="center"/>
              <w:rPr>
                <w:rFonts w:hint="eastAsia" w:ascii="宋体" w:hAnsi="宋体" w:eastAsia="宋体" w:cs="宋体"/>
                <w:color w:val="000000"/>
                <w:szCs w:val="21"/>
              </w:rPr>
            </w:pPr>
          </w:p>
        </w:tc>
        <w:tc>
          <w:tcPr>
            <w:tcW w:w="1713" w:type="dxa"/>
            <w:tcBorders>
              <w:left w:val="single" w:color="auto" w:sz="4" w:space="0"/>
            </w:tcBorders>
            <w:noWrap/>
            <w:vAlign w:val="center"/>
          </w:tcPr>
          <w:p w14:paraId="58857B34">
            <w:pPr>
              <w:jc w:val="center"/>
              <w:rPr>
                <w:rFonts w:hint="eastAsia" w:ascii="宋体" w:hAnsi="宋体" w:eastAsia="宋体" w:cs="宋体"/>
                <w:color w:val="000000"/>
                <w:szCs w:val="21"/>
              </w:rPr>
            </w:pPr>
          </w:p>
        </w:tc>
        <w:tc>
          <w:tcPr>
            <w:tcW w:w="1713" w:type="dxa"/>
            <w:tcBorders>
              <w:left w:val="single" w:color="auto" w:sz="4" w:space="0"/>
            </w:tcBorders>
            <w:noWrap/>
            <w:vAlign w:val="center"/>
          </w:tcPr>
          <w:p w14:paraId="0C34D241">
            <w:pPr>
              <w:jc w:val="center"/>
              <w:rPr>
                <w:rFonts w:hint="eastAsia" w:ascii="宋体" w:hAnsi="宋体" w:eastAsia="宋体" w:cs="宋体"/>
                <w:color w:val="000000"/>
                <w:szCs w:val="21"/>
              </w:rPr>
            </w:pPr>
          </w:p>
        </w:tc>
        <w:tc>
          <w:tcPr>
            <w:tcW w:w="878" w:type="dxa"/>
            <w:noWrap/>
            <w:vAlign w:val="center"/>
          </w:tcPr>
          <w:p w14:paraId="3694CCC0">
            <w:pPr>
              <w:jc w:val="center"/>
              <w:rPr>
                <w:rFonts w:hint="eastAsia" w:ascii="宋体" w:hAnsi="宋体" w:eastAsia="宋体" w:cs="宋体"/>
                <w:b/>
                <w:bCs/>
                <w:color w:val="000000"/>
                <w:szCs w:val="21"/>
              </w:rPr>
            </w:pPr>
          </w:p>
        </w:tc>
        <w:tc>
          <w:tcPr>
            <w:tcW w:w="1382" w:type="dxa"/>
            <w:tcBorders>
              <w:right w:val="single" w:color="auto" w:sz="4" w:space="0"/>
            </w:tcBorders>
            <w:noWrap/>
            <w:vAlign w:val="center"/>
          </w:tcPr>
          <w:p w14:paraId="6503CDDE">
            <w:pPr>
              <w:jc w:val="center"/>
              <w:rPr>
                <w:rFonts w:hint="eastAsia" w:ascii="宋体" w:hAnsi="宋体" w:eastAsia="宋体" w:cs="宋体"/>
                <w:color w:val="000000"/>
                <w:szCs w:val="21"/>
              </w:rPr>
            </w:pPr>
          </w:p>
        </w:tc>
        <w:tc>
          <w:tcPr>
            <w:tcW w:w="1692" w:type="dxa"/>
            <w:tcBorders>
              <w:right w:val="single" w:color="auto" w:sz="4" w:space="0"/>
            </w:tcBorders>
            <w:noWrap/>
            <w:vAlign w:val="center"/>
          </w:tcPr>
          <w:p w14:paraId="661574DC">
            <w:pPr>
              <w:jc w:val="center"/>
              <w:rPr>
                <w:rFonts w:hint="eastAsia" w:ascii="宋体" w:hAnsi="宋体" w:eastAsia="宋体" w:cs="宋体"/>
                <w:color w:val="000000"/>
                <w:szCs w:val="21"/>
              </w:rPr>
            </w:pPr>
          </w:p>
        </w:tc>
      </w:tr>
      <w:tr w14:paraId="0599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0" w:type="dxa"/>
            <w:tcBorders>
              <w:top w:val="single" w:color="auto" w:sz="4" w:space="0"/>
              <w:left w:val="single" w:color="auto" w:sz="4" w:space="0"/>
              <w:bottom w:val="single" w:color="auto" w:sz="4" w:space="0"/>
              <w:right w:val="single" w:color="auto" w:sz="4" w:space="0"/>
            </w:tcBorders>
            <w:noWrap/>
            <w:vAlign w:val="center"/>
          </w:tcPr>
          <w:p w14:paraId="7990FA96">
            <w:pPr>
              <w:jc w:val="center"/>
              <w:rPr>
                <w:rFonts w:hint="eastAsia" w:ascii="宋体" w:hAnsi="宋体" w:eastAsia="宋体" w:cs="宋体"/>
                <w:color w:val="000000"/>
                <w:szCs w:val="21"/>
              </w:rPr>
            </w:pPr>
          </w:p>
        </w:tc>
        <w:tc>
          <w:tcPr>
            <w:tcW w:w="1713" w:type="dxa"/>
            <w:tcBorders>
              <w:left w:val="single" w:color="auto" w:sz="4" w:space="0"/>
            </w:tcBorders>
            <w:noWrap/>
            <w:vAlign w:val="center"/>
          </w:tcPr>
          <w:p w14:paraId="1623F558">
            <w:pPr>
              <w:jc w:val="center"/>
              <w:rPr>
                <w:rFonts w:hint="eastAsia" w:ascii="宋体" w:hAnsi="宋体" w:eastAsia="宋体" w:cs="宋体"/>
                <w:color w:val="000000"/>
                <w:szCs w:val="21"/>
              </w:rPr>
            </w:pPr>
          </w:p>
        </w:tc>
        <w:tc>
          <w:tcPr>
            <w:tcW w:w="1713" w:type="dxa"/>
            <w:tcBorders>
              <w:left w:val="single" w:color="auto" w:sz="4" w:space="0"/>
            </w:tcBorders>
            <w:noWrap/>
            <w:vAlign w:val="center"/>
          </w:tcPr>
          <w:p w14:paraId="192AB0B6">
            <w:pPr>
              <w:jc w:val="center"/>
              <w:rPr>
                <w:rFonts w:hint="eastAsia" w:ascii="宋体" w:hAnsi="宋体" w:eastAsia="宋体" w:cs="宋体"/>
                <w:color w:val="000000"/>
                <w:szCs w:val="21"/>
              </w:rPr>
            </w:pPr>
          </w:p>
        </w:tc>
        <w:tc>
          <w:tcPr>
            <w:tcW w:w="878" w:type="dxa"/>
            <w:noWrap/>
            <w:vAlign w:val="center"/>
          </w:tcPr>
          <w:p w14:paraId="1F07BA88">
            <w:pPr>
              <w:jc w:val="center"/>
              <w:rPr>
                <w:rFonts w:hint="eastAsia" w:ascii="宋体" w:hAnsi="宋体" w:eastAsia="宋体" w:cs="宋体"/>
                <w:b/>
                <w:bCs/>
                <w:color w:val="000000"/>
                <w:szCs w:val="21"/>
              </w:rPr>
            </w:pPr>
          </w:p>
        </w:tc>
        <w:tc>
          <w:tcPr>
            <w:tcW w:w="1382" w:type="dxa"/>
            <w:tcBorders>
              <w:right w:val="single" w:color="auto" w:sz="4" w:space="0"/>
            </w:tcBorders>
            <w:noWrap/>
            <w:vAlign w:val="center"/>
          </w:tcPr>
          <w:p w14:paraId="04AB8774">
            <w:pPr>
              <w:jc w:val="center"/>
              <w:rPr>
                <w:rFonts w:hint="eastAsia" w:ascii="宋体" w:hAnsi="宋体" w:eastAsia="宋体" w:cs="宋体"/>
                <w:color w:val="000000"/>
                <w:szCs w:val="21"/>
              </w:rPr>
            </w:pPr>
          </w:p>
        </w:tc>
        <w:tc>
          <w:tcPr>
            <w:tcW w:w="1692" w:type="dxa"/>
            <w:tcBorders>
              <w:right w:val="single" w:color="auto" w:sz="4" w:space="0"/>
            </w:tcBorders>
            <w:noWrap/>
            <w:vAlign w:val="center"/>
          </w:tcPr>
          <w:p w14:paraId="6846CA22">
            <w:pPr>
              <w:jc w:val="center"/>
              <w:rPr>
                <w:rFonts w:hint="eastAsia" w:ascii="宋体" w:hAnsi="宋体" w:eastAsia="宋体" w:cs="宋体"/>
                <w:color w:val="000000"/>
                <w:szCs w:val="21"/>
              </w:rPr>
            </w:pPr>
          </w:p>
        </w:tc>
      </w:tr>
    </w:tbl>
    <w:p w14:paraId="43F48650">
      <w:pPr>
        <w:pStyle w:val="3"/>
        <w:rPr>
          <w:rFonts w:hint="eastAsia" w:ascii="宋体" w:hAnsi="宋体"/>
          <w:color w:val="000000"/>
          <w:sz w:val="24"/>
          <w:szCs w:val="24"/>
        </w:rPr>
      </w:pPr>
    </w:p>
    <w:p w14:paraId="64A0BDB9">
      <w:pPr>
        <w:pStyle w:val="14"/>
        <w:ind w:firstLine="400"/>
        <w:rPr>
          <w:color w:val="000000"/>
        </w:rPr>
      </w:pPr>
    </w:p>
    <w:p w14:paraId="6E44154C"/>
    <w:p w14:paraId="6DA6C274">
      <w:pPr>
        <w:pStyle w:val="14"/>
        <w:ind w:firstLine="400"/>
      </w:pPr>
    </w:p>
    <w:p w14:paraId="07D7FFD1">
      <w:pPr>
        <w:pStyle w:val="14"/>
        <w:ind w:firstLine="400"/>
      </w:pPr>
    </w:p>
    <w:p w14:paraId="01D90124">
      <w:pPr>
        <w:pStyle w:val="14"/>
        <w:ind w:firstLine="400"/>
      </w:pPr>
    </w:p>
    <w:p w14:paraId="2723750A">
      <w:pPr>
        <w:pStyle w:val="14"/>
        <w:ind w:firstLine="400"/>
      </w:pPr>
    </w:p>
    <w:p w14:paraId="0B0AE473">
      <w:pPr>
        <w:pStyle w:val="14"/>
        <w:ind w:firstLine="400"/>
      </w:pPr>
    </w:p>
    <w:p w14:paraId="5D39CDCF">
      <w:pPr>
        <w:pStyle w:val="14"/>
        <w:ind w:firstLine="400"/>
      </w:pPr>
    </w:p>
    <w:p w14:paraId="3A2ABCE8">
      <w:pPr>
        <w:pStyle w:val="14"/>
        <w:ind w:firstLine="400"/>
      </w:pPr>
    </w:p>
    <w:p w14:paraId="6C77CF8E">
      <w:pPr>
        <w:pStyle w:val="14"/>
        <w:ind w:firstLine="400"/>
      </w:pPr>
    </w:p>
    <w:p w14:paraId="41070204">
      <w:pPr>
        <w:pStyle w:val="14"/>
        <w:ind w:firstLine="400"/>
      </w:pPr>
    </w:p>
    <w:p w14:paraId="3CBF34B0">
      <w:pPr>
        <w:pStyle w:val="14"/>
        <w:ind w:firstLine="400"/>
      </w:pPr>
    </w:p>
    <w:p w14:paraId="65668731">
      <w:pPr>
        <w:pStyle w:val="14"/>
        <w:ind w:firstLine="400"/>
      </w:pPr>
    </w:p>
    <w:p w14:paraId="66857535">
      <w:pPr>
        <w:pStyle w:val="14"/>
        <w:ind w:firstLine="400"/>
      </w:pPr>
    </w:p>
    <w:p w14:paraId="295EF2B7">
      <w:pPr>
        <w:pStyle w:val="14"/>
        <w:ind w:firstLine="400"/>
      </w:pPr>
    </w:p>
    <w:p w14:paraId="3D91249F">
      <w:pPr>
        <w:pStyle w:val="14"/>
        <w:ind w:firstLine="400"/>
      </w:pPr>
    </w:p>
    <w:p w14:paraId="65A7FD8B">
      <w:pPr>
        <w:pStyle w:val="14"/>
        <w:ind w:firstLine="400"/>
      </w:pPr>
    </w:p>
    <w:p w14:paraId="17D093A8">
      <w:pPr>
        <w:pStyle w:val="14"/>
        <w:ind w:firstLine="400"/>
      </w:pPr>
    </w:p>
    <w:p w14:paraId="055E4751">
      <w:pPr>
        <w:pStyle w:val="14"/>
        <w:ind w:firstLine="400"/>
      </w:pPr>
    </w:p>
    <w:p w14:paraId="3806B49C">
      <w:pPr>
        <w:pStyle w:val="14"/>
        <w:ind w:firstLine="400"/>
      </w:pPr>
    </w:p>
    <w:p w14:paraId="16CCC1CF">
      <w:pPr>
        <w:pStyle w:val="14"/>
        <w:ind w:firstLine="400"/>
      </w:pPr>
    </w:p>
    <w:p w14:paraId="508FF97C">
      <w:pPr>
        <w:pStyle w:val="14"/>
        <w:ind w:firstLine="400"/>
      </w:pPr>
    </w:p>
    <w:p w14:paraId="4B061E72">
      <w:pPr>
        <w:pStyle w:val="14"/>
        <w:ind w:firstLine="400"/>
      </w:pPr>
    </w:p>
    <w:p w14:paraId="7AEFC8C4">
      <w:pPr>
        <w:pStyle w:val="14"/>
        <w:ind w:firstLine="400"/>
      </w:pPr>
    </w:p>
    <w:p w14:paraId="5E542D7C">
      <w:pPr>
        <w:pStyle w:val="14"/>
        <w:ind w:firstLine="400"/>
      </w:pPr>
    </w:p>
    <w:p w14:paraId="2DC4D26E">
      <w:pPr>
        <w:spacing w:line="360" w:lineRule="auto"/>
        <w:ind w:firstLine="480" w:firstLineChars="200"/>
        <w:rPr>
          <w:rFonts w:hint="eastAsia" w:ascii="宋体" w:hAnsi="宋体"/>
          <w:color w:val="auto"/>
          <w:sz w:val="24"/>
          <w:szCs w:val="24"/>
        </w:rPr>
      </w:pPr>
      <w:bookmarkStart w:id="6" w:name="heading_0"/>
      <w:r>
        <w:rPr>
          <w:rFonts w:hint="eastAsia" w:ascii="宋体" w:hAnsi="宋体"/>
          <w:color w:val="auto"/>
          <w:sz w:val="24"/>
          <w:szCs w:val="24"/>
        </w:rPr>
        <w:t>附件2：项目履约验收方案</w:t>
      </w:r>
      <w:bookmarkEnd w:id="6"/>
    </w:p>
    <w:tbl>
      <w:tblPr>
        <w:tblStyle w:val="15"/>
        <w:tblW w:w="8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97"/>
        <w:gridCol w:w="1759"/>
        <w:gridCol w:w="5345"/>
        <w:gridCol w:w="1037"/>
      </w:tblGrid>
      <w:tr w14:paraId="329D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trPr>
        <w:tc>
          <w:tcPr>
            <w:tcW w:w="697" w:type="dxa"/>
            <w:tcMar>
              <w:top w:w="60" w:type="dxa"/>
              <w:left w:w="120" w:type="dxa"/>
              <w:bottom w:w="30" w:type="dxa"/>
              <w:right w:w="120" w:type="dxa"/>
            </w:tcMar>
            <w:vAlign w:val="center"/>
          </w:tcPr>
          <w:p w14:paraId="585DA7C8">
            <w:pPr>
              <w:widowControl/>
              <w:spacing w:before="120" w:after="120" w:line="288" w:lineRule="auto"/>
              <w:jc w:val="center"/>
              <w:rPr>
                <w:rFonts w:hint="eastAsia" w:ascii="宋体" w:hAnsi="宋体" w:eastAsia="宋体" w:cs="宋体"/>
              </w:rPr>
            </w:pPr>
            <w:r>
              <w:rPr>
                <w:rFonts w:hint="eastAsia" w:ascii="宋体" w:hAnsi="宋体" w:eastAsia="宋体" w:cs="宋体"/>
                <w:sz w:val="22"/>
              </w:rPr>
              <w:t>序号</w:t>
            </w:r>
          </w:p>
        </w:tc>
        <w:tc>
          <w:tcPr>
            <w:tcW w:w="1759" w:type="dxa"/>
            <w:tcMar>
              <w:top w:w="60" w:type="dxa"/>
              <w:left w:w="120" w:type="dxa"/>
              <w:bottom w:w="30" w:type="dxa"/>
              <w:right w:w="120" w:type="dxa"/>
            </w:tcMar>
            <w:vAlign w:val="center"/>
          </w:tcPr>
          <w:p w14:paraId="497BF85F">
            <w:pPr>
              <w:widowControl/>
              <w:spacing w:before="120" w:after="120" w:line="288" w:lineRule="auto"/>
              <w:jc w:val="center"/>
              <w:rPr>
                <w:rFonts w:hint="eastAsia" w:ascii="宋体" w:hAnsi="宋体" w:eastAsia="宋体" w:cs="宋体"/>
              </w:rPr>
            </w:pPr>
            <w:r>
              <w:rPr>
                <w:rFonts w:hint="eastAsia" w:ascii="宋体" w:hAnsi="宋体" w:eastAsia="宋体" w:cs="宋体"/>
                <w:sz w:val="22"/>
              </w:rPr>
              <w:t>核心内容</w:t>
            </w:r>
          </w:p>
        </w:tc>
        <w:tc>
          <w:tcPr>
            <w:tcW w:w="5345" w:type="dxa"/>
            <w:tcMar>
              <w:top w:w="60" w:type="dxa"/>
              <w:left w:w="120" w:type="dxa"/>
              <w:bottom w:w="30" w:type="dxa"/>
              <w:right w:w="120" w:type="dxa"/>
            </w:tcMar>
            <w:vAlign w:val="center"/>
          </w:tcPr>
          <w:p w14:paraId="2A2E5C82">
            <w:pPr>
              <w:widowControl/>
              <w:spacing w:before="120" w:after="120" w:line="288" w:lineRule="auto"/>
              <w:jc w:val="center"/>
              <w:rPr>
                <w:rFonts w:hint="eastAsia" w:ascii="宋体" w:hAnsi="宋体" w:eastAsia="宋体" w:cs="宋体"/>
              </w:rPr>
            </w:pPr>
            <w:r>
              <w:rPr>
                <w:rFonts w:hint="eastAsia" w:ascii="宋体" w:hAnsi="宋体" w:eastAsia="宋体" w:cs="宋体"/>
                <w:sz w:val="22"/>
              </w:rPr>
              <w:t>验收要求</w:t>
            </w:r>
          </w:p>
        </w:tc>
        <w:tc>
          <w:tcPr>
            <w:tcW w:w="1037" w:type="dxa"/>
            <w:tcMar>
              <w:top w:w="60" w:type="dxa"/>
              <w:left w:w="120" w:type="dxa"/>
              <w:bottom w:w="30" w:type="dxa"/>
              <w:right w:w="120" w:type="dxa"/>
            </w:tcMar>
            <w:vAlign w:val="center"/>
          </w:tcPr>
          <w:p w14:paraId="027B6350">
            <w:pPr>
              <w:widowControl/>
              <w:spacing w:before="120" w:after="120" w:line="288" w:lineRule="auto"/>
              <w:jc w:val="center"/>
              <w:rPr>
                <w:rFonts w:hint="eastAsia" w:ascii="宋体" w:hAnsi="宋体" w:eastAsia="宋体" w:cs="宋体"/>
                <w:sz w:val="22"/>
              </w:rPr>
            </w:pPr>
            <w:r>
              <w:rPr>
                <w:rFonts w:hint="eastAsia" w:ascii="宋体" w:hAnsi="宋体" w:eastAsia="宋体" w:cs="宋体"/>
                <w:sz w:val="22"/>
              </w:rPr>
              <w:t>备注</w:t>
            </w:r>
          </w:p>
        </w:tc>
      </w:tr>
      <w:tr w14:paraId="1E309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atLeast"/>
        </w:trPr>
        <w:tc>
          <w:tcPr>
            <w:tcW w:w="697" w:type="dxa"/>
            <w:tcMar>
              <w:top w:w="60" w:type="dxa"/>
              <w:left w:w="120" w:type="dxa"/>
              <w:bottom w:w="30" w:type="dxa"/>
              <w:right w:w="120" w:type="dxa"/>
            </w:tcMar>
            <w:vAlign w:val="center"/>
          </w:tcPr>
          <w:p w14:paraId="7DF0E672">
            <w:pPr>
              <w:widowControl/>
              <w:spacing w:before="120" w:after="120" w:line="288" w:lineRule="auto"/>
              <w:jc w:val="center"/>
              <w:rPr>
                <w:rFonts w:hint="eastAsia" w:ascii="宋体" w:hAnsi="宋体" w:eastAsia="宋体" w:cs="宋体"/>
              </w:rPr>
            </w:pPr>
            <w:r>
              <w:rPr>
                <w:rFonts w:hint="eastAsia" w:ascii="宋体" w:hAnsi="宋体" w:eastAsia="宋体" w:cs="宋体"/>
                <w:sz w:val="22"/>
              </w:rPr>
              <w:t>1</w:t>
            </w:r>
          </w:p>
        </w:tc>
        <w:tc>
          <w:tcPr>
            <w:tcW w:w="1759" w:type="dxa"/>
            <w:tcMar>
              <w:top w:w="60" w:type="dxa"/>
              <w:left w:w="120" w:type="dxa"/>
              <w:bottom w:w="30" w:type="dxa"/>
              <w:right w:w="120" w:type="dxa"/>
            </w:tcMar>
            <w:vAlign w:val="center"/>
          </w:tcPr>
          <w:p w14:paraId="2EC42B87">
            <w:pPr>
              <w:widowControl/>
              <w:spacing w:before="120" w:after="120" w:line="288" w:lineRule="auto"/>
              <w:jc w:val="center"/>
              <w:rPr>
                <w:rFonts w:hint="eastAsia" w:ascii="宋体" w:hAnsi="宋体" w:eastAsia="宋体" w:cs="宋体"/>
              </w:rPr>
            </w:pPr>
            <w:r>
              <w:rPr>
                <w:rFonts w:hint="eastAsia" w:ascii="宋体" w:hAnsi="宋体" w:eastAsia="宋体" w:cs="宋体"/>
                <w:sz w:val="22"/>
              </w:rPr>
              <w:t>责任主体</w:t>
            </w:r>
          </w:p>
        </w:tc>
        <w:tc>
          <w:tcPr>
            <w:tcW w:w="5345" w:type="dxa"/>
            <w:tcMar>
              <w:top w:w="60" w:type="dxa"/>
              <w:left w:w="120" w:type="dxa"/>
              <w:bottom w:w="30" w:type="dxa"/>
              <w:right w:w="120" w:type="dxa"/>
            </w:tcMar>
            <w:vAlign w:val="center"/>
          </w:tcPr>
          <w:p w14:paraId="60217D81">
            <w:pPr>
              <w:widowControl/>
              <w:spacing w:before="120" w:after="120" w:line="288" w:lineRule="auto"/>
              <w:jc w:val="center"/>
              <w:rPr>
                <w:rFonts w:hint="eastAsia" w:ascii="宋体" w:hAnsi="宋体" w:eastAsia="宋体" w:cs="宋体"/>
              </w:rPr>
            </w:pPr>
            <w:r>
              <w:rPr>
                <w:rFonts w:hint="eastAsia" w:ascii="宋体" w:hAnsi="宋体" w:eastAsia="宋体" w:cs="宋体"/>
                <w:sz w:val="22"/>
              </w:rPr>
              <w:t>明确采购人（或委托验收机构）、验收成员</w:t>
            </w:r>
          </w:p>
        </w:tc>
        <w:tc>
          <w:tcPr>
            <w:tcW w:w="1037" w:type="dxa"/>
            <w:tcMar>
              <w:top w:w="60" w:type="dxa"/>
              <w:left w:w="120" w:type="dxa"/>
              <w:bottom w:w="30" w:type="dxa"/>
              <w:right w:w="120" w:type="dxa"/>
            </w:tcMar>
            <w:vAlign w:val="center"/>
          </w:tcPr>
          <w:p w14:paraId="53B50E81">
            <w:pPr>
              <w:widowControl/>
              <w:spacing w:before="120" w:after="120" w:line="288" w:lineRule="auto"/>
              <w:jc w:val="center"/>
              <w:rPr>
                <w:rFonts w:hint="eastAsia" w:ascii="宋体" w:hAnsi="宋体" w:eastAsia="宋体" w:cs="宋体"/>
                <w:sz w:val="22"/>
              </w:rPr>
            </w:pPr>
          </w:p>
        </w:tc>
      </w:tr>
      <w:tr w14:paraId="7AA0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45" w:hRule="atLeast"/>
        </w:trPr>
        <w:tc>
          <w:tcPr>
            <w:tcW w:w="697" w:type="dxa"/>
            <w:tcMar>
              <w:top w:w="60" w:type="dxa"/>
              <w:left w:w="120" w:type="dxa"/>
              <w:bottom w:w="30" w:type="dxa"/>
              <w:right w:w="120" w:type="dxa"/>
            </w:tcMar>
            <w:vAlign w:val="center"/>
          </w:tcPr>
          <w:p w14:paraId="2CFCC13C">
            <w:pPr>
              <w:widowControl/>
              <w:spacing w:before="120" w:after="120" w:line="288" w:lineRule="auto"/>
              <w:jc w:val="center"/>
              <w:rPr>
                <w:rFonts w:hint="eastAsia" w:ascii="宋体" w:hAnsi="宋体" w:eastAsia="宋体" w:cs="宋体"/>
              </w:rPr>
            </w:pPr>
            <w:r>
              <w:rPr>
                <w:rFonts w:hint="eastAsia" w:ascii="宋体" w:hAnsi="宋体" w:eastAsia="宋体" w:cs="宋体"/>
                <w:sz w:val="22"/>
              </w:rPr>
              <w:t>2</w:t>
            </w:r>
          </w:p>
        </w:tc>
        <w:tc>
          <w:tcPr>
            <w:tcW w:w="1759" w:type="dxa"/>
            <w:tcMar>
              <w:top w:w="60" w:type="dxa"/>
              <w:left w:w="120" w:type="dxa"/>
              <w:bottom w:w="30" w:type="dxa"/>
              <w:right w:w="120" w:type="dxa"/>
            </w:tcMar>
            <w:vAlign w:val="center"/>
          </w:tcPr>
          <w:p w14:paraId="450C789F">
            <w:pPr>
              <w:widowControl/>
              <w:spacing w:before="120" w:after="120" w:line="288" w:lineRule="auto"/>
              <w:jc w:val="center"/>
              <w:rPr>
                <w:rFonts w:hint="eastAsia" w:ascii="宋体" w:hAnsi="宋体" w:eastAsia="宋体" w:cs="宋体"/>
              </w:rPr>
            </w:pPr>
            <w:r>
              <w:rPr>
                <w:rFonts w:hint="eastAsia" w:ascii="宋体" w:hAnsi="宋体" w:eastAsia="宋体" w:cs="宋体"/>
                <w:sz w:val="22"/>
              </w:rPr>
              <w:t>验收核心内容</w:t>
            </w:r>
          </w:p>
        </w:tc>
        <w:tc>
          <w:tcPr>
            <w:tcW w:w="5345" w:type="dxa"/>
            <w:tcMar>
              <w:top w:w="60" w:type="dxa"/>
              <w:left w:w="120" w:type="dxa"/>
              <w:bottom w:w="30" w:type="dxa"/>
              <w:right w:w="120" w:type="dxa"/>
            </w:tcMar>
            <w:vAlign w:val="center"/>
          </w:tcPr>
          <w:p w14:paraId="7B96DCCE">
            <w:pPr>
              <w:widowControl/>
              <w:spacing w:before="120" w:after="120" w:line="288" w:lineRule="auto"/>
              <w:jc w:val="center"/>
              <w:rPr>
                <w:rFonts w:hint="eastAsia" w:ascii="宋体" w:hAnsi="宋体" w:eastAsia="宋体" w:cs="宋体"/>
              </w:rPr>
            </w:pPr>
            <w:r>
              <w:rPr>
                <w:rFonts w:hint="eastAsia" w:ascii="宋体" w:hAnsi="宋体" w:eastAsia="宋体" w:cs="宋体"/>
                <w:sz w:val="22"/>
              </w:rPr>
              <w:t>对照合同约定技术、逐项列明服务/履约期限/交付方式/售后服务/承诺等方面约定内容</w:t>
            </w:r>
          </w:p>
        </w:tc>
        <w:tc>
          <w:tcPr>
            <w:tcW w:w="1037" w:type="dxa"/>
            <w:tcMar>
              <w:top w:w="60" w:type="dxa"/>
              <w:left w:w="120" w:type="dxa"/>
              <w:bottom w:w="30" w:type="dxa"/>
              <w:right w:w="120" w:type="dxa"/>
            </w:tcMar>
            <w:vAlign w:val="center"/>
          </w:tcPr>
          <w:p w14:paraId="342BD26B">
            <w:pPr>
              <w:widowControl/>
              <w:spacing w:before="120" w:after="120" w:line="288" w:lineRule="auto"/>
              <w:jc w:val="center"/>
              <w:rPr>
                <w:rFonts w:hint="eastAsia" w:ascii="宋体" w:hAnsi="宋体" w:eastAsia="宋体" w:cs="宋体"/>
                <w:sz w:val="22"/>
              </w:rPr>
            </w:pPr>
          </w:p>
        </w:tc>
      </w:tr>
      <w:tr w14:paraId="0576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1" w:hRule="atLeast"/>
        </w:trPr>
        <w:tc>
          <w:tcPr>
            <w:tcW w:w="697" w:type="dxa"/>
            <w:tcMar>
              <w:top w:w="60" w:type="dxa"/>
              <w:left w:w="120" w:type="dxa"/>
              <w:bottom w:w="30" w:type="dxa"/>
              <w:right w:w="120" w:type="dxa"/>
            </w:tcMar>
            <w:vAlign w:val="center"/>
          </w:tcPr>
          <w:p w14:paraId="08558BB6">
            <w:pPr>
              <w:widowControl/>
              <w:spacing w:before="120" w:after="120" w:line="288" w:lineRule="auto"/>
              <w:jc w:val="center"/>
              <w:rPr>
                <w:rFonts w:hint="eastAsia" w:ascii="宋体" w:hAnsi="宋体" w:eastAsia="宋体" w:cs="宋体"/>
              </w:rPr>
            </w:pPr>
            <w:r>
              <w:rPr>
                <w:rFonts w:hint="eastAsia" w:ascii="宋体" w:hAnsi="宋体" w:eastAsia="宋体" w:cs="宋体"/>
                <w:sz w:val="22"/>
              </w:rPr>
              <w:t>3</w:t>
            </w:r>
          </w:p>
        </w:tc>
        <w:tc>
          <w:tcPr>
            <w:tcW w:w="1759" w:type="dxa"/>
            <w:tcMar>
              <w:top w:w="60" w:type="dxa"/>
              <w:left w:w="120" w:type="dxa"/>
              <w:bottom w:w="30" w:type="dxa"/>
              <w:right w:w="120" w:type="dxa"/>
            </w:tcMar>
            <w:vAlign w:val="center"/>
          </w:tcPr>
          <w:p w14:paraId="793A2A0E">
            <w:pPr>
              <w:widowControl/>
              <w:spacing w:before="120" w:after="120" w:line="288" w:lineRule="auto"/>
              <w:jc w:val="center"/>
              <w:rPr>
                <w:rFonts w:hint="eastAsia" w:ascii="宋体" w:hAnsi="宋体" w:eastAsia="宋体" w:cs="宋体"/>
              </w:rPr>
            </w:pPr>
            <w:r>
              <w:rPr>
                <w:rFonts w:hint="eastAsia" w:ascii="宋体" w:hAnsi="宋体" w:eastAsia="宋体" w:cs="宋体"/>
                <w:sz w:val="22"/>
              </w:rPr>
              <w:t>验收技术标准</w:t>
            </w:r>
          </w:p>
        </w:tc>
        <w:tc>
          <w:tcPr>
            <w:tcW w:w="5345" w:type="dxa"/>
            <w:tcMar>
              <w:top w:w="60" w:type="dxa"/>
              <w:left w:w="120" w:type="dxa"/>
              <w:bottom w:w="30" w:type="dxa"/>
              <w:right w:w="120" w:type="dxa"/>
            </w:tcMar>
            <w:vAlign w:val="center"/>
          </w:tcPr>
          <w:p w14:paraId="591D8946">
            <w:pPr>
              <w:widowControl/>
              <w:spacing w:before="120" w:after="120" w:line="288" w:lineRule="auto"/>
              <w:jc w:val="center"/>
              <w:rPr>
                <w:rFonts w:hint="eastAsia" w:ascii="宋体" w:hAnsi="宋体" w:eastAsia="宋体" w:cs="宋体"/>
                <w:sz w:val="22"/>
              </w:rPr>
            </w:pPr>
            <w:r>
              <w:rPr>
                <w:rFonts w:hint="eastAsia" w:ascii="宋体" w:hAnsi="宋体" w:eastAsia="宋体" w:cs="宋体"/>
                <w:sz w:val="22"/>
              </w:rPr>
              <w:t>采购方要求、符合相关政策规范及合同约定交付</w:t>
            </w:r>
          </w:p>
          <w:p w14:paraId="7500596A">
            <w:pPr>
              <w:widowControl/>
              <w:spacing w:before="120" w:after="120" w:line="288" w:lineRule="auto"/>
              <w:jc w:val="center"/>
              <w:rPr>
                <w:rFonts w:hint="eastAsia" w:ascii="宋体" w:hAnsi="宋体" w:eastAsia="宋体" w:cs="宋体"/>
              </w:rPr>
            </w:pPr>
            <w:r>
              <w:rPr>
                <w:rFonts w:hint="eastAsia" w:ascii="宋体" w:hAnsi="宋体" w:eastAsia="宋体" w:cs="宋体"/>
                <w:sz w:val="22"/>
              </w:rPr>
              <w:t>的技术要求</w:t>
            </w:r>
          </w:p>
        </w:tc>
        <w:tc>
          <w:tcPr>
            <w:tcW w:w="1037" w:type="dxa"/>
            <w:tcMar>
              <w:top w:w="60" w:type="dxa"/>
              <w:left w:w="120" w:type="dxa"/>
              <w:bottom w:w="30" w:type="dxa"/>
              <w:right w:w="120" w:type="dxa"/>
            </w:tcMar>
            <w:vAlign w:val="center"/>
          </w:tcPr>
          <w:p w14:paraId="43E2D69C">
            <w:pPr>
              <w:widowControl/>
              <w:spacing w:before="120" w:after="120" w:line="288" w:lineRule="auto"/>
              <w:jc w:val="center"/>
              <w:rPr>
                <w:rFonts w:hint="eastAsia" w:ascii="宋体" w:hAnsi="宋体" w:eastAsia="宋体" w:cs="宋体"/>
                <w:sz w:val="22"/>
              </w:rPr>
            </w:pPr>
          </w:p>
        </w:tc>
      </w:tr>
      <w:tr w14:paraId="3855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33" w:hRule="atLeast"/>
        </w:trPr>
        <w:tc>
          <w:tcPr>
            <w:tcW w:w="697" w:type="dxa"/>
            <w:tcMar>
              <w:top w:w="60" w:type="dxa"/>
              <w:left w:w="120" w:type="dxa"/>
              <w:bottom w:w="30" w:type="dxa"/>
              <w:right w:w="120" w:type="dxa"/>
            </w:tcMar>
            <w:vAlign w:val="center"/>
          </w:tcPr>
          <w:p w14:paraId="41042C8C">
            <w:pPr>
              <w:widowControl/>
              <w:spacing w:before="120" w:after="120" w:line="288" w:lineRule="auto"/>
              <w:jc w:val="center"/>
              <w:rPr>
                <w:rFonts w:hint="eastAsia" w:ascii="宋体" w:hAnsi="宋体" w:eastAsia="宋体" w:cs="宋体"/>
              </w:rPr>
            </w:pPr>
            <w:r>
              <w:rPr>
                <w:rFonts w:hint="eastAsia" w:ascii="宋体" w:hAnsi="宋体" w:eastAsia="宋体" w:cs="宋体"/>
                <w:sz w:val="22"/>
              </w:rPr>
              <w:t>4</w:t>
            </w:r>
          </w:p>
        </w:tc>
        <w:tc>
          <w:tcPr>
            <w:tcW w:w="1759" w:type="dxa"/>
            <w:tcMar>
              <w:top w:w="60" w:type="dxa"/>
              <w:left w:w="120" w:type="dxa"/>
              <w:bottom w:w="30" w:type="dxa"/>
              <w:right w:w="120" w:type="dxa"/>
            </w:tcMar>
            <w:vAlign w:val="center"/>
          </w:tcPr>
          <w:p w14:paraId="6BE53C34">
            <w:pPr>
              <w:widowControl/>
              <w:spacing w:before="120" w:after="120" w:line="288" w:lineRule="auto"/>
              <w:jc w:val="center"/>
              <w:rPr>
                <w:rFonts w:hint="eastAsia" w:ascii="宋体" w:hAnsi="宋体" w:eastAsia="宋体" w:cs="宋体"/>
              </w:rPr>
            </w:pPr>
            <w:r>
              <w:rPr>
                <w:rFonts w:hint="eastAsia" w:ascii="宋体" w:hAnsi="宋体" w:eastAsia="宋体" w:cs="宋体"/>
                <w:sz w:val="22"/>
              </w:rPr>
              <w:t>验收方法</w:t>
            </w:r>
          </w:p>
        </w:tc>
        <w:tc>
          <w:tcPr>
            <w:tcW w:w="5345" w:type="dxa"/>
            <w:tcMar>
              <w:top w:w="60" w:type="dxa"/>
              <w:left w:w="120" w:type="dxa"/>
              <w:bottom w:w="30" w:type="dxa"/>
              <w:right w:w="120" w:type="dxa"/>
            </w:tcMar>
            <w:vAlign w:val="center"/>
          </w:tcPr>
          <w:p w14:paraId="21B21A1A">
            <w:pPr>
              <w:widowControl/>
              <w:spacing w:before="120" w:after="120" w:line="288" w:lineRule="auto"/>
              <w:jc w:val="center"/>
              <w:rPr>
                <w:rFonts w:hint="eastAsia" w:ascii="宋体" w:hAnsi="宋体" w:eastAsia="宋体" w:cs="宋体"/>
              </w:rPr>
            </w:pPr>
            <w:r>
              <w:rPr>
                <w:rFonts w:hint="eastAsia" w:ascii="宋体" w:hAnsi="宋体" w:eastAsia="宋体" w:cs="宋体"/>
                <w:sz w:val="22"/>
              </w:rPr>
              <w:t>现场核查、资料审核或比对核验及其他等方式</w:t>
            </w:r>
          </w:p>
        </w:tc>
        <w:tc>
          <w:tcPr>
            <w:tcW w:w="1037" w:type="dxa"/>
            <w:tcMar>
              <w:top w:w="60" w:type="dxa"/>
              <w:left w:w="120" w:type="dxa"/>
              <w:bottom w:w="30" w:type="dxa"/>
              <w:right w:w="120" w:type="dxa"/>
            </w:tcMar>
            <w:vAlign w:val="center"/>
          </w:tcPr>
          <w:p w14:paraId="176F621F">
            <w:pPr>
              <w:widowControl/>
              <w:spacing w:before="120" w:after="120" w:line="288" w:lineRule="auto"/>
              <w:jc w:val="center"/>
              <w:rPr>
                <w:rFonts w:hint="eastAsia" w:ascii="宋体" w:hAnsi="宋体" w:eastAsia="宋体" w:cs="宋体"/>
                <w:sz w:val="22"/>
              </w:rPr>
            </w:pPr>
          </w:p>
        </w:tc>
      </w:tr>
      <w:tr w14:paraId="3732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03" w:hRule="atLeast"/>
        </w:trPr>
        <w:tc>
          <w:tcPr>
            <w:tcW w:w="697" w:type="dxa"/>
            <w:tcMar>
              <w:top w:w="60" w:type="dxa"/>
              <w:left w:w="120" w:type="dxa"/>
              <w:bottom w:w="30" w:type="dxa"/>
              <w:right w:w="120" w:type="dxa"/>
            </w:tcMar>
            <w:vAlign w:val="center"/>
          </w:tcPr>
          <w:p w14:paraId="066D397D">
            <w:pPr>
              <w:widowControl/>
              <w:spacing w:before="120" w:after="120" w:line="288" w:lineRule="auto"/>
              <w:jc w:val="center"/>
              <w:rPr>
                <w:rFonts w:hint="eastAsia" w:ascii="宋体" w:hAnsi="宋体" w:eastAsia="宋体" w:cs="宋体"/>
              </w:rPr>
            </w:pPr>
            <w:r>
              <w:rPr>
                <w:rFonts w:hint="eastAsia" w:ascii="宋体" w:hAnsi="宋体" w:eastAsia="宋体" w:cs="宋体"/>
                <w:sz w:val="22"/>
              </w:rPr>
              <w:t>5</w:t>
            </w:r>
          </w:p>
        </w:tc>
        <w:tc>
          <w:tcPr>
            <w:tcW w:w="1759" w:type="dxa"/>
            <w:tcMar>
              <w:top w:w="60" w:type="dxa"/>
              <w:left w:w="120" w:type="dxa"/>
              <w:bottom w:w="30" w:type="dxa"/>
              <w:right w:w="120" w:type="dxa"/>
            </w:tcMar>
            <w:vAlign w:val="center"/>
          </w:tcPr>
          <w:p w14:paraId="5A981B39">
            <w:pPr>
              <w:widowControl/>
              <w:spacing w:before="120" w:after="120" w:line="288" w:lineRule="auto"/>
              <w:jc w:val="center"/>
              <w:rPr>
                <w:rFonts w:hint="eastAsia" w:ascii="宋体" w:hAnsi="宋体" w:eastAsia="宋体" w:cs="宋体"/>
              </w:rPr>
            </w:pPr>
            <w:r>
              <w:rPr>
                <w:rFonts w:hint="eastAsia" w:ascii="宋体" w:hAnsi="宋体" w:eastAsia="宋体" w:cs="宋体"/>
                <w:sz w:val="22"/>
              </w:rPr>
              <w:t>验收程序</w:t>
            </w:r>
          </w:p>
        </w:tc>
        <w:tc>
          <w:tcPr>
            <w:tcW w:w="5345" w:type="dxa"/>
            <w:tcMar>
              <w:top w:w="60" w:type="dxa"/>
              <w:left w:w="120" w:type="dxa"/>
              <w:bottom w:w="30" w:type="dxa"/>
              <w:right w:w="120" w:type="dxa"/>
            </w:tcMar>
            <w:vAlign w:val="center"/>
          </w:tcPr>
          <w:p w14:paraId="20E45E42">
            <w:pPr>
              <w:widowControl/>
              <w:spacing w:before="120" w:after="120" w:line="288" w:lineRule="auto"/>
              <w:jc w:val="center"/>
              <w:rPr>
                <w:rFonts w:hint="eastAsia" w:ascii="宋体" w:hAnsi="宋体" w:eastAsia="宋体" w:cs="宋体"/>
              </w:rPr>
            </w:pPr>
            <w:r>
              <w:rPr>
                <w:rFonts w:hint="eastAsia" w:ascii="宋体" w:hAnsi="宋体" w:eastAsia="宋体" w:cs="宋体"/>
                <w:sz w:val="22"/>
              </w:rPr>
              <w:t>1.供应商交付履约约定成果→2.采购方初审→3.正式验收出具结论→4.归档</w:t>
            </w:r>
          </w:p>
        </w:tc>
        <w:tc>
          <w:tcPr>
            <w:tcW w:w="1037" w:type="dxa"/>
            <w:tcMar>
              <w:top w:w="60" w:type="dxa"/>
              <w:left w:w="120" w:type="dxa"/>
              <w:bottom w:w="30" w:type="dxa"/>
              <w:right w:w="120" w:type="dxa"/>
            </w:tcMar>
            <w:vAlign w:val="center"/>
          </w:tcPr>
          <w:p w14:paraId="74FC0581">
            <w:pPr>
              <w:widowControl/>
              <w:spacing w:before="120" w:after="120" w:line="288" w:lineRule="auto"/>
              <w:jc w:val="center"/>
              <w:rPr>
                <w:rFonts w:hint="eastAsia" w:ascii="宋体" w:hAnsi="宋体" w:eastAsia="宋体" w:cs="宋体"/>
                <w:sz w:val="22"/>
              </w:rPr>
            </w:pPr>
          </w:p>
        </w:tc>
      </w:tr>
      <w:tr w14:paraId="01CD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22" w:hRule="atLeast"/>
        </w:trPr>
        <w:tc>
          <w:tcPr>
            <w:tcW w:w="2456" w:type="dxa"/>
            <w:gridSpan w:val="2"/>
            <w:tcMar>
              <w:top w:w="60" w:type="dxa"/>
              <w:left w:w="120" w:type="dxa"/>
              <w:bottom w:w="30" w:type="dxa"/>
              <w:right w:w="120" w:type="dxa"/>
            </w:tcMar>
            <w:vAlign w:val="center"/>
          </w:tcPr>
          <w:p w14:paraId="29468FDC">
            <w:pPr>
              <w:widowControl/>
              <w:spacing w:before="120" w:after="120" w:line="288" w:lineRule="auto"/>
              <w:jc w:val="center"/>
              <w:rPr>
                <w:rFonts w:hint="eastAsia" w:ascii="宋体" w:hAnsi="宋体" w:eastAsia="宋体" w:cs="宋体"/>
              </w:rPr>
            </w:pPr>
            <w:r>
              <w:rPr>
                <w:rFonts w:hint="eastAsia" w:ascii="宋体" w:hAnsi="宋体" w:eastAsia="宋体" w:cs="宋体"/>
                <w:sz w:val="22"/>
              </w:rPr>
              <w:t>备注</w:t>
            </w:r>
          </w:p>
        </w:tc>
        <w:tc>
          <w:tcPr>
            <w:tcW w:w="5345" w:type="dxa"/>
            <w:tcMar>
              <w:top w:w="60" w:type="dxa"/>
              <w:left w:w="120" w:type="dxa"/>
              <w:bottom w:w="30" w:type="dxa"/>
              <w:right w:w="120" w:type="dxa"/>
            </w:tcMar>
            <w:vAlign w:val="center"/>
          </w:tcPr>
          <w:p w14:paraId="198EC03A">
            <w:pPr>
              <w:widowControl/>
              <w:spacing w:before="120" w:after="120" w:line="288" w:lineRule="auto"/>
              <w:jc w:val="center"/>
              <w:rPr>
                <w:rFonts w:hint="eastAsia" w:ascii="宋体" w:hAnsi="宋体" w:eastAsia="宋体" w:cs="宋体"/>
              </w:rPr>
            </w:pPr>
          </w:p>
        </w:tc>
        <w:tc>
          <w:tcPr>
            <w:tcW w:w="1037" w:type="dxa"/>
            <w:tcMar>
              <w:top w:w="60" w:type="dxa"/>
              <w:left w:w="120" w:type="dxa"/>
              <w:bottom w:w="30" w:type="dxa"/>
              <w:right w:w="120" w:type="dxa"/>
            </w:tcMar>
            <w:vAlign w:val="center"/>
          </w:tcPr>
          <w:p w14:paraId="178FCD7C">
            <w:pPr>
              <w:widowControl/>
              <w:spacing w:before="120" w:after="120" w:line="288" w:lineRule="auto"/>
              <w:jc w:val="center"/>
              <w:rPr>
                <w:rFonts w:hint="eastAsia" w:ascii="宋体" w:hAnsi="宋体" w:eastAsia="宋体" w:cs="宋体"/>
                <w:sz w:val="22"/>
              </w:rPr>
            </w:pPr>
          </w:p>
        </w:tc>
      </w:tr>
    </w:tbl>
    <w:p w14:paraId="39EAE578">
      <w:pPr>
        <w:pStyle w:val="14"/>
        <w:ind w:firstLine="400"/>
      </w:pPr>
    </w:p>
    <w:p w14:paraId="7CC381F1">
      <w:pPr>
        <w:pStyle w:val="14"/>
        <w:ind w:firstLine="400"/>
      </w:pPr>
    </w:p>
    <w:p w14:paraId="5AEF32C8">
      <w:pPr>
        <w:pStyle w:val="14"/>
        <w:ind w:firstLine="400"/>
      </w:pPr>
    </w:p>
    <w:p w14:paraId="735ACD68">
      <w:pPr>
        <w:pStyle w:val="14"/>
        <w:ind w:firstLine="400"/>
      </w:pPr>
    </w:p>
    <w:p w14:paraId="7B4FABAD">
      <w:pPr>
        <w:pStyle w:val="14"/>
        <w:ind w:firstLine="400"/>
      </w:pPr>
    </w:p>
    <w:p w14:paraId="5C2B293C">
      <w:pPr>
        <w:pStyle w:val="14"/>
        <w:ind w:firstLine="400"/>
      </w:pPr>
    </w:p>
    <w:p w14:paraId="6369BFC6">
      <w:pPr>
        <w:pStyle w:val="14"/>
        <w:ind w:firstLine="400"/>
      </w:pPr>
    </w:p>
    <w:p w14:paraId="2D042DE8">
      <w:pPr>
        <w:pStyle w:val="14"/>
        <w:ind w:firstLine="400"/>
      </w:pPr>
    </w:p>
    <w:p w14:paraId="50939762">
      <w:pPr>
        <w:pStyle w:val="14"/>
        <w:ind w:firstLine="400"/>
      </w:pPr>
    </w:p>
    <w:p w14:paraId="6059CA86">
      <w:pPr>
        <w:pStyle w:val="14"/>
        <w:ind w:firstLine="400"/>
      </w:pPr>
    </w:p>
    <w:p w14:paraId="1BE7E053">
      <w:pPr>
        <w:pStyle w:val="14"/>
        <w:ind w:firstLine="400"/>
      </w:pPr>
    </w:p>
    <w:p w14:paraId="4CDA9BFF">
      <w:pPr>
        <w:pStyle w:val="14"/>
        <w:ind w:firstLine="400"/>
      </w:pPr>
    </w:p>
    <w:p w14:paraId="586BFC54">
      <w:pPr>
        <w:pStyle w:val="14"/>
        <w:ind w:firstLine="400"/>
      </w:pPr>
    </w:p>
    <w:p w14:paraId="5525F90C">
      <w:pPr>
        <w:pStyle w:val="14"/>
        <w:ind w:firstLine="400"/>
      </w:pPr>
    </w:p>
    <w:p w14:paraId="677AE7A5">
      <w:pPr>
        <w:spacing w:line="360" w:lineRule="auto"/>
        <w:rPr>
          <w:rFonts w:hint="eastAsia" w:ascii="宋体" w:hAnsi="宋体"/>
          <w:color w:val="auto"/>
          <w:sz w:val="24"/>
          <w:szCs w:val="24"/>
        </w:rPr>
      </w:pPr>
      <w:bookmarkStart w:id="7" w:name="_GoBack"/>
      <w:r>
        <w:rPr>
          <w:rFonts w:hint="eastAsia" w:ascii="宋体" w:hAnsi="宋体"/>
          <w:color w:val="auto"/>
          <w:sz w:val="24"/>
          <w:szCs w:val="24"/>
        </w:rPr>
        <w:t>附件3：项目履约验收报告单</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468"/>
        <w:gridCol w:w="5991"/>
      </w:tblGrid>
      <w:tr w14:paraId="5DD4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468" w:type="dxa"/>
            <w:tcMar>
              <w:top w:w="60" w:type="dxa"/>
              <w:left w:w="120" w:type="dxa"/>
              <w:bottom w:w="30" w:type="dxa"/>
              <w:right w:w="120" w:type="dxa"/>
            </w:tcMar>
            <w:vAlign w:val="center"/>
          </w:tcPr>
          <w:p w14:paraId="5BFEEA0B">
            <w:pPr>
              <w:widowControl/>
              <w:spacing w:line="288" w:lineRule="auto"/>
              <w:jc w:val="center"/>
              <w:rPr>
                <w:rFonts w:hint="eastAsia" w:ascii="宋体" w:hAnsi="宋体" w:eastAsia="宋体" w:cs="宋体"/>
                <w:color w:val="auto"/>
                <w:sz w:val="22"/>
              </w:rPr>
            </w:pPr>
            <w:r>
              <w:rPr>
                <w:rFonts w:hint="eastAsia" w:ascii="宋体" w:hAnsi="宋体" w:eastAsia="宋体" w:cs="宋体"/>
                <w:color w:val="auto"/>
                <w:sz w:val="22"/>
              </w:rPr>
              <w:t>基础信息栏</w:t>
            </w:r>
          </w:p>
        </w:tc>
        <w:tc>
          <w:tcPr>
            <w:tcW w:w="5991" w:type="dxa"/>
            <w:tcMar>
              <w:top w:w="60" w:type="dxa"/>
              <w:left w:w="120" w:type="dxa"/>
              <w:bottom w:w="30" w:type="dxa"/>
              <w:right w:w="120" w:type="dxa"/>
            </w:tcMar>
          </w:tcPr>
          <w:p w14:paraId="17421AC7">
            <w:pPr>
              <w:widowControl/>
              <w:spacing w:line="288" w:lineRule="auto"/>
              <w:jc w:val="center"/>
              <w:rPr>
                <w:rFonts w:hint="eastAsia" w:ascii="宋体" w:hAnsi="宋体" w:eastAsia="宋体" w:cs="宋体"/>
                <w:color w:val="auto"/>
                <w:sz w:val="22"/>
              </w:rPr>
            </w:pPr>
            <w:r>
              <w:rPr>
                <w:rFonts w:hint="eastAsia" w:ascii="宋体" w:hAnsi="宋体" w:eastAsia="宋体" w:cs="宋体"/>
                <w:color w:val="auto"/>
                <w:sz w:val="22"/>
              </w:rPr>
              <w:t>填写内容</w:t>
            </w:r>
          </w:p>
        </w:tc>
      </w:tr>
      <w:tr w14:paraId="4D1A8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318E780A">
            <w:pPr>
              <w:widowControl/>
              <w:spacing w:line="288" w:lineRule="auto"/>
              <w:jc w:val="center"/>
              <w:rPr>
                <w:rFonts w:hint="eastAsia" w:ascii="宋体" w:hAnsi="宋体" w:eastAsia="宋体" w:cs="宋体"/>
                <w:color w:val="auto"/>
                <w:sz w:val="22"/>
              </w:rPr>
            </w:pPr>
            <w:r>
              <w:rPr>
                <w:rFonts w:hint="eastAsia" w:ascii="宋体" w:hAnsi="宋体" w:eastAsia="宋体" w:cs="宋体"/>
                <w:color w:val="auto"/>
                <w:sz w:val="22"/>
              </w:rPr>
              <w:t>合同编号</w:t>
            </w:r>
          </w:p>
        </w:tc>
        <w:tc>
          <w:tcPr>
            <w:tcW w:w="5991" w:type="dxa"/>
            <w:tcMar>
              <w:top w:w="60" w:type="dxa"/>
              <w:left w:w="120" w:type="dxa"/>
              <w:bottom w:w="30" w:type="dxa"/>
              <w:right w:w="120" w:type="dxa"/>
            </w:tcMar>
          </w:tcPr>
          <w:p w14:paraId="4DF478B6">
            <w:pPr>
              <w:widowControl/>
              <w:jc w:val="center"/>
              <w:rPr>
                <w:rFonts w:hint="eastAsia" w:ascii="宋体" w:hAnsi="宋体" w:eastAsia="宋体" w:cs="宋体"/>
                <w:color w:val="auto"/>
                <w:sz w:val="22"/>
              </w:rPr>
            </w:pPr>
          </w:p>
        </w:tc>
      </w:tr>
      <w:tr w14:paraId="7328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5" w:hRule="atLeast"/>
        </w:trPr>
        <w:tc>
          <w:tcPr>
            <w:tcW w:w="2468" w:type="dxa"/>
            <w:tcMar>
              <w:top w:w="60" w:type="dxa"/>
              <w:left w:w="120" w:type="dxa"/>
              <w:bottom w:w="30" w:type="dxa"/>
              <w:right w:w="120" w:type="dxa"/>
            </w:tcMar>
            <w:vAlign w:val="center"/>
          </w:tcPr>
          <w:p w14:paraId="3EEDA6E5">
            <w:pPr>
              <w:widowControl/>
              <w:spacing w:line="288" w:lineRule="auto"/>
              <w:jc w:val="center"/>
              <w:rPr>
                <w:rFonts w:hint="eastAsia" w:ascii="宋体" w:hAnsi="宋体" w:eastAsia="宋体" w:cs="宋体"/>
                <w:color w:val="auto"/>
                <w:sz w:val="22"/>
              </w:rPr>
            </w:pPr>
            <w:r>
              <w:rPr>
                <w:rFonts w:hint="eastAsia" w:ascii="宋体" w:hAnsi="宋体" w:eastAsia="宋体" w:cs="宋体"/>
                <w:color w:val="auto"/>
                <w:sz w:val="22"/>
              </w:rPr>
              <w:t>合同名称</w:t>
            </w:r>
          </w:p>
        </w:tc>
        <w:tc>
          <w:tcPr>
            <w:tcW w:w="5991" w:type="dxa"/>
            <w:tcMar>
              <w:top w:w="60" w:type="dxa"/>
              <w:left w:w="120" w:type="dxa"/>
              <w:bottom w:w="30" w:type="dxa"/>
              <w:right w:w="120" w:type="dxa"/>
            </w:tcMar>
          </w:tcPr>
          <w:p w14:paraId="12C34C60">
            <w:pPr>
              <w:widowControl/>
              <w:jc w:val="center"/>
              <w:rPr>
                <w:rFonts w:hint="eastAsia" w:ascii="宋体" w:hAnsi="宋体" w:eastAsia="宋体" w:cs="宋体"/>
                <w:color w:val="auto"/>
                <w:sz w:val="22"/>
              </w:rPr>
            </w:pPr>
          </w:p>
        </w:tc>
      </w:tr>
      <w:tr w14:paraId="149E6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26604D97">
            <w:pPr>
              <w:widowControl/>
              <w:spacing w:line="288" w:lineRule="auto"/>
              <w:jc w:val="center"/>
              <w:rPr>
                <w:rFonts w:hint="eastAsia" w:ascii="宋体" w:hAnsi="宋体" w:eastAsia="宋体" w:cs="宋体"/>
                <w:sz w:val="22"/>
              </w:rPr>
            </w:pPr>
            <w:r>
              <w:rPr>
                <w:rFonts w:hint="eastAsia" w:ascii="宋体" w:hAnsi="宋体" w:eastAsia="宋体" w:cs="宋体"/>
                <w:sz w:val="22"/>
              </w:rPr>
              <w:t>项目编号</w:t>
            </w:r>
          </w:p>
        </w:tc>
        <w:tc>
          <w:tcPr>
            <w:tcW w:w="5991" w:type="dxa"/>
            <w:tcMar>
              <w:top w:w="60" w:type="dxa"/>
              <w:left w:w="120" w:type="dxa"/>
              <w:bottom w:w="30" w:type="dxa"/>
              <w:right w:w="120" w:type="dxa"/>
            </w:tcMar>
          </w:tcPr>
          <w:p w14:paraId="71B6CFC6">
            <w:pPr>
              <w:widowControl/>
              <w:jc w:val="center"/>
              <w:rPr>
                <w:rFonts w:hint="eastAsia" w:ascii="宋体" w:hAnsi="宋体" w:eastAsia="宋体" w:cs="宋体"/>
                <w:sz w:val="22"/>
              </w:rPr>
            </w:pPr>
          </w:p>
        </w:tc>
      </w:tr>
      <w:tr w14:paraId="3DCA6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1714DADE">
            <w:pPr>
              <w:widowControl/>
              <w:spacing w:line="288" w:lineRule="auto"/>
              <w:jc w:val="center"/>
              <w:rPr>
                <w:rFonts w:hint="eastAsia" w:ascii="宋体" w:hAnsi="宋体" w:eastAsia="宋体" w:cs="宋体"/>
                <w:sz w:val="22"/>
              </w:rPr>
            </w:pPr>
            <w:r>
              <w:rPr>
                <w:rFonts w:hint="eastAsia" w:ascii="宋体" w:hAnsi="宋体" w:eastAsia="宋体" w:cs="宋体"/>
                <w:sz w:val="22"/>
              </w:rPr>
              <w:t>项目名称</w:t>
            </w:r>
          </w:p>
        </w:tc>
        <w:tc>
          <w:tcPr>
            <w:tcW w:w="5991" w:type="dxa"/>
            <w:tcMar>
              <w:top w:w="60" w:type="dxa"/>
              <w:left w:w="120" w:type="dxa"/>
              <w:bottom w:w="30" w:type="dxa"/>
              <w:right w:w="120" w:type="dxa"/>
            </w:tcMar>
          </w:tcPr>
          <w:p w14:paraId="75C73819">
            <w:pPr>
              <w:widowControl/>
              <w:jc w:val="center"/>
              <w:rPr>
                <w:rFonts w:hint="eastAsia" w:ascii="宋体" w:hAnsi="宋体" w:eastAsia="宋体" w:cs="宋体"/>
                <w:sz w:val="22"/>
              </w:rPr>
            </w:pPr>
          </w:p>
        </w:tc>
      </w:tr>
      <w:tr w14:paraId="1670D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6" w:hRule="atLeast"/>
        </w:trPr>
        <w:tc>
          <w:tcPr>
            <w:tcW w:w="2468" w:type="dxa"/>
            <w:tcMar>
              <w:top w:w="60" w:type="dxa"/>
              <w:left w:w="120" w:type="dxa"/>
              <w:bottom w:w="30" w:type="dxa"/>
              <w:right w:w="120" w:type="dxa"/>
            </w:tcMar>
            <w:vAlign w:val="center"/>
          </w:tcPr>
          <w:p w14:paraId="0DABB8A4">
            <w:pPr>
              <w:widowControl/>
              <w:spacing w:line="288" w:lineRule="auto"/>
              <w:jc w:val="center"/>
              <w:rPr>
                <w:rFonts w:hint="eastAsia" w:ascii="宋体" w:hAnsi="宋体" w:eastAsia="宋体" w:cs="宋体"/>
                <w:sz w:val="22"/>
              </w:rPr>
            </w:pPr>
            <w:r>
              <w:rPr>
                <w:rFonts w:hint="eastAsia" w:ascii="宋体" w:hAnsi="宋体" w:eastAsia="宋体" w:cs="宋体"/>
                <w:sz w:val="22"/>
              </w:rPr>
              <w:t>合同主体</w:t>
            </w:r>
          </w:p>
          <w:p w14:paraId="486ED97C">
            <w:pPr>
              <w:widowControl/>
              <w:spacing w:line="288" w:lineRule="auto"/>
              <w:jc w:val="center"/>
              <w:rPr>
                <w:rFonts w:hint="eastAsia" w:ascii="宋体" w:hAnsi="宋体" w:eastAsia="宋体" w:cs="宋体"/>
                <w:sz w:val="22"/>
              </w:rPr>
            </w:pPr>
            <w:r>
              <w:rPr>
                <w:rFonts w:hint="eastAsia" w:ascii="宋体" w:hAnsi="宋体" w:eastAsia="宋体" w:cs="宋体"/>
                <w:sz w:val="22"/>
              </w:rPr>
              <w:t>（甲乙双方）</w:t>
            </w:r>
          </w:p>
        </w:tc>
        <w:tc>
          <w:tcPr>
            <w:tcW w:w="5991" w:type="dxa"/>
            <w:tcMar>
              <w:top w:w="60" w:type="dxa"/>
              <w:left w:w="120" w:type="dxa"/>
              <w:bottom w:w="30" w:type="dxa"/>
              <w:right w:w="120" w:type="dxa"/>
            </w:tcMar>
          </w:tcPr>
          <w:p w14:paraId="7EDBEF47">
            <w:pPr>
              <w:widowControl/>
              <w:spacing w:line="288" w:lineRule="auto"/>
              <w:jc w:val="left"/>
              <w:rPr>
                <w:rFonts w:hint="eastAsia" w:ascii="宋体" w:hAnsi="宋体" w:eastAsia="宋体" w:cs="宋体"/>
                <w:sz w:val="22"/>
              </w:rPr>
            </w:pPr>
            <w:r>
              <w:rPr>
                <w:rFonts w:hint="eastAsia" w:ascii="宋体" w:hAnsi="宋体" w:eastAsia="宋体" w:cs="宋体"/>
                <w:sz w:val="22"/>
              </w:rPr>
              <w:t>采购人：</w:t>
            </w:r>
          </w:p>
          <w:p w14:paraId="4DB5408B">
            <w:pPr>
              <w:widowControl/>
              <w:spacing w:line="288" w:lineRule="auto"/>
              <w:jc w:val="left"/>
              <w:rPr>
                <w:rFonts w:hint="eastAsia" w:ascii="宋体" w:hAnsi="宋体" w:eastAsia="宋体" w:cs="宋体"/>
                <w:sz w:val="22"/>
              </w:rPr>
            </w:pPr>
            <w:r>
              <w:rPr>
                <w:rFonts w:hint="eastAsia" w:ascii="宋体" w:hAnsi="宋体" w:eastAsia="宋体" w:cs="宋体"/>
                <w:sz w:val="22"/>
              </w:rPr>
              <w:t>履约供应商：</w:t>
            </w:r>
          </w:p>
        </w:tc>
      </w:tr>
      <w:tr w14:paraId="4A20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41EBB852">
            <w:pPr>
              <w:widowControl/>
              <w:spacing w:line="288" w:lineRule="auto"/>
              <w:jc w:val="center"/>
              <w:rPr>
                <w:rFonts w:hint="eastAsia" w:ascii="宋体" w:hAnsi="宋体" w:eastAsia="宋体" w:cs="宋体"/>
                <w:sz w:val="22"/>
              </w:rPr>
            </w:pPr>
            <w:r>
              <w:rPr>
                <w:rFonts w:hint="eastAsia" w:ascii="宋体" w:hAnsi="宋体" w:eastAsia="宋体" w:cs="宋体"/>
                <w:sz w:val="22"/>
              </w:rPr>
              <w:t>合同主要信息</w:t>
            </w:r>
          </w:p>
        </w:tc>
        <w:tc>
          <w:tcPr>
            <w:tcW w:w="5991" w:type="dxa"/>
            <w:tcMar>
              <w:top w:w="60" w:type="dxa"/>
              <w:left w:w="120" w:type="dxa"/>
              <w:bottom w:w="30" w:type="dxa"/>
              <w:right w:w="120" w:type="dxa"/>
            </w:tcMar>
          </w:tcPr>
          <w:p w14:paraId="70038A49">
            <w:pPr>
              <w:widowControl/>
              <w:spacing w:line="288" w:lineRule="auto"/>
              <w:rPr>
                <w:rFonts w:hint="eastAsia" w:ascii="宋体" w:hAnsi="宋体" w:eastAsia="宋体" w:cs="宋体"/>
                <w:sz w:val="22"/>
              </w:rPr>
            </w:pPr>
            <w:r>
              <w:rPr>
                <w:rFonts w:hint="eastAsia" w:ascii="宋体" w:hAnsi="宋体" w:eastAsia="宋体" w:cs="宋体"/>
                <w:sz w:val="22"/>
              </w:rPr>
              <w:t>合同金额、履约期限、核心服务/交付内容、约定标准</w:t>
            </w:r>
          </w:p>
        </w:tc>
      </w:tr>
      <w:tr w14:paraId="7D15D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3FAAAB64">
            <w:pPr>
              <w:widowControl/>
              <w:spacing w:line="288" w:lineRule="auto"/>
              <w:jc w:val="center"/>
              <w:rPr>
                <w:rFonts w:hint="eastAsia" w:ascii="宋体" w:hAnsi="宋体" w:eastAsia="宋体" w:cs="宋体"/>
                <w:sz w:val="22"/>
              </w:rPr>
            </w:pPr>
            <w:r>
              <w:rPr>
                <w:rFonts w:hint="eastAsia" w:ascii="宋体" w:hAnsi="宋体" w:eastAsia="宋体" w:cs="宋体"/>
                <w:sz w:val="22"/>
              </w:rPr>
              <w:t>验收日期/地点</w:t>
            </w:r>
          </w:p>
        </w:tc>
        <w:tc>
          <w:tcPr>
            <w:tcW w:w="5991" w:type="dxa"/>
            <w:tcMar>
              <w:top w:w="60" w:type="dxa"/>
              <w:left w:w="120" w:type="dxa"/>
              <w:bottom w:w="30" w:type="dxa"/>
              <w:right w:w="120" w:type="dxa"/>
            </w:tcMar>
          </w:tcPr>
          <w:p w14:paraId="601C0D8E">
            <w:pPr>
              <w:widowControl/>
              <w:spacing w:line="288" w:lineRule="auto"/>
              <w:rPr>
                <w:rFonts w:hint="eastAsia" w:ascii="宋体" w:hAnsi="宋体" w:eastAsia="宋体" w:cs="宋体"/>
                <w:sz w:val="22"/>
              </w:rPr>
            </w:pPr>
            <w:r>
              <w:rPr>
                <w:rFonts w:hint="eastAsia" w:ascii="宋体" w:hAnsi="宋体" w:eastAsia="宋体" w:cs="宋体"/>
                <w:sz w:val="22"/>
              </w:rPr>
              <w:t>日期： 年   月  日  地点： 西安市</w:t>
            </w:r>
          </w:p>
        </w:tc>
      </w:tr>
      <w:tr w14:paraId="74F0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8" w:hRule="atLeast"/>
        </w:trPr>
        <w:tc>
          <w:tcPr>
            <w:tcW w:w="2468" w:type="dxa"/>
            <w:tcMar>
              <w:top w:w="60" w:type="dxa"/>
              <w:left w:w="120" w:type="dxa"/>
              <w:bottom w:w="30" w:type="dxa"/>
              <w:right w:w="120" w:type="dxa"/>
            </w:tcMar>
            <w:vAlign w:val="center"/>
          </w:tcPr>
          <w:p w14:paraId="407D9C7B">
            <w:pPr>
              <w:widowControl/>
              <w:spacing w:line="288" w:lineRule="auto"/>
              <w:jc w:val="center"/>
              <w:rPr>
                <w:rFonts w:hint="eastAsia" w:ascii="宋体" w:hAnsi="宋体" w:eastAsia="宋体" w:cs="宋体"/>
                <w:sz w:val="22"/>
              </w:rPr>
            </w:pPr>
            <w:r>
              <w:rPr>
                <w:rFonts w:hint="eastAsia" w:ascii="宋体" w:hAnsi="宋体" w:eastAsia="宋体" w:cs="宋体"/>
                <w:sz w:val="22"/>
              </w:rPr>
              <w:t>验收依据</w:t>
            </w:r>
          </w:p>
        </w:tc>
        <w:tc>
          <w:tcPr>
            <w:tcW w:w="5991" w:type="dxa"/>
            <w:tcMar>
              <w:top w:w="60" w:type="dxa"/>
              <w:left w:w="120" w:type="dxa"/>
              <w:bottom w:w="30" w:type="dxa"/>
              <w:right w:w="120" w:type="dxa"/>
            </w:tcMar>
          </w:tcPr>
          <w:p w14:paraId="1A12326F">
            <w:pPr>
              <w:widowControl/>
              <w:spacing w:line="288" w:lineRule="auto"/>
              <w:rPr>
                <w:rFonts w:hint="eastAsia" w:ascii="宋体" w:hAnsi="宋体" w:eastAsia="宋体" w:cs="宋体"/>
                <w:sz w:val="22"/>
              </w:rPr>
            </w:pPr>
            <w:r>
              <w:rPr>
                <w:rFonts w:hint="eastAsia" w:ascii="宋体" w:hAnsi="宋体" w:eastAsia="宋体" w:cs="宋体"/>
                <w:sz w:val="22"/>
              </w:rPr>
              <w:t>政府采购文件、合同条款、国家/行业技术标准、履约验收方案</w:t>
            </w:r>
          </w:p>
        </w:tc>
      </w:tr>
      <w:tr w14:paraId="4987A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13EFBD95">
            <w:pPr>
              <w:widowControl/>
              <w:spacing w:line="288" w:lineRule="auto"/>
              <w:jc w:val="center"/>
              <w:rPr>
                <w:rFonts w:hint="eastAsia" w:ascii="宋体" w:hAnsi="宋体" w:eastAsia="宋体" w:cs="宋体"/>
                <w:sz w:val="22"/>
              </w:rPr>
            </w:pPr>
            <w:r>
              <w:rPr>
                <w:rFonts w:hint="eastAsia" w:ascii="宋体" w:hAnsi="宋体" w:eastAsia="宋体" w:cs="宋体"/>
                <w:sz w:val="22"/>
              </w:rPr>
              <w:t>验收过程简述</w:t>
            </w:r>
          </w:p>
        </w:tc>
        <w:tc>
          <w:tcPr>
            <w:tcW w:w="5991" w:type="dxa"/>
            <w:tcMar>
              <w:top w:w="60" w:type="dxa"/>
              <w:left w:w="120" w:type="dxa"/>
              <w:bottom w:w="30" w:type="dxa"/>
              <w:right w:w="120" w:type="dxa"/>
            </w:tcMar>
          </w:tcPr>
          <w:p w14:paraId="47CF60FB">
            <w:pPr>
              <w:widowControl/>
              <w:spacing w:line="288" w:lineRule="auto"/>
              <w:jc w:val="center"/>
              <w:rPr>
                <w:rFonts w:hint="eastAsia" w:ascii="宋体" w:hAnsi="宋体" w:eastAsia="宋体" w:cs="宋体"/>
                <w:sz w:val="22"/>
              </w:rPr>
            </w:pPr>
            <w:r>
              <w:rPr>
                <w:rFonts w:hint="eastAsia" w:ascii="宋体" w:hAnsi="宋体" w:eastAsia="宋体" w:cs="宋体"/>
                <w:sz w:val="22"/>
              </w:rPr>
              <w:t>资料审查、现场核验、检测试运行等实施情况</w:t>
            </w:r>
          </w:p>
        </w:tc>
      </w:tr>
      <w:tr w14:paraId="0812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0" w:hRule="atLeast"/>
        </w:trPr>
        <w:tc>
          <w:tcPr>
            <w:tcW w:w="2468" w:type="dxa"/>
            <w:tcMar>
              <w:top w:w="60" w:type="dxa"/>
              <w:left w:w="120" w:type="dxa"/>
              <w:bottom w:w="30" w:type="dxa"/>
              <w:right w:w="120" w:type="dxa"/>
            </w:tcMar>
            <w:vAlign w:val="center"/>
          </w:tcPr>
          <w:p w14:paraId="343A4265">
            <w:pPr>
              <w:widowControl/>
              <w:spacing w:line="288" w:lineRule="auto"/>
              <w:ind w:firstLine="440" w:firstLineChars="200"/>
              <w:rPr>
                <w:rFonts w:hint="eastAsia" w:ascii="宋体" w:hAnsi="宋体" w:eastAsia="宋体" w:cs="宋体"/>
                <w:sz w:val="22"/>
              </w:rPr>
            </w:pPr>
            <w:r>
              <w:rPr>
                <w:rFonts w:hint="eastAsia" w:ascii="宋体" w:hAnsi="宋体" w:eastAsia="宋体" w:cs="宋体"/>
                <w:sz w:val="22"/>
              </w:rPr>
              <w:t>验收内容评价</w:t>
            </w:r>
          </w:p>
        </w:tc>
        <w:tc>
          <w:tcPr>
            <w:tcW w:w="5991" w:type="dxa"/>
            <w:tcMar>
              <w:top w:w="60" w:type="dxa"/>
              <w:left w:w="120" w:type="dxa"/>
              <w:bottom w:w="30" w:type="dxa"/>
              <w:right w:w="120" w:type="dxa"/>
            </w:tcMar>
          </w:tcPr>
          <w:p w14:paraId="34C53A95">
            <w:pPr>
              <w:widowControl/>
              <w:spacing w:line="288" w:lineRule="auto"/>
              <w:jc w:val="center"/>
              <w:rPr>
                <w:rFonts w:hint="eastAsia" w:ascii="宋体" w:hAnsi="宋体" w:eastAsia="宋体" w:cs="宋体"/>
                <w:sz w:val="22"/>
              </w:rPr>
            </w:pPr>
            <w:r>
              <w:rPr>
                <w:rFonts w:hint="eastAsia" w:ascii="宋体" w:hAnsi="宋体" w:eastAsia="宋体" w:cs="宋体"/>
                <w:sz w:val="22"/>
              </w:rPr>
              <w:t>对照验收内容逐项列明：达标情况、履约完成度、</w:t>
            </w:r>
          </w:p>
          <w:p w14:paraId="796BFDF2">
            <w:pPr>
              <w:widowControl/>
              <w:spacing w:line="288" w:lineRule="auto"/>
              <w:jc w:val="center"/>
              <w:rPr>
                <w:rFonts w:hint="eastAsia" w:ascii="宋体" w:hAnsi="宋体" w:eastAsia="宋体" w:cs="宋体"/>
                <w:sz w:val="22"/>
              </w:rPr>
            </w:pPr>
            <w:r>
              <w:rPr>
                <w:rFonts w:hint="eastAsia" w:ascii="宋体" w:hAnsi="宋体" w:eastAsia="宋体" w:cs="宋体"/>
                <w:sz w:val="22"/>
              </w:rPr>
              <w:t>符合性评价</w:t>
            </w:r>
          </w:p>
        </w:tc>
      </w:tr>
      <w:tr w14:paraId="3F76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6AA51AB0">
            <w:pPr>
              <w:widowControl/>
              <w:spacing w:line="288" w:lineRule="auto"/>
              <w:jc w:val="center"/>
              <w:rPr>
                <w:rFonts w:hint="eastAsia" w:ascii="宋体" w:hAnsi="宋体" w:eastAsia="宋体" w:cs="宋体"/>
                <w:sz w:val="22"/>
              </w:rPr>
            </w:pPr>
            <w:r>
              <w:rPr>
                <w:rFonts w:hint="eastAsia" w:ascii="宋体" w:hAnsi="宋体" w:eastAsia="宋体" w:cs="宋体"/>
                <w:sz w:val="22"/>
              </w:rPr>
              <w:t>存在问题列明</w:t>
            </w:r>
          </w:p>
        </w:tc>
        <w:tc>
          <w:tcPr>
            <w:tcW w:w="5991" w:type="dxa"/>
            <w:tcMar>
              <w:top w:w="60" w:type="dxa"/>
              <w:left w:w="120" w:type="dxa"/>
              <w:bottom w:w="30" w:type="dxa"/>
              <w:right w:w="120" w:type="dxa"/>
            </w:tcMar>
          </w:tcPr>
          <w:p w14:paraId="3419ECB6">
            <w:pPr>
              <w:widowControl/>
              <w:spacing w:line="288" w:lineRule="auto"/>
              <w:jc w:val="center"/>
              <w:rPr>
                <w:rFonts w:hint="eastAsia" w:ascii="宋体" w:hAnsi="宋体" w:eastAsia="宋体" w:cs="宋体"/>
                <w:sz w:val="22"/>
              </w:rPr>
            </w:pPr>
            <w:r>
              <w:rPr>
                <w:rFonts w:hint="eastAsia" w:ascii="宋体" w:hAnsi="宋体" w:eastAsia="宋体" w:cs="宋体"/>
                <w:sz w:val="22"/>
              </w:rPr>
              <w:t>履约未达标事项、资料缺漏等问题</w:t>
            </w:r>
          </w:p>
        </w:tc>
      </w:tr>
      <w:tr w14:paraId="7446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5070E9C6">
            <w:pPr>
              <w:widowControl/>
              <w:spacing w:line="288" w:lineRule="auto"/>
              <w:jc w:val="center"/>
              <w:rPr>
                <w:rFonts w:hint="eastAsia" w:ascii="宋体" w:hAnsi="宋体" w:eastAsia="宋体" w:cs="宋体"/>
                <w:sz w:val="22"/>
              </w:rPr>
            </w:pPr>
            <w:r>
              <w:rPr>
                <w:rFonts w:hint="eastAsia" w:ascii="宋体" w:hAnsi="宋体" w:eastAsia="宋体" w:cs="宋体"/>
                <w:sz w:val="22"/>
              </w:rPr>
              <w:t>整改处理建议</w:t>
            </w:r>
          </w:p>
        </w:tc>
        <w:tc>
          <w:tcPr>
            <w:tcW w:w="5991" w:type="dxa"/>
            <w:tcMar>
              <w:top w:w="60" w:type="dxa"/>
              <w:left w:w="120" w:type="dxa"/>
              <w:bottom w:w="30" w:type="dxa"/>
              <w:right w:w="120" w:type="dxa"/>
            </w:tcMar>
          </w:tcPr>
          <w:p w14:paraId="706EDE35">
            <w:pPr>
              <w:widowControl/>
              <w:spacing w:line="288" w:lineRule="auto"/>
              <w:jc w:val="center"/>
              <w:rPr>
                <w:rFonts w:hint="eastAsia" w:ascii="宋体" w:hAnsi="宋体" w:eastAsia="宋体" w:cs="宋体"/>
                <w:sz w:val="22"/>
              </w:rPr>
            </w:pPr>
            <w:r>
              <w:rPr>
                <w:rFonts w:hint="eastAsia" w:ascii="宋体" w:hAnsi="宋体" w:eastAsia="宋体" w:cs="宋体"/>
                <w:sz w:val="22"/>
              </w:rPr>
              <w:t>限期整改、返工重做、扣款处理、无需整改等明确意见</w:t>
            </w:r>
          </w:p>
        </w:tc>
      </w:tr>
      <w:tr w14:paraId="24CC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58263F6A">
            <w:pPr>
              <w:widowControl/>
              <w:spacing w:line="288" w:lineRule="auto"/>
              <w:jc w:val="center"/>
              <w:rPr>
                <w:rFonts w:hint="eastAsia" w:ascii="宋体" w:hAnsi="宋体" w:eastAsia="宋体" w:cs="宋体"/>
                <w:sz w:val="22"/>
              </w:rPr>
            </w:pPr>
            <w:r>
              <w:rPr>
                <w:rFonts w:hint="eastAsia" w:ascii="宋体" w:hAnsi="宋体" w:eastAsia="宋体" w:cs="宋体"/>
                <w:sz w:val="22"/>
              </w:rPr>
              <w:t>验收结论</w:t>
            </w:r>
          </w:p>
        </w:tc>
        <w:tc>
          <w:tcPr>
            <w:tcW w:w="5991" w:type="dxa"/>
            <w:tcMar>
              <w:top w:w="60" w:type="dxa"/>
              <w:left w:w="120" w:type="dxa"/>
              <w:bottom w:w="30" w:type="dxa"/>
              <w:right w:w="120" w:type="dxa"/>
            </w:tcMar>
          </w:tcPr>
          <w:p w14:paraId="2E044B0A">
            <w:pPr>
              <w:widowControl/>
              <w:spacing w:line="288" w:lineRule="auto"/>
              <w:jc w:val="center"/>
              <w:rPr>
                <w:rFonts w:hint="eastAsia" w:ascii="宋体" w:hAnsi="宋体" w:eastAsia="宋体" w:cs="宋体"/>
                <w:sz w:val="22"/>
              </w:rPr>
            </w:pPr>
            <w:r>
              <w:rPr>
                <w:rFonts w:hint="eastAsia" w:ascii="宋体" w:hAnsi="宋体" w:eastAsia="宋体" w:cs="宋体"/>
                <w:sz w:val="22"/>
              </w:rPr>
              <w:t>□ 合格 □ 不合格</w:t>
            </w:r>
          </w:p>
        </w:tc>
      </w:tr>
      <w:tr w14:paraId="79E0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53" w:hRule="atLeast"/>
        </w:trPr>
        <w:tc>
          <w:tcPr>
            <w:tcW w:w="2468" w:type="dxa"/>
            <w:tcMar>
              <w:top w:w="60" w:type="dxa"/>
              <w:left w:w="120" w:type="dxa"/>
              <w:bottom w:w="30" w:type="dxa"/>
              <w:right w:w="120" w:type="dxa"/>
            </w:tcMar>
            <w:vAlign w:val="center"/>
          </w:tcPr>
          <w:p w14:paraId="49607100">
            <w:pPr>
              <w:widowControl/>
              <w:spacing w:line="288" w:lineRule="auto"/>
              <w:jc w:val="center"/>
              <w:rPr>
                <w:rFonts w:hint="eastAsia" w:ascii="宋体" w:hAnsi="宋体" w:eastAsia="宋体" w:cs="宋体"/>
                <w:sz w:val="22"/>
              </w:rPr>
            </w:pPr>
            <w:r>
              <w:rPr>
                <w:rFonts w:hint="eastAsia" w:ascii="宋体" w:hAnsi="宋体" w:eastAsia="宋体" w:cs="宋体"/>
                <w:sz w:val="22"/>
              </w:rPr>
              <w:t>签字确认</w:t>
            </w:r>
          </w:p>
        </w:tc>
        <w:tc>
          <w:tcPr>
            <w:tcW w:w="5991" w:type="dxa"/>
            <w:tcMar>
              <w:top w:w="60" w:type="dxa"/>
              <w:left w:w="120" w:type="dxa"/>
              <w:bottom w:w="30" w:type="dxa"/>
              <w:right w:w="120" w:type="dxa"/>
            </w:tcMar>
          </w:tcPr>
          <w:p w14:paraId="579AD112">
            <w:pPr>
              <w:widowControl/>
              <w:spacing w:line="288" w:lineRule="auto"/>
              <w:jc w:val="center"/>
              <w:rPr>
                <w:rFonts w:hint="eastAsia" w:ascii="宋体" w:hAnsi="宋体" w:eastAsia="宋体" w:cs="宋体"/>
                <w:sz w:val="22"/>
              </w:rPr>
            </w:pPr>
            <w:r>
              <w:rPr>
                <w:rFonts w:hint="eastAsia" w:ascii="宋体" w:hAnsi="宋体" w:eastAsia="宋体" w:cs="宋体"/>
                <w:sz w:val="22"/>
              </w:rPr>
              <w:t>验收小组全体成员签字：________________________​</w:t>
            </w:r>
          </w:p>
          <w:p w14:paraId="4538B665">
            <w:pPr>
              <w:widowControl/>
              <w:spacing w:line="288" w:lineRule="auto"/>
              <w:jc w:val="center"/>
              <w:rPr>
                <w:rFonts w:hint="eastAsia" w:ascii="宋体" w:hAnsi="宋体" w:eastAsia="宋体" w:cs="宋体"/>
                <w:sz w:val="22"/>
              </w:rPr>
            </w:pPr>
            <w:r>
              <w:rPr>
                <w:rFonts w:hint="eastAsia" w:ascii="宋体" w:hAnsi="宋体" w:eastAsia="宋体" w:cs="宋体"/>
                <w:sz w:val="22"/>
              </w:rPr>
              <w:t>供应商（盖章）：________________________</w:t>
            </w:r>
          </w:p>
          <w:p w14:paraId="49B4FC3E">
            <w:pPr>
              <w:widowControl/>
              <w:spacing w:line="288" w:lineRule="auto"/>
              <w:ind w:firstLine="660" w:firstLineChars="300"/>
              <w:rPr>
                <w:rFonts w:hint="eastAsia" w:ascii="宋体" w:hAnsi="宋体" w:eastAsia="宋体" w:cs="宋体"/>
                <w:sz w:val="22"/>
              </w:rPr>
            </w:pPr>
            <w:r>
              <w:rPr>
                <w:rFonts w:hint="eastAsia" w:ascii="宋体" w:hAnsi="宋体" w:eastAsia="宋体" w:cs="宋体"/>
                <w:sz w:val="22"/>
              </w:rPr>
              <w:t>采购人（盖章）：________________________​</w:t>
            </w:r>
          </w:p>
          <w:p w14:paraId="6349D663">
            <w:pPr>
              <w:widowControl/>
              <w:spacing w:line="288" w:lineRule="auto"/>
              <w:jc w:val="center"/>
              <w:rPr>
                <w:rFonts w:hint="eastAsia" w:ascii="宋体" w:hAnsi="宋体" w:eastAsia="宋体" w:cs="宋体"/>
                <w:sz w:val="22"/>
              </w:rPr>
            </w:pPr>
          </w:p>
        </w:tc>
      </w:tr>
      <w:tr w14:paraId="7793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2" w:hRule="atLeast"/>
        </w:trPr>
        <w:tc>
          <w:tcPr>
            <w:tcW w:w="2468" w:type="dxa"/>
            <w:tcMar>
              <w:top w:w="60" w:type="dxa"/>
              <w:left w:w="120" w:type="dxa"/>
              <w:bottom w:w="30" w:type="dxa"/>
              <w:right w:w="120" w:type="dxa"/>
            </w:tcMar>
          </w:tcPr>
          <w:p w14:paraId="5D5AF82D">
            <w:pPr>
              <w:widowControl/>
              <w:spacing w:line="288" w:lineRule="auto"/>
              <w:jc w:val="center"/>
              <w:rPr>
                <w:rFonts w:hint="eastAsia" w:ascii="宋体" w:hAnsi="宋体" w:eastAsia="宋体" w:cs="宋体"/>
                <w:sz w:val="22"/>
              </w:rPr>
            </w:pPr>
            <w:r>
              <w:rPr>
                <w:rFonts w:hint="eastAsia" w:ascii="宋体" w:hAnsi="宋体" w:eastAsia="宋体" w:cs="宋体"/>
                <w:sz w:val="22"/>
              </w:rPr>
              <w:t>备注</w:t>
            </w:r>
          </w:p>
        </w:tc>
        <w:tc>
          <w:tcPr>
            <w:tcW w:w="5991" w:type="dxa"/>
            <w:tcMar>
              <w:top w:w="60" w:type="dxa"/>
              <w:left w:w="120" w:type="dxa"/>
              <w:bottom w:w="30" w:type="dxa"/>
              <w:right w:w="120" w:type="dxa"/>
            </w:tcMar>
          </w:tcPr>
          <w:p w14:paraId="02D469BE">
            <w:pPr>
              <w:widowControl/>
              <w:spacing w:line="288" w:lineRule="auto"/>
              <w:jc w:val="center"/>
              <w:rPr>
                <w:rFonts w:hint="eastAsia" w:ascii="宋体" w:hAnsi="宋体" w:eastAsia="宋体" w:cs="宋体"/>
                <w:sz w:val="22"/>
              </w:rPr>
            </w:pPr>
          </w:p>
        </w:tc>
      </w:tr>
      <w:bookmarkEnd w:id="0"/>
      <w:bookmarkEnd w:id="1"/>
      <w:bookmarkEnd w:id="2"/>
      <w:bookmarkEnd w:id="3"/>
      <w:bookmarkEnd w:id="4"/>
    </w:tbl>
    <w:p w14:paraId="2AFE1CE5">
      <w:pPr>
        <w:pStyle w:val="13"/>
        <w:ind w:left="0" w:leftChars="0" w:firstLine="0" w:firstLineChars="0"/>
        <w:rPr>
          <w:rFonts w:hint="eastAsia" w:ascii="仿宋" w:hAnsi="仿宋" w:eastAsia="仿宋" w:cs="仿宋"/>
          <w:color w:val="auto"/>
        </w:rPr>
      </w:pPr>
    </w:p>
    <w:sectPr>
      <w:headerReference r:id="rId5" w:type="default"/>
      <w:footerReference r:id="rId6" w:type="default"/>
      <w:pgSz w:w="11906" w:h="16838"/>
      <w:pgMar w:top="1440" w:right="1800" w:bottom="1440" w:left="1800"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embedRegular r:id="rId1" w:fontKey="{E8BC23E2-0C9F-4076-A23B-888E9B2AB5C9}"/>
  </w:font>
  <w:font w:name="SimSong">
    <w:altName w:val="宋体"/>
    <w:panose1 w:val="02020300000000000000"/>
    <w:charset w:val="86"/>
    <w:family w:val="auto"/>
    <w:pitch w:val="default"/>
    <w:sig w:usb0="00000000" w:usb1="00000000" w:usb2="00000016" w:usb3="00000000" w:csb0="0004000D" w:csb1="00000000"/>
  </w:font>
  <w:font w:name="方正小标宋简体">
    <w:panose1 w:val="02000000000000000000"/>
    <w:charset w:val="86"/>
    <w:family w:val="auto"/>
    <w:pitch w:val="default"/>
    <w:sig w:usb0="00000001" w:usb1="08000000" w:usb2="00000000" w:usb3="00000000" w:csb0="00040000" w:csb1="00000000"/>
    <w:embedRegular r:id="rId2" w:fontKey="{952C2C45-DC65-42D4-A12F-DE14B80A5841}"/>
  </w:font>
  <w:font w:name="Lucida Sans Unicode">
    <w:panose1 w:val="020B0602030504020204"/>
    <w:charset w:val="00"/>
    <w:family w:val="swiss"/>
    <w:pitch w:val="default"/>
    <w:sig w:usb0="80001AFF" w:usb1="0000396B" w:usb2="00000000" w:usb3="00000000" w:csb0="200000BF" w:csb1="D7F70000"/>
    <w:embedRegular r:id="rId3" w:fontKey="{A08DFA0D-509F-4E02-A39C-3850EAF9B7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0FF8A">
    <w:pPr>
      <w:widowControl w:val="0"/>
      <w:snapToGrid w:val="0"/>
      <w:jc w:val="left"/>
      <w:rPr>
        <w:rFonts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7A2B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D47A2B5">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E7139">
    <w:pPr>
      <w:spacing w:before="12" w:line="196" w:lineRule="auto"/>
      <w:rPr>
        <w:rFonts w:ascii="宋体" w:hAnsi="宋体" w:eastAsia="宋体" w:cs="宋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ViYzgzYzQyMGIyYjJjYjcxZTNlYzBlMzBmOWMyM2IifQ=="/>
    <w:docVar w:name="KSO_WPS_MARK_KEY" w:val="4cb4554f-92ed-4c49-874d-920295c38672"/>
  </w:docVars>
  <w:rsids>
    <w:rsidRoot w:val="00000000"/>
    <w:rsid w:val="00417EF4"/>
    <w:rsid w:val="0058523E"/>
    <w:rsid w:val="005D4603"/>
    <w:rsid w:val="00901D05"/>
    <w:rsid w:val="00F02525"/>
    <w:rsid w:val="01B415A5"/>
    <w:rsid w:val="01EE4BDA"/>
    <w:rsid w:val="02033DCA"/>
    <w:rsid w:val="0252745F"/>
    <w:rsid w:val="02851E9C"/>
    <w:rsid w:val="02AF329E"/>
    <w:rsid w:val="02B3532A"/>
    <w:rsid w:val="02B82495"/>
    <w:rsid w:val="02DF29A5"/>
    <w:rsid w:val="02E209F4"/>
    <w:rsid w:val="03130FFF"/>
    <w:rsid w:val="03192A63"/>
    <w:rsid w:val="034824D3"/>
    <w:rsid w:val="0371584F"/>
    <w:rsid w:val="04B63B3E"/>
    <w:rsid w:val="04B94AE2"/>
    <w:rsid w:val="057743B8"/>
    <w:rsid w:val="05AB7BBE"/>
    <w:rsid w:val="06514C09"/>
    <w:rsid w:val="067A4ADB"/>
    <w:rsid w:val="06CD79A1"/>
    <w:rsid w:val="073A744C"/>
    <w:rsid w:val="07BB67DE"/>
    <w:rsid w:val="07C33549"/>
    <w:rsid w:val="07EE6482"/>
    <w:rsid w:val="0808579C"/>
    <w:rsid w:val="088E1943"/>
    <w:rsid w:val="08C6543B"/>
    <w:rsid w:val="08F16406"/>
    <w:rsid w:val="09002BCF"/>
    <w:rsid w:val="090917CB"/>
    <w:rsid w:val="093F343F"/>
    <w:rsid w:val="09DC5F4C"/>
    <w:rsid w:val="0A780FD3"/>
    <w:rsid w:val="0ACA6D38"/>
    <w:rsid w:val="0AED2C3C"/>
    <w:rsid w:val="0B261286"/>
    <w:rsid w:val="0B3C19E4"/>
    <w:rsid w:val="0B6158EF"/>
    <w:rsid w:val="0B8E420A"/>
    <w:rsid w:val="0BB6167C"/>
    <w:rsid w:val="0BC55E7E"/>
    <w:rsid w:val="0BCD088E"/>
    <w:rsid w:val="0C234952"/>
    <w:rsid w:val="0C2475E3"/>
    <w:rsid w:val="0C2623F8"/>
    <w:rsid w:val="0C686809"/>
    <w:rsid w:val="0D0C6C6B"/>
    <w:rsid w:val="0D3704F7"/>
    <w:rsid w:val="0D8F0AE7"/>
    <w:rsid w:val="0DA009B0"/>
    <w:rsid w:val="0DB13833"/>
    <w:rsid w:val="0DB77176"/>
    <w:rsid w:val="0DBF455A"/>
    <w:rsid w:val="0E4C708F"/>
    <w:rsid w:val="0E75479D"/>
    <w:rsid w:val="0EE52393"/>
    <w:rsid w:val="0EFC3F54"/>
    <w:rsid w:val="0F5743B3"/>
    <w:rsid w:val="1003403F"/>
    <w:rsid w:val="102430E3"/>
    <w:rsid w:val="10D12BCF"/>
    <w:rsid w:val="10D4204A"/>
    <w:rsid w:val="10F60887"/>
    <w:rsid w:val="112E0021"/>
    <w:rsid w:val="115B2DE0"/>
    <w:rsid w:val="118E6D12"/>
    <w:rsid w:val="11F052D6"/>
    <w:rsid w:val="121D1E44"/>
    <w:rsid w:val="12352A26"/>
    <w:rsid w:val="123E24E6"/>
    <w:rsid w:val="12525F91"/>
    <w:rsid w:val="126D3C74"/>
    <w:rsid w:val="129569F8"/>
    <w:rsid w:val="139919B3"/>
    <w:rsid w:val="13D54EFC"/>
    <w:rsid w:val="13E946D3"/>
    <w:rsid w:val="13EE3A98"/>
    <w:rsid w:val="1404150D"/>
    <w:rsid w:val="145621F4"/>
    <w:rsid w:val="14872D02"/>
    <w:rsid w:val="14922675"/>
    <w:rsid w:val="149F6882"/>
    <w:rsid w:val="152A410D"/>
    <w:rsid w:val="154D29D4"/>
    <w:rsid w:val="15932AFA"/>
    <w:rsid w:val="15932B49"/>
    <w:rsid w:val="15EA64E1"/>
    <w:rsid w:val="162478EF"/>
    <w:rsid w:val="16C17D6C"/>
    <w:rsid w:val="171B557D"/>
    <w:rsid w:val="17343EB7"/>
    <w:rsid w:val="17936E30"/>
    <w:rsid w:val="18002740"/>
    <w:rsid w:val="1820443C"/>
    <w:rsid w:val="18277578"/>
    <w:rsid w:val="187D2982"/>
    <w:rsid w:val="18922CBE"/>
    <w:rsid w:val="18F602DF"/>
    <w:rsid w:val="190909AF"/>
    <w:rsid w:val="193326FD"/>
    <w:rsid w:val="1941466A"/>
    <w:rsid w:val="19701758"/>
    <w:rsid w:val="19A2409B"/>
    <w:rsid w:val="19B061D7"/>
    <w:rsid w:val="19C40040"/>
    <w:rsid w:val="19C71013"/>
    <w:rsid w:val="1A134F38"/>
    <w:rsid w:val="1A345F7C"/>
    <w:rsid w:val="1A3F58F9"/>
    <w:rsid w:val="1AEA2461"/>
    <w:rsid w:val="1B041DF3"/>
    <w:rsid w:val="1B1B306B"/>
    <w:rsid w:val="1B462E07"/>
    <w:rsid w:val="1B6455A3"/>
    <w:rsid w:val="1B7A3E63"/>
    <w:rsid w:val="1B7C407F"/>
    <w:rsid w:val="1B7C704E"/>
    <w:rsid w:val="1C106415"/>
    <w:rsid w:val="1C4A22BA"/>
    <w:rsid w:val="1C5B5A42"/>
    <w:rsid w:val="1C634B6E"/>
    <w:rsid w:val="1C9A338A"/>
    <w:rsid w:val="1CD6472F"/>
    <w:rsid w:val="1D0D1432"/>
    <w:rsid w:val="1D0F1DAA"/>
    <w:rsid w:val="1D1A3FC5"/>
    <w:rsid w:val="1D937669"/>
    <w:rsid w:val="1E2C7696"/>
    <w:rsid w:val="1E841CFD"/>
    <w:rsid w:val="1E864621"/>
    <w:rsid w:val="1EB02141"/>
    <w:rsid w:val="1EBE6F18"/>
    <w:rsid w:val="1EE53CE9"/>
    <w:rsid w:val="1F105BB3"/>
    <w:rsid w:val="1F537BAB"/>
    <w:rsid w:val="1F5E0ACE"/>
    <w:rsid w:val="1F647304"/>
    <w:rsid w:val="20091E0C"/>
    <w:rsid w:val="2072115A"/>
    <w:rsid w:val="207500F4"/>
    <w:rsid w:val="208128F0"/>
    <w:rsid w:val="20A436F6"/>
    <w:rsid w:val="20ED4838"/>
    <w:rsid w:val="20FE42D5"/>
    <w:rsid w:val="21120767"/>
    <w:rsid w:val="213F1C3D"/>
    <w:rsid w:val="215A276C"/>
    <w:rsid w:val="21FE57EE"/>
    <w:rsid w:val="22056B7C"/>
    <w:rsid w:val="22081949"/>
    <w:rsid w:val="225D0766"/>
    <w:rsid w:val="229A1106"/>
    <w:rsid w:val="22CA5FBD"/>
    <w:rsid w:val="231E08D1"/>
    <w:rsid w:val="239D6975"/>
    <w:rsid w:val="23C60E74"/>
    <w:rsid w:val="23CD2672"/>
    <w:rsid w:val="24594F5D"/>
    <w:rsid w:val="24B43DD5"/>
    <w:rsid w:val="24C513B8"/>
    <w:rsid w:val="25145328"/>
    <w:rsid w:val="251C3122"/>
    <w:rsid w:val="258D0CC9"/>
    <w:rsid w:val="259F1D5A"/>
    <w:rsid w:val="25AB0E64"/>
    <w:rsid w:val="25C34D40"/>
    <w:rsid w:val="267E514F"/>
    <w:rsid w:val="268247BC"/>
    <w:rsid w:val="26CD39E1"/>
    <w:rsid w:val="26E054C2"/>
    <w:rsid w:val="27073F71"/>
    <w:rsid w:val="27BB1385"/>
    <w:rsid w:val="27BF3F2A"/>
    <w:rsid w:val="27E5752B"/>
    <w:rsid w:val="27EB6223"/>
    <w:rsid w:val="28192B50"/>
    <w:rsid w:val="28296441"/>
    <w:rsid w:val="283C77D9"/>
    <w:rsid w:val="28600077"/>
    <w:rsid w:val="289C7B0E"/>
    <w:rsid w:val="28BA534D"/>
    <w:rsid w:val="28D23530"/>
    <w:rsid w:val="29380100"/>
    <w:rsid w:val="29CA4EF2"/>
    <w:rsid w:val="29F11AD6"/>
    <w:rsid w:val="2A3C6EB3"/>
    <w:rsid w:val="2A5C36BF"/>
    <w:rsid w:val="2A7D74CC"/>
    <w:rsid w:val="2AB32EED"/>
    <w:rsid w:val="2AE124D7"/>
    <w:rsid w:val="2AFC2DC0"/>
    <w:rsid w:val="2AFE2584"/>
    <w:rsid w:val="2B1E737A"/>
    <w:rsid w:val="2B3F2191"/>
    <w:rsid w:val="2B595843"/>
    <w:rsid w:val="2B691DC8"/>
    <w:rsid w:val="2B834144"/>
    <w:rsid w:val="2BE8029E"/>
    <w:rsid w:val="2C091017"/>
    <w:rsid w:val="2C130885"/>
    <w:rsid w:val="2C42277B"/>
    <w:rsid w:val="2C464019"/>
    <w:rsid w:val="2C490742"/>
    <w:rsid w:val="2C4E0713"/>
    <w:rsid w:val="2C8C2652"/>
    <w:rsid w:val="2CC80066"/>
    <w:rsid w:val="2CF40CE2"/>
    <w:rsid w:val="2D4B3B6D"/>
    <w:rsid w:val="2D605BFF"/>
    <w:rsid w:val="2DC062D6"/>
    <w:rsid w:val="2DD107CD"/>
    <w:rsid w:val="2DDC4BB8"/>
    <w:rsid w:val="2DFE7E03"/>
    <w:rsid w:val="2E287D37"/>
    <w:rsid w:val="2ED35FEE"/>
    <w:rsid w:val="2F4B1A7D"/>
    <w:rsid w:val="2F4F2EEB"/>
    <w:rsid w:val="2F745081"/>
    <w:rsid w:val="2F827DCD"/>
    <w:rsid w:val="2FDB5564"/>
    <w:rsid w:val="2FF63A03"/>
    <w:rsid w:val="2FF817EF"/>
    <w:rsid w:val="301917A7"/>
    <w:rsid w:val="302802A3"/>
    <w:rsid w:val="303947E6"/>
    <w:rsid w:val="30481923"/>
    <w:rsid w:val="30C23E8A"/>
    <w:rsid w:val="31012C04"/>
    <w:rsid w:val="31550DA9"/>
    <w:rsid w:val="318F1FBE"/>
    <w:rsid w:val="31905D36"/>
    <w:rsid w:val="319B6BB5"/>
    <w:rsid w:val="31EA698A"/>
    <w:rsid w:val="31F2254D"/>
    <w:rsid w:val="32002EBC"/>
    <w:rsid w:val="32075FF9"/>
    <w:rsid w:val="32472899"/>
    <w:rsid w:val="3264344B"/>
    <w:rsid w:val="32B1259E"/>
    <w:rsid w:val="32E4458C"/>
    <w:rsid w:val="3333770A"/>
    <w:rsid w:val="33754BBB"/>
    <w:rsid w:val="33835B53"/>
    <w:rsid w:val="33865643"/>
    <w:rsid w:val="33977850"/>
    <w:rsid w:val="339C09C3"/>
    <w:rsid w:val="34253971"/>
    <w:rsid w:val="346E3463"/>
    <w:rsid w:val="348C6C89"/>
    <w:rsid w:val="349124F1"/>
    <w:rsid w:val="34A22009"/>
    <w:rsid w:val="34AC5BA3"/>
    <w:rsid w:val="34EB64D5"/>
    <w:rsid w:val="357F67EE"/>
    <w:rsid w:val="35960D13"/>
    <w:rsid w:val="35A77DEC"/>
    <w:rsid w:val="35B55703"/>
    <w:rsid w:val="35F9034E"/>
    <w:rsid w:val="360867E3"/>
    <w:rsid w:val="36541A28"/>
    <w:rsid w:val="365D0BBE"/>
    <w:rsid w:val="36624145"/>
    <w:rsid w:val="374D4675"/>
    <w:rsid w:val="37781747"/>
    <w:rsid w:val="379245B6"/>
    <w:rsid w:val="37A20571"/>
    <w:rsid w:val="37CE3417"/>
    <w:rsid w:val="37DE04B1"/>
    <w:rsid w:val="38144D5A"/>
    <w:rsid w:val="38266A45"/>
    <w:rsid w:val="38811DD5"/>
    <w:rsid w:val="38855ECC"/>
    <w:rsid w:val="388A7983"/>
    <w:rsid w:val="38B20BCF"/>
    <w:rsid w:val="38BB1228"/>
    <w:rsid w:val="394C2E8B"/>
    <w:rsid w:val="396E2E01"/>
    <w:rsid w:val="39842625"/>
    <w:rsid w:val="39C72511"/>
    <w:rsid w:val="39E62997"/>
    <w:rsid w:val="3A0D261A"/>
    <w:rsid w:val="3A526C0C"/>
    <w:rsid w:val="3A5D4254"/>
    <w:rsid w:val="3A7461F5"/>
    <w:rsid w:val="3A94460B"/>
    <w:rsid w:val="3AC54CA3"/>
    <w:rsid w:val="3B091033"/>
    <w:rsid w:val="3B157949"/>
    <w:rsid w:val="3B1E53B3"/>
    <w:rsid w:val="3B994B8C"/>
    <w:rsid w:val="3BA01AA3"/>
    <w:rsid w:val="3C390C6E"/>
    <w:rsid w:val="3C862210"/>
    <w:rsid w:val="3CCB40C7"/>
    <w:rsid w:val="3CCE00C3"/>
    <w:rsid w:val="3D290A1D"/>
    <w:rsid w:val="3E083D5E"/>
    <w:rsid w:val="3E584D59"/>
    <w:rsid w:val="3EA37093"/>
    <w:rsid w:val="3ED5122D"/>
    <w:rsid w:val="3EDF4C1B"/>
    <w:rsid w:val="3EF63FC3"/>
    <w:rsid w:val="3F423538"/>
    <w:rsid w:val="3F7F7B16"/>
    <w:rsid w:val="3FC80FB3"/>
    <w:rsid w:val="402828F4"/>
    <w:rsid w:val="404303D8"/>
    <w:rsid w:val="40446788"/>
    <w:rsid w:val="40664832"/>
    <w:rsid w:val="40A24EE0"/>
    <w:rsid w:val="40CF0629"/>
    <w:rsid w:val="414F32AB"/>
    <w:rsid w:val="41DF2AEE"/>
    <w:rsid w:val="42497F67"/>
    <w:rsid w:val="425608D6"/>
    <w:rsid w:val="42660676"/>
    <w:rsid w:val="426A215E"/>
    <w:rsid w:val="429F140E"/>
    <w:rsid w:val="429F1469"/>
    <w:rsid w:val="430976F7"/>
    <w:rsid w:val="43235158"/>
    <w:rsid w:val="43346E69"/>
    <w:rsid w:val="43C81360"/>
    <w:rsid w:val="446D0585"/>
    <w:rsid w:val="449C6B56"/>
    <w:rsid w:val="44DF0F43"/>
    <w:rsid w:val="452B0F7B"/>
    <w:rsid w:val="456B28EB"/>
    <w:rsid w:val="45C347B8"/>
    <w:rsid w:val="45C97502"/>
    <w:rsid w:val="465B7E10"/>
    <w:rsid w:val="466D7AE1"/>
    <w:rsid w:val="466E26B2"/>
    <w:rsid w:val="46700727"/>
    <w:rsid w:val="46733CB9"/>
    <w:rsid w:val="468A0B4E"/>
    <w:rsid w:val="46B76384"/>
    <w:rsid w:val="46FC1A4C"/>
    <w:rsid w:val="4707219F"/>
    <w:rsid w:val="47354F5E"/>
    <w:rsid w:val="474F2687"/>
    <w:rsid w:val="4755115C"/>
    <w:rsid w:val="47A7193F"/>
    <w:rsid w:val="47A8634D"/>
    <w:rsid w:val="48050DD4"/>
    <w:rsid w:val="480B62E7"/>
    <w:rsid w:val="485B45AB"/>
    <w:rsid w:val="4882590A"/>
    <w:rsid w:val="48BB1A0F"/>
    <w:rsid w:val="48D82045"/>
    <w:rsid w:val="49343616"/>
    <w:rsid w:val="493F3E51"/>
    <w:rsid w:val="496760B0"/>
    <w:rsid w:val="496D1222"/>
    <w:rsid w:val="499F2B63"/>
    <w:rsid w:val="4A174947"/>
    <w:rsid w:val="4A3D4856"/>
    <w:rsid w:val="4A407EA2"/>
    <w:rsid w:val="4ADD7DE7"/>
    <w:rsid w:val="4BBA394F"/>
    <w:rsid w:val="4BCE2302"/>
    <w:rsid w:val="4BE1202D"/>
    <w:rsid w:val="4BE24978"/>
    <w:rsid w:val="4C5639AD"/>
    <w:rsid w:val="4C9414B3"/>
    <w:rsid w:val="4D0C03F4"/>
    <w:rsid w:val="4D3D4B6D"/>
    <w:rsid w:val="4D414F9D"/>
    <w:rsid w:val="4D497020"/>
    <w:rsid w:val="4DAB63B1"/>
    <w:rsid w:val="4DB444EC"/>
    <w:rsid w:val="4DCA3D56"/>
    <w:rsid w:val="4DD35CE5"/>
    <w:rsid w:val="4DEF40B9"/>
    <w:rsid w:val="4E0B7D29"/>
    <w:rsid w:val="4F83534C"/>
    <w:rsid w:val="4F846A83"/>
    <w:rsid w:val="4FA233AD"/>
    <w:rsid w:val="50254170"/>
    <w:rsid w:val="503469BD"/>
    <w:rsid w:val="50960C3F"/>
    <w:rsid w:val="50A82C45"/>
    <w:rsid w:val="50AA3F1E"/>
    <w:rsid w:val="50CB39DE"/>
    <w:rsid w:val="50DD1B6F"/>
    <w:rsid w:val="51081D48"/>
    <w:rsid w:val="514069D9"/>
    <w:rsid w:val="517A638F"/>
    <w:rsid w:val="51A0001C"/>
    <w:rsid w:val="51D57A6A"/>
    <w:rsid w:val="520B5239"/>
    <w:rsid w:val="529C47FE"/>
    <w:rsid w:val="53BE6C28"/>
    <w:rsid w:val="53DA642A"/>
    <w:rsid w:val="53E85AB9"/>
    <w:rsid w:val="54424EA8"/>
    <w:rsid w:val="54615FF5"/>
    <w:rsid w:val="548A4B3B"/>
    <w:rsid w:val="548F5AE3"/>
    <w:rsid w:val="549239F0"/>
    <w:rsid w:val="54BB2F47"/>
    <w:rsid w:val="556E4C02"/>
    <w:rsid w:val="558E065B"/>
    <w:rsid w:val="55A06976"/>
    <w:rsid w:val="55A34781"/>
    <w:rsid w:val="55A61A15"/>
    <w:rsid w:val="55D87B28"/>
    <w:rsid w:val="55ED53A9"/>
    <w:rsid w:val="56384123"/>
    <w:rsid w:val="56F97D56"/>
    <w:rsid w:val="570416D6"/>
    <w:rsid w:val="5705494D"/>
    <w:rsid w:val="57075F2D"/>
    <w:rsid w:val="57A8352A"/>
    <w:rsid w:val="58044C05"/>
    <w:rsid w:val="58133F05"/>
    <w:rsid w:val="58B9588A"/>
    <w:rsid w:val="591D2680"/>
    <w:rsid w:val="59814033"/>
    <w:rsid w:val="598476A5"/>
    <w:rsid w:val="59926B38"/>
    <w:rsid w:val="59B144D1"/>
    <w:rsid w:val="59BA483A"/>
    <w:rsid w:val="5A1D3E5E"/>
    <w:rsid w:val="5A2E48FE"/>
    <w:rsid w:val="5A4D5A7E"/>
    <w:rsid w:val="5A5D31A1"/>
    <w:rsid w:val="5A696FA1"/>
    <w:rsid w:val="5B17576C"/>
    <w:rsid w:val="5B4311B8"/>
    <w:rsid w:val="5B4D241F"/>
    <w:rsid w:val="5B501F0F"/>
    <w:rsid w:val="5BB15110"/>
    <w:rsid w:val="5BB662E7"/>
    <w:rsid w:val="5BD01D6E"/>
    <w:rsid w:val="5BD26DC8"/>
    <w:rsid w:val="5C152FBF"/>
    <w:rsid w:val="5CAE553B"/>
    <w:rsid w:val="5D027152"/>
    <w:rsid w:val="5D4D335C"/>
    <w:rsid w:val="5D517047"/>
    <w:rsid w:val="5D616655"/>
    <w:rsid w:val="5D714325"/>
    <w:rsid w:val="5DAF1585"/>
    <w:rsid w:val="5E0940B0"/>
    <w:rsid w:val="5E722763"/>
    <w:rsid w:val="5E7C11F1"/>
    <w:rsid w:val="5EB17168"/>
    <w:rsid w:val="5EE00397"/>
    <w:rsid w:val="5F04585D"/>
    <w:rsid w:val="5F200A95"/>
    <w:rsid w:val="5F3E31FA"/>
    <w:rsid w:val="5F426012"/>
    <w:rsid w:val="5FB24E88"/>
    <w:rsid w:val="5FC52828"/>
    <w:rsid w:val="5FD87175"/>
    <w:rsid w:val="6070184B"/>
    <w:rsid w:val="60730B79"/>
    <w:rsid w:val="608F34D9"/>
    <w:rsid w:val="609B59DA"/>
    <w:rsid w:val="60A42373"/>
    <w:rsid w:val="60B371C8"/>
    <w:rsid w:val="61222A7F"/>
    <w:rsid w:val="616606D1"/>
    <w:rsid w:val="61A25613"/>
    <w:rsid w:val="623635D9"/>
    <w:rsid w:val="62D02854"/>
    <w:rsid w:val="62D3550A"/>
    <w:rsid w:val="62E02630"/>
    <w:rsid w:val="62F17795"/>
    <w:rsid w:val="63F75454"/>
    <w:rsid w:val="63FC0431"/>
    <w:rsid w:val="642973C1"/>
    <w:rsid w:val="64487C27"/>
    <w:rsid w:val="64704AC0"/>
    <w:rsid w:val="6477675E"/>
    <w:rsid w:val="647C6100"/>
    <w:rsid w:val="64A776FA"/>
    <w:rsid w:val="65247FC4"/>
    <w:rsid w:val="65261C89"/>
    <w:rsid w:val="65A86A43"/>
    <w:rsid w:val="65C23C54"/>
    <w:rsid w:val="65FD3E97"/>
    <w:rsid w:val="667E2026"/>
    <w:rsid w:val="669D0EBD"/>
    <w:rsid w:val="66C67529"/>
    <w:rsid w:val="66DD085E"/>
    <w:rsid w:val="67047E1A"/>
    <w:rsid w:val="67241800"/>
    <w:rsid w:val="67264120"/>
    <w:rsid w:val="673C44D9"/>
    <w:rsid w:val="675909DB"/>
    <w:rsid w:val="679C4231"/>
    <w:rsid w:val="680622D3"/>
    <w:rsid w:val="68C33D20"/>
    <w:rsid w:val="68CB5D08"/>
    <w:rsid w:val="68D208BD"/>
    <w:rsid w:val="691B4A60"/>
    <w:rsid w:val="691F2DB9"/>
    <w:rsid w:val="694E7DAA"/>
    <w:rsid w:val="6954706E"/>
    <w:rsid w:val="69A004FC"/>
    <w:rsid w:val="69A91168"/>
    <w:rsid w:val="6A6D6639"/>
    <w:rsid w:val="6A973F27"/>
    <w:rsid w:val="6AAF510F"/>
    <w:rsid w:val="6B216435"/>
    <w:rsid w:val="6B7B4D37"/>
    <w:rsid w:val="6BD13B03"/>
    <w:rsid w:val="6BD75A46"/>
    <w:rsid w:val="6BF345D2"/>
    <w:rsid w:val="6C4F037B"/>
    <w:rsid w:val="6C5C5C0D"/>
    <w:rsid w:val="6C89301F"/>
    <w:rsid w:val="6D346605"/>
    <w:rsid w:val="6D4E44B1"/>
    <w:rsid w:val="6D7A480C"/>
    <w:rsid w:val="6D7B106D"/>
    <w:rsid w:val="6D9C0EEE"/>
    <w:rsid w:val="6DB85E1E"/>
    <w:rsid w:val="6E0A2142"/>
    <w:rsid w:val="6E3F7222"/>
    <w:rsid w:val="6E934195"/>
    <w:rsid w:val="6ECE1671"/>
    <w:rsid w:val="6F332872"/>
    <w:rsid w:val="6F8A0BAA"/>
    <w:rsid w:val="6FA348AB"/>
    <w:rsid w:val="6FA841C0"/>
    <w:rsid w:val="6FBC3668"/>
    <w:rsid w:val="6FCA62DC"/>
    <w:rsid w:val="6FEE1FCA"/>
    <w:rsid w:val="6FF13AC9"/>
    <w:rsid w:val="70981F36"/>
    <w:rsid w:val="70C0548D"/>
    <w:rsid w:val="70DE2274"/>
    <w:rsid w:val="70FE623D"/>
    <w:rsid w:val="71297032"/>
    <w:rsid w:val="720676AD"/>
    <w:rsid w:val="72841E0A"/>
    <w:rsid w:val="72C24699"/>
    <w:rsid w:val="73012015"/>
    <w:rsid w:val="73404336"/>
    <w:rsid w:val="73530005"/>
    <w:rsid w:val="737C0BDA"/>
    <w:rsid w:val="7433708E"/>
    <w:rsid w:val="747C3044"/>
    <w:rsid w:val="74CA631E"/>
    <w:rsid w:val="754E07C3"/>
    <w:rsid w:val="756602B2"/>
    <w:rsid w:val="75882579"/>
    <w:rsid w:val="75D7232A"/>
    <w:rsid w:val="76982C90"/>
    <w:rsid w:val="76AB6E17"/>
    <w:rsid w:val="76AE4262"/>
    <w:rsid w:val="76D13197"/>
    <w:rsid w:val="76D55DA7"/>
    <w:rsid w:val="76E25CB9"/>
    <w:rsid w:val="76FC2A0E"/>
    <w:rsid w:val="77080370"/>
    <w:rsid w:val="77AC443F"/>
    <w:rsid w:val="77C01188"/>
    <w:rsid w:val="77CB4ADD"/>
    <w:rsid w:val="780103C1"/>
    <w:rsid w:val="786A6010"/>
    <w:rsid w:val="786C7AE8"/>
    <w:rsid w:val="78793A13"/>
    <w:rsid w:val="788F3C1F"/>
    <w:rsid w:val="788F6084"/>
    <w:rsid w:val="78BF3753"/>
    <w:rsid w:val="78EC3EB0"/>
    <w:rsid w:val="794437B1"/>
    <w:rsid w:val="79CD2C51"/>
    <w:rsid w:val="79F91C98"/>
    <w:rsid w:val="7A256345"/>
    <w:rsid w:val="7A3251AA"/>
    <w:rsid w:val="7A4A356F"/>
    <w:rsid w:val="7A6C09DE"/>
    <w:rsid w:val="7A8B0CAC"/>
    <w:rsid w:val="7AE53FCA"/>
    <w:rsid w:val="7AE94C3B"/>
    <w:rsid w:val="7B366F41"/>
    <w:rsid w:val="7B3D26B2"/>
    <w:rsid w:val="7B72B309"/>
    <w:rsid w:val="7BDB246C"/>
    <w:rsid w:val="7CE43A4E"/>
    <w:rsid w:val="7D074CD4"/>
    <w:rsid w:val="7D0E2473"/>
    <w:rsid w:val="7D822167"/>
    <w:rsid w:val="7D984540"/>
    <w:rsid w:val="7DA37E53"/>
    <w:rsid w:val="7DEE010D"/>
    <w:rsid w:val="7E9B65C0"/>
    <w:rsid w:val="7EAA22BC"/>
    <w:rsid w:val="7EDE76AE"/>
    <w:rsid w:val="7F1E5ED3"/>
    <w:rsid w:val="7F4774EC"/>
    <w:rsid w:val="7F5C4F75"/>
    <w:rsid w:val="7F643C19"/>
    <w:rsid w:val="F74FF373"/>
    <w:rsid w:val="FE6FF4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24"/>
    <w:qFormat/>
    <w:uiPriority w:val="0"/>
    <w:pPr>
      <w:keepNext/>
      <w:keepLines/>
      <w:spacing w:before="10" w:after="10"/>
      <w:jc w:val="center"/>
      <w:outlineLvl w:val="0"/>
    </w:pPr>
    <w:rPr>
      <w:b/>
      <w:bCs/>
      <w:kern w:val="44"/>
      <w:sz w:val="32"/>
      <w:szCs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华文仿宋"/>
      <w:b/>
      <w:sz w:val="36"/>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SimSong"/>
      <w:b/>
      <w:sz w:val="30"/>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SimSong"/>
      <w:b/>
    </w:rPr>
  </w:style>
  <w:style w:type="character" w:default="1" w:styleId="16">
    <w:name w:val="Default Paragraph Font"/>
    <w:semiHidden/>
    <w:qFormat/>
    <w:uiPriority w:val="0"/>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adjustRightInd w:val="0"/>
      <w:snapToGrid w:val="0"/>
      <w:spacing w:line="360" w:lineRule="auto"/>
      <w:ind w:firstLine="420" w:firstLineChars="200"/>
    </w:pPr>
    <w:rPr>
      <w:rFonts w:hAnsi="宋体" w:cs="宋体"/>
    </w:rPr>
  </w:style>
  <w:style w:type="paragraph" w:styleId="7">
    <w:name w:val="annotation text"/>
    <w:basedOn w:val="1"/>
    <w:qFormat/>
    <w:uiPriority w:val="0"/>
    <w:pPr>
      <w:jc w:val="left"/>
    </w:pPr>
  </w:style>
  <w:style w:type="paragraph" w:styleId="8">
    <w:name w:val="Body Text"/>
    <w:basedOn w:val="1"/>
    <w:next w:val="1"/>
    <w:semiHidden/>
    <w:qFormat/>
    <w:uiPriority w:val="0"/>
    <w:rPr>
      <w:rFonts w:ascii="宋体" w:hAnsi="宋体" w:eastAsia="宋体" w:cs="宋体"/>
      <w:sz w:val="19"/>
      <w:szCs w:val="19"/>
      <w:lang w:val="en-US" w:eastAsia="en-US" w:bidi="ar-SA"/>
    </w:rPr>
  </w:style>
  <w:style w:type="paragraph" w:styleId="9">
    <w:name w:val="Body Text Indent"/>
    <w:basedOn w:val="1"/>
    <w:qFormat/>
    <w:uiPriority w:val="0"/>
    <w:pPr>
      <w:widowControl w:val="0"/>
      <w:spacing w:line="360" w:lineRule="auto"/>
      <w:ind w:left="265" w:leftChars="126" w:firstLine="1"/>
      <w:jc w:val="both"/>
    </w:pPr>
    <w:rPr>
      <w:rFonts w:ascii="Calibri" w:hAnsi="Calibri" w:eastAsia="宋体" w:cs="Times New Roman"/>
      <w:kern w:val="2"/>
      <w:sz w:val="24"/>
      <w:lang w:val="en-US" w:eastAsia="zh-CN" w:bidi="ar-SA"/>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99"/>
    <w:rPr>
      <w:rFonts w:ascii="Calibri" w:hAnsi="Calibri"/>
    </w:rPr>
  </w:style>
  <w:style w:type="paragraph" w:styleId="13">
    <w:name w:val="Body Text First Indent"/>
    <w:qFormat/>
    <w:uiPriority w:val="0"/>
    <w:pPr>
      <w:widowControl/>
      <w:spacing w:before="180" w:after="120"/>
      <w:ind w:firstLine="420" w:firstLineChars="100"/>
      <w:jc w:val="both"/>
    </w:pPr>
    <w:rPr>
      <w:rFonts w:ascii="Calibri" w:hAnsi="Calibri" w:eastAsia="宋体" w:cs="Times New Roman"/>
      <w:kern w:val="0"/>
      <w:sz w:val="24"/>
      <w:szCs w:val="20"/>
      <w:lang w:val="en-US" w:eastAsia="en-US" w:bidi="ar-SA"/>
    </w:rPr>
  </w:style>
  <w:style w:type="paragraph" w:styleId="14">
    <w:name w:val="Body Text First Indent 2"/>
    <w:basedOn w:val="9"/>
    <w:qFormat/>
    <w:uiPriority w:val="0"/>
    <w:pPr>
      <w:widowControl w:val="0"/>
      <w:spacing w:line="360" w:lineRule="auto"/>
      <w:ind w:left="0" w:leftChars="0" w:firstLine="883" w:firstLineChars="200"/>
      <w:jc w:val="both"/>
    </w:pPr>
    <w:rPr>
      <w:rFonts w:ascii="Calibri" w:hAnsi="Calibri" w:eastAsia="宋体" w:cs="Times New Roman"/>
      <w:kern w:val="2"/>
      <w:sz w:val="24"/>
      <w:szCs w:val="28"/>
      <w:lang w:val="en-US" w:eastAsia="zh-CN" w:bidi="ar-SA"/>
    </w:rPr>
  </w:style>
  <w:style w:type="character" w:styleId="17">
    <w:name w:val="Strong"/>
    <w:basedOn w:val="16"/>
    <w:qFormat/>
    <w:uiPriority w:val="0"/>
    <w:rPr>
      <w:b/>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宋体" w:hAnsi="宋体" w:eastAsia="宋体" w:cs="宋体"/>
      <w:sz w:val="19"/>
      <w:szCs w:val="19"/>
      <w:lang w:val="en-US" w:eastAsia="en-US" w:bidi="ar-SA"/>
    </w:rPr>
  </w:style>
  <w:style w:type="paragraph" w:customStyle="1" w:styleId="20">
    <w:name w:val="标题 41"/>
    <w:basedOn w:val="1"/>
    <w:qFormat/>
    <w:uiPriority w:val="1"/>
    <w:pPr>
      <w:ind w:left="1745"/>
      <w:jc w:val="left"/>
      <w:outlineLvl w:val="4"/>
    </w:pPr>
    <w:rPr>
      <w:rFonts w:ascii="宋体" w:hAnsi="宋体" w:eastAsia="宋体"/>
      <w:kern w:val="0"/>
      <w:sz w:val="26"/>
      <w:szCs w:val="26"/>
      <w:lang w:eastAsia="en-US"/>
    </w:r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
    <w:name w:val="标题 31"/>
    <w:basedOn w:val="1"/>
    <w:qFormat/>
    <w:uiPriority w:val="1"/>
    <w:pPr>
      <w:ind w:left="1736"/>
      <w:jc w:val="left"/>
      <w:outlineLvl w:val="3"/>
    </w:pPr>
    <w:rPr>
      <w:rFonts w:ascii="宋体" w:hAnsi="宋体" w:eastAsia="宋体"/>
      <w:kern w:val="0"/>
      <w:sz w:val="27"/>
      <w:szCs w:val="27"/>
      <w:lang w:eastAsia="en-US"/>
    </w:rPr>
  </w:style>
  <w:style w:type="paragraph" w:customStyle="1" w:styleId="23">
    <w:name w:val="null3"/>
    <w:hidden/>
    <w:qFormat/>
    <w:uiPriority w:val="0"/>
    <w:rPr>
      <w:rFonts w:hint="eastAsia" w:asciiTheme="minorHAnsi" w:hAnsiTheme="minorHAnsi" w:eastAsiaTheme="minorEastAsia" w:cstheme="minorBidi"/>
      <w:lang w:val="en-US" w:eastAsia="zh-Hans"/>
    </w:rPr>
  </w:style>
  <w:style w:type="character" w:customStyle="1" w:styleId="24">
    <w:name w:val="标题 1 Char"/>
    <w:basedOn w:val="16"/>
    <w:link w:val="3"/>
    <w:qFormat/>
    <w:uiPriority w:val="0"/>
    <w:rPr>
      <w:b/>
      <w:bCs/>
      <w:kern w:val="44"/>
      <w:sz w:val="32"/>
      <w:szCs w:val="44"/>
    </w:rPr>
  </w:style>
  <w:style w:type="character" w:customStyle="1" w:styleId="25">
    <w:name w:val="NormalCharacter"/>
    <w:semiHidden/>
    <w:qFormat/>
    <w:uiPriority w:val="0"/>
    <w:rPr>
      <w:sz w:val="24"/>
      <w:szCs w:val="24"/>
    </w:rPr>
  </w:style>
  <w:style w:type="paragraph" w:customStyle="1" w:styleId="26">
    <w:name w:val="正文文本1"/>
    <w:basedOn w:val="1"/>
    <w:qFormat/>
    <w:uiPriority w:val="0"/>
    <w:pPr>
      <w:spacing w:after="130" w:line="324" w:lineRule="auto"/>
      <w:ind w:firstLine="400"/>
      <w:jc w:val="left"/>
    </w:pPr>
    <w:rPr>
      <w:rFonts w:ascii="宋体" w:hAnsi="宋体" w:cs="宋体"/>
      <w:color w:val="E47A6E"/>
      <w:sz w:val="20"/>
      <w:szCs w:val="20"/>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987</Words>
  <Characters>1014</Characters>
  <TotalTime>1</TotalTime>
  <ScaleCrop>false</ScaleCrop>
  <LinksUpToDate>false</LinksUpToDate>
  <CharactersWithSpaces>1066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2024-02-05T12:06:00Z</dcterms:created>
  <dc:creator>招标</dc:creator>
  <cp:lastModifiedBy>中技-陕分</cp:lastModifiedBy>
  <cp:lastPrinted>2025-04-25T07:52:00Z</cp:lastPrinted>
  <dcterms:modified xsi:type="dcterms:W3CDTF">2026-05-08T03:24:05Z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2024-04-07T17:09:49Z</vt:filetime>
  </property>
  <property fmtid="{D5CDD505-2E9C-101B-9397-08002B2CF9AE}" pid="4" name="KSOProductBuildVer">
    <vt:lpwstr>2052-12.1.0.25865</vt:lpwstr>
  </property>
  <property fmtid="{D5CDD505-2E9C-101B-9397-08002B2CF9AE}" pid="5" name="ICV">
    <vt:lpwstr>A53C8EF532C04C5589AE434FA90B6CB6_13</vt:lpwstr>
  </property>
  <property fmtid="{D5CDD505-2E9C-101B-9397-08002B2CF9AE}" pid="6" name="KSOTemplateDocerSaveRecord">
    <vt:lpwstr>eyJoZGlkIjoiOWUxNDk4ZDFmYjNmMjUyZDdmZTRjODI3MzUyZjg1MDgiLCJ1c2VySWQiOiI0MTk0MTM2MzYifQ==</vt:lpwstr>
  </property>
</Properties>
</file>