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版本号：ZY2026--ZB--GK102920260713001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未央区开展土地资源排查盘活工作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ZY2026--ZB--GK1029</w:t>
      </w:r>
      <w:r>
        <w:br/>
      </w:r>
      <w:r>
        <w:br/>
      </w:r>
      <w:r>
        <w:br/>
      </w:r>
    </w:p>
    <w:p>
      <w:pPr>
        <w:pStyle w:val="null3"/>
        <w:jc w:val="center"/>
        <w:outlineLvl w:val="2"/>
      </w:pPr>
      <w:r>
        <w:rPr>
          <w:rFonts w:ascii="仿宋_GB2312" w:hAnsi="仿宋_GB2312" w:cs="仿宋_GB2312" w:eastAsia="仿宋_GB2312"/>
          <w:sz w:val="28"/>
          <w:b/>
        </w:rPr>
        <w:t>西安市自然资源和规划局未央分局</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西安市自然资源和规划局未央分局</w:t>
      </w:r>
      <w:r>
        <w:rPr>
          <w:rFonts w:ascii="仿宋_GB2312" w:hAnsi="仿宋_GB2312" w:cs="仿宋_GB2312" w:eastAsia="仿宋_GB2312"/>
        </w:rPr>
        <w:t>委托，拟对</w:t>
      </w:r>
      <w:r>
        <w:rPr>
          <w:rFonts w:ascii="仿宋_GB2312" w:hAnsi="仿宋_GB2312" w:cs="仿宋_GB2312" w:eastAsia="仿宋_GB2312"/>
        </w:rPr>
        <w:t>未央区开展土地资源排查盘活工作</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ZY2026--ZB--GK1029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未央区开展土地资源排查盘活工作</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未央区开展土地资源排查盘活工作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采购包1（未央区开展土地资源排查盘活工作）：属于专门面向中小企业采购。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2、信用记录：未被列入信用中国网站(www.creditchina.gov.cn)“失信被执行人、重大税收违法失信主体”；不处于中国政府采购网(www.ccgp.gov.cn)“政府采购严重违法失信行为信息记录”中的禁止参加政府采购活动期间。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3、授权委托书：法定代表人授权委托书、被授权人身份证(法定代表人参加开标时,只需提供法定代表人身份证；被授权人参加开标时，须提供开标前三个月内任意一个月的社保缴纳证明。</w:t>
      </w:r>
    </w:p>
    <w:p>
      <w:pPr>
        <w:pStyle w:val="null3"/>
      </w:pPr>
      <w:r>
        <w:rPr>
          <w:rFonts w:ascii="仿宋_GB2312" w:hAnsi="仿宋_GB2312" w:cs="仿宋_GB2312" w:eastAsia="仿宋_GB2312"/>
        </w:rPr>
        <w:t>4、资质：供应商具备国家测绘行政主管部门颁发的乙级及以上测绘资质证书（专业范围需包含工程测量、界线与不动产测绘、地理信息系统工程）与城乡规划（国土空间规划）编制乙级及以上资质。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西安市自然资源和规划局未央分局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西安市未央区龙首北路西段 29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韩永博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029-86258060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宋勇进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029-86210100转611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西安市未央区财政局采购管理科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采购包1：4,435,400.00元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考国家计委颁布《招标代理服务收费管理暂行办法》（计价格[2002]1980号）和国家发展和改革委员会办公厅颁发的《关于招标代理服务收费有关问题的通知》（发改办价格[2003]857号）文件规定下浮20%执行。 收款账户如下： 收款单位：陕西正翼项目管理咨询有限公司西安分公司 ； 开户银行：中国光大银行股份有限公司西安经济技术开发区支行； 银行账号：78680188000360910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西安市自然资源和规划局未央分局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西安市自然资源和规划局未央分局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西安市自然资源和规划局未央分局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 四、构成本招标文件的各组成部分，未经采购人书面同意，供应商不得擅自复印或用于非本招标项目所需的其他目的。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：1.招标文件、投标文件、澄清表（函）； 2.实施合同及附件文本； 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联系人：宋勇进</w:t>
      </w:r>
    </w:p>
    <w:p>
      <w:pPr>
        <w:pStyle w:val="null3"/>
      </w:pPr>
      <w:r>
        <w:rPr>
          <w:rFonts w:ascii="仿宋_GB2312" w:hAnsi="仿宋_GB2312" w:cs="仿宋_GB2312" w:eastAsia="仿宋_GB2312"/>
        </w:rPr>
        <w:t>联系电话：029-86210100转611</w:t>
      </w:r>
    </w:p>
    <w:p>
      <w:pPr>
        <w:pStyle w:val="null3"/>
      </w:pPr>
      <w:r>
        <w:rPr>
          <w:rFonts w:ascii="仿宋_GB2312" w:hAnsi="仿宋_GB2312" w:cs="仿宋_GB2312" w:eastAsia="仿宋_GB2312"/>
        </w:rPr>
        <w:t>地址：陕西省西安市西安经济技术开发区凤城五路123号秦创原·软科中心B座11层1101室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未央区开展土地资源排查盘活工作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4,435,400.00</w:t>
      </w:r>
    </w:p>
    <w:p>
      <w:pPr>
        <w:pStyle w:val="null3"/>
      </w:pPr>
      <w:r>
        <w:rPr>
          <w:rFonts w:ascii="仿宋_GB2312" w:hAnsi="仿宋_GB2312" w:cs="仿宋_GB2312" w:eastAsia="仿宋_GB2312"/>
        </w:rPr>
        <w:t>采购包最高限价（元）: 4,435,400.00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未央区开展土地资源排查盘活工作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4,435,400.00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标的名称：未央区开展土地资源排查盘活工作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为全面落实《未央区开展土地资源排查盘活工作实施方案》工作部署，规范开展辖区划拨用地改变用途、空闲低效用地、停车及堆放类存量土地摸底排查、实地测量、权属核查、现状认定、收益测算、价值评估及台账编制等技术支撑工作，保障全区土地资源盘活、有偿使用收费、国有资产保值增值、非税收入征管等工作有序落地，现通过政府采购方式选聘第三方专业技术服务机构，具体采购需求如下：</w:t>
            </w:r>
          </w:p>
          <w:p>
            <w:pPr>
              <w:pStyle w:val="null3"/>
            </w:pPr>
            <w:r>
              <w:rPr>
                <w:rFonts w:ascii="仿宋_GB2312" w:hAnsi="仿宋_GB2312" w:cs="仿宋_GB2312" w:eastAsia="仿宋_GB2312"/>
              </w:rPr>
              <w:t>一、项目基本情况</w:t>
            </w:r>
          </w:p>
          <w:p>
            <w:pPr>
              <w:pStyle w:val="null3"/>
            </w:pPr>
            <w:r>
              <w:rPr>
                <w:rFonts w:ascii="仿宋_GB2312" w:hAnsi="仿宋_GB2312" w:cs="仿宋_GB2312" w:eastAsia="仿宋_GB2312"/>
              </w:rPr>
              <w:t>1.项目名称：未央区开展土地资源排查盘活工作</w:t>
            </w:r>
          </w:p>
          <w:p>
            <w:pPr>
              <w:pStyle w:val="null3"/>
            </w:pPr>
            <w:r>
              <w:rPr>
                <w:rFonts w:ascii="仿宋_GB2312" w:hAnsi="仿宋_GB2312" w:cs="仿宋_GB2312" w:eastAsia="仿宋_GB2312"/>
              </w:rPr>
              <w:t>2.服务地点：西安市未央区全域</w:t>
            </w:r>
          </w:p>
          <w:p>
            <w:pPr>
              <w:pStyle w:val="null3"/>
            </w:pPr>
            <w:r>
              <w:rPr>
                <w:rFonts w:ascii="仿宋_GB2312" w:hAnsi="仿宋_GB2312" w:cs="仿宋_GB2312" w:eastAsia="仿宋_GB2312"/>
              </w:rPr>
              <w:t>3.服务期限：3年（自合同签订之日起计算）</w:t>
            </w:r>
          </w:p>
          <w:p>
            <w:pPr>
              <w:pStyle w:val="null3"/>
            </w:pPr>
            <w:r>
              <w:rPr>
                <w:rFonts w:ascii="仿宋_GB2312" w:hAnsi="仿宋_GB2312" w:cs="仿宋_GB2312" w:eastAsia="仿宋_GB2312"/>
              </w:rPr>
              <w:t>4.项目预算：项目采购标段总价4435400.00元。本项目为据实结算项目，最终服务数量、服务范围、结算金额以实地现场摸排、实测核实的实际工作量为准，不以预算总价作为最终结算价，按实际完成合格工作量审计结算。</w:t>
            </w:r>
          </w:p>
          <w:p>
            <w:pPr>
              <w:pStyle w:val="null3"/>
            </w:pPr>
            <w:r>
              <w:rPr>
                <w:rFonts w:ascii="仿宋_GB2312" w:hAnsi="仿宋_GB2312" w:cs="仿宋_GB2312" w:eastAsia="仿宋_GB2312"/>
              </w:rPr>
              <w:t>5.服务性质：常态化、动态化土地测绘、核查、评估、收益测算及台账更新技术服务</w:t>
            </w:r>
          </w:p>
          <w:p>
            <w:pPr>
              <w:pStyle w:val="null3"/>
            </w:pPr>
            <w:r>
              <w:rPr>
                <w:rFonts w:ascii="仿宋_GB2312" w:hAnsi="仿宋_GB2312" w:cs="仿宋_GB2312" w:eastAsia="仿宋_GB2312"/>
              </w:rPr>
              <w:t>二、服务工作依据</w:t>
            </w:r>
          </w:p>
          <w:p>
            <w:pPr>
              <w:pStyle w:val="null3"/>
            </w:pPr>
            <w:r>
              <w:rPr>
                <w:rFonts w:ascii="仿宋_GB2312" w:hAnsi="仿宋_GB2312" w:cs="仿宋_GB2312" w:eastAsia="仿宋_GB2312"/>
              </w:rPr>
              <w:t>严格依据《中华人民共和国土地管理法》《中华人民共和国城市房地产管理法》《城镇土地估价规程》《地籍调查规程》《自然资源违法行为立案查处工作规程（试行）》及《未央区开展土地资源排查盘活工作实施方案》等法律法规及区级专项工作要求开展全部服务工作。</w:t>
            </w:r>
          </w:p>
          <w:p>
            <w:pPr>
              <w:pStyle w:val="null3"/>
            </w:pPr>
            <w:r>
              <w:rPr>
                <w:rFonts w:ascii="仿宋_GB2312" w:hAnsi="仿宋_GB2312" w:cs="仿宋_GB2312" w:eastAsia="仿宋_GB2312"/>
              </w:rPr>
              <w:t>三、核心服务内容（对应三类土地）</w:t>
            </w:r>
          </w:p>
          <w:p>
            <w:pPr>
              <w:pStyle w:val="null3"/>
            </w:pPr>
            <w:r>
              <w:rPr>
                <w:rFonts w:ascii="仿宋_GB2312" w:hAnsi="仿宋_GB2312" w:cs="仿宋_GB2312" w:eastAsia="仿宋_GB2312"/>
              </w:rPr>
              <w:t>服务商需全覆盖承担未央区全域范围内划拨用地改变用途土地、空闲低效用地、停车及堆放类土地三类地块的动态排查、实地测量、现状核实、收益测算、价值评估、台账编制、成果上报及后期动态更新等全部技术服务工作。</w:t>
            </w:r>
          </w:p>
          <w:p>
            <w:pPr>
              <w:pStyle w:val="null3"/>
            </w:pPr>
            <w:r>
              <w:rPr>
                <w:rFonts w:ascii="仿宋_GB2312" w:hAnsi="仿宋_GB2312" w:cs="仿宋_GB2312" w:eastAsia="仿宋_GB2312"/>
              </w:rPr>
              <w:t>（一）划拨用地改变用途地块测量与土地收益测算服务</w:t>
            </w:r>
          </w:p>
          <w:p>
            <w:pPr>
              <w:pStyle w:val="null3"/>
            </w:pPr>
            <w:r>
              <w:rPr>
                <w:rFonts w:ascii="仿宋_GB2312" w:hAnsi="仿宋_GB2312" w:cs="仿宋_GB2312" w:eastAsia="仿宋_GB2312"/>
              </w:rPr>
              <w:t>1. 动态排查：配合资源规划未央分局、各街道办、管委会开展全域划拨用地排查，筛查未经批准擅自改变土地用途、擅自转为经营性使用的划拨建设用地，建立动态排查清单。</w:t>
            </w:r>
          </w:p>
          <w:p>
            <w:pPr>
              <w:pStyle w:val="null3"/>
            </w:pPr>
            <w:r>
              <w:rPr>
                <w:rFonts w:ascii="仿宋_GB2312" w:hAnsi="仿宋_GB2312" w:cs="仿宋_GB2312" w:eastAsia="仿宋_GB2312"/>
              </w:rPr>
              <w:t>2. 实地精准测量：逐宗开展现场地籍测绘、界址点复核、用地范围实测，精准核定宗地实际占地面积、现状用途、实际经营使用情况，比对原始划拨档案、规划批准用途，形成现状核查记录及测绘成果图。</w:t>
            </w:r>
          </w:p>
          <w:p>
            <w:pPr>
              <w:pStyle w:val="null3"/>
            </w:pPr>
            <w:r>
              <w:rPr>
                <w:rFonts w:ascii="仿宋_GB2312" w:hAnsi="仿宋_GB2312" w:cs="仿宋_GB2312" w:eastAsia="仿宋_GB2312"/>
              </w:rPr>
              <w:t>3. 土地收益金测算：结合未央区土地区位等级、基准地价、土地用途、用地面积、经营业态，按照区级统一标准核算单宗土地年度土地收益金（土地年租金），形成逐年缴纳标准、动态调整依据，出具合规的收益测算成果。</w:t>
            </w:r>
          </w:p>
          <w:p>
            <w:pPr>
              <w:pStyle w:val="null3"/>
            </w:pPr>
            <w:r>
              <w:rPr>
                <w:rFonts w:ascii="仿宋_GB2312" w:hAnsi="仿宋_GB2312" w:cs="仿宋_GB2312" w:eastAsia="仿宋_GB2312"/>
              </w:rPr>
              <w:t>4. 台账编制更新：按要求编制《未央区划拨用地改变用途土地收益情况台账》，实现一宗一档，持续3年动态新增、更新、修正数据，保障有偿使用费征收工作落地。</w:t>
            </w:r>
          </w:p>
          <w:p>
            <w:pPr>
              <w:pStyle w:val="null3"/>
            </w:pPr>
            <w:r>
              <w:rPr>
                <w:rFonts w:ascii="仿宋_GB2312" w:hAnsi="仿宋_GB2312" w:cs="仿宋_GB2312" w:eastAsia="仿宋_GB2312"/>
              </w:rPr>
              <w:t>（二）空闲低效用地测量与盘活收益估算服务</w:t>
            </w:r>
          </w:p>
          <w:p>
            <w:pPr>
              <w:pStyle w:val="null3"/>
            </w:pPr>
            <w:r>
              <w:rPr>
                <w:rFonts w:ascii="仿宋_GB2312" w:hAnsi="仿宋_GB2312" w:cs="仿宋_GB2312" w:eastAsia="仿宋_GB2312"/>
              </w:rPr>
              <w:t>1. 全域摸排实测：对辖区国有、集体闲置建设用地、长期低效用地、边角地、夹心地、城改空闲地、拆迁遗留空地等开展全覆盖实地排查与精准测绘，核定地块四至、实测面积、闲置现状、权属情况、规划适配情况。</w:t>
            </w:r>
          </w:p>
          <w:p>
            <w:pPr>
              <w:pStyle w:val="null3"/>
            </w:pPr>
            <w:r>
              <w:rPr>
                <w:rFonts w:ascii="仿宋_GB2312" w:hAnsi="仿宋_GB2312" w:cs="仿宋_GB2312" w:eastAsia="仿宋_GB2312"/>
              </w:rPr>
              <w:t>2. 价值评估与收益估算：结合国土空间规划、地块区位、市场行情、盘活利用方式，对空闲地块开展市场价值评估、盘活潜在收益测算，区分可出让、可出租、可公益调配等盘活路径出具技术意见。</w:t>
            </w:r>
          </w:p>
          <w:p>
            <w:pPr>
              <w:pStyle w:val="null3"/>
            </w:pPr>
            <w:r>
              <w:rPr>
                <w:rFonts w:ascii="仿宋_GB2312" w:hAnsi="仿宋_GB2312" w:cs="仿宋_GB2312" w:eastAsia="仿宋_GB2312"/>
              </w:rPr>
              <w:t>3. 台账管理：编制、动态更新《未央区空闲地土地估算收益情况台账（拟盘活利用）》，为土地整合利用、集约盘活、纳入年度供地计划提供技术支撑。</w:t>
            </w:r>
          </w:p>
          <w:p>
            <w:pPr>
              <w:pStyle w:val="null3"/>
            </w:pPr>
            <w:r>
              <w:rPr>
                <w:rFonts w:ascii="仿宋_GB2312" w:hAnsi="仿宋_GB2312" w:cs="仿宋_GB2312" w:eastAsia="仿宋_GB2312"/>
              </w:rPr>
              <w:t>（三）停车及堆放类土地测量与收益估算服务</w:t>
            </w:r>
          </w:p>
          <w:p>
            <w:pPr>
              <w:pStyle w:val="null3"/>
            </w:pPr>
            <w:r>
              <w:rPr>
                <w:rFonts w:ascii="仿宋_GB2312" w:hAnsi="仿宋_GB2312" w:cs="仿宋_GB2312" w:eastAsia="仿宋_GB2312"/>
              </w:rPr>
              <w:t>1. 现场核查测量：对辖区临时用作停车场、物料堆放、设备停放等经营性、临时性使用的存量土地逐宗实地勘测，精准实测占用面积、使用范围、经营现状、使用周期。</w:t>
            </w:r>
          </w:p>
          <w:p>
            <w:pPr>
              <w:pStyle w:val="null3"/>
            </w:pPr>
            <w:r>
              <w:rPr>
                <w:rFonts w:ascii="仿宋_GB2312" w:hAnsi="仿宋_GB2312" w:cs="仿宋_GB2312" w:eastAsia="仿宋_GB2312"/>
              </w:rPr>
              <w:t>2. 有偿使用收益核算：依据区域土地有偿使用收费标准，结合地块现状、使用用途核算年度有偿使用收益，明确收费依据与核算明细。</w:t>
            </w:r>
          </w:p>
          <w:p>
            <w:pPr>
              <w:pStyle w:val="null3"/>
            </w:pPr>
            <w:r>
              <w:rPr>
                <w:rFonts w:ascii="仿宋_GB2312" w:hAnsi="仿宋_GB2312" w:cs="仿宋_GB2312" w:eastAsia="仿宋_GB2312"/>
              </w:rPr>
              <w:t>3. 台账汇总归档：建立并逐年动态更新《未央区停车及堆放土地估算收益情况台账》，支撑常态化收费、动态监管、非税收入上缴工作。</w:t>
            </w:r>
          </w:p>
          <w:p>
            <w:pPr>
              <w:pStyle w:val="null3"/>
            </w:pPr>
            <w:r>
              <w:rPr>
                <w:rFonts w:ascii="仿宋_GB2312" w:hAnsi="仿宋_GB2312" w:cs="仿宋_GB2312" w:eastAsia="仿宋_GB2312"/>
              </w:rPr>
              <w:t>（四）常态化配套服务（3年持续服务）</w:t>
            </w:r>
          </w:p>
          <w:p>
            <w:pPr>
              <w:pStyle w:val="null3"/>
            </w:pPr>
            <w:r>
              <w:rPr>
                <w:rFonts w:ascii="仿宋_GB2312" w:hAnsi="仿宋_GB2312" w:cs="仿宋_GB2312" w:eastAsia="仿宋_GB2312"/>
              </w:rPr>
              <w:t>1. 按照方案要求，实行“成熟一批、摸排一批、测算一批、更新一批”工作模式，分批次完成成果提交、审核、整改及归档。</w:t>
            </w:r>
          </w:p>
          <w:p>
            <w:pPr>
              <w:pStyle w:val="null3"/>
            </w:pPr>
            <w:r>
              <w:rPr>
                <w:rFonts w:ascii="仿宋_GB2312" w:hAnsi="仿宋_GB2312" w:cs="仿宋_GB2312" w:eastAsia="仿宋_GB2312"/>
              </w:rPr>
              <w:t>2. 全程配合工作专班、资规分局、财政、审计、各街道及管委会开展现场核查、资料复核、督导检查、问题整改。</w:t>
            </w:r>
          </w:p>
          <w:p>
            <w:pPr>
              <w:pStyle w:val="null3"/>
            </w:pPr>
            <w:r>
              <w:rPr>
                <w:rFonts w:ascii="仿宋_GB2312" w:hAnsi="仿宋_GB2312" w:cs="仿宋_GB2312" w:eastAsia="仿宋_GB2312"/>
              </w:rPr>
              <w:t>3. 配合完成罚没资产、存量土地盘活过程中的技术支撑、数据溯源、成果修正、年度汇总、工作总结等工作。</w:t>
            </w:r>
          </w:p>
          <w:p>
            <w:pPr>
              <w:pStyle w:val="null3"/>
            </w:pPr>
            <w:r>
              <w:rPr>
                <w:rFonts w:ascii="仿宋_GB2312" w:hAnsi="仿宋_GB2312" w:cs="仿宋_GB2312" w:eastAsia="仿宋_GB2312"/>
              </w:rPr>
              <w:t>4. 服务期内对新增、变更、整改地块及时开展复测、重评、数据更新，保障台账、成果与现场实际一致。</w:t>
            </w:r>
          </w:p>
          <w:p>
            <w:pPr>
              <w:pStyle w:val="null3"/>
            </w:pPr>
            <w:r>
              <w:rPr>
                <w:rFonts w:ascii="仿宋_GB2312" w:hAnsi="仿宋_GB2312" w:cs="仿宋_GB2312" w:eastAsia="仿宋_GB2312"/>
              </w:rPr>
              <w:t>四、项目结算方式</w:t>
            </w:r>
          </w:p>
          <w:p>
            <w:pPr>
              <w:pStyle w:val="null3"/>
            </w:pPr>
            <w:r>
              <w:rPr>
                <w:rFonts w:ascii="仿宋_GB2312" w:hAnsi="仿宋_GB2312" w:cs="仿宋_GB2312" w:eastAsia="仿宋_GB2312"/>
              </w:rPr>
              <w:t>本项目为据实结算模式，采购控制价443万元为标段预估总价，最终结算不以预估总价为准。根据服务期内实际完成的合格测绘、评估、测算地块工作量，按照合同约定单价、审计审定实际工作量进行最终结算，多退少补。</w:t>
            </w:r>
          </w:p>
          <w:p>
            <w:pPr>
              <w:pStyle w:val="null3"/>
            </w:pPr>
            <w:r>
              <w:rPr>
                <w:rFonts w:ascii="仿宋_GB2312" w:hAnsi="仿宋_GB2312" w:cs="仿宋_GB2312" w:eastAsia="仿宋_GB2312"/>
              </w:rPr>
              <w:t>五、付款方式</w:t>
            </w:r>
          </w:p>
          <w:p>
            <w:pPr>
              <w:pStyle w:val="null3"/>
            </w:pPr>
            <w:r>
              <w:rPr>
                <w:rFonts w:ascii="仿宋_GB2312" w:hAnsi="仿宋_GB2312" w:cs="仿宋_GB2312" w:eastAsia="仿宋_GB2312"/>
              </w:rPr>
              <w:t>本项目服务周期为3年，采用按年度考核、分年度据实结算的付款方式，资金来源为财政资金，具体付款节点如下：</w:t>
            </w:r>
          </w:p>
          <w:p>
            <w:pPr>
              <w:pStyle w:val="null3"/>
            </w:pPr>
            <w:r>
              <w:rPr>
                <w:rFonts w:ascii="仿宋_GB2312" w:hAnsi="仿宋_GB2312" w:cs="仿宋_GB2312" w:eastAsia="仿宋_GB2312"/>
              </w:rPr>
              <w:t>1. 第一年度：服务商完成全年摸排测绘、收益测算、台账更新及配套服务工作，成果经采购人及相关部门审核验收合格后，依据当年审计核定实际合格工作量，结算当年对应服务费用。</w:t>
            </w:r>
          </w:p>
          <w:p>
            <w:pPr>
              <w:pStyle w:val="null3"/>
            </w:pPr>
            <w:r>
              <w:rPr>
                <w:rFonts w:ascii="仿宋_GB2312" w:hAnsi="仿宋_GB2312" w:cs="仿宋_GB2312" w:eastAsia="仿宋_GB2312"/>
              </w:rPr>
              <w:t>2. 第二年度：服务商完成第二年全部动态服务及年度成果汇总更新，通过采购人年度考核、成果验收及工作量审计后，据实结算第二年服务费用。</w:t>
            </w:r>
          </w:p>
          <w:p>
            <w:pPr>
              <w:pStyle w:val="null3"/>
            </w:pPr>
            <w:r>
              <w:rPr>
                <w:rFonts w:ascii="仿宋_GB2312" w:hAnsi="仿宋_GB2312" w:cs="仿宋_GB2312" w:eastAsia="仿宋_GB2312"/>
              </w:rPr>
              <w:t>3. 第三年度：项目整体服务期满，服务商完成全部收尾工作、成果汇总、资料归档、问题整改，经采购人组织整体竣工验收、终审审定全部实际工作量后，结算剩余全部服务尾款。</w:t>
            </w:r>
          </w:p>
          <w:p>
            <w:pPr>
              <w:pStyle w:val="null3"/>
            </w:pPr>
            <w:r>
              <w:rPr>
                <w:rFonts w:ascii="仿宋_GB2312" w:hAnsi="仿宋_GB2312" w:cs="仿宋_GB2312" w:eastAsia="仿宋_GB2312"/>
              </w:rPr>
              <w:t>4. 所有付款均按照财政资金拨付流程、国库集中支付相关规定执行，服务商需按要求提供合法有效票据，因财政审批、审计流程产生的付款顺延，不视为采购人违约。</w:t>
            </w:r>
          </w:p>
          <w:p>
            <w:pPr>
              <w:pStyle w:val="null3"/>
            </w:pPr>
            <w:r>
              <w:rPr>
                <w:rFonts w:ascii="仿宋_GB2312" w:hAnsi="仿宋_GB2312" w:cs="仿宋_GB2312" w:eastAsia="仿宋_GB2312"/>
              </w:rPr>
              <w:t>六、成果交付要求</w:t>
            </w:r>
          </w:p>
          <w:p>
            <w:pPr>
              <w:pStyle w:val="null3"/>
            </w:pPr>
            <w:r>
              <w:rPr>
                <w:rFonts w:ascii="仿宋_GB2312" w:hAnsi="仿宋_GB2312" w:cs="仿宋_GB2312" w:eastAsia="仿宋_GB2312"/>
              </w:rPr>
              <w:t>服务商须按批次、按年度提交全套合规成果，包含但不限于：宗地实测资料、地籍图、现状核查表、收益测算明细表、土地评估报告、三类专项台账（电子版+纸质盖章版）、年度工作总结及动态更新成果，所有成果满足自然资源、财政、审计、国资管理部门归档及执法征管使用要求。</w:t>
            </w:r>
          </w:p>
          <w:p>
            <w:pPr>
              <w:pStyle w:val="null3"/>
            </w:pPr>
            <w:r>
              <w:rPr>
                <w:rFonts w:ascii="仿宋_GB2312" w:hAnsi="仿宋_GB2312" w:cs="仿宋_GB2312" w:eastAsia="仿宋_GB2312"/>
              </w:rPr>
              <w:t>七、服务考核与工作要求</w:t>
            </w:r>
          </w:p>
          <w:p>
            <w:pPr>
              <w:pStyle w:val="null3"/>
            </w:pPr>
            <w:r>
              <w:rPr>
                <w:rFonts w:ascii="仿宋_GB2312" w:hAnsi="仿宋_GB2312" w:cs="仿宋_GB2312" w:eastAsia="仿宋_GB2312"/>
              </w:rPr>
              <w:t>1. 严格遵照实施方案及行业规范开展工作，数据真实准确，杜绝错测、漏测、虚评，所有成果可复核、可溯源。</w:t>
            </w:r>
          </w:p>
          <w:p>
            <w:pPr>
              <w:pStyle w:val="null3"/>
            </w:pPr>
            <w:r>
              <w:rPr>
                <w:rFonts w:ascii="仿宋_GB2312" w:hAnsi="仿宋_GB2312" w:cs="仿宋_GB2312" w:eastAsia="仿宋_GB2312"/>
              </w:rPr>
              <w:t>2. 服从未央区土地资源排查盘活工作专班统一调度，按时完成分批次摸排、实测、台账更新工作。</w:t>
            </w:r>
          </w:p>
          <w:p>
            <w:pPr>
              <w:pStyle w:val="null3"/>
            </w:pPr>
            <w:r>
              <w:rPr>
                <w:rFonts w:ascii="仿宋_GB2312" w:hAnsi="仿宋_GB2312" w:cs="仿宋_GB2312" w:eastAsia="仿宋_GB2312"/>
              </w:rPr>
              <w:t>3. 服务期3年内全程提供动态技术支撑，对审核、督查、审计发现的问题无条件免费整改、更新、复测。</w:t>
            </w:r>
          </w:p>
          <w:p>
            <w:pPr>
              <w:pStyle w:val="null3"/>
            </w:pPr>
            <w:r>
              <w:rPr>
                <w:rFonts w:ascii="仿宋_GB2312" w:hAnsi="仿宋_GB2312" w:cs="仿宋_GB2312" w:eastAsia="仿宋_GB2312"/>
              </w:rPr>
              <w:t>4. 严格落实数据保密制度，严禁泄露辖区土地涉密数据及工作资料，服务期满全部成果资料移交采购人，不得私自留存、使用。</w:t>
            </w:r>
          </w:p>
          <w:p>
            <w:pPr>
              <w:pStyle w:val="null3"/>
            </w:pPr>
            <w:r>
              <w:rPr>
                <w:rFonts w:ascii="仿宋_GB2312" w:hAnsi="仿宋_GB2312" w:cs="仿宋_GB2312" w:eastAsia="仿宋_GB2312"/>
              </w:rPr>
              <w:t>九、其他说明</w:t>
            </w:r>
          </w:p>
          <w:p>
            <w:pPr>
              <w:pStyle w:val="null3"/>
            </w:pPr>
            <w:r>
              <w:rPr>
                <w:rFonts w:ascii="仿宋_GB2312" w:hAnsi="仿宋_GB2312" w:cs="仿宋_GB2312" w:eastAsia="仿宋_GB2312"/>
              </w:rPr>
              <w:t>1. 本项目所有人工、设备、交通、测绘、评估、成果编制、资料打印、整改更新、驻场服务等全部费用均包含在综合报价内，采购人不另行追加费用。</w:t>
            </w:r>
          </w:p>
          <w:p>
            <w:pPr>
              <w:pStyle w:val="null3"/>
            </w:pPr>
            <w:r>
              <w:rPr>
                <w:rFonts w:ascii="仿宋_GB2312" w:hAnsi="仿宋_GB2312" w:cs="仿宋_GB2312" w:eastAsia="仿宋_GB2312"/>
              </w:rPr>
              <w:t>2. 本项目服务成果知识产权归采购方所有。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3年（自合同签订之日起计算）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其他事项：1、验收合格后，填写政府采购项目验收单作为对本服务的最终认可。 2、服务商向采购人提供服务过程中的所有资料,以便采购人日后管理。 3、验收依据 ：1.招标文件、投标文件、澄清表（函）； 2.实施合同及附件文本； 3.合同签订时国家及行业现行的标准和技术规范。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预付款，项目合同签订后，达到付款条件起10个工作日内，支付合同总金额的40.0%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进度款，项目验收完成后，达到付款条件起10个工作日内，支付合同总金额的60.0%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3.4.1安全责任:乙方应对其工作人员在项目实施期间的一切行为负责，如安全事故责任及因此发生的人身损害赔偿和其它费用由乙方承担； 3.4.2保密条款:(1)中标单位应严格遵守采购单位有关保密规定，不得泄漏一切机密;(2)在服务期间，中标单位对接触到的有关采购单位商业活动、技术情报和技术资料等文件进行保密； 3.4.3投标人在编制（响应文件格式-标的清单）时按以下要求进行填写：3.4.4服务范围：未央区开展土地资源排查盘活工作招标文件及采购人要求范围；3.4.5服务要求：符合招标文件有关技术、商务要求；3.4.6服务标准：符合国家和省、市有关行业标准及采购人的有关规定。3.4.7因陕西政府采购网电子化流程编制支付约定时无法满足本项目所要求付款方式，本章3.3.5(支付约定)为满足系统功能必填内容，不作参考，实际支付方式以采购文件第三章3.2.2中“技术参数与性能指标-付款方式”为准。投标报价含人工、设备、交通差旅费、外业踏勘实测、点位布设、内业数据处理、成图编制、坐标转换、成果资料装订、档案入库、复测补测、现场配合交底、协调对接、安全文明作业、管理费、利润、税金、各类风险费及完成本清单子目全部工作内容的一切费用，采购人不再另行支付其他任何费用。投标人充分踏勘现场综合考量，明晰项目边界不清、点位不详、面积浮动等现状，所有潜在风险均包含在报价内，履约过程中不得以预估数据不准、作业范围变化为由提出调价、索赔、增补费用申请。成果整改、补测、复核、资料修改、入库归档等配套工作均包含在报价内，采购人不再单独计量计费。最终结算金额不得超过中标投标总价；实际工作量偏少，结算金额低于中标总价的，按实际结算金额支付；实际工作量超出预估量导致结算金额突破中标总价限额部分，采购不予支付，全部由投标人自行承担。实际结算工程量以采购人业务科室、现场管理人员共同核验签字确认的实际完成合格工作量为准。3.4.8电子化投诉渠道:供应商可登录 陕西省政府采购网（ccgp-shaanxi.gov.cn），进入“政府采购投诉专区”，按照系统提示完成实名注册后，在线提起投诉。供应商须及时登录系统关注投诉案件处理进度，如需补正，应在法定时限内通过系统提交补正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1.基本资格条件：提供《基本资格条件承诺函》，供应商应对承诺内容的真实性、合法性、有效性负责。若虚假承诺的，视同为“提供虚假材料谋取中标、成交”的违法行为，根据《中华人民共和国政府采购法》等法律法规追究相应责任。 备注：不提供《基本资格条件承诺函》的供应商需提交如下证明材料：a.财务状况报告：提供2025年度经审计的完整财务报告或开标日期前三个月内其基本存款账户开户银行出具的资信证明。（如提供资信证明，须同时提供基本存款账户开户许可证或基本账户信息表）。 b.税收缴纳证明：提供开标前一年内（不含开标当月）已缴纳的至少一个月的纳税证明或完税证明，依法免税的单位应提供相关证明材料。 c.社会保障资金缴纳证明：提供开标前一年内（不含开标当月）已缴纳的至少一个月的社会保障资金缴存单据或社保机构开具的社会保险参保缴费情况证明，依法不需要缴纳社会保障资金的单位应提供相关证明材料。 d.具有履行本合同所必需的设备和专业技术能力：具备履行合同所必须的设备和专业技术能力的书面声明。 e.参加政府采购活动前三年内在经营活动中没有重大违法记录：参加政府采购活动前三年内，在经营活动中没有重大违法记录的书面声明。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财务状况报告或《基本资格条件承诺函》。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投标文件封面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其他附件.docx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法定代表人授权委托书、被授权人身份证(法定代表人参加开标时,只需提供法定代表人身份证；被授权人参加开标时，须提供开标前三个月内任意一个月的社保缴纳证明。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供应商具备国家测绘行政主管部门颁发的乙级及以上测绘资质证书（专业范围需包含工程测量、界线与不动产测绘、地理信息系统工程）与城乡规划（国土空间规划）编制乙级及以上资质。</w:t>
            </w:r>
          </w:p>
        </w:tc>
        <w:tc>
          <w:tcPr>
            <w:tcW w:type="dxa" w:w="1661"/>
          </w:tcPr>
          <w:p>
            <w:pPr>
              <w:pStyle w:val="null3"/>
            </w:pPr>
            <w:r>
              <w:rPr>
                <w:rFonts w:ascii="仿宋_GB2312" w:hAnsi="仿宋_GB2312" w:cs="仿宋_GB2312" w:eastAsia="仿宋_GB2312"/>
              </w:rPr>
              <w:t>其他附件.docx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其他附件.docx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标的清单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其他附件.docx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报价唯一，且没有低于成本价或高于最高限价的</w:t>
            </w:r>
          </w:p>
        </w:tc>
        <w:tc>
          <w:tcPr>
            <w:tcW w:type="dxa" w:w="1661"/>
          </w:tcPr>
          <w:p>
            <w:pPr>
              <w:pStyle w:val="null3"/>
            </w:pPr>
            <w:r>
              <w:rPr>
                <w:rFonts w:ascii="仿宋_GB2312" w:hAnsi="仿宋_GB2312" w:cs="仿宋_GB2312" w:eastAsia="仿宋_GB2312"/>
              </w:rPr>
              <w:t>开标一览表 投标函 标的清单 投标文件封面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其他附件.docx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投标函 投标文件封面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开标一览表 标的清单 投标文件封面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其他附件.docx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核心服务内容服务方案</w:t>
            </w:r>
          </w:p>
        </w:tc>
        <w:tc>
          <w:tcPr>
            <w:tcW w:type="dxa" w:w="2492"/>
          </w:tcPr>
          <w:p>
            <w:pPr>
              <w:pStyle w:val="null3"/>
            </w:pPr>
            <w:r>
              <w:rPr>
                <w:rFonts w:ascii="仿宋_GB2312" w:hAnsi="仿宋_GB2312" w:cs="仿宋_GB2312" w:eastAsia="仿宋_GB2312"/>
              </w:rPr>
              <w:t>区间分值0-25分 评审标准细化内容：提供核心服务内容服务方案，包括：①划拨用地改变用途地块测量与土地收益测算服务方案（至少包括：动态排查方案、实地精准测量方案、土地收益金测算方案、台账编制更新方案）②空闲低效用地测量与盘活收益估算服务方案（至少包括：全域摸排实测方案、价值评估与收益估算方案、台账管理方案）③停车及堆放类土地测量与收益估算服务方案（至少包括：现场核查测量方案、有偿使用收益核算方案、台账汇总归档方案）④常态化配套服务（3年持续服务）方案（至少包括：“成熟一批、摸排一批、测算一批、更新一批”工作模式服务方案、项目实施全程配合服务方案、项目服务全过程技术支持服务方案、项目服务期间信息数据更新服务方案）⑤成果交付服务方案。 评审标准量化内容： 前述要求的内容均有描述且符合本项目要求的得25分；每缺少一个内容扣5分，扣完为止；每有一项内容有一处缺陷的(缺陷是指：对同一问题前后表述矛盾的，或逻辑欠缺的，或缺少关键节点，或涉及的规范及标准不准确，或表述内容不完整，或不利于项目实施、不可能实现的情形等任意一种情形)，一处扣0.1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设备投入计划</w:t>
            </w:r>
          </w:p>
        </w:tc>
        <w:tc>
          <w:tcPr>
            <w:tcW w:type="dxa" w:w="2492"/>
          </w:tcPr>
          <w:p>
            <w:pPr>
              <w:pStyle w:val="null3"/>
            </w:pPr>
            <w:r>
              <w:rPr>
                <w:rFonts w:ascii="仿宋_GB2312" w:hAnsi="仿宋_GB2312" w:cs="仿宋_GB2312" w:eastAsia="仿宋_GB2312"/>
              </w:rPr>
              <w:t>区间分值0-5分 评审标准细化内容： 包括①相关设备投入计划安排②备品备件计划保证措施。 评审标准量化内容： 前述要求的内容均有描述且符合本项目要求的得5分；每缺少一个内容扣2.5分，扣完为止，每有一项内容有一处缺陷的(缺陷是指：对同一问题前后表述矛盾的，或逻辑欠缺的，或缺少关键节点，或涉及的规范及标准不准确，或表述内容不完整，或不利于项目实施、不可能实现的情形等任意一种情形)，一处扣0.1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区间分值0-10分 评审标准细化内容：投标人根据本项目提供内部管理制度，包括：①人员管理制度②安全管理制度和保密制度。 评审标准量化内容： 前述要求的内容均有描述且符合本项目要求的得10分；每缺少一个内容扣5分，扣完为止；每有一项内容有一处缺陷的(缺陷是指：对同一问题前后表述矛盾的，或逻辑欠缺的，或缺少关键节点，或涉及的规范及标准不准确，或表述内容不完整，或不利于项目实施、不可能实现的情形等任意一种情形)，一处扣0.1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主管部门颁发的测绘类高级职称证书、注册测绘师资格证书、国家基础地理信息中心颁发的《地理信息安全保密培训证书》、响应单位为项目负责人社保缴纳证明计8分。注：提供项目负责人相关证书复印件，开标日期前六个月（不含开标当月）至少一个月的供应商为其缴纳的社保缴纳证明，不提供或提供不全不得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技术负责人：具有主管部门颁发的测绘类高级职称证书、注册测绘师资格证书、国家基础地理信息中心颁发的《地理信息安全保密培训证书》、测绘作业证、响应单位为技术负责人社保缴纳证明计7分。注：提供技术负责人相关证书复印件，开标日期前六个月（不含开标当月）至少一个月的供应商为其缴纳的社保缴纳证明，不提供或提供不全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驻场人员</w:t>
            </w:r>
          </w:p>
        </w:tc>
        <w:tc>
          <w:tcPr>
            <w:tcW w:type="dxa" w:w="2492"/>
          </w:tcPr>
          <w:p>
            <w:pPr>
              <w:pStyle w:val="null3"/>
            </w:pPr>
            <w:r>
              <w:rPr>
                <w:rFonts w:ascii="仿宋_GB2312" w:hAnsi="仿宋_GB2312" w:cs="仿宋_GB2312" w:eastAsia="仿宋_GB2312"/>
              </w:rPr>
              <w:t>作业人员：投入驻场人员不少于5人。作业人员中具有测绘及相关专业中级及以上职称证书每一人得1分，最多得分为5分；注：少于5人不得分，单人具有多个证书不重复计分，提供作业人员相关证书复印件、身份证复印件及开标日期前六个月（不含开标当月）至少一个月的供应商为其缴纳的社保缴纳证明，不提供或提供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作业人员：投入作业人员（不含项目负责人及技术负责人）。作业人员中具有测绘及相关专业中级及以上职称证书每一人得0.5分，最多得分为5分；注：单人具有多个证书不重复计分，提供作业人员相关证书复印件、身份证复印件及开标日期前六个月（不含开标当月）至少一个月的供应商为其缴纳的社保缴纳证明，不提供或提供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类似项目经验</w:t>
            </w:r>
          </w:p>
        </w:tc>
        <w:tc>
          <w:tcPr>
            <w:tcW w:type="dxa" w:w="2492"/>
          </w:tcPr>
          <w:p>
            <w:pPr>
              <w:pStyle w:val="null3"/>
            </w:pPr>
            <w:r>
              <w:rPr>
                <w:rFonts w:ascii="仿宋_GB2312" w:hAnsi="仿宋_GB2312" w:cs="仿宋_GB2312" w:eastAsia="仿宋_GB2312"/>
              </w:rPr>
              <w:t>投标人提供2023年1月1日至今类似项目业绩合同（以合同签订时间为准），一个业绩得2.5分，最高得5分；评审依据：提供合同复扫描件并加盖投标人公章。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报价为评标基准价，其价格分为满分。其他投标人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