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napToGrid w:val="0"/>
        <w:spacing w:line="360" w:lineRule="auto"/>
        <w:jc w:val="left"/>
        <w:rPr>
          <w:rFonts w:hint="eastAsia" w:ascii="宋体" w:hAnsi="宋体" w:eastAsia="宋体" w:cs="宋体"/>
          <w:b/>
          <w:bCs/>
          <w:color w:val="auto"/>
          <w:sz w:val="30"/>
          <w:szCs w:val="30"/>
          <w:highlight w:val="none"/>
          <w:u w:val="none"/>
          <w:lang w:val="zh-CN"/>
        </w:rPr>
      </w:pPr>
      <w:r>
        <w:rPr>
          <w:rFonts w:hint="eastAsia" w:ascii="宋体" w:hAnsi="宋体" w:eastAsia="宋体" w:cs="宋体"/>
          <w:b/>
          <w:bCs/>
          <w:color w:val="auto"/>
          <w:sz w:val="30"/>
          <w:szCs w:val="30"/>
          <w:highlight w:val="none"/>
          <w:u w:val="none"/>
          <w:lang w:val="zh-CN"/>
        </w:rPr>
        <w:t>政府采购项目</w:t>
      </w:r>
    </w:p>
    <w:p>
      <w:pPr>
        <w:pStyle w:val="23"/>
        <w:widowControl/>
        <w:spacing w:line="450" w:lineRule="atLeast"/>
        <w:rPr>
          <w:rFonts w:hint="eastAsia" w:ascii="宋体" w:hAnsi="宋体" w:eastAsia="宋体" w:cs="宋体"/>
          <w:b/>
          <w:bCs/>
          <w:color w:val="auto"/>
          <w:sz w:val="30"/>
          <w:szCs w:val="30"/>
          <w:highlight w:val="none"/>
          <w:u w:val="none"/>
          <w:lang w:eastAsia="zh-CN"/>
        </w:rPr>
      </w:pPr>
      <w:r>
        <w:rPr>
          <w:rFonts w:hint="eastAsia" w:ascii="宋体" w:hAnsi="宋体" w:eastAsia="宋体" w:cs="宋体"/>
          <w:b/>
          <w:bCs/>
          <w:color w:val="auto"/>
          <w:sz w:val="30"/>
          <w:szCs w:val="30"/>
          <w:highlight w:val="none"/>
          <w:u w:val="none"/>
          <w:lang w:val="zh-CN"/>
        </w:rPr>
        <w:t>采购项目编号：</w:t>
      </w:r>
      <w:r>
        <w:rPr>
          <w:rFonts w:hint="eastAsia" w:ascii="宋体" w:hAnsi="宋体" w:cs="宋体"/>
          <w:b/>
          <w:bCs/>
          <w:color w:val="auto"/>
          <w:sz w:val="30"/>
          <w:szCs w:val="30"/>
          <w:highlight w:val="none"/>
          <w:u w:val="none"/>
          <w:lang w:eastAsia="zh-CN"/>
        </w:rPr>
        <w:t>ZC2026-FW-117</w:t>
      </w:r>
    </w:p>
    <w:p>
      <w:pPr>
        <w:tabs>
          <w:tab w:val="left" w:pos="5670"/>
        </w:tabs>
        <w:autoSpaceDE w:val="0"/>
        <w:autoSpaceDN w:val="0"/>
        <w:adjustRightInd w:val="0"/>
        <w:snapToGrid w:val="0"/>
        <w:spacing w:line="480" w:lineRule="auto"/>
        <w:rPr>
          <w:rFonts w:hint="eastAsia" w:ascii="宋体" w:hAnsi="宋体" w:eastAsia="宋体" w:cs="宋体"/>
          <w:b/>
          <w:bCs/>
          <w:color w:val="auto"/>
          <w:sz w:val="40"/>
          <w:szCs w:val="40"/>
          <w:highlight w:val="none"/>
          <w:u w:val="none"/>
        </w:rPr>
      </w:pPr>
    </w:p>
    <w:p>
      <w:pPr>
        <w:tabs>
          <w:tab w:val="left" w:pos="5670"/>
        </w:tabs>
        <w:autoSpaceDE w:val="0"/>
        <w:autoSpaceDN w:val="0"/>
        <w:adjustRightInd w:val="0"/>
        <w:snapToGrid w:val="0"/>
        <w:spacing w:line="480" w:lineRule="auto"/>
        <w:jc w:val="center"/>
        <w:rPr>
          <w:rFonts w:hint="default" w:ascii="宋体" w:hAnsi="宋体" w:eastAsia="宋体" w:cs="宋体"/>
          <w:b/>
          <w:bCs/>
          <w:color w:val="auto"/>
          <w:sz w:val="40"/>
          <w:szCs w:val="40"/>
          <w:highlight w:val="none"/>
          <w:u w:val="none"/>
        </w:rPr>
      </w:pPr>
      <w:r>
        <w:rPr>
          <w:rFonts w:hint="default" w:ascii="宋体" w:hAnsi="宋体" w:cs="宋体"/>
          <w:b/>
          <w:bCs/>
          <w:color w:val="auto"/>
          <w:sz w:val="48"/>
          <w:szCs w:val="48"/>
          <w:highlight w:val="none"/>
          <w:u w:val="none"/>
        </w:rPr>
        <w:t>西安市长安区</w:t>
      </w:r>
      <w:r>
        <w:rPr>
          <w:rFonts w:hint="eastAsia" w:ascii="宋体" w:hAnsi="宋体" w:cs="宋体"/>
          <w:b/>
          <w:bCs/>
          <w:color w:val="auto"/>
          <w:sz w:val="48"/>
          <w:szCs w:val="48"/>
          <w:highlight w:val="none"/>
          <w:u w:val="none"/>
          <w:lang w:eastAsia="zh-CN"/>
        </w:rPr>
        <w:t>2026</w:t>
      </w:r>
      <w:r>
        <w:rPr>
          <w:rFonts w:hint="default" w:ascii="宋体" w:hAnsi="宋体" w:cs="宋体"/>
          <w:b/>
          <w:bCs/>
          <w:color w:val="auto"/>
          <w:sz w:val="48"/>
          <w:szCs w:val="48"/>
          <w:highlight w:val="none"/>
          <w:u w:val="none"/>
        </w:rPr>
        <w:t>年农房抗震鉴定、加固改造设计与技术服务</w:t>
      </w:r>
    </w:p>
    <w:p>
      <w:pPr>
        <w:tabs>
          <w:tab w:val="left" w:pos="5670"/>
        </w:tabs>
        <w:autoSpaceDE w:val="0"/>
        <w:autoSpaceDN w:val="0"/>
        <w:adjustRightInd w:val="0"/>
        <w:snapToGrid w:val="0"/>
        <w:spacing w:line="48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lang w:val="zh-CN"/>
        </w:rPr>
        <w:t>竞争性磋商文</w:t>
      </w:r>
      <w:r>
        <w:rPr>
          <w:rFonts w:hint="eastAsia" w:ascii="宋体" w:hAnsi="宋体" w:eastAsia="宋体" w:cs="宋体"/>
          <w:b/>
          <w:bCs/>
          <w:color w:val="auto"/>
          <w:sz w:val="72"/>
          <w:szCs w:val="72"/>
          <w:highlight w:val="none"/>
        </w:rPr>
        <w:t>件</w:t>
      </w:r>
    </w:p>
    <w:p>
      <w:pPr>
        <w:pStyle w:val="6"/>
        <w:rPr>
          <w:rFonts w:hint="eastAsia" w:ascii="宋体" w:hAnsi="宋体" w:eastAsia="宋体" w:cs="宋体"/>
          <w:color w:val="auto"/>
          <w:highlight w:val="none"/>
        </w:rPr>
      </w:pPr>
    </w:p>
    <w:p>
      <w:pPr>
        <w:pStyle w:val="2"/>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drawing>
          <wp:anchor distT="0" distB="0" distL="114300" distR="114300" simplePos="0" relativeHeight="251659264" behindDoc="0" locked="0" layoutInCell="1" allowOverlap="1">
            <wp:simplePos x="0" y="0"/>
            <wp:positionH relativeFrom="column">
              <wp:posOffset>1868805</wp:posOffset>
            </wp:positionH>
            <wp:positionV relativeFrom="paragraph">
              <wp:posOffset>87630</wp:posOffset>
            </wp:positionV>
            <wp:extent cx="2057400" cy="2009775"/>
            <wp:effectExtent l="0" t="0" r="0" b="9525"/>
            <wp:wrapSquare wrapText="bothSides"/>
            <wp:docPr id="4" name="图片 2" descr="1590672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590672115(1)"/>
                    <pic:cNvPicPr>
                      <a:picLocks noChangeAspect="1"/>
                    </pic:cNvPicPr>
                  </pic:nvPicPr>
                  <pic:blipFill>
                    <a:blip r:embed="rId9"/>
                    <a:stretch>
                      <a:fillRect/>
                    </a:stretch>
                  </pic:blipFill>
                  <pic:spPr>
                    <a:xfrm>
                      <a:off x="0" y="0"/>
                      <a:ext cx="2057400" cy="2009775"/>
                    </a:xfrm>
                    <a:prstGeom prst="rect">
                      <a:avLst/>
                    </a:prstGeom>
                    <a:noFill/>
                    <a:ln>
                      <a:noFill/>
                    </a:ln>
                  </pic:spPr>
                </pic:pic>
              </a:graphicData>
            </a:graphic>
          </wp:anchor>
        </w:drawing>
      </w:r>
    </w:p>
    <w:p>
      <w:pPr>
        <w:tabs>
          <w:tab w:val="left" w:pos="5670"/>
        </w:tabs>
        <w:autoSpaceDE w:val="0"/>
        <w:autoSpaceDN w:val="0"/>
        <w:adjustRightInd w:val="0"/>
        <w:snapToGrid w:val="0"/>
        <w:spacing w:line="480" w:lineRule="auto"/>
        <w:jc w:val="center"/>
        <w:rPr>
          <w:rFonts w:hint="eastAsia" w:ascii="宋体" w:hAnsi="宋体" w:eastAsia="宋体" w:cs="宋体"/>
          <w:color w:val="auto"/>
          <w:highlight w:val="none"/>
        </w:rPr>
      </w:pPr>
    </w:p>
    <w:p>
      <w:pPr>
        <w:pStyle w:val="26"/>
        <w:ind w:firstLine="210"/>
        <w:rPr>
          <w:rFonts w:hint="eastAsia" w:ascii="宋体" w:hAnsi="宋体" w:eastAsia="宋体" w:cs="宋体"/>
          <w:color w:val="auto"/>
          <w:highlight w:val="none"/>
        </w:rPr>
      </w:pPr>
    </w:p>
    <w:p>
      <w:pPr>
        <w:pStyle w:val="26"/>
        <w:ind w:firstLine="210"/>
        <w:rPr>
          <w:rFonts w:hint="eastAsia" w:ascii="宋体" w:hAnsi="宋体" w:eastAsia="宋体" w:cs="宋体"/>
          <w:color w:val="auto"/>
          <w:highlight w:val="none"/>
        </w:rPr>
      </w:pPr>
    </w:p>
    <w:p>
      <w:pPr>
        <w:pStyle w:val="26"/>
        <w:ind w:firstLine="210"/>
        <w:rPr>
          <w:rFonts w:hint="eastAsia" w:ascii="宋体" w:hAnsi="宋体" w:eastAsia="宋体" w:cs="宋体"/>
          <w:color w:val="auto"/>
          <w:highlight w:val="none"/>
          <w:lang w:val="zh-CN"/>
        </w:rPr>
      </w:pPr>
    </w:p>
    <w:p>
      <w:pPr>
        <w:tabs>
          <w:tab w:val="left" w:pos="5670"/>
        </w:tabs>
        <w:autoSpaceDE w:val="0"/>
        <w:autoSpaceDN w:val="0"/>
        <w:adjustRightInd w:val="0"/>
        <w:snapToGrid w:val="0"/>
        <w:spacing w:line="480" w:lineRule="auto"/>
        <w:ind w:firstLine="600" w:firstLineChars="200"/>
        <w:rPr>
          <w:rFonts w:hint="eastAsia" w:ascii="宋体" w:hAnsi="宋体" w:eastAsia="宋体" w:cs="宋体"/>
          <w:b/>
          <w:bCs/>
          <w:color w:val="auto"/>
          <w:sz w:val="30"/>
          <w:szCs w:val="30"/>
          <w:highlight w:val="none"/>
        </w:rPr>
      </w:pPr>
    </w:p>
    <w:p>
      <w:pPr>
        <w:tabs>
          <w:tab w:val="left" w:pos="5670"/>
        </w:tabs>
        <w:autoSpaceDE w:val="0"/>
        <w:autoSpaceDN w:val="0"/>
        <w:adjustRightInd w:val="0"/>
        <w:snapToGrid w:val="0"/>
        <w:spacing w:line="480" w:lineRule="auto"/>
        <w:ind w:firstLine="600" w:firstLineChars="200"/>
        <w:rPr>
          <w:rFonts w:hint="eastAsia" w:ascii="宋体" w:hAnsi="宋体" w:eastAsia="宋体" w:cs="宋体"/>
          <w:b/>
          <w:bCs/>
          <w:color w:val="auto"/>
          <w:sz w:val="30"/>
          <w:szCs w:val="30"/>
          <w:highlight w:val="none"/>
        </w:rPr>
      </w:pPr>
    </w:p>
    <w:p>
      <w:pPr>
        <w:tabs>
          <w:tab w:val="left" w:pos="5670"/>
        </w:tabs>
        <w:autoSpaceDE w:val="0"/>
        <w:autoSpaceDN w:val="0"/>
        <w:adjustRightInd w:val="0"/>
        <w:snapToGrid w:val="0"/>
        <w:spacing w:line="480" w:lineRule="auto"/>
        <w:rPr>
          <w:rFonts w:hint="eastAsia" w:ascii="宋体" w:hAnsi="宋体" w:eastAsia="宋体" w:cs="宋体"/>
          <w:b/>
          <w:bCs/>
          <w:color w:val="auto"/>
          <w:sz w:val="30"/>
          <w:szCs w:val="30"/>
          <w:highlight w:val="none"/>
        </w:rPr>
      </w:pPr>
    </w:p>
    <w:p>
      <w:pPr>
        <w:tabs>
          <w:tab w:val="left" w:pos="5670"/>
        </w:tabs>
        <w:autoSpaceDE w:val="0"/>
        <w:autoSpaceDN w:val="0"/>
        <w:adjustRightInd w:val="0"/>
        <w:snapToGrid w:val="0"/>
        <w:spacing w:line="480" w:lineRule="auto"/>
        <w:ind w:firstLine="1800" w:firstLineChars="600"/>
        <w:rPr>
          <w:rFonts w:hint="eastAsia" w:ascii="宋体" w:hAnsi="宋体" w:eastAsia="宋体" w:cs="宋体"/>
          <w:b/>
          <w:color w:val="auto"/>
          <w:sz w:val="32"/>
          <w:szCs w:val="32"/>
          <w:highlight w:val="none"/>
          <w:u w:val="single"/>
          <w:lang w:eastAsia="zh-CN"/>
        </w:rPr>
      </w:pPr>
      <w:r>
        <w:rPr>
          <w:rFonts w:hint="eastAsia" w:ascii="宋体" w:hAnsi="宋体" w:eastAsia="宋体" w:cs="宋体"/>
          <w:b/>
          <w:bCs/>
          <w:color w:val="auto"/>
          <w:sz w:val="30"/>
          <w:szCs w:val="30"/>
          <w:highlight w:val="none"/>
        </w:rPr>
        <w:t>采   购   人：</w:t>
      </w:r>
      <w:r>
        <w:rPr>
          <w:rFonts w:hint="eastAsia" w:ascii="宋体" w:hAnsi="宋体" w:cs="宋体"/>
          <w:b/>
          <w:bCs/>
          <w:color w:val="auto"/>
          <w:sz w:val="30"/>
          <w:szCs w:val="30"/>
          <w:highlight w:val="none"/>
          <w:lang w:eastAsia="zh-CN"/>
        </w:rPr>
        <w:t>西安市长安区村镇建设管理站</w:t>
      </w:r>
    </w:p>
    <w:p>
      <w:pPr>
        <w:tabs>
          <w:tab w:val="left" w:pos="5670"/>
        </w:tabs>
        <w:autoSpaceDE w:val="0"/>
        <w:autoSpaceDN w:val="0"/>
        <w:adjustRightInd w:val="0"/>
        <w:snapToGrid w:val="0"/>
        <w:spacing w:line="480" w:lineRule="auto"/>
        <w:ind w:firstLine="1800" w:firstLineChars="600"/>
        <w:rPr>
          <w:rFonts w:hint="eastAsia" w:ascii="宋体" w:hAnsi="宋体" w:eastAsia="宋体" w:cs="宋体"/>
          <w:b/>
          <w:bCs/>
          <w:color w:val="auto"/>
          <w:sz w:val="30"/>
          <w:szCs w:val="30"/>
          <w:highlight w:val="none"/>
          <w:lang w:val="zh-CN"/>
        </w:rPr>
      </w:pPr>
      <w:r>
        <w:rPr>
          <w:rFonts w:hint="eastAsia" w:ascii="宋体" w:hAnsi="宋体" w:eastAsia="宋体" w:cs="宋体"/>
          <w:b/>
          <w:bCs/>
          <w:color w:val="auto"/>
          <w:sz w:val="30"/>
          <w:szCs w:val="30"/>
          <w:highlight w:val="none"/>
        </w:rPr>
        <w:t>采购代理机构</w:t>
      </w:r>
      <w:r>
        <w:rPr>
          <w:rFonts w:hint="eastAsia" w:ascii="宋体" w:hAnsi="宋体" w:eastAsia="宋体" w:cs="宋体"/>
          <w:b/>
          <w:bCs/>
          <w:color w:val="auto"/>
          <w:sz w:val="30"/>
          <w:szCs w:val="30"/>
          <w:highlight w:val="none"/>
          <w:lang w:val="zh-CN"/>
        </w:rPr>
        <w:t>：陕西中采项目管理有限公司</w:t>
      </w:r>
    </w:p>
    <w:p>
      <w:pPr>
        <w:tabs>
          <w:tab w:val="left" w:pos="5670"/>
        </w:tabs>
        <w:autoSpaceDE w:val="0"/>
        <w:autoSpaceDN w:val="0"/>
        <w:adjustRightInd w:val="0"/>
        <w:snapToGrid w:val="0"/>
        <w:spacing w:line="480" w:lineRule="auto"/>
        <w:ind w:firstLine="1795" w:firstLineChars="561"/>
        <w:jc w:val="left"/>
        <w:rPr>
          <w:rFonts w:hint="eastAsia" w:ascii="宋体" w:hAnsi="宋体" w:eastAsia="宋体" w:cs="宋体"/>
          <w:b/>
          <w:bCs/>
          <w:color w:val="auto"/>
          <w:sz w:val="32"/>
          <w:szCs w:val="32"/>
          <w:highlight w:val="none"/>
        </w:rPr>
        <w:sectPr>
          <w:pgSz w:w="11905" w:h="16838"/>
          <w:pgMar w:top="1417" w:right="1417" w:bottom="1417" w:left="1417" w:header="850" w:footer="850" w:gutter="0"/>
          <w:pgNumType w:fmt="decimal"/>
          <w:cols w:space="720" w:num="1"/>
          <w:docGrid w:type="linesAndChars" w:linePitch="318" w:charSpace="0"/>
        </w:sectPr>
      </w:pPr>
      <w:r>
        <w:rPr>
          <w:rFonts w:hint="eastAsia" w:ascii="宋体" w:hAnsi="宋体" w:cs="宋体"/>
          <w:b/>
          <w:bCs/>
          <w:color w:val="auto"/>
          <w:sz w:val="32"/>
          <w:szCs w:val="32"/>
          <w:highlight w:val="none"/>
          <w:lang w:val="en-US" w:eastAsia="zh-CN"/>
        </w:rPr>
        <w:t>日       期：</w:t>
      </w:r>
      <w:r>
        <w:rPr>
          <w:rFonts w:hint="eastAsia" w:ascii="宋体" w:hAnsi="宋体" w:eastAsia="宋体" w:cs="宋体"/>
          <w:b/>
          <w:bCs/>
          <w:color w:val="auto"/>
          <w:sz w:val="32"/>
          <w:szCs w:val="32"/>
          <w:highlight w:val="none"/>
          <w:lang w:eastAsia="zh-CN"/>
        </w:rPr>
        <w:t>二○</w:t>
      </w:r>
      <w:r>
        <w:rPr>
          <w:rFonts w:hint="eastAsia" w:ascii="宋体" w:hAnsi="宋体" w:cs="宋体"/>
          <w:b/>
          <w:bCs/>
          <w:color w:val="auto"/>
          <w:sz w:val="32"/>
          <w:szCs w:val="32"/>
          <w:highlight w:val="none"/>
          <w:lang w:val="en-US" w:eastAsia="zh-CN"/>
        </w:rPr>
        <w:t>二六</w:t>
      </w:r>
      <w:r>
        <w:rPr>
          <w:rFonts w:hint="eastAsia" w:ascii="宋体" w:hAnsi="宋体" w:eastAsia="宋体" w:cs="宋体"/>
          <w:b/>
          <w:bCs/>
          <w:color w:val="auto"/>
          <w:sz w:val="32"/>
          <w:szCs w:val="32"/>
          <w:highlight w:val="none"/>
        </w:rPr>
        <w:t>年</w:t>
      </w:r>
      <w:r>
        <w:rPr>
          <w:rFonts w:hint="eastAsia" w:ascii="宋体" w:hAnsi="宋体" w:cs="宋体"/>
          <w:b/>
          <w:bCs/>
          <w:color w:val="auto"/>
          <w:sz w:val="32"/>
          <w:szCs w:val="32"/>
          <w:highlight w:val="none"/>
          <w:lang w:val="en-US" w:eastAsia="zh-CN"/>
        </w:rPr>
        <w:t>五</w:t>
      </w:r>
      <w:r>
        <w:rPr>
          <w:rFonts w:hint="eastAsia" w:ascii="宋体" w:hAnsi="宋体" w:eastAsia="宋体" w:cs="宋体"/>
          <w:b/>
          <w:bCs/>
          <w:color w:val="auto"/>
          <w:sz w:val="32"/>
          <w:szCs w:val="32"/>
          <w:highlight w:val="none"/>
        </w:rPr>
        <w:t>月</w:t>
      </w:r>
    </w:p>
    <w:sdt>
      <w:sdtPr>
        <w:rPr>
          <w:rFonts w:hint="eastAsia" w:ascii="宋体" w:hAnsi="宋体" w:eastAsia="宋体" w:cs="宋体"/>
          <w:color w:val="auto"/>
          <w:sz w:val="28"/>
          <w:szCs w:val="28"/>
          <w:highlight w:val="none"/>
        </w:rPr>
        <w:id w:val="147476869"/>
      </w:sdtPr>
      <w:sdtEndPr>
        <w:rPr>
          <w:rFonts w:hint="eastAsia" w:ascii="宋体" w:hAnsi="宋体" w:eastAsia="宋体" w:cs="宋体"/>
          <w:b/>
          <w:bCs/>
          <w:color w:val="auto"/>
          <w:sz w:val="28"/>
          <w:szCs w:val="28"/>
          <w:highlight w:val="none"/>
        </w:rPr>
      </w:sdtEndPr>
      <w:sdtContent>
        <w:p>
          <w:pPr>
            <w:adjustRightInd w:val="0"/>
            <w:snapToGrid w:val="0"/>
            <w:spacing w:line="48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36"/>
              <w:szCs w:val="36"/>
              <w:highlight w:val="none"/>
            </w:rPr>
            <w:t>目 录</w:t>
          </w:r>
        </w:p>
        <w:p>
          <w:pPr>
            <w:pStyle w:val="19"/>
            <w:tabs>
              <w:tab w:val="right" w:leader="dot" w:pos="9071"/>
            </w:tabs>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TOC \o "1-1" \h \u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"_Toc12381"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28"/>
              <w:szCs w:val="28"/>
              <w:highlight w:val="none"/>
              <w:lang w:val="zh-CN"/>
            </w:rPr>
            <w:t>第一章 竞争性磋商公告</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_Toc12381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pPr>
            <w:pStyle w:val="19"/>
            <w:tabs>
              <w:tab w:val="right" w:leader="dot" w:pos="9071"/>
            </w:tabs>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"_Toc18932"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28"/>
              <w:szCs w:val="28"/>
              <w:highlight w:val="none"/>
              <w:lang w:val="zh-CN"/>
            </w:rPr>
            <w:t>第二章 供应商须知</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_Toc18932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pPr>
            <w:pStyle w:val="19"/>
            <w:tabs>
              <w:tab w:val="right" w:leader="dot" w:pos="9071"/>
            </w:tabs>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"_Toc10399"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28"/>
              <w:szCs w:val="28"/>
              <w:highlight w:val="none"/>
            </w:rPr>
            <w:t>第三</w:t>
          </w:r>
          <w:r>
            <w:rPr>
              <w:rFonts w:hint="eastAsia" w:ascii="宋体" w:hAnsi="宋体" w:eastAsia="宋体" w:cs="宋体"/>
              <w:b w:val="0"/>
              <w:bCs w:val="0"/>
              <w:color w:val="auto"/>
              <w:sz w:val="28"/>
              <w:szCs w:val="28"/>
              <w:highlight w:val="none"/>
              <w:lang w:eastAsia="zh-CN"/>
            </w:rPr>
            <w:t>章</w:t>
          </w:r>
          <w:r>
            <w:rPr>
              <w:rFonts w:hint="eastAsia" w:ascii="宋体" w:hAnsi="宋体" w:eastAsia="宋体" w:cs="宋体"/>
              <w:b w:val="0"/>
              <w:bCs w:val="0"/>
              <w:color w:val="auto"/>
              <w:sz w:val="28"/>
              <w:szCs w:val="28"/>
              <w:highlight w:val="none"/>
            </w:rPr>
            <w:t xml:space="preserve"> </w:t>
          </w:r>
          <w:r>
            <w:rPr>
              <w:rFonts w:hint="eastAsia" w:ascii="宋体" w:hAnsi="宋体" w:eastAsia="宋体" w:cs="宋体"/>
              <w:b w:val="0"/>
              <w:bCs w:val="0"/>
              <w:color w:val="auto"/>
              <w:sz w:val="28"/>
              <w:szCs w:val="28"/>
              <w:highlight w:val="none"/>
              <w:lang w:eastAsia="zh-CN"/>
            </w:rPr>
            <w:t>评审办法</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_Toc10399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25</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pPr>
            <w:pStyle w:val="19"/>
            <w:tabs>
              <w:tab w:val="right" w:leader="dot" w:pos="9071"/>
            </w:tabs>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"_Toc21050"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28"/>
              <w:szCs w:val="28"/>
              <w:highlight w:val="none"/>
            </w:rPr>
            <w:t>第四</w:t>
          </w:r>
          <w:r>
            <w:rPr>
              <w:rFonts w:hint="eastAsia" w:ascii="宋体" w:hAnsi="宋体" w:eastAsia="宋体" w:cs="宋体"/>
              <w:b w:val="0"/>
              <w:bCs w:val="0"/>
              <w:color w:val="auto"/>
              <w:sz w:val="28"/>
              <w:szCs w:val="28"/>
              <w:highlight w:val="none"/>
              <w:lang w:eastAsia="zh-CN"/>
            </w:rPr>
            <w:t>章</w:t>
          </w:r>
          <w:r>
            <w:rPr>
              <w:rFonts w:hint="eastAsia" w:ascii="宋体" w:hAnsi="宋体" w:eastAsia="宋体" w:cs="宋体"/>
              <w:b w:val="0"/>
              <w:bCs w:val="0"/>
              <w:color w:val="auto"/>
              <w:sz w:val="28"/>
              <w:szCs w:val="28"/>
              <w:highlight w:val="none"/>
            </w:rPr>
            <w:t xml:space="preserve"> </w:t>
          </w:r>
          <w:r>
            <w:rPr>
              <w:rFonts w:hint="eastAsia" w:ascii="宋体" w:hAnsi="宋体" w:eastAsia="宋体" w:cs="宋体"/>
              <w:b w:val="0"/>
              <w:bCs w:val="0"/>
              <w:color w:val="auto"/>
              <w:sz w:val="28"/>
              <w:szCs w:val="28"/>
              <w:highlight w:val="none"/>
              <w:lang w:val="zh-CN"/>
            </w:rPr>
            <w:t>采购内容及要求</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_Toc21050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35</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pPr>
            <w:pStyle w:val="19"/>
            <w:tabs>
              <w:tab w:val="right" w:leader="dot" w:pos="9071"/>
            </w:tabs>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"_Toc27845"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28"/>
              <w:szCs w:val="28"/>
              <w:highlight w:val="none"/>
              <w:lang w:val="zh-CN"/>
            </w:rPr>
            <w:t>第</w:t>
          </w:r>
          <w:r>
            <w:rPr>
              <w:rFonts w:hint="eastAsia" w:ascii="宋体" w:hAnsi="宋体" w:eastAsia="宋体" w:cs="宋体"/>
              <w:b w:val="0"/>
              <w:bCs w:val="0"/>
              <w:color w:val="auto"/>
              <w:sz w:val="28"/>
              <w:szCs w:val="28"/>
              <w:highlight w:val="none"/>
            </w:rPr>
            <w:t>五</w:t>
          </w:r>
          <w:r>
            <w:rPr>
              <w:rFonts w:hint="eastAsia" w:ascii="宋体" w:hAnsi="宋体" w:eastAsia="宋体" w:cs="宋体"/>
              <w:b w:val="0"/>
              <w:bCs w:val="0"/>
              <w:color w:val="auto"/>
              <w:sz w:val="28"/>
              <w:szCs w:val="28"/>
              <w:highlight w:val="none"/>
              <w:lang w:val="zh-CN"/>
            </w:rPr>
            <w:t>章</w:t>
          </w:r>
          <w:r>
            <w:rPr>
              <w:rFonts w:hint="eastAsia" w:ascii="宋体" w:hAnsi="宋体" w:eastAsia="宋体" w:cs="宋体"/>
              <w:b w:val="0"/>
              <w:bCs w:val="0"/>
              <w:color w:val="auto"/>
              <w:sz w:val="28"/>
              <w:szCs w:val="28"/>
              <w:highlight w:val="none"/>
            </w:rPr>
            <w:t xml:space="preserve"> </w:t>
          </w:r>
          <w:r>
            <w:rPr>
              <w:rFonts w:hint="eastAsia" w:ascii="宋体" w:hAnsi="宋体" w:eastAsia="宋体" w:cs="宋体"/>
              <w:b w:val="0"/>
              <w:bCs w:val="0"/>
              <w:color w:val="auto"/>
              <w:sz w:val="28"/>
              <w:szCs w:val="28"/>
              <w:highlight w:val="none"/>
              <w:lang w:val="zh-CN"/>
            </w:rPr>
            <w:t>合同主要条款</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_Toc27845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37</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pPr>
            <w:pStyle w:val="19"/>
            <w:tabs>
              <w:tab w:val="right" w:leader="dot" w:pos="9071"/>
            </w:tabs>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"_Toc24193"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28"/>
              <w:szCs w:val="28"/>
              <w:highlight w:val="none"/>
              <w:lang w:val="zh-CN"/>
            </w:rPr>
            <w:t>第</w:t>
          </w:r>
          <w:r>
            <w:rPr>
              <w:rFonts w:hint="eastAsia" w:ascii="宋体" w:hAnsi="宋体" w:eastAsia="宋体" w:cs="宋体"/>
              <w:b w:val="0"/>
              <w:bCs w:val="0"/>
              <w:color w:val="auto"/>
              <w:sz w:val="28"/>
              <w:szCs w:val="28"/>
              <w:highlight w:val="none"/>
            </w:rPr>
            <w:t>六</w:t>
          </w:r>
          <w:r>
            <w:rPr>
              <w:rFonts w:hint="eastAsia" w:ascii="宋体" w:hAnsi="宋体" w:eastAsia="宋体" w:cs="宋体"/>
              <w:b w:val="0"/>
              <w:bCs w:val="0"/>
              <w:color w:val="auto"/>
              <w:sz w:val="28"/>
              <w:szCs w:val="28"/>
              <w:highlight w:val="none"/>
              <w:lang w:val="zh-CN"/>
            </w:rPr>
            <w:t>章 竞争性磋商响应文件格式</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_Toc24193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41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pPr>
            <w:adjustRightInd w:val="0"/>
            <w:snapToGrid w:val="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fldChar w:fldCharType="end"/>
          </w:r>
        </w:p>
      </w:sdtContent>
    </w:sdt>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tabs>
          <w:tab w:val="left" w:pos="3910"/>
        </w:tabs>
        <w:jc w:val="left"/>
        <w:rPr>
          <w:rFonts w:hint="eastAsia" w:ascii="宋体" w:hAnsi="宋体" w:eastAsia="宋体" w:cs="宋体"/>
          <w:color w:val="auto"/>
          <w:highlight w:val="none"/>
        </w:rPr>
        <w:sectPr>
          <w:footerReference r:id="rId3" w:type="first"/>
          <w:pgSz w:w="11905" w:h="16838"/>
          <w:pgMar w:top="1417" w:right="1417" w:bottom="1417" w:left="1417" w:header="850" w:footer="992" w:gutter="0"/>
          <w:pgNumType w:fmt="decimal"/>
          <w:cols w:space="0" w:num="1"/>
        </w:sectPr>
      </w:pPr>
      <w:r>
        <w:rPr>
          <w:rFonts w:hint="eastAsia" w:ascii="宋体" w:hAnsi="宋体" w:eastAsia="宋体" w:cs="宋体"/>
          <w:color w:val="auto"/>
          <w:highlight w:val="none"/>
        </w:rPr>
        <w:tab/>
      </w:r>
    </w:p>
    <w:p>
      <w:pPr>
        <w:snapToGrid w:val="0"/>
        <w:spacing w:line="360" w:lineRule="auto"/>
        <w:jc w:val="center"/>
        <w:outlineLvl w:val="0"/>
        <w:rPr>
          <w:rFonts w:hint="eastAsia" w:ascii="宋体" w:hAnsi="宋体" w:eastAsia="宋体" w:cs="宋体"/>
          <w:b/>
          <w:bCs/>
          <w:color w:val="auto"/>
          <w:sz w:val="24"/>
          <w:szCs w:val="24"/>
          <w:highlight w:val="none"/>
          <w:lang w:val="zh-CN"/>
        </w:rPr>
      </w:pPr>
      <w:bookmarkStart w:id="0" w:name="_Toc12381"/>
      <w:bookmarkStart w:id="1" w:name="_Toc18711"/>
      <w:bookmarkStart w:id="2" w:name="_Toc27863"/>
      <w:bookmarkStart w:id="3" w:name="_Toc32199_WPSOffice_Level1"/>
      <w:bookmarkStart w:id="4" w:name="_Toc25046_WPSOffice_Level1"/>
      <w:r>
        <w:rPr>
          <w:rFonts w:hint="eastAsia" w:ascii="宋体" w:hAnsi="宋体" w:eastAsia="宋体" w:cs="宋体"/>
          <w:b/>
          <w:bCs/>
          <w:color w:val="auto"/>
          <w:sz w:val="32"/>
          <w:szCs w:val="32"/>
          <w:highlight w:val="none"/>
          <w:lang w:val="zh-CN"/>
        </w:rPr>
        <w:t>第一</w:t>
      </w:r>
      <w:r>
        <w:rPr>
          <w:rFonts w:hint="eastAsia" w:ascii="宋体" w:hAnsi="宋体" w:eastAsia="宋体" w:cs="宋体"/>
          <w:b/>
          <w:bCs/>
          <w:color w:val="auto"/>
          <w:sz w:val="32"/>
          <w:szCs w:val="32"/>
          <w:highlight w:val="none"/>
          <w:lang w:val="en-US" w:eastAsia="zh-CN"/>
        </w:rPr>
        <w:t>章</w:t>
      </w:r>
      <w:r>
        <w:rPr>
          <w:rFonts w:hint="eastAsia" w:ascii="宋体" w:hAnsi="宋体" w:eastAsia="宋体" w:cs="宋体"/>
          <w:b/>
          <w:bCs/>
          <w:color w:val="auto"/>
          <w:sz w:val="32"/>
          <w:szCs w:val="32"/>
          <w:highlight w:val="none"/>
          <w:lang w:val="zh-CN"/>
        </w:rPr>
        <w:t xml:space="preserve"> 竞争性磋商公告</w:t>
      </w:r>
      <w:bookmarkEnd w:id="0"/>
      <w:bookmarkEnd w:id="1"/>
      <w:bookmarkEnd w:id="2"/>
    </w:p>
    <w:bookmarkEnd w:id="3"/>
    <w:bookmarkEnd w:id="4"/>
    <w:p>
      <w:pPr>
        <w:autoSpaceDE w:val="0"/>
        <w:autoSpaceDN w:val="0"/>
        <w:adjustRightInd w:val="0"/>
        <w:spacing w:line="360" w:lineRule="auto"/>
        <w:rPr>
          <w:rFonts w:hint="eastAsia" w:ascii="宋体" w:hAnsi="宋体" w:eastAsia="宋体" w:cs="宋体"/>
          <w:b/>
          <w:bCs/>
          <w:color w:val="auto"/>
          <w:sz w:val="21"/>
          <w:szCs w:val="21"/>
          <w:highlight w:val="none"/>
          <w:lang w:val="zh-CN"/>
        </w:rPr>
      </w:pPr>
      <w:bookmarkStart w:id="5" w:name="OLE_LINK10"/>
      <w:bookmarkStart w:id="6" w:name="_Toc4287"/>
      <w:bookmarkStart w:id="7" w:name="_Toc520468904"/>
      <w:r>
        <w:rPr>
          <w:rFonts w:hint="eastAsia" w:ascii="宋体" w:hAnsi="宋体" w:eastAsia="宋体" w:cs="宋体"/>
          <w:b/>
          <w:bCs/>
          <w:color w:val="auto"/>
          <w:sz w:val="21"/>
          <w:szCs w:val="21"/>
          <w:highlight w:val="none"/>
          <w:lang w:val="zh-CN"/>
        </w:rPr>
        <w:t>项目概况</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cs="宋体"/>
          <w:b w:val="0"/>
          <w:bCs/>
          <w:color w:val="auto"/>
          <w:sz w:val="21"/>
          <w:szCs w:val="21"/>
          <w:highlight w:val="none"/>
          <w:u w:val="none"/>
          <w:lang w:eastAsia="zh-CN"/>
        </w:rPr>
        <w:t>西安市长安区2026年农房抗震鉴定、加固改造设计与技术服务</w:t>
      </w:r>
      <w:r>
        <w:rPr>
          <w:rFonts w:hint="eastAsia" w:ascii="宋体" w:hAnsi="宋体" w:eastAsia="宋体" w:cs="宋体"/>
          <w:color w:val="auto"/>
          <w:sz w:val="21"/>
          <w:szCs w:val="21"/>
          <w:highlight w:val="none"/>
          <w:u w:val="none"/>
          <w:lang w:val="zh-CN"/>
        </w:rPr>
        <w:t>的潜在供应商应在</w:t>
      </w:r>
      <w:r>
        <w:rPr>
          <w:rFonts w:hint="eastAsia" w:ascii="宋体" w:hAnsi="宋体" w:cs="宋体"/>
          <w:b w:val="0"/>
          <w:bCs/>
          <w:color w:val="auto"/>
          <w:sz w:val="21"/>
          <w:szCs w:val="21"/>
          <w:highlight w:val="none"/>
          <w:u w:val="none"/>
          <w:lang w:val="zh-CN" w:eastAsia="zh-CN"/>
        </w:rPr>
        <w:t>西安市高新区高新三路9号信息港大厦5楼506室</w:t>
      </w:r>
      <w:r>
        <w:rPr>
          <w:rFonts w:hint="eastAsia" w:ascii="宋体" w:hAnsi="宋体" w:eastAsia="宋体" w:cs="宋体"/>
          <w:color w:val="auto"/>
          <w:sz w:val="21"/>
          <w:szCs w:val="21"/>
          <w:highlight w:val="none"/>
          <w:u w:val="none"/>
          <w:lang w:val="zh-CN"/>
        </w:rPr>
        <w:t>获取采购文件，并于2026年05月29日14时30分00秒（北京时间）前提交</w:t>
      </w:r>
      <w:r>
        <w:rPr>
          <w:rFonts w:hint="eastAsia" w:ascii="宋体" w:hAnsi="宋体" w:eastAsia="宋体" w:cs="宋体"/>
          <w:color w:val="auto"/>
          <w:sz w:val="21"/>
          <w:szCs w:val="21"/>
          <w:highlight w:val="none"/>
          <w:u w:val="none"/>
          <w:lang w:val="en-US" w:eastAsia="zh-CN"/>
        </w:rPr>
        <w:t>响应</w:t>
      </w:r>
      <w:r>
        <w:rPr>
          <w:rFonts w:hint="eastAsia" w:ascii="宋体" w:hAnsi="宋体" w:eastAsia="宋体" w:cs="宋体"/>
          <w:color w:val="auto"/>
          <w:sz w:val="21"/>
          <w:szCs w:val="21"/>
          <w:highlight w:val="none"/>
          <w:u w:val="none"/>
          <w:lang w:val="zh-CN"/>
        </w:rPr>
        <w:t>文件。</w:t>
      </w:r>
    </w:p>
    <w:p>
      <w:pPr>
        <w:autoSpaceDE w:val="0"/>
        <w:autoSpaceDN w:val="0"/>
        <w:adjustRightInd w:val="0"/>
        <w:spacing w:line="360" w:lineRule="auto"/>
        <w:rPr>
          <w:rFonts w:hint="eastAsia" w:ascii="宋体" w:hAnsi="宋体" w:eastAsia="宋体" w:cs="宋体"/>
          <w:b/>
          <w:bCs/>
          <w:color w:val="auto"/>
          <w:sz w:val="21"/>
          <w:szCs w:val="21"/>
          <w:highlight w:val="none"/>
          <w:u w:val="none"/>
          <w:lang w:val="zh-CN"/>
        </w:rPr>
      </w:pPr>
      <w:r>
        <w:rPr>
          <w:rFonts w:hint="eastAsia" w:ascii="宋体" w:hAnsi="宋体" w:eastAsia="宋体" w:cs="宋体"/>
          <w:b/>
          <w:bCs/>
          <w:color w:val="auto"/>
          <w:sz w:val="21"/>
          <w:szCs w:val="21"/>
          <w:highlight w:val="none"/>
          <w:u w:val="none"/>
          <w:lang w:val="zh-CN"/>
        </w:rPr>
        <w:t>一、项目基本情况</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val="zh-CN"/>
        </w:rPr>
        <w:t>项目编号：</w:t>
      </w:r>
      <w:r>
        <w:rPr>
          <w:rFonts w:hint="eastAsia" w:ascii="宋体" w:hAnsi="宋体" w:cs="宋体"/>
          <w:color w:val="auto"/>
          <w:sz w:val="21"/>
          <w:szCs w:val="21"/>
          <w:highlight w:val="none"/>
          <w:u w:val="none"/>
          <w:lang w:eastAsia="zh-CN"/>
        </w:rPr>
        <w:t>ZC2026-FW-117</w:t>
      </w:r>
    </w:p>
    <w:p>
      <w:pPr>
        <w:autoSpaceDE w:val="0"/>
        <w:autoSpaceDN w:val="0"/>
        <w:adjustRightInd w:val="0"/>
        <w:spacing w:line="360" w:lineRule="auto"/>
        <w:ind w:firstLine="420" w:firstLineChars="200"/>
        <w:rPr>
          <w:rFonts w:hint="default" w:ascii="宋体" w:hAnsi="宋体" w:eastAsia="宋体" w:cs="宋体"/>
          <w:b w:val="0"/>
          <w:bCs/>
          <w:color w:val="auto"/>
          <w:sz w:val="21"/>
          <w:szCs w:val="21"/>
          <w:highlight w:val="none"/>
          <w:u w:val="none"/>
          <w:lang w:eastAsia="zh-CN"/>
        </w:rPr>
      </w:pPr>
      <w:r>
        <w:rPr>
          <w:rFonts w:hint="eastAsia" w:ascii="宋体" w:hAnsi="宋体" w:eastAsia="宋体" w:cs="宋体"/>
          <w:color w:val="auto"/>
          <w:sz w:val="21"/>
          <w:szCs w:val="21"/>
          <w:highlight w:val="none"/>
          <w:u w:val="none"/>
          <w:lang w:val="zh-CN"/>
        </w:rPr>
        <w:t>项目名称：</w:t>
      </w:r>
      <w:r>
        <w:rPr>
          <w:rFonts w:hint="eastAsia" w:ascii="宋体" w:hAnsi="宋体" w:cs="宋体"/>
          <w:b w:val="0"/>
          <w:bCs/>
          <w:color w:val="auto"/>
          <w:sz w:val="21"/>
          <w:szCs w:val="21"/>
          <w:highlight w:val="none"/>
          <w:u w:val="none"/>
          <w:lang w:eastAsia="zh-CN"/>
        </w:rPr>
        <w:t>西安市长安区2026年农房抗震鉴定、加固改造设计与技术服务</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zh-CN"/>
        </w:rPr>
        <w:t>采购方式：</w:t>
      </w:r>
      <w:r>
        <w:rPr>
          <w:rFonts w:hint="eastAsia" w:ascii="宋体" w:hAnsi="宋体" w:cs="宋体"/>
          <w:color w:val="auto"/>
          <w:sz w:val="21"/>
          <w:szCs w:val="21"/>
          <w:highlight w:val="none"/>
          <w:u w:val="none"/>
          <w:lang w:val="en-US" w:eastAsia="zh-CN"/>
        </w:rPr>
        <w:t>竞争性磋商</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预算金额：</w:t>
      </w:r>
      <w:r>
        <w:rPr>
          <w:rFonts w:hint="eastAsia" w:ascii="宋体" w:hAnsi="宋体" w:cs="宋体"/>
          <w:color w:val="auto"/>
          <w:sz w:val="21"/>
          <w:szCs w:val="21"/>
          <w:highlight w:val="none"/>
          <w:u w:val="none"/>
          <w:lang w:eastAsia="zh-CN"/>
        </w:rPr>
        <w:t>200000.00</w:t>
      </w:r>
      <w:r>
        <w:rPr>
          <w:rFonts w:hint="eastAsia" w:ascii="宋体" w:hAnsi="宋体" w:eastAsia="宋体" w:cs="宋体"/>
          <w:color w:val="auto"/>
          <w:sz w:val="21"/>
          <w:szCs w:val="21"/>
          <w:highlight w:val="none"/>
          <w:u w:val="none"/>
          <w:lang w:val="zh-CN" w:eastAsia="zh-CN"/>
        </w:rPr>
        <w:t>元</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采购需求：</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合同包1(</w:t>
      </w:r>
      <w:r>
        <w:rPr>
          <w:rFonts w:hint="eastAsia" w:ascii="宋体" w:hAnsi="宋体" w:cs="宋体"/>
          <w:color w:val="auto"/>
          <w:sz w:val="21"/>
          <w:szCs w:val="21"/>
          <w:highlight w:val="none"/>
          <w:u w:val="none"/>
          <w:lang w:eastAsia="zh-CN"/>
        </w:rPr>
        <w:t>西安市长安区2026年农房抗震鉴定、加固改造设计与技术服务</w:t>
      </w:r>
      <w:r>
        <w:rPr>
          <w:rFonts w:hint="eastAsia" w:ascii="宋体" w:hAnsi="宋体" w:eastAsia="宋体" w:cs="宋体"/>
          <w:color w:val="auto"/>
          <w:sz w:val="21"/>
          <w:szCs w:val="21"/>
          <w:highlight w:val="none"/>
          <w:u w:val="none"/>
          <w:lang w:val="zh-CN"/>
        </w:rPr>
        <w:t>)：</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合同包预算金额：</w:t>
      </w:r>
      <w:r>
        <w:rPr>
          <w:rFonts w:hint="eastAsia" w:ascii="宋体" w:hAnsi="宋体" w:cs="宋体"/>
          <w:b w:val="0"/>
          <w:bCs/>
          <w:color w:val="auto"/>
          <w:sz w:val="21"/>
          <w:szCs w:val="21"/>
          <w:highlight w:val="none"/>
          <w:u w:val="none"/>
          <w:lang w:eastAsia="zh-CN"/>
        </w:rPr>
        <w:t>200000.00</w:t>
      </w:r>
      <w:r>
        <w:rPr>
          <w:rFonts w:hint="eastAsia" w:ascii="宋体" w:hAnsi="宋体" w:eastAsia="宋体" w:cs="宋体"/>
          <w:color w:val="auto"/>
          <w:sz w:val="21"/>
          <w:szCs w:val="21"/>
          <w:highlight w:val="none"/>
          <w:u w:val="none"/>
          <w:lang w:val="zh-CN" w:eastAsia="zh-CN"/>
        </w:rPr>
        <w:t>元</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合同包最高限价：</w:t>
      </w:r>
      <w:r>
        <w:rPr>
          <w:rFonts w:hint="eastAsia" w:ascii="宋体" w:hAnsi="宋体" w:cs="宋体"/>
          <w:b w:val="0"/>
          <w:bCs/>
          <w:color w:val="auto"/>
          <w:sz w:val="21"/>
          <w:szCs w:val="21"/>
          <w:highlight w:val="none"/>
          <w:u w:val="none"/>
          <w:lang w:eastAsia="zh-CN"/>
        </w:rPr>
        <w:t>200000.00</w:t>
      </w:r>
      <w:r>
        <w:rPr>
          <w:rFonts w:hint="eastAsia" w:ascii="宋体" w:hAnsi="宋体" w:eastAsia="宋体" w:cs="宋体"/>
          <w:color w:val="auto"/>
          <w:sz w:val="21"/>
          <w:szCs w:val="21"/>
          <w:highlight w:val="none"/>
          <w:u w:val="none"/>
          <w:lang w:val="zh-CN" w:eastAsia="zh-CN"/>
        </w:rPr>
        <w:t>元</w:t>
      </w:r>
    </w:p>
    <w:tbl>
      <w:tblPr>
        <w:tblStyle w:val="29"/>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042"/>
        <w:gridCol w:w="2220"/>
        <w:gridCol w:w="900"/>
        <w:gridCol w:w="975"/>
        <w:gridCol w:w="1333"/>
        <w:gridCol w:w="14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947" w:type="dxa"/>
            <w:noWrap w:val="0"/>
            <w:vAlign w:val="center"/>
          </w:tcPr>
          <w:p>
            <w:pPr>
              <w:jc w:val="center"/>
              <w:rPr>
                <w:rFonts w:hint="eastAsia" w:ascii="宋体" w:hAnsi="宋体" w:eastAsia="宋体" w:cs="宋体"/>
                <w:color w:val="auto"/>
                <w:sz w:val="21"/>
                <w:szCs w:val="21"/>
                <w:highlight w:val="none"/>
                <w:u w:val="none"/>
                <w:vertAlign w:val="baseline"/>
              </w:rPr>
            </w:pPr>
            <w:bookmarkStart w:id="8" w:name="OLE_LINK5" w:colFirst="1" w:colLast="1"/>
            <w:r>
              <w:rPr>
                <w:rFonts w:hint="eastAsia" w:ascii="宋体" w:hAnsi="宋体" w:eastAsia="宋体" w:cs="宋体"/>
                <w:b/>
                <w:bCs/>
                <w:i w:val="0"/>
                <w:iCs w:val="0"/>
                <w:caps w:val="0"/>
                <w:color w:val="auto"/>
                <w:spacing w:val="0"/>
                <w:sz w:val="21"/>
                <w:szCs w:val="21"/>
                <w:highlight w:val="none"/>
                <w:u w:val="none"/>
                <w:shd w:val="clear" w:color="auto" w:fill="FFFFFF"/>
              </w:rPr>
              <w:t>品目号</w:t>
            </w:r>
          </w:p>
        </w:tc>
        <w:tc>
          <w:tcPr>
            <w:tcW w:w="1042" w:type="dxa"/>
            <w:noWrap w:val="0"/>
            <w:vAlign w:val="center"/>
          </w:tcPr>
          <w:p>
            <w:pPr>
              <w:jc w:val="center"/>
              <w:rPr>
                <w:rFonts w:hint="eastAsia" w:ascii="宋体" w:hAnsi="宋体" w:eastAsia="宋体" w:cs="宋体"/>
                <w:b/>
                <w:bCs/>
                <w:i w:val="0"/>
                <w:iCs w:val="0"/>
                <w:caps w:val="0"/>
                <w:color w:val="auto"/>
                <w:spacing w:val="0"/>
                <w:sz w:val="21"/>
                <w:szCs w:val="21"/>
                <w:highlight w:val="none"/>
                <w:u w:val="none"/>
                <w:shd w:val="clear" w:color="auto" w:fill="FFFFFF"/>
              </w:rPr>
            </w:pPr>
            <w:r>
              <w:rPr>
                <w:rFonts w:hint="eastAsia" w:ascii="宋体" w:hAnsi="宋体" w:eastAsia="宋体" w:cs="宋体"/>
                <w:b/>
                <w:bCs/>
                <w:i w:val="0"/>
                <w:iCs w:val="0"/>
                <w:caps w:val="0"/>
                <w:color w:val="auto"/>
                <w:spacing w:val="0"/>
                <w:sz w:val="21"/>
                <w:szCs w:val="21"/>
                <w:highlight w:val="none"/>
                <w:u w:val="none"/>
                <w:shd w:val="clear" w:color="auto" w:fill="FFFFFF"/>
              </w:rPr>
              <w:t>品目</w:t>
            </w:r>
          </w:p>
          <w:p>
            <w:pPr>
              <w:jc w:val="center"/>
              <w:rPr>
                <w:rFonts w:hint="eastAsia" w:ascii="宋体" w:hAnsi="宋体" w:eastAsia="宋体" w:cs="宋体"/>
                <w:color w:val="auto"/>
                <w:sz w:val="21"/>
                <w:szCs w:val="21"/>
                <w:highlight w:val="none"/>
                <w:u w:val="none"/>
                <w:vertAlign w:val="baseline"/>
              </w:rPr>
            </w:pPr>
            <w:r>
              <w:rPr>
                <w:rFonts w:hint="eastAsia" w:ascii="宋体" w:hAnsi="宋体" w:eastAsia="宋体" w:cs="宋体"/>
                <w:b/>
                <w:bCs/>
                <w:i w:val="0"/>
                <w:iCs w:val="0"/>
                <w:caps w:val="0"/>
                <w:color w:val="auto"/>
                <w:spacing w:val="0"/>
                <w:sz w:val="21"/>
                <w:szCs w:val="21"/>
                <w:highlight w:val="none"/>
                <w:u w:val="none"/>
                <w:shd w:val="clear" w:color="auto" w:fill="FFFFFF"/>
              </w:rPr>
              <w:t>名称</w:t>
            </w:r>
          </w:p>
        </w:tc>
        <w:tc>
          <w:tcPr>
            <w:tcW w:w="2220" w:type="dxa"/>
            <w:noWrap w:val="0"/>
            <w:vAlign w:val="center"/>
          </w:tcPr>
          <w:p>
            <w:pPr>
              <w:jc w:val="center"/>
              <w:rPr>
                <w:rFonts w:hint="eastAsia" w:ascii="宋体" w:hAnsi="宋体" w:eastAsia="宋体" w:cs="宋体"/>
                <w:color w:val="auto"/>
                <w:sz w:val="21"/>
                <w:szCs w:val="21"/>
                <w:highlight w:val="none"/>
                <w:u w:val="none"/>
                <w:vertAlign w:val="baseline"/>
              </w:rPr>
            </w:pPr>
            <w:r>
              <w:rPr>
                <w:rFonts w:hint="eastAsia" w:ascii="宋体" w:hAnsi="宋体" w:eastAsia="宋体" w:cs="宋体"/>
                <w:b/>
                <w:bCs/>
                <w:i w:val="0"/>
                <w:iCs w:val="0"/>
                <w:caps w:val="0"/>
                <w:color w:val="auto"/>
                <w:spacing w:val="0"/>
                <w:sz w:val="21"/>
                <w:szCs w:val="21"/>
                <w:highlight w:val="none"/>
                <w:u w:val="none"/>
                <w:shd w:val="clear" w:color="auto" w:fill="FFFFFF"/>
              </w:rPr>
              <w:t>采购标的</w:t>
            </w:r>
          </w:p>
        </w:tc>
        <w:tc>
          <w:tcPr>
            <w:tcW w:w="900" w:type="dxa"/>
            <w:noWrap w:val="0"/>
            <w:vAlign w:val="center"/>
          </w:tcPr>
          <w:p>
            <w:pPr>
              <w:jc w:val="center"/>
              <w:rPr>
                <w:rFonts w:hint="eastAsia" w:ascii="宋体" w:hAnsi="宋体" w:eastAsia="宋体" w:cs="宋体"/>
                <w:b/>
                <w:bCs/>
                <w:i w:val="0"/>
                <w:iCs w:val="0"/>
                <w:caps w:val="0"/>
                <w:color w:val="auto"/>
                <w:spacing w:val="0"/>
                <w:sz w:val="21"/>
                <w:szCs w:val="21"/>
                <w:highlight w:val="none"/>
                <w:u w:val="none"/>
                <w:shd w:val="clear" w:color="auto" w:fill="FFFFFF"/>
              </w:rPr>
            </w:pPr>
            <w:r>
              <w:rPr>
                <w:rFonts w:hint="eastAsia" w:ascii="宋体" w:hAnsi="宋体" w:eastAsia="宋体" w:cs="宋体"/>
                <w:b/>
                <w:bCs/>
                <w:i w:val="0"/>
                <w:iCs w:val="0"/>
                <w:caps w:val="0"/>
                <w:color w:val="auto"/>
                <w:spacing w:val="0"/>
                <w:sz w:val="21"/>
                <w:szCs w:val="21"/>
                <w:highlight w:val="none"/>
                <w:u w:val="none"/>
                <w:shd w:val="clear" w:color="auto" w:fill="FFFFFF"/>
              </w:rPr>
              <w:t>数量</w:t>
            </w:r>
          </w:p>
          <w:p>
            <w:pPr>
              <w:jc w:val="center"/>
              <w:rPr>
                <w:rFonts w:hint="eastAsia" w:ascii="宋体" w:hAnsi="宋体" w:eastAsia="宋体" w:cs="宋体"/>
                <w:color w:val="auto"/>
                <w:sz w:val="21"/>
                <w:szCs w:val="21"/>
                <w:highlight w:val="none"/>
                <w:u w:val="none"/>
                <w:vertAlign w:val="baseline"/>
              </w:rPr>
            </w:pPr>
            <w:r>
              <w:rPr>
                <w:rFonts w:hint="eastAsia" w:ascii="宋体" w:hAnsi="宋体" w:eastAsia="宋体" w:cs="宋体"/>
                <w:b/>
                <w:bCs/>
                <w:i w:val="0"/>
                <w:iCs w:val="0"/>
                <w:caps w:val="0"/>
                <w:color w:val="auto"/>
                <w:spacing w:val="0"/>
                <w:sz w:val="21"/>
                <w:szCs w:val="21"/>
                <w:highlight w:val="none"/>
                <w:u w:val="none"/>
                <w:shd w:val="clear" w:color="auto" w:fill="FFFFFF"/>
              </w:rPr>
              <w:t>（单位）</w:t>
            </w:r>
          </w:p>
        </w:tc>
        <w:tc>
          <w:tcPr>
            <w:tcW w:w="975" w:type="dxa"/>
            <w:noWrap w:val="0"/>
            <w:vAlign w:val="center"/>
          </w:tcPr>
          <w:p>
            <w:pPr>
              <w:jc w:val="center"/>
              <w:rPr>
                <w:rFonts w:hint="eastAsia" w:ascii="宋体" w:hAnsi="宋体" w:eastAsia="宋体" w:cs="宋体"/>
                <w:color w:val="auto"/>
                <w:sz w:val="21"/>
                <w:szCs w:val="21"/>
                <w:highlight w:val="none"/>
                <w:u w:val="none"/>
                <w:vertAlign w:val="baseline"/>
              </w:rPr>
            </w:pPr>
            <w:r>
              <w:rPr>
                <w:rFonts w:hint="eastAsia" w:ascii="宋体" w:hAnsi="宋体" w:eastAsia="宋体" w:cs="宋体"/>
                <w:b/>
                <w:bCs/>
                <w:i w:val="0"/>
                <w:iCs w:val="0"/>
                <w:caps w:val="0"/>
                <w:color w:val="auto"/>
                <w:spacing w:val="0"/>
                <w:sz w:val="21"/>
                <w:szCs w:val="21"/>
                <w:highlight w:val="none"/>
                <w:u w:val="none"/>
                <w:shd w:val="clear" w:color="auto" w:fill="FFFFFF"/>
              </w:rPr>
              <w:t>技术规格、参数及要求</w:t>
            </w:r>
          </w:p>
        </w:tc>
        <w:tc>
          <w:tcPr>
            <w:tcW w:w="1333" w:type="dxa"/>
            <w:noWrap w:val="0"/>
            <w:vAlign w:val="center"/>
          </w:tcPr>
          <w:p>
            <w:pPr>
              <w:jc w:val="center"/>
              <w:rPr>
                <w:rFonts w:hint="eastAsia" w:ascii="宋体" w:hAnsi="宋体" w:eastAsia="宋体" w:cs="宋体"/>
                <w:color w:val="auto"/>
                <w:sz w:val="21"/>
                <w:szCs w:val="21"/>
                <w:highlight w:val="none"/>
                <w:u w:val="none"/>
                <w:vertAlign w:val="baseline"/>
              </w:rPr>
            </w:pPr>
            <w:r>
              <w:rPr>
                <w:rFonts w:hint="eastAsia" w:ascii="宋体" w:hAnsi="宋体" w:eastAsia="宋体" w:cs="宋体"/>
                <w:b/>
                <w:bCs/>
                <w:i w:val="0"/>
                <w:iCs w:val="0"/>
                <w:caps w:val="0"/>
                <w:color w:val="auto"/>
                <w:spacing w:val="0"/>
                <w:sz w:val="21"/>
                <w:szCs w:val="21"/>
                <w:highlight w:val="none"/>
                <w:u w:val="none"/>
                <w:shd w:val="clear" w:color="auto" w:fill="FFFFFF"/>
              </w:rPr>
              <w:t>品目预算(元)</w:t>
            </w:r>
          </w:p>
        </w:tc>
        <w:tc>
          <w:tcPr>
            <w:tcW w:w="1442" w:type="dxa"/>
            <w:noWrap w:val="0"/>
            <w:vAlign w:val="center"/>
          </w:tcPr>
          <w:p>
            <w:pPr>
              <w:jc w:val="center"/>
              <w:rPr>
                <w:rFonts w:hint="eastAsia" w:ascii="宋体" w:hAnsi="宋体" w:eastAsia="宋体" w:cs="宋体"/>
                <w:color w:val="auto"/>
                <w:sz w:val="21"/>
                <w:szCs w:val="21"/>
                <w:highlight w:val="none"/>
                <w:u w:val="none"/>
                <w:vertAlign w:val="baseline"/>
              </w:rPr>
            </w:pPr>
            <w:r>
              <w:rPr>
                <w:rFonts w:hint="eastAsia" w:ascii="宋体" w:hAnsi="宋体" w:eastAsia="宋体" w:cs="宋体"/>
                <w:b/>
                <w:bCs/>
                <w:i w:val="0"/>
                <w:iCs w:val="0"/>
                <w:caps w:val="0"/>
                <w:color w:val="auto"/>
                <w:spacing w:val="0"/>
                <w:sz w:val="21"/>
                <w:szCs w:val="21"/>
                <w:highlight w:val="none"/>
                <w:u w:val="none"/>
                <w:shd w:val="clear" w:color="auto" w:fill="FFFFFF"/>
              </w:rPr>
              <w:t>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947" w:type="dxa"/>
            <w:noWrap w:val="0"/>
            <w:vAlign w:val="center"/>
          </w:tcPr>
          <w:p>
            <w:pPr>
              <w:jc w:val="center"/>
              <w:rPr>
                <w:rFonts w:hint="eastAsia" w:ascii="宋体" w:hAnsi="宋体" w:eastAsia="宋体" w:cs="宋体"/>
                <w:color w:val="auto"/>
                <w:sz w:val="21"/>
                <w:szCs w:val="21"/>
                <w:highlight w:val="none"/>
                <w:u w:val="none"/>
                <w:vertAlign w:val="baseline"/>
              </w:rPr>
            </w:pPr>
            <w:r>
              <w:rPr>
                <w:rFonts w:hint="eastAsia" w:ascii="宋体" w:hAnsi="宋体" w:eastAsia="宋体" w:cs="宋体"/>
                <w:i w:val="0"/>
                <w:iCs w:val="0"/>
                <w:caps w:val="0"/>
                <w:color w:val="auto"/>
                <w:spacing w:val="0"/>
                <w:sz w:val="21"/>
                <w:szCs w:val="21"/>
                <w:highlight w:val="none"/>
                <w:u w:val="none"/>
                <w:shd w:val="clear" w:color="auto" w:fill="FFFFFF"/>
              </w:rPr>
              <w:t>1-1</w:t>
            </w:r>
          </w:p>
        </w:tc>
        <w:tc>
          <w:tcPr>
            <w:tcW w:w="1042" w:type="dxa"/>
            <w:noWrap w:val="0"/>
            <w:vAlign w:val="center"/>
          </w:tcPr>
          <w:p>
            <w:pPr>
              <w:jc w:val="center"/>
              <w:rPr>
                <w:rFonts w:hint="eastAsia" w:ascii="宋体" w:hAnsi="宋体" w:eastAsia="宋体" w:cs="宋体"/>
                <w:color w:val="auto"/>
                <w:sz w:val="21"/>
                <w:szCs w:val="21"/>
                <w:highlight w:val="none"/>
                <w:u w:val="none"/>
                <w:vertAlign w:val="baseline"/>
                <w:lang w:val="en-US" w:eastAsia="zh-CN"/>
              </w:rPr>
            </w:pPr>
            <w:r>
              <w:rPr>
                <w:rFonts w:hint="eastAsia" w:ascii="宋体" w:hAnsi="宋体" w:cs="宋体"/>
                <w:color w:val="000000" w:themeColor="text1"/>
                <w:sz w:val="21"/>
                <w:szCs w:val="21"/>
                <w:highlight w:val="none"/>
                <w:vertAlign w:val="baseline"/>
                <w:lang w:val="en-US" w:eastAsia="zh-CN"/>
                <w14:textFill>
                  <w14:solidFill>
                    <w14:schemeClr w14:val="tx1"/>
                  </w14:solidFill>
                </w14:textFill>
              </w:rPr>
              <w:t>技术测试和分析服务</w:t>
            </w:r>
          </w:p>
        </w:tc>
        <w:tc>
          <w:tcPr>
            <w:tcW w:w="2220" w:type="dxa"/>
            <w:noWrap w:val="0"/>
            <w:vAlign w:val="center"/>
          </w:tcPr>
          <w:p>
            <w:pPr>
              <w:numPr>
                <w:ilvl w:val="0"/>
                <w:numId w:val="0"/>
              </w:numPr>
              <w:jc w:val="center"/>
              <w:rPr>
                <w:rFonts w:hint="default" w:ascii="宋体" w:hAnsi="宋体" w:eastAsia="宋体" w:cs="宋体"/>
                <w:color w:val="auto"/>
                <w:sz w:val="21"/>
                <w:szCs w:val="21"/>
                <w:highlight w:val="none"/>
                <w:u w:val="none"/>
                <w:vertAlign w:val="baseline"/>
                <w:lang w:eastAsia="zh-CN"/>
              </w:rPr>
            </w:pPr>
            <w:r>
              <w:rPr>
                <w:rFonts w:hint="eastAsia" w:ascii="宋体" w:hAnsi="宋体" w:cs="宋体"/>
                <w:color w:val="auto"/>
                <w:sz w:val="21"/>
                <w:szCs w:val="21"/>
                <w:highlight w:val="none"/>
                <w:u w:val="none"/>
                <w:vertAlign w:val="baseline"/>
                <w:lang w:eastAsia="zh-CN"/>
              </w:rPr>
              <w:t>西安市长安区2026年农房抗震鉴定、加固改造设计与技术服务</w:t>
            </w:r>
          </w:p>
        </w:tc>
        <w:tc>
          <w:tcPr>
            <w:tcW w:w="900" w:type="dxa"/>
            <w:noWrap w:val="0"/>
            <w:vAlign w:val="center"/>
          </w:tcPr>
          <w:p>
            <w:pPr>
              <w:jc w:val="center"/>
              <w:rPr>
                <w:rFonts w:hint="eastAsia" w:ascii="宋体" w:hAnsi="宋体" w:eastAsia="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1（项）</w:t>
            </w:r>
          </w:p>
        </w:tc>
        <w:tc>
          <w:tcPr>
            <w:tcW w:w="975" w:type="dxa"/>
            <w:noWrap w:val="0"/>
            <w:vAlign w:val="center"/>
          </w:tcPr>
          <w:p>
            <w:pPr>
              <w:jc w:val="center"/>
              <w:rPr>
                <w:rFonts w:hint="default" w:ascii="宋体" w:hAnsi="宋体" w:eastAsia="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详见采购文件</w:t>
            </w:r>
          </w:p>
        </w:tc>
        <w:tc>
          <w:tcPr>
            <w:tcW w:w="1333" w:type="dxa"/>
            <w:noWrap w:val="0"/>
            <w:vAlign w:val="center"/>
          </w:tcPr>
          <w:p>
            <w:pPr>
              <w:jc w:val="center"/>
              <w:rPr>
                <w:rFonts w:hint="default" w:ascii="宋体" w:hAnsi="宋体" w:eastAsia="宋体" w:cs="宋体"/>
                <w:color w:val="auto"/>
                <w:sz w:val="21"/>
                <w:szCs w:val="21"/>
                <w:highlight w:val="none"/>
                <w:u w:val="none"/>
                <w:vertAlign w:val="baseline"/>
                <w:lang w:eastAsia="zh-CN"/>
              </w:rPr>
            </w:pPr>
            <w:r>
              <w:rPr>
                <w:rFonts w:hint="eastAsia" w:ascii="宋体" w:hAnsi="宋体" w:cs="宋体"/>
                <w:color w:val="auto"/>
                <w:sz w:val="21"/>
                <w:szCs w:val="21"/>
                <w:highlight w:val="none"/>
                <w:u w:val="none"/>
                <w:vertAlign w:val="baseline"/>
                <w:lang w:eastAsia="zh-CN"/>
              </w:rPr>
              <w:t>200000.00</w:t>
            </w:r>
          </w:p>
        </w:tc>
        <w:tc>
          <w:tcPr>
            <w:tcW w:w="1442" w:type="dxa"/>
            <w:noWrap w:val="0"/>
            <w:vAlign w:val="center"/>
          </w:tcPr>
          <w:p>
            <w:pPr>
              <w:jc w:val="center"/>
              <w:rPr>
                <w:rFonts w:hint="default" w:ascii="宋体" w:hAnsi="宋体" w:eastAsia="宋体" w:cs="宋体"/>
                <w:color w:val="auto"/>
                <w:sz w:val="21"/>
                <w:szCs w:val="21"/>
                <w:highlight w:val="none"/>
                <w:u w:val="none"/>
                <w:vertAlign w:val="baseline"/>
                <w:lang w:eastAsia="zh-CN"/>
              </w:rPr>
            </w:pPr>
            <w:r>
              <w:rPr>
                <w:rFonts w:hint="eastAsia" w:ascii="宋体" w:hAnsi="宋体" w:cs="宋体"/>
                <w:color w:val="auto"/>
                <w:sz w:val="21"/>
                <w:szCs w:val="21"/>
                <w:highlight w:val="none"/>
                <w:u w:val="none"/>
                <w:vertAlign w:val="baseline"/>
                <w:lang w:eastAsia="zh-CN"/>
              </w:rPr>
              <w:t>200000.00</w:t>
            </w:r>
          </w:p>
        </w:tc>
      </w:tr>
      <w:bookmarkEnd w:id="8"/>
    </w:tbl>
    <w:p>
      <w:pPr>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本合同包</w:t>
      </w:r>
      <w:r>
        <w:rPr>
          <w:rFonts w:hint="eastAsia" w:ascii="宋体" w:hAnsi="宋体" w:eastAsia="宋体" w:cs="宋体"/>
          <w:b w:val="0"/>
          <w:bCs/>
          <w:color w:val="auto"/>
          <w:sz w:val="21"/>
          <w:szCs w:val="21"/>
          <w:highlight w:val="none"/>
          <w:u w:val="none"/>
          <w:lang w:val="en-US" w:eastAsia="zh-CN"/>
        </w:rPr>
        <w:t>接受</w:t>
      </w:r>
      <w:r>
        <w:rPr>
          <w:rFonts w:hint="eastAsia" w:ascii="宋体" w:hAnsi="宋体" w:eastAsia="宋体" w:cs="宋体"/>
          <w:color w:val="auto"/>
          <w:sz w:val="21"/>
          <w:szCs w:val="21"/>
          <w:highlight w:val="none"/>
          <w:u w:val="none"/>
          <w:lang w:val="zh-CN"/>
        </w:rPr>
        <w:t>联合体</w:t>
      </w:r>
    </w:p>
    <w:p>
      <w:pPr>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rPr>
          <w:rFonts w:hint="default" w:ascii="宋体" w:hAnsi="宋体" w:eastAsia="宋体" w:cs="宋体"/>
          <w:b w:val="0"/>
          <w:bCs/>
          <w:color w:val="auto"/>
          <w:sz w:val="21"/>
          <w:szCs w:val="21"/>
          <w:highlight w:val="none"/>
          <w:u w:val="none"/>
          <w:lang w:eastAsia="zh-CN"/>
        </w:rPr>
      </w:pPr>
      <w:r>
        <w:rPr>
          <w:rFonts w:hint="eastAsia" w:ascii="宋体" w:hAnsi="宋体" w:eastAsia="宋体" w:cs="宋体"/>
          <w:color w:val="auto"/>
          <w:sz w:val="21"/>
          <w:szCs w:val="21"/>
          <w:highlight w:val="none"/>
          <w:u w:val="none"/>
          <w:lang w:val="zh-CN"/>
        </w:rPr>
        <w:t>合同履行期限：自合同签订之日起至项目完成之日止（约30日历天，具体以合同签订日期为准）</w:t>
      </w:r>
    </w:p>
    <w:p>
      <w:pPr>
        <w:keepLines w:val="0"/>
        <w:pageBreakBefore w:val="0"/>
        <w:widowControl w:val="0"/>
        <w:kinsoku/>
        <w:wordWrap/>
        <w:overflowPunct/>
        <w:topLinePunct w:val="0"/>
        <w:autoSpaceDE w:val="0"/>
        <w:autoSpaceDN w:val="0"/>
        <w:bidi w:val="0"/>
        <w:adjustRightInd w:val="0"/>
        <w:spacing w:line="360" w:lineRule="auto"/>
        <w:textAlignment w:val="auto"/>
        <w:rPr>
          <w:rFonts w:hint="eastAsia" w:ascii="宋体" w:hAnsi="宋体" w:eastAsia="宋体" w:cs="宋体"/>
          <w:b/>
          <w:bCs/>
          <w:color w:val="auto"/>
          <w:sz w:val="21"/>
          <w:szCs w:val="21"/>
          <w:highlight w:val="none"/>
          <w:u w:val="none"/>
          <w:lang w:val="zh-CN"/>
        </w:rPr>
      </w:pPr>
      <w:r>
        <w:rPr>
          <w:rFonts w:hint="eastAsia" w:ascii="宋体" w:hAnsi="宋体" w:eastAsia="宋体" w:cs="宋体"/>
          <w:b/>
          <w:bCs/>
          <w:color w:val="auto"/>
          <w:sz w:val="21"/>
          <w:szCs w:val="21"/>
          <w:highlight w:val="none"/>
          <w:u w:val="none"/>
          <w:lang w:val="zh-CN"/>
        </w:rPr>
        <w:t>二、申请人的资格要求：</w:t>
      </w:r>
    </w:p>
    <w:p>
      <w:pPr>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1.满足《中华人民共和国政府釆购法》第二十二条规定；</w:t>
      </w:r>
    </w:p>
    <w:p>
      <w:pPr>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bookmarkStart w:id="9" w:name="OLE_LINK17"/>
      <w:bookmarkStart w:id="10" w:name="OLE_LINK16"/>
      <w:r>
        <w:rPr>
          <w:rFonts w:hint="eastAsia" w:ascii="宋体" w:hAnsi="宋体" w:eastAsia="宋体" w:cs="宋体"/>
          <w:color w:val="auto"/>
          <w:sz w:val="21"/>
          <w:szCs w:val="21"/>
          <w:highlight w:val="none"/>
          <w:u w:val="none"/>
          <w:lang w:val="zh-CN"/>
        </w:rPr>
        <w:t>2.落实政府采购政策需满足的资格要求：</w:t>
      </w:r>
    </w:p>
    <w:p>
      <w:pPr>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en-US"/>
        </w:rPr>
      </w:pPr>
      <w:r>
        <w:rPr>
          <w:rFonts w:hint="eastAsia" w:ascii="宋体" w:hAnsi="宋体" w:cs="宋体"/>
          <w:i w:val="0"/>
          <w:iCs w:val="0"/>
          <w:caps w:val="0"/>
          <w:color w:val="auto"/>
          <w:spacing w:val="0"/>
          <w:sz w:val="21"/>
          <w:szCs w:val="21"/>
          <w:highlight w:val="none"/>
          <w:u w:val="none"/>
          <w:lang w:val="zh-CN" w:eastAsia="zh-CN"/>
        </w:rPr>
        <w:t>本项目属于专门面向中小企业采购项目（联合体参加磋商的，联合体各方均须为中小企业）</w:t>
      </w:r>
      <w:r>
        <w:rPr>
          <w:rFonts w:hint="eastAsia" w:ascii="宋体" w:hAnsi="宋体" w:eastAsia="宋体" w:cs="宋体"/>
          <w:color w:val="auto"/>
          <w:sz w:val="21"/>
          <w:szCs w:val="21"/>
          <w:highlight w:val="none"/>
          <w:u w:val="none"/>
          <w:lang w:val="en-US" w:eastAsia="zh-CN"/>
        </w:rPr>
        <w:t>。</w:t>
      </w:r>
    </w:p>
    <w:bookmarkEnd w:id="9"/>
    <w:p>
      <w:pPr>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i w:val="0"/>
          <w:iCs w:val="0"/>
          <w:caps w:val="0"/>
          <w:color w:val="auto"/>
          <w:spacing w:val="0"/>
          <w:sz w:val="21"/>
          <w:szCs w:val="21"/>
          <w:highlight w:val="none"/>
          <w:u w:val="none"/>
          <w:lang w:val="zh-CN" w:eastAsia="zh-CN"/>
        </w:rPr>
        <w:t>2.1</w:t>
      </w:r>
      <w:r>
        <w:rPr>
          <w:rFonts w:hint="eastAsia" w:ascii="宋体" w:hAnsi="宋体" w:eastAsia="宋体" w:cs="宋体"/>
          <w:i w:val="0"/>
          <w:iCs w:val="0"/>
          <w:caps w:val="0"/>
          <w:color w:val="auto"/>
          <w:spacing w:val="0"/>
          <w:sz w:val="21"/>
          <w:szCs w:val="21"/>
          <w:highlight w:val="none"/>
          <w:u w:val="none"/>
          <w:lang w:val="en-US" w:eastAsia="zh-CN"/>
        </w:rPr>
        <w:t>.</w:t>
      </w:r>
      <w:r>
        <w:rPr>
          <w:rFonts w:hint="eastAsia" w:ascii="宋体" w:hAnsi="宋体" w:eastAsia="宋体" w:cs="宋体"/>
          <w:color w:val="auto"/>
          <w:sz w:val="21"/>
          <w:szCs w:val="21"/>
          <w:highlight w:val="none"/>
          <w:u w:val="none"/>
          <w:lang w:val="zh-CN"/>
        </w:rPr>
        <w:t>落实</w:t>
      </w:r>
      <w:r>
        <w:rPr>
          <w:rFonts w:hint="eastAsia" w:ascii="宋体" w:hAnsi="宋体" w:eastAsia="宋体" w:cs="宋体"/>
          <w:color w:val="auto"/>
          <w:sz w:val="21"/>
          <w:szCs w:val="21"/>
          <w:highlight w:val="none"/>
          <w:u w:val="none"/>
          <w:lang w:val="zh-CN" w:eastAsia="zh-CN"/>
        </w:rPr>
        <w:t>的</w:t>
      </w:r>
      <w:r>
        <w:rPr>
          <w:rFonts w:hint="eastAsia" w:ascii="宋体" w:hAnsi="宋体" w:eastAsia="宋体" w:cs="宋体"/>
          <w:color w:val="auto"/>
          <w:sz w:val="21"/>
          <w:szCs w:val="21"/>
          <w:highlight w:val="none"/>
          <w:u w:val="none"/>
          <w:lang w:val="zh-CN"/>
        </w:rPr>
        <w:t>政府采购政策</w:t>
      </w:r>
      <w:r>
        <w:rPr>
          <w:rFonts w:hint="eastAsia" w:ascii="宋体" w:hAnsi="宋体" w:eastAsia="宋体" w:cs="宋体"/>
          <w:color w:val="auto"/>
          <w:sz w:val="21"/>
          <w:szCs w:val="21"/>
          <w:highlight w:val="none"/>
          <w:u w:val="none"/>
          <w:lang w:val="zh-CN" w:eastAsia="zh-CN"/>
        </w:rPr>
        <w:t>：</w:t>
      </w:r>
    </w:p>
    <w:bookmarkEnd w:id="10"/>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（1）《政府采购促进中小企业发展管理办法》（财库〔2020〕46号）；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（2）《财政部、司法部关于政府采购支持监狱企业发展有关问题的通知》（财库〔2014〕68号）；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（3）《财政部、民政部、中国残疾人联合会关于促进残疾人就业政府采购政策的通知》（财库[2017]141号）；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（4）《财政部关于进一步加大政府采购支持中小企业力度的通知》（财库〔2022〕19号）；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（5）《陕西省财政厅关于落实政府采购支持中小企业政策有关事项的通知》（陕财办采〔2022〕10号）；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（6）财政部、国家发展改革委关于印发《节能产品政府采购实施意见》的通知（财库[2004]185号）；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（7）《国务院办公厅关于建立政府强制采购节能产品制度的通知》（国办发〔2007〕51号）；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（8）《财政部、国家环保总局关于环境标志产品政府采购实施的意见》（财库[2006]90号）；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（9）《财政部、发展改革委、生态环境部、市场监管总局关于调整优化节能产品、环境标志产品政府采购执行机制的通知》（财库〔2019〕9号）；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（10）陕西省财政厅《关于进一步加强政府绿色采购有关问题的通知》（陕财办采〔2021〕29号）；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（11）《关于扩大政府采购支持绿色建材促进建筑品质提升政策实施范围的通知》财库〔2022〕35号；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（12）《财政部 农业农村部 国家乡村振兴局关于运用政府采购政策支持乡村产业振兴的通知》(财库〔2021〕19号)；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（13）关于印发《关于深入开展政府采购脱贫地区农副产品工作推进乡村产业振兴的实施意见》的通知 财库〔2021〕20号；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（14）陕西省财政厅关于印发《陕西省中小企业政府采购信用融资办法》（陕财办采〔2018〕23号）；</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（15）《国务院办公厅关于在政府采购中实施本国产品标准及相关政策的通知》（国办发〔2025〕34号）</w:t>
      </w:r>
      <w:r>
        <w:rPr>
          <w:rFonts w:hint="eastAsia" w:ascii="宋体" w:hAnsi="宋体" w:cs="宋体"/>
          <w:color w:val="auto"/>
          <w:sz w:val="21"/>
          <w:szCs w:val="21"/>
          <w:highlight w:val="none"/>
          <w:u w:val="none"/>
          <w:lang w:val="zh-CN"/>
        </w:rPr>
        <w:t>；</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16）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pPr>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（17）其他需要落实的政府采购政策。</w:t>
      </w:r>
    </w:p>
    <w:p>
      <w:pPr>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3.本项目的特定资格要求：</w:t>
      </w:r>
    </w:p>
    <w:p>
      <w:pPr>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合同包1</w:t>
      </w:r>
      <w:r>
        <w:rPr>
          <w:rFonts w:hint="eastAsia" w:ascii="宋体" w:hAnsi="宋体" w:eastAsia="宋体" w:cs="宋体"/>
          <w:b w:val="0"/>
          <w:bCs/>
          <w:color w:val="auto"/>
          <w:sz w:val="21"/>
          <w:szCs w:val="21"/>
          <w:highlight w:val="none"/>
          <w:u w:val="none"/>
          <w:lang w:val="zh-CN" w:eastAsia="zh-CN"/>
        </w:rPr>
        <w:t>(</w:t>
      </w:r>
      <w:r>
        <w:rPr>
          <w:rFonts w:hint="eastAsia" w:ascii="宋体" w:hAnsi="宋体" w:cs="宋体"/>
          <w:b w:val="0"/>
          <w:bCs/>
          <w:color w:val="auto"/>
          <w:sz w:val="21"/>
          <w:szCs w:val="21"/>
          <w:highlight w:val="none"/>
          <w:u w:val="none"/>
          <w:lang w:eastAsia="zh-CN"/>
        </w:rPr>
        <w:t>西安市长安区2026年农房抗震鉴定、加固改造设计与技术服务</w:t>
      </w:r>
      <w:r>
        <w:rPr>
          <w:rFonts w:hint="eastAsia" w:ascii="宋体" w:hAnsi="宋体" w:eastAsia="宋体" w:cs="宋体"/>
          <w:b w:val="0"/>
          <w:bCs/>
          <w:color w:val="auto"/>
          <w:sz w:val="21"/>
          <w:szCs w:val="21"/>
          <w:highlight w:val="none"/>
          <w:u w:val="none"/>
          <w:lang w:val="zh-CN" w:eastAsia="zh-CN"/>
        </w:rPr>
        <w:t>)</w:t>
      </w:r>
      <w:r>
        <w:rPr>
          <w:rFonts w:hint="eastAsia" w:ascii="宋体" w:hAnsi="宋体" w:eastAsia="宋体" w:cs="宋体"/>
          <w:color w:val="auto"/>
          <w:sz w:val="21"/>
          <w:szCs w:val="21"/>
          <w:highlight w:val="none"/>
          <w:u w:val="none"/>
          <w:lang w:val="zh-CN"/>
        </w:rPr>
        <w:t>特定资格要求如下：</w:t>
      </w:r>
    </w:p>
    <w:p>
      <w:pPr>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1）供应商应为具有独立承担民事责任的能力且具备向采购人提供相关服务的企业法人、事业法人、其他组织或自然人，企业法人应提供具有统一社会信用代码的营业执照等证明文件；事业法人应提供事业单位法人证等证明文件；其他组织应提供合法证明文件；自然人提供身份证明文件；</w:t>
      </w:r>
    </w:p>
    <w:p>
      <w:pPr>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（2）供应商应具备工程设计综合资质甲级或建筑行业工程设计乙级及以上资质或建筑行业（建筑工程）乙级及以上资质；</w:t>
      </w:r>
    </w:p>
    <w:p>
      <w:pPr>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（3）</w:t>
      </w:r>
      <w:r>
        <w:rPr>
          <w:rFonts w:hint="eastAsia" w:ascii="宋体" w:hAnsi="宋体" w:cs="宋体"/>
          <w:color w:val="auto"/>
          <w:sz w:val="21"/>
          <w:szCs w:val="21"/>
          <w:highlight w:val="none"/>
          <w:u w:val="none"/>
          <w:lang w:val="en-US" w:eastAsia="zh-CN"/>
        </w:rPr>
        <w:t>供应商须在西安市房屋安全鉴定机构名录中且所属级别为C级及以上</w:t>
      </w:r>
      <w:r>
        <w:rPr>
          <w:rFonts w:hint="eastAsia" w:ascii="宋体" w:hAnsi="宋体" w:eastAsia="宋体" w:cs="宋体"/>
          <w:color w:val="auto"/>
          <w:sz w:val="21"/>
          <w:szCs w:val="21"/>
          <w:highlight w:val="none"/>
          <w:u w:val="none"/>
          <w:lang w:val="en-US" w:eastAsia="zh-CN"/>
        </w:rPr>
        <w:t>，还应具备省级或省级以上建设部门颁发的工程质量检测资质证书或具有中国合格评定国家认可委员会颁发的检验机构认可证书，且服务范围须包含建设工程质量检测；</w:t>
      </w:r>
    </w:p>
    <w:p>
      <w:pPr>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4）供应商不得为“信用中国”网站（www.creditchina.gov.cn）中列入重大税收违法失信主体的供应商；不得为“中国执行信息公开网”（http://zxgk.court.gov.cn）中列入失信被执行人名单的供应商；不得为“中国政府采购网”（www.ccgp.gov.cn）政府采购严重违法失信行为记录名单中被财政部门禁止参加政府采购活动的供应商；</w:t>
      </w:r>
    </w:p>
    <w:p>
      <w:pPr>
        <w:keepLines w:val="0"/>
        <w:pageBreakBefore w:val="0"/>
        <w:widowControl w:val="0"/>
        <w:kinsoku/>
        <w:wordWrap/>
        <w:overflowPunct/>
        <w:topLinePunct w:val="0"/>
        <w:autoSpaceDE w:val="0"/>
        <w:autoSpaceDN w:val="0"/>
        <w:bidi w:val="0"/>
        <w:adjustRightInd w:val="0"/>
        <w:spacing w:line="360" w:lineRule="auto"/>
        <w:ind w:firstLine="420"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5）本项目接受联合体磋商，联合体参加磋商的，应满足下列要求：联合体成员数量不得超过2家，联合体须由加固改造设计单位牵头，联合体牵头单位代表联合体各方办理本项目磋商活动过程中的一切事务。牵头单位和其法定代表人或其委托代理人的印章或签字代表联合体各成员单位相应的印章或签字。联合体各方不得再以自己的名义单独或参加其他联合体在本项目的磋商，否则磋商响应将被拒绝。以上证明资料涉及到联合体的，须同时提供联合体牵头人及联合体成员资料（联合体单位参加磋商的，证明资料中“法定代表人身份证明或法定代表人授权书”仅须由牵头单位出具）。</w:t>
      </w:r>
    </w:p>
    <w:p>
      <w:pPr>
        <w:autoSpaceDE w:val="0"/>
        <w:autoSpaceDN w:val="0"/>
        <w:adjustRightInd w:val="0"/>
        <w:spacing w:line="360" w:lineRule="auto"/>
        <w:rPr>
          <w:rFonts w:hint="eastAsia" w:ascii="宋体" w:hAnsi="宋体" w:eastAsia="宋体" w:cs="宋体"/>
          <w:b/>
          <w:bCs/>
          <w:color w:val="auto"/>
          <w:sz w:val="21"/>
          <w:szCs w:val="21"/>
          <w:highlight w:val="none"/>
          <w:u w:val="none"/>
          <w:lang w:val="zh-CN"/>
        </w:rPr>
      </w:pPr>
      <w:r>
        <w:rPr>
          <w:rFonts w:hint="eastAsia" w:ascii="宋体" w:hAnsi="宋体" w:eastAsia="宋体" w:cs="宋体"/>
          <w:b/>
          <w:bCs/>
          <w:color w:val="auto"/>
          <w:sz w:val="21"/>
          <w:szCs w:val="21"/>
          <w:highlight w:val="none"/>
          <w:u w:val="none"/>
          <w:lang w:val="zh-CN"/>
        </w:rPr>
        <w:t>三、获取采购文件</w:t>
      </w:r>
    </w:p>
    <w:p>
      <w:pPr>
        <w:autoSpaceDE w:val="0"/>
        <w:autoSpaceDN w:val="0"/>
        <w:adjustRightInd w:val="0"/>
        <w:spacing w:line="360" w:lineRule="auto"/>
        <w:ind w:left="0" w:leftChars="0" w:firstLine="367" w:firstLineChars="175"/>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时间：</w:t>
      </w:r>
      <w:r>
        <w:rPr>
          <w:rFonts w:hint="eastAsia" w:ascii="宋体" w:hAnsi="宋体" w:cs="宋体"/>
          <w:color w:val="auto"/>
          <w:sz w:val="21"/>
          <w:szCs w:val="21"/>
          <w:highlight w:val="none"/>
          <w:u w:val="none"/>
          <w:lang w:val="zh-CN"/>
        </w:rPr>
        <w:t>2026</w:t>
      </w:r>
      <w:r>
        <w:rPr>
          <w:rFonts w:hint="eastAsia" w:ascii="宋体" w:hAnsi="宋体" w:eastAsia="宋体" w:cs="宋体"/>
          <w:color w:val="auto"/>
          <w:sz w:val="21"/>
          <w:szCs w:val="21"/>
          <w:highlight w:val="none"/>
          <w:u w:val="none"/>
          <w:lang w:val="zh-CN"/>
        </w:rPr>
        <w:t>年</w:t>
      </w:r>
      <w:r>
        <w:rPr>
          <w:rFonts w:hint="eastAsia" w:ascii="宋体" w:hAnsi="宋体" w:cs="宋体"/>
          <w:color w:val="auto"/>
          <w:sz w:val="21"/>
          <w:szCs w:val="21"/>
          <w:highlight w:val="none"/>
          <w:u w:val="none"/>
          <w:lang w:val="en-US" w:eastAsia="zh-CN"/>
        </w:rPr>
        <w:t>05</w:t>
      </w:r>
      <w:r>
        <w:rPr>
          <w:rFonts w:hint="eastAsia" w:ascii="宋体" w:hAnsi="宋体" w:eastAsia="宋体" w:cs="宋体"/>
          <w:color w:val="auto"/>
          <w:sz w:val="21"/>
          <w:szCs w:val="21"/>
          <w:highlight w:val="none"/>
          <w:u w:val="none"/>
          <w:lang w:val="zh-CN"/>
        </w:rPr>
        <w:t>月</w:t>
      </w:r>
      <w:r>
        <w:rPr>
          <w:rFonts w:hint="eastAsia" w:ascii="宋体" w:hAnsi="宋体" w:cs="宋体"/>
          <w:color w:val="auto"/>
          <w:sz w:val="21"/>
          <w:szCs w:val="21"/>
          <w:highlight w:val="none"/>
          <w:u w:val="none"/>
          <w:lang w:val="en-US" w:eastAsia="zh-CN"/>
        </w:rPr>
        <w:t>19</w:t>
      </w:r>
      <w:r>
        <w:rPr>
          <w:rFonts w:hint="eastAsia" w:ascii="宋体" w:hAnsi="宋体" w:eastAsia="宋体" w:cs="宋体"/>
          <w:color w:val="auto"/>
          <w:sz w:val="21"/>
          <w:szCs w:val="21"/>
          <w:highlight w:val="none"/>
          <w:u w:val="none"/>
          <w:lang w:val="zh-CN"/>
        </w:rPr>
        <w:t>日至</w:t>
      </w:r>
      <w:r>
        <w:rPr>
          <w:rFonts w:hint="eastAsia" w:ascii="宋体" w:hAnsi="宋体" w:cs="宋体"/>
          <w:color w:val="auto"/>
          <w:sz w:val="21"/>
          <w:szCs w:val="21"/>
          <w:highlight w:val="none"/>
          <w:u w:val="none"/>
          <w:lang w:val="zh-CN"/>
        </w:rPr>
        <w:t>2026</w:t>
      </w:r>
      <w:r>
        <w:rPr>
          <w:rFonts w:hint="eastAsia" w:ascii="宋体" w:hAnsi="宋体" w:eastAsia="宋体" w:cs="宋体"/>
          <w:color w:val="auto"/>
          <w:sz w:val="21"/>
          <w:szCs w:val="21"/>
          <w:highlight w:val="none"/>
          <w:u w:val="none"/>
          <w:lang w:val="zh-CN"/>
        </w:rPr>
        <w:t>年</w:t>
      </w:r>
      <w:r>
        <w:rPr>
          <w:rFonts w:hint="eastAsia" w:ascii="宋体" w:hAnsi="宋体" w:cs="宋体"/>
          <w:color w:val="auto"/>
          <w:sz w:val="21"/>
          <w:szCs w:val="21"/>
          <w:highlight w:val="none"/>
          <w:u w:val="none"/>
          <w:lang w:val="en-US" w:eastAsia="zh-CN"/>
        </w:rPr>
        <w:t>05</w:t>
      </w:r>
      <w:r>
        <w:rPr>
          <w:rFonts w:hint="eastAsia" w:ascii="宋体" w:hAnsi="宋体" w:eastAsia="宋体" w:cs="宋体"/>
          <w:color w:val="auto"/>
          <w:sz w:val="21"/>
          <w:szCs w:val="21"/>
          <w:highlight w:val="none"/>
          <w:u w:val="none"/>
          <w:lang w:val="zh-CN"/>
        </w:rPr>
        <w:t>月</w:t>
      </w:r>
      <w:r>
        <w:rPr>
          <w:rFonts w:hint="eastAsia" w:ascii="宋体" w:hAnsi="宋体" w:cs="宋体"/>
          <w:color w:val="auto"/>
          <w:sz w:val="21"/>
          <w:szCs w:val="21"/>
          <w:highlight w:val="none"/>
          <w:u w:val="none"/>
          <w:lang w:val="en-US" w:eastAsia="zh-CN"/>
        </w:rPr>
        <w:t>25</w:t>
      </w:r>
      <w:r>
        <w:rPr>
          <w:rFonts w:hint="eastAsia" w:ascii="宋体" w:hAnsi="宋体" w:eastAsia="宋体" w:cs="宋体"/>
          <w:color w:val="auto"/>
          <w:sz w:val="21"/>
          <w:szCs w:val="21"/>
          <w:highlight w:val="none"/>
          <w:u w:val="none"/>
          <w:lang w:val="zh-CN"/>
        </w:rPr>
        <w:t>日，每天</w:t>
      </w:r>
      <w:bookmarkStart w:id="163" w:name="_GoBack"/>
      <w:bookmarkEnd w:id="163"/>
      <w:r>
        <w:rPr>
          <w:rFonts w:hint="eastAsia" w:ascii="宋体" w:hAnsi="宋体" w:eastAsia="宋体" w:cs="宋体"/>
          <w:color w:val="auto"/>
          <w:sz w:val="21"/>
          <w:szCs w:val="21"/>
          <w:highlight w:val="none"/>
          <w:u w:val="none"/>
          <w:lang w:val="zh-CN"/>
        </w:rPr>
        <w:t>上午</w:t>
      </w:r>
      <w:r>
        <w:rPr>
          <w:rFonts w:hint="eastAsia" w:ascii="宋体" w:hAnsi="宋体" w:eastAsia="宋体" w:cs="宋体"/>
          <w:color w:val="auto"/>
          <w:sz w:val="21"/>
          <w:szCs w:val="21"/>
          <w:highlight w:val="none"/>
          <w:u w:val="none"/>
          <w:lang w:val="en-US" w:eastAsia="zh-CN"/>
        </w:rPr>
        <w:t>09</w:t>
      </w:r>
      <w:r>
        <w:rPr>
          <w:rFonts w:hint="eastAsia" w:ascii="宋体" w:hAnsi="宋体" w:eastAsia="宋体" w:cs="宋体"/>
          <w:color w:val="auto"/>
          <w:sz w:val="21"/>
          <w:szCs w:val="21"/>
          <w:highlight w:val="none"/>
          <w:u w:val="none"/>
          <w:lang w:val="zh-CN"/>
        </w:rPr>
        <w:t>:00:00至12:00:00，下午14:00:00至</w:t>
      </w:r>
      <w:r>
        <w:rPr>
          <w:rFonts w:hint="eastAsia" w:ascii="宋体" w:hAnsi="宋体" w:eastAsia="宋体" w:cs="宋体"/>
          <w:color w:val="auto"/>
          <w:sz w:val="21"/>
          <w:szCs w:val="21"/>
          <w:highlight w:val="none"/>
          <w:u w:val="none"/>
          <w:lang w:val="en-US" w:eastAsia="zh-CN"/>
        </w:rPr>
        <w:t>1</w:t>
      </w:r>
      <w:r>
        <w:rPr>
          <w:rFonts w:hint="eastAsia" w:ascii="宋体" w:hAnsi="宋体" w:eastAsia="宋体" w:cs="宋体"/>
          <w:color w:val="auto"/>
          <w:sz w:val="21"/>
          <w:szCs w:val="21"/>
          <w:highlight w:val="none"/>
          <w:u w:val="none"/>
          <w:lang w:val="zh-CN"/>
        </w:rPr>
        <w:t>7:00:00（北京时间,法定节假日除外）</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地点：</w:t>
      </w:r>
      <w:r>
        <w:rPr>
          <w:rFonts w:hint="eastAsia" w:ascii="宋体" w:hAnsi="宋体" w:cs="宋体"/>
          <w:b w:val="0"/>
          <w:bCs/>
          <w:color w:val="auto"/>
          <w:sz w:val="21"/>
          <w:szCs w:val="21"/>
          <w:highlight w:val="none"/>
          <w:u w:val="none"/>
          <w:lang w:val="zh-CN" w:eastAsia="zh-CN"/>
        </w:rPr>
        <w:t>西安市高新区高新三路9号信息港大厦5楼506室</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方式：现场获取</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zh-CN"/>
        </w:rPr>
        <w:t>售价：</w:t>
      </w:r>
      <w:r>
        <w:rPr>
          <w:rFonts w:hint="eastAsia" w:ascii="宋体" w:hAnsi="宋体" w:eastAsia="宋体" w:cs="宋体"/>
          <w:b w:val="0"/>
          <w:bCs/>
          <w:color w:val="auto"/>
          <w:sz w:val="21"/>
          <w:szCs w:val="21"/>
          <w:highlight w:val="none"/>
          <w:u w:val="none"/>
          <w:lang w:val="en-US" w:eastAsia="zh-CN"/>
        </w:rPr>
        <w:t>免费赠送</w:t>
      </w:r>
    </w:p>
    <w:p>
      <w:pPr>
        <w:autoSpaceDE w:val="0"/>
        <w:autoSpaceDN w:val="0"/>
        <w:adjustRightInd w:val="0"/>
        <w:spacing w:line="360" w:lineRule="auto"/>
        <w:rPr>
          <w:rFonts w:hint="eastAsia" w:ascii="宋体" w:hAnsi="宋体" w:eastAsia="宋体" w:cs="宋体"/>
          <w:b/>
          <w:bCs/>
          <w:color w:val="auto"/>
          <w:sz w:val="21"/>
          <w:szCs w:val="21"/>
          <w:highlight w:val="none"/>
          <w:u w:val="none"/>
          <w:lang w:val="zh-CN"/>
        </w:rPr>
      </w:pPr>
      <w:r>
        <w:rPr>
          <w:rFonts w:hint="eastAsia" w:ascii="宋体" w:hAnsi="宋体" w:eastAsia="宋体" w:cs="宋体"/>
          <w:b/>
          <w:bCs/>
          <w:color w:val="auto"/>
          <w:sz w:val="21"/>
          <w:szCs w:val="21"/>
          <w:highlight w:val="none"/>
          <w:u w:val="none"/>
          <w:lang w:val="zh-CN"/>
        </w:rPr>
        <w:t>四、</w:t>
      </w:r>
      <w:r>
        <w:rPr>
          <w:rFonts w:hint="eastAsia" w:ascii="宋体" w:hAnsi="宋体" w:eastAsia="宋体" w:cs="宋体"/>
          <w:b/>
          <w:bCs/>
          <w:color w:val="auto"/>
          <w:sz w:val="21"/>
          <w:szCs w:val="21"/>
          <w:highlight w:val="none"/>
          <w:u w:val="none"/>
          <w:lang w:val="en-US" w:eastAsia="zh-CN"/>
        </w:rPr>
        <w:t>响应</w:t>
      </w:r>
      <w:r>
        <w:rPr>
          <w:rFonts w:hint="eastAsia" w:ascii="宋体" w:hAnsi="宋体" w:eastAsia="宋体" w:cs="宋体"/>
          <w:b/>
          <w:bCs/>
          <w:color w:val="auto"/>
          <w:sz w:val="21"/>
          <w:szCs w:val="21"/>
          <w:highlight w:val="none"/>
          <w:u w:val="none"/>
          <w:lang w:val="zh-CN"/>
        </w:rPr>
        <w:t>文件提交</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截止时间：</w:t>
      </w:r>
      <w:r>
        <w:rPr>
          <w:rFonts w:hint="eastAsia" w:ascii="宋体" w:hAnsi="宋体" w:cs="宋体"/>
          <w:color w:val="auto"/>
          <w:sz w:val="21"/>
          <w:szCs w:val="21"/>
          <w:highlight w:val="none"/>
          <w:u w:val="none"/>
          <w:lang w:val="zh-CN"/>
        </w:rPr>
        <w:t>2026</w:t>
      </w:r>
      <w:r>
        <w:rPr>
          <w:rFonts w:hint="eastAsia" w:ascii="宋体" w:hAnsi="宋体" w:eastAsia="宋体" w:cs="宋体"/>
          <w:color w:val="auto"/>
          <w:sz w:val="21"/>
          <w:szCs w:val="21"/>
          <w:highlight w:val="none"/>
          <w:u w:val="none"/>
          <w:lang w:val="zh-CN"/>
        </w:rPr>
        <w:t>年</w:t>
      </w:r>
      <w:r>
        <w:rPr>
          <w:rFonts w:hint="eastAsia" w:ascii="宋体" w:hAnsi="宋体" w:cs="宋体"/>
          <w:color w:val="auto"/>
          <w:sz w:val="21"/>
          <w:szCs w:val="21"/>
          <w:highlight w:val="none"/>
          <w:u w:val="none"/>
          <w:lang w:val="en-US" w:eastAsia="zh-CN"/>
        </w:rPr>
        <w:t>05</w:t>
      </w:r>
      <w:r>
        <w:rPr>
          <w:rFonts w:hint="eastAsia" w:ascii="宋体" w:hAnsi="宋体" w:eastAsia="宋体" w:cs="宋体"/>
          <w:color w:val="auto"/>
          <w:sz w:val="21"/>
          <w:szCs w:val="21"/>
          <w:highlight w:val="none"/>
          <w:u w:val="none"/>
          <w:lang w:val="zh-CN"/>
        </w:rPr>
        <w:t>月</w:t>
      </w:r>
      <w:r>
        <w:rPr>
          <w:rFonts w:hint="eastAsia" w:ascii="宋体" w:hAnsi="宋体" w:cs="宋体"/>
          <w:color w:val="auto"/>
          <w:sz w:val="21"/>
          <w:szCs w:val="21"/>
          <w:highlight w:val="none"/>
          <w:u w:val="none"/>
          <w:lang w:val="en-US" w:eastAsia="zh-CN"/>
        </w:rPr>
        <w:t>29</w:t>
      </w:r>
      <w:r>
        <w:rPr>
          <w:rFonts w:hint="eastAsia" w:ascii="宋体" w:hAnsi="宋体" w:eastAsia="宋体" w:cs="宋体"/>
          <w:color w:val="auto"/>
          <w:sz w:val="21"/>
          <w:szCs w:val="21"/>
          <w:highlight w:val="none"/>
          <w:u w:val="none"/>
          <w:lang w:val="zh-CN"/>
        </w:rPr>
        <w:t>日</w:t>
      </w:r>
      <w:r>
        <w:rPr>
          <w:rFonts w:hint="eastAsia" w:ascii="宋体" w:hAnsi="宋体" w:cs="宋体"/>
          <w:b w:val="0"/>
          <w:bCs/>
          <w:color w:val="auto"/>
          <w:sz w:val="21"/>
          <w:szCs w:val="21"/>
          <w:highlight w:val="none"/>
          <w:u w:val="none"/>
          <w:lang w:val="en-US" w:eastAsia="zh-CN"/>
        </w:rPr>
        <w:t>14</w:t>
      </w:r>
      <w:r>
        <w:rPr>
          <w:rFonts w:hint="eastAsia" w:ascii="宋体" w:hAnsi="宋体" w:eastAsia="宋体" w:cs="宋体"/>
          <w:b w:val="0"/>
          <w:bCs/>
          <w:color w:val="auto"/>
          <w:sz w:val="21"/>
          <w:szCs w:val="21"/>
          <w:highlight w:val="none"/>
          <w:u w:val="none"/>
          <w:lang w:val="zh-CN" w:eastAsia="zh-CN"/>
        </w:rPr>
        <w:t>时</w:t>
      </w:r>
      <w:r>
        <w:rPr>
          <w:rFonts w:hint="eastAsia" w:ascii="宋体" w:hAnsi="宋体" w:cs="宋体"/>
          <w:b w:val="0"/>
          <w:bCs/>
          <w:color w:val="auto"/>
          <w:sz w:val="21"/>
          <w:szCs w:val="21"/>
          <w:highlight w:val="none"/>
          <w:u w:val="none"/>
          <w:lang w:val="en-US" w:eastAsia="zh-CN"/>
        </w:rPr>
        <w:t>30</w:t>
      </w:r>
      <w:r>
        <w:rPr>
          <w:rFonts w:hint="eastAsia" w:ascii="宋体" w:hAnsi="宋体" w:eastAsia="宋体" w:cs="宋体"/>
          <w:b w:val="0"/>
          <w:bCs/>
          <w:color w:val="auto"/>
          <w:sz w:val="21"/>
          <w:szCs w:val="21"/>
          <w:highlight w:val="none"/>
          <w:u w:val="none"/>
          <w:lang w:val="zh-CN" w:eastAsia="zh-CN"/>
        </w:rPr>
        <w:t>分</w:t>
      </w:r>
      <w:r>
        <w:rPr>
          <w:rFonts w:hint="eastAsia" w:ascii="宋体" w:hAnsi="宋体" w:cs="宋体"/>
          <w:b w:val="0"/>
          <w:bCs/>
          <w:color w:val="auto"/>
          <w:sz w:val="21"/>
          <w:szCs w:val="21"/>
          <w:highlight w:val="none"/>
          <w:u w:val="none"/>
          <w:lang w:val="en-US" w:eastAsia="zh-CN"/>
        </w:rPr>
        <w:t>00</w:t>
      </w:r>
      <w:r>
        <w:rPr>
          <w:rFonts w:hint="eastAsia" w:ascii="宋体" w:hAnsi="宋体" w:eastAsia="宋体" w:cs="宋体"/>
          <w:b w:val="0"/>
          <w:bCs/>
          <w:color w:val="auto"/>
          <w:sz w:val="21"/>
          <w:szCs w:val="21"/>
          <w:highlight w:val="none"/>
          <w:u w:val="none"/>
          <w:lang w:val="en-US" w:eastAsia="zh-CN"/>
        </w:rPr>
        <w:t>秒</w:t>
      </w:r>
      <w:r>
        <w:rPr>
          <w:rFonts w:hint="eastAsia" w:ascii="宋体" w:hAnsi="宋体" w:eastAsia="宋体" w:cs="宋体"/>
          <w:color w:val="auto"/>
          <w:sz w:val="21"/>
          <w:szCs w:val="21"/>
          <w:highlight w:val="none"/>
          <w:u w:val="none"/>
          <w:lang w:val="zh-CN"/>
        </w:rPr>
        <w:t>（北京时间）</w:t>
      </w:r>
    </w:p>
    <w:p>
      <w:pPr>
        <w:autoSpaceDE w:val="0"/>
        <w:autoSpaceDN w:val="0"/>
        <w:adjustRightInd w:val="0"/>
        <w:spacing w:line="360" w:lineRule="auto"/>
        <w:ind w:firstLine="420" w:firstLineChars="200"/>
        <w:rPr>
          <w:rFonts w:hint="eastAsia" w:ascii="宋体" w:hAnsi="宋体" w:eastAsia="宋体" w:cs="宋体"/>
          <w:b w:val="0"/>
          <w:bCs/>
          <w:color w:val="auto"/>
          <w:sz w:val="21"/>
          <w:szCs w:val="21"/>
          <w:highlight w:val="none"/>
          <w:u w:val="none"/>
          <w:lang w:val="zh-CN" w:eastAsia="zh-CN"/>
        </w:rPr>
      </w:pPr>
      <w:r>
        <w:rPr>
          <w:rFonts w:hint="eastAsia" w:ascii="宋体" w:hAnsi="宋体" w:eastAsia="宋体" w:cs="宋体"/>
          <w:color w:val="auto"/>
          <w:sz w:val="21"/>
          <w:szCs w:val="21"/>
          <w:highlight w:val="none"/>
          <w:u w:val="none"/>
          <w:lang w:val="zh-CN"/>
        </w:rPr>
        <w:t>地点：</w:t>
      </w:r>
      <w:r>
        <w:rPr>
          <w:rFonts w:hint="eastAsia" w:ascii="宋体" w:hAnsi="宋体" w:cs="宋体"/>
          <w:color w:val="auto"/>
          <w:sz w:val="21"/>
          <w:szCs w:val="21"/>
          <w:highlight w:val="none"/>
          <w:u w:val="none"/>
          <w:lang w:val="zh-CN"/>
        </w:rPr>
        <w:t>西安市高新区高新三路9号信息港大厦5楼506室</w:t>
      </w:r>
      <w:r>
        <w:rPr>
          <w:rFonts w:hint="eastAsia" w:ascii="宋体" w:hAnsi="宋体" w:eastAsia="宋体" w:cs="宋体"/>
          <w:color w:val="auto"/>
          <w:sz w:val="21"/>
          <w:szCs w:val="21"/>
          <w:highlight w:val="none"/>
          <w:u w:val="none"/>
          <w:lang w:val="zh-CN"/>
        </w:rPr>
        <w:t>第一会议室</w:t>
      </w:r>
    </w:p>
    <w:p>
      <w:pPr>
        <w:autoSpaceDE w:val="0"/>
        <w:autoSpaceDN w:val="0"/>
        <w:adjustRightInd w:val="0"/>
        <w:spacing w:line="360" w:lineRule="auto"/>
        <w:rPr>
          <w:rFonts w:hint="eastAsia" w:ascii="宋体" w:hAnsi="宋体" w:eastAsia="宋体" w:cs="宋体"/>
          <w:b/>
          <w:bCs/>
          <w:color w:val="auto"/>
          <w:sz w:val="21"/>
          <w:szCs w:val="21"/>
          <w:highlight w:val="none"/>
          <w:u w:val="none"/>
          <w:lang w:val="zh-CN"/>
        </w:rPr>
      </w:pPr>
      <w:r>
        <w:rPr>
          <w:rFonts w:hint="eastAsia" w:ascii="宋体" w:hAnsi="宋体" w:eastAsia="宋体" w:cs="宋体"/>
          <w:b/>
          <w:bCs/>
          <w:color w:val="auto"/>
          <w:sz w:val="21"/>
          <w:szCs w:val="21"/>
          <w:highlight w:val="none"/>
          <w:u w:val="none"/>
          <w:lang w:val="zh-CN"/>
        </w:rPr>
        <w:t>五、开启</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时间：</w:t>
      </w:r>
      <w:r>
        <w:rPr>
          <w:rFonts w:hint="eastAsia" w:ascii="宋体" w:hAnsi="宋体" w:cs="宋体"/>
          <w:color w:val="auto"/>
          <w:sz w:val="21"/>
          <w:szCs w:val="21"/>
          <w:highlight w:val="none"/>
          <w:u w:val="none"/>
          <w:lang w:val="zh-CN"/>
        </w:rPr>
        <w:t>2026</w:t>
      </w:r>
      <w:r>
        <w:rPr>
          <w:rFonts w:hint="eastAsia" w:ascii="宋体" w:hAnsi="宋体" w:eastAsia="宋体" w:cs="宋体"/>
          <w:color w:val="auto"/>
          <w:sz w:val="21"/>
          <w:szCs w:val="21"/>
          <w:highlight w:val="none"/>
          <w:u w:val="none"/>
          <w:lang w:val="zh-CN"/>
        </w:rPr>
        <w:t>年</w:t>
      </w:r>
      <w:r>
        <w:rPr>
          <w:rFonts w:hint="eastAsia" w:ascii="宋体" w:hAnsi="宋体" w:cs="宋体"/>
          <w:color w:val="auto"/>
          <w:sz w:val="21"/>
          <w:szCs w:val="21"/>
          <w:highlight w:val="none"/>
          <w:u w:val="none"/>
          <w:lang w:val="en-US" w:eastAsia="zh-CN"/>
        </w:rPr>
        <w:t>05</w:t>
      </w:r>
      <w:r>
        <w:rPr>
          <w:rFonts w:hint="eastAsia" w:ascii="宋体" w:hAnsi="宋体" w:eastAsia="宋体" w:cs="宋体"/>
          <w:color w:val="auto"/>
          <w:sz w:val="21"/>
          <w:szCs w:val="21"/>
          <w:highlight w:val="none"/>
          <w:u w:val="none"/>
          <w:lang w:val="zh-CN"/>
        </w:rPr>
        <w:t>月</w:t>
      </w:r>
      <w:r>
        <w:rPr>
          <w:rFonts w:hint="eastAsia" w:ascii="宋体" w:hAnsi="宋体" w:cs="宋体"/>
          <w:color w:val="auto"/>
          <w:sz w:val="21"/>
          <w:szCs w:val="21"/>
          <w:highlight w:val="none"/>
          <w:u w:val="none"/>
          <w:lang w:val="en-US" w:eastAsia="zh-CN"/>
        </w:rPr>
        <w:t>29</w:t>
      </w:r>
      <w:r>
        <w:rPr>
          <w:rFonts w:hint="eastAsia" w:ascii="宋体" w:hAnsi="宋体" w:eastAsia="宋体" w:cs="宋体"/>
          <w:color w:val="auto"/>
          <w:sz w:val="21"/>
          <w:szCs w:val="21"/>
          <w:highlight w:val="none"/>
          <w:u w:val="none"/>
          <w:lang w:val="zh-CN"/>
        </w:rPr>
        <w:t>日</w:t>
      </w:r>
      <w:r>
        <w:rPr>
          <w:rFonts w:hint="eastAsia" w:ascii="宋体" w:hAnsi="宋体" w:cs="宋体"/>
          <w:b w:val="0"/>
          <w:bCs/>
          <w:color w:val="auto"/>
          <w:sz w:val="21"/>
          <w:szCs w:val="21"/>
          <w:highlight w:val="none"/>
          <w:u w:val="none"/>
          <w:lang w:val="en-US" w:eastAsia="zh-CN"/>
        </w:rPr>
        <w:t>14</w:t>
      </w:r>
      <w:r>
        <w:rPr>
          <w:rFonts w:hint="eastAsia" w:ascii="宋体" w:hAnsi="宋体" w:eastAsia="宋体" w:cs="宋体"/>
          <w:b w:val="0"/>
          <w:bCs/>
          <w:color w:val="auto"/>
          <w:sz w:val="21"/>
          <w:szCs w:val="21"/>
          <w:highlight w:val="none"/>
          <w:u w:val="none"/>
          <w:lang w:val="zh-CN" w:eastAsia="zh-CN"/>
        </w:rPr>
        <w:t>时</w:t>
      </w:r>
      <w:r>
        <w:rPr>
          <w:rFonts w:hint="eastAsia" w:ascii="宋体" w:hAnsi="宋体" w:cs="宋体"/>
          <w:b w:val="0"/>
          <w:bCs/>
          <w:color w:val="auto"/>
          <w:sz w:val="21"/>
          <w:szCs w:val="21"/>
          <w:highlight w:val="none"/>
          <w:u w:val="none"/>
          <w:lang w:val="en-US" w:eastAsia="zh-CN"/>
        </w:rPr>
        <w:t>30</w:t>
      </w:r>
      <w:r>
        <w:rPr>
          <w:rFonts w:hint="eastAsia" w:ascii="宋体" w:hAnsi="宋体" w:eastAsia="宋体" w:cs="宋体"/>
          <w:b w:val="0"/>
          <w:bCs/>
          <w:color w:val="auto"/>
          <w:sz w:val="21"/>
          <w:szCs w:val="21"/>
          <w:highlight w:val="none"/>
          <w:u w:val="none"/>
          <w:lang w:val="zh-CN" w:eastAsia="zh-CN"/>
        </w:rPr>
        <w:t>分</w:t>
      </w:r>
      <w:r>
        <w:rPr>
          <w:rFonts w:hint="eastAsia" w:ascii="宋体" w:hAnsi="宋体" w:cs="宋体"/>
          <w:b w:val="0"/>
          <w:bCs/>
          <w:color w:val="auto"/>
          <w:sz w:val="21"/>
          <w:szCs w:val="21"/>
          <w:highlight w:val="none"/>
          <w:u w:val="none"/>
          <w:lang w:val="en-US" w:eastAsia="zh-CN"/>
        </w:rPr>
        <w:t>00</w:t>
      </w:r>
      <w:r>
        <w:rPr>
          <w:rFonts w:hint="eastAsia" w:ascii="宋体" w:hAnsi="宋体" w:eastAsia="宋体" w:cs="宋体"/>
          <w:b w:val="0"/>
          <w:bCs/>
          <w:color w:val="auto"/>
          <w:sz w:val="21"/>
          <w:szCs w:val="21"/>
          <w:highlight w:val="none"/>
          <w:u w:val="none"/>
          <w:lang w:val="en-US" w:eastAsia="zh-CN"/>
        </w:rPr>
        <w:t>秒</w:t>
      </w:r>
      <w:r>
        <w:rPr>
          <w:rFonts w:hint="eastAsia" w:ascii="宋体" w:hAnsi="宋体" w:eastAsia="宋体" w:cs="宋体"/>
          <w:color w:val="auto"/>
          <w:sz w:val="21"/>
          <w:szCs w:val="21"/>
          <w:highlight w:val="none"/>
          <w:u w:val="none"/>
          <w:lang w:val="zh-CN"/>
        </w:rPr>
        <w:t>（北京时间）</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地点：</w:t>
      </w:r>
      <w:bookmarkStart w:id="11" w:name="OLE_LINK1"/>
      <w:r>
        <w:rPr>
          <w:rFonts w:hint="eastAsia" w:ascii="宋体" w:hAnsi="宋体" w:cs="宋体"/>
          <w:color w:val="auto"/>
          <w:sz w:val="21"/>
          <w:szCs w:val="21"/>
          <w:highlight w:val="none"/>
          <w:u w:val="none"/>
          <w:lang w:val="zh-CN"/>
        </w:rPr>
        <w:t>西安市高新区高新三路9号信息港大厦5楼506室</w:t>
      </w:r>
      <w:r>
        <w:rPr>
          <w:rFonts w:hint="eastAsia" w:ascii="宋体" w:hAnsi="宋体" w:eastAsia="宋体" w:cs="宋体"/>
          <w:color w:val="auto"/>
          <w:sz w:val="21"/>
          <w:szCs w:val="21"/>
          <w:highlight w:val="none"/>
          <w:u w:val="none"/>
          <w:lang w:val="zh-CN"/>
        </w:rPr>
        <w:t>第一会议室</w:t>
      </w:r>
      <w:bookmarkEnd w:id="11"/>
    </w:p>
    <w:p>
      <w:pPr>
        <w:autoSpaceDE w:val="0"/>
        <w:autoSpaceDN w:val="0"/>
        <w:adjustRightInd w:val="0"/>
        <w:spacing w:line="360" w:lineRule="auto"/>
        <w:rPr>
          <w:rFonts w:hint="eastAsia" w:ascii="宋体" w:hAnsi="宋体" w:eastAsia="宋体" w:cs="宋体"/>
          <w:b/>
          <w:bCs/>
          <w:color w:val="auto"/>
          <w:sz w:val="21"/>
          <w:szCs w:val="21"/>
          <w:highlight w:val="none"/>
          <w:u w:val="none"/>
          <w:lang w:val="zh-CN"/>
        </w:rPr>
      </w:pPr>
      <w:r>
        <w:rPr>
          <w:rFonts w:hint="eastAsia" w:ascii="宋体" w:hAnsi="宋体" w:eastAsia="宋体" w:cs="宋体"/>
          <w:b/>
          <w:bCs/>
          <w:color w:val="auto"/>
          <w:sz w:val="21"/>
          <w:szCs w:val="21"/>
          <w:highlight w:val="none"/>
          <w:u w:val="none"/>
          <w:lang w:val="zh-CN"/>
        </w:rPr>
        <w:t>六、公告期限</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t>自本公告发布之日起</w:t>
      </w:r>
      <w:r>
        <w:rPr>
          <w:rFonts w:hint="eastAsia" w:ascii="宋体" w:hAnsi="宋体" w:eastAsia="宋体" w:cs="宋体"/>
          <w:color w:val="auto"/>
          <w:sz w:val="21"/>
          <w:szCs w:val="21"/>
          <w:highlight w:val="none"/>
          <w:u w:val="none"/>
          <w:lang w:val="en-US" w:eastAsia="zh-CN"/>
        </w:rPr>
        <w:t>3个</w:t>
      </w:r>
      <w:r>
        <w:rPr>
          <w:rFonts w:hint="eastAsia" w:ascii="宋体" w:hAnsi="宋体" w:eastAsia="宋体" w:cs="宋体"/>
          <w:color w:val="auto"/>
          <w:sz w:val="21"/>
          <w:szCs w:val="21"/>
          <w:highlight w:val="none"/>
          <w:u w:val="none"/>
          <w:lang w:val="zh-CN"/>
        </w:rPr>
        <w:t>工作日。</w:t>
      </w:r>
    </w:p>
    <w:p>
      <w:pPr>
        <w:autoSpaceDE w:val="0"/>
        <w:autoSpaceDN w:val="0"/>
        <w:adjustRightInd w:val="0"/>
        <w:spacing w:line="360" w:lineRule="auto"/>
        <w:rPr>
          <w:rFonts w:hint="eastAsia" w:ascii="宋体" w:hAnsi="宋体" w:eastAsia="宋体" w:cs="宋体"/>
          <w:b/>
          <w:bCs/>
          <w:color w:val="auto"/>
          <w:sz w:val="21"/>
          <w:szCs w:val="21"/>
          <w:highlight w:val="none"/>
          <w:u w:val="none"/>
          <w:lang w:val="zh-CN"/>
        </w:rPr>
      </w:pPr>
      <w:r>
        <w:rPr>
          <w:rFonts w:hint="eastAsia" w:ascii="宋体" w:hAnsi="宋体" w:eastAsia="宋体" w:cs="宋体"/>
          <w:b/>
          <w:bCs/>
          <w:color w:val="auto"/>
          <w:sz w:val="21"/>
          <w:szCs w:val="21"/>
          <w:highlight w:val="none"/>
          <w:u w:val="none"/>
          <w:lang w:val="zh-CN"/>
        </w:rPr>
        <w:t>七、其他补充事宜</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1.</w:t>
      </w:r>
      <w:r>
        <w:rPr>
          <w:rFonts w:hint="eastAsia" w:ascii="宋体" w:hAnsi="宋体" w:eastAsia="宋体" w:cs="宋体"/>
          <w:color w:val="auto"/>
          <w:sz w:val="21"/>
          <w:szCs w:val="21"/>
          <w:highlight w:val="none"/>
          <w:u w:val="none"/>
        </w:rPr>
        <w:t>现场获取文件须携带</w:t>
      </w:r>
      <w:r>
        <w:rPr>
          <w:rFonts w:hint="eastAsia" w:ascii="宋体" w:hAnsi="宋体" w:cs="宋体"/>
          <w:color w:val="auto"/>
          <w:sz w:val="21"/>
          <w:szCs w:val="21"/>
          <w:highlight w:val="none"/>
          <w:u w:val="none"/>
          <w:lang w:val="en-US" w:eastAsia="zh-CN"/>
        </w:rPr>
        <w:t>法定代表人</w:t>
      </w:r>
      <w:r>
        <w:rPr>
          <w:rFonts w:hint="eastAsia" w:ascii="宋体" w:hAnsi="宋体" w:eastAsia="宋体" w:cs="宋体"/>
          <w:color w:val="auto"/>
          <w:sz w:val="21"/>
          <w:szCs w:val="21"/>
          <w:highlight w:val="none"/>
          <w:u w:val="none"/>
          <w:lang w:val="en-US" w:eastAsia="zh-CN"/>
        </w:rPr>
        <w:t>授权书</w:t>
      </w:r>
      <w:r>
        <w:rPr>
          <w:rFonts w:hint="eastAsia" w:ascii="宋体" w:hAnsi="宋体" w:eastAsia="宋体" w:cs="宋体"/>
          <w:color w:val="auto"/>
          <w:sz w:val="21"/>
          <w:szCs w:val="21"/>
          <w:highlight w:val="none"/>
          <w:u w:val="none"/>
        </w:rPr>
        <w:t>、经办人身份证及身份证复印件加盖公章</w:t>
      </w:r>
      <w:r>
        <w:rPr>
          <w:rFonts w:hint="eastAsia" w:ascii="宋体" w:hAnsi="宋体" w:eastAsia="宋体" w:cs="宋体"/>
          <w:color w:val="auto"/>
          <w:sz w:val="21"/>
          <w:szCs w:val="21"/>
          <w:highlight w:val="none"/>
          <w:u w:val="none"/>
          <w:lang w:val="en-US" w:eastAsia="zh-CN"/>
        </w:rPr>
        <w:t>；</w:t>
      </w:r>
    </w:p>
    <w:p>
      <w:pPr>
        <w:autoSpaceDE w:val="0"/>
        <w:autoSpaceDN w:val="0"/>
        <w:adjustRightIn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en-US" w:eastAsia="zh-CN"/>
        </w:rPr>
        <w:t>2.供应商按照陕西省财政厅关于政府采购供应商注册登记有关事项的通知中的要求，通过陕西省政府采购网（http://www.ccgp-shaanxi.gov.cn/）注册登记，成为陕西省政府采购注册供应商。</w:t>
      </w:r>
    </w:p>
    <w:p>
      <w:pPr>
        <w:autoSpaceDE w:val="0"/>
        <w:autoSpaceDN w:val="0"/>
        <w:adjustRightInd w:val="0"/>
        <w:spacing w:line="360" w:lineRule="auto"/>
        <w:rPr>
          <w:rFonts w:hint="eastAsia" w:ascii="宋体" w:hAnsi="宋体" w:eastAsia="宋体" w:cs="宋体"/>
          <w:b/>
          <w:bCs/>
          <w:color w:val="auto"/>
          <w:sz w:val="21"/>
          <w:szCs w:val="21"/>
          <w:highlight w:val="none"/>
          <w:u w:val="none"/>
          <w:lang w:val="zh-CN"/>
        </w:rPr>
      </w:pPr>
      <w:r>
        <w:rPr>
          <w:rFonts w:hint="eastAsia" w:ascii="宋体" w:hAnsi="宋体" w:eastAsia="宋体" w:cs="宋体"/>
          <w:b/>
          <w:bCs/>
          <w:color w:val="auto"/>
          <w:sz w:val="21"/>
          <w:szCs w:val="21"/>
          <w:highlight w:val="none"/>
          <w:u w:val="none"/>
          <w:lang w:val="zh-CN"/>
        </w:rPr>
        <w:t>八、凡对本次采购提出询问，请按以下方式联系。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left"/>
        <w:textAlignment w:val="auto"/>
        <w:outlineLvl w:val="9"/>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i w:val="0"/>
          <w:iCs w:val="0"/>
          <w:caps w:val="0"/>
          <w:color w:val="auto"/>
          <w:spacing w:val="0"/>
          <w:sz w:val="21"/>
          <w:szCs w:val="21"/>
          <w:highlight w:val="none"/>
          <w:u w:val="none"/>
        </w:rPr>
        <w:t>1.釆购人信息</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i w:val="0"/>
          <w:iCs w:val="0"/>
          <w:caps w:val="0"/>
          <w:color w:val="auto"/>
          <w:spacing w:val="0"/>
          <w:sz w:val="21"/>
          <w:szCs w:val="21"/>
          <w:highlight w:val="none"/>
          <w:u w:val="none"/>
          <w:lang w:eastAsia="zh-CN"/>
        </w:rPr>
      </w:pPr>
      <w:bookmarkStart w:id="12" w:name="OLE_LINK12"/>
      <w:r>
        <w:rPr>
          <w:rFonts w:hint="eastAsia" w:ascii="宋体" w:hAnsi="宋体" w:eastAsia="宋体" w:cs="宋体"/>
          <w:i w:val="0"/>
          <w:iCs w:val="0"/>
          <w:caps w:val="0"/>
          <w:color w:val="auto"/>
          <w:spacing w:val="0"/>
          <w:sz w:val="21"/>
          <w:szCs w:val="21"/>
          <w:highlight w:val="none"/>
          <w:u w:val="none"/>
        </w:rPr>
        <w:t>名称：</w:t>
      </w:r>
      <w:r>
        <w:rPr>
          <w:rFonts w:hint="eastAsia" w:ascii="宋体" w:hAnsi="宋体" w:cs="宋体"/>
          <w:i w:val="0"/>
          <w:iCs w:val="0"/>
          <w:caps w:val="0"/>
          <w:color w:val="auto"/>
          <w:spacing w:val="0"/>
          <w:sz w:val="21"/>
          <w:szCs w:val="21"/>
          <w:highlight w:val="none"/>
          <w:u w:val="none"/>
          <w:lang w:eastAsia="zh-CN"/>
        </w:rPr>
        <w:t>西安市长安区村镇建设管理站</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default" w:ascii="宋体" w:hAnsi="宋体" w:eastAsia="宋体" w:cs="宋体"/>
          <w:color w:val="auto"/>
          <w:sz w:val="21"/>
          <w:szCs w:val="21"/>
          <w:highlight w:val="none"/>
          <w:u w:val="none"/>
        </w:rPr>
      </w:pPr>
      <w:r>
        <w:rPr>
          <w:rFonts w:hint="eastAsia" w:ascii="宋体" w:hAnsi="宋体" w:eastAsia="宋体" w:cs="宋体"/>
          <w:i w:val="0"/>
          <w:iCs w:val="0"/>
          <w:caps w:val="0"/>
          <w:color w:val="auto"/>
          <w:spacing w:val="0"/>
          <w:sz w:val="21"/>
          <w:szCs w:val="21"/>
          <w:highlight w:val="none"/>
          <w:u w:val="none"/>
        </w:rPr>
        <w:t>地址：西安市长安区东长安街15号老区政府十字东北角办公楼</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default" w:ascii="宋体" w:hAnsi="宋体" w:eastAsia="宋体" w:cs="宋体"/>
          <w:b w:val="0"/>
          <w:bCs/>
          <w:color w:val="auto"/>
          <w:kern w:val="2"/>
          <w:sz w:val="21"/>
          <w:szCs w:val="21"/>
          <w:highlight w:val="none"/>
          <w:u w:val="none"/>
          <w:lang w:eastAsia="zh-CN" w:bidi="ar-SA"/>
        </w:rPr>
      </w:pPr>
      <w:r>
        <w:rPr>
          <w:rFonts w:hint="eastAsia" w:ascii="宋体" w:hAnsi="宋体" w:eastAsia="宋体" w:cs="宋体"/>
          <w:i w:val="0"/>
          <w:iCs w:val="0"/>
          <w:caps w:val="0"/>
          <w:color w:val="auto"/>
          <w:spacing w:val="0"/>
          <w:sz w:val="21"/>
          <w:szCs w:val="21"/>
          <w:highlight w:val="none"/>
          <w:u w:val="none"/>
        </w:rPr>
        <w:t>联系方式</w:t>
      </w:r>
      <w:r>
        <w:rPr>
          <w:rFonts w:hint="eastAsia" w:ascii="宋体" w:hAnsi="宋体" w:cs="宋体"/>
          <w:i w:val="0"/>
          <w:iCs w:val="0"/>
          <w:caps w:val="0"/>
          <w:color w:val="auto"/>
          <w:spacing w:val="0"/>
          <w:sz w:val="21"/>
          <w:szCs w:val="21"/>
          <w:highlight w:val="none"/>
          <w:u w:val="none"/>
          <w:lang w:eastAsia="zh-CN"/>
        </w:rPr>
        <w:t>：029-85293155</w:t>
      </w:r>
    </w:p>
    <w:bookmarkEnd w:id="12"/>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left"/>
        <w:textAlignment w:val="auto"/>
        <w:outlineLvl w:val="9"/>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i w:val="0"/>
          <w:iCs w:val="0"/>
          <w:caps w:val="0"/>
          <w:color w:val="auto"/>
          <w:spacing w:val="0"/>
          <w:sz w:val="21"/>
          <w:szCs w:val="21"/>
          <w:highlight w:val="none"/>
          <w:u w:val="none"/>
        </w:rPr>
        <w:t>2.釆购代理机构信息</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highlight w:val="none"/>
          <w:u w:val="none"/>
        </w:rPr>
      </w:pPr>
      <w:r>
        <w:rPr>
          <w:rFonts w:hint="eastAsia" w:ascii="宋体" w:hAnsi="宋体" w:eastAsia="宋体" w:cs="宋体"/>
          <w:i w:val="0"/>
          <w:iCs w:val="0"/>
          <w:caps w:val="0"/>
          <w:color w:val="auto"/>
          <w:spacing w:val="0"/>
          <w:sz w:val="21"/>
          <w:szCs w:val="21"/>
          <w:highlight w:val="none"/>
          <w:u w:val="none"/>
        </w:rPr>
        <w:t>名称：陕西中采项目管理有限公司</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highlight w:val="none"/>
          <w:u w:val="none"/>
        </w:rPr>
      </w:pPr>
      <w:r>
        <w:rPr>
          <w:rFonts w:hint="eastAsia" w:ascii="宋体" w:hAnsi="宋体" w:eastAsia="宋体" w:cs="宋体"/>
          <w:i w:val="0"/>
          <w:iCs w:val="0"/>
          <w:caps w:val="0"/>
          <w:color w:val="auto"/>
          <w:spacing w:val="0"/>
          <w:sz w:val="21"/>
          <w:szCs w:val="21"/>
          <w:highlight w:val="none"/>
          <w:u w:val="none"/>
        </w:rPr>
        <w:t>地址：</w:t>
      </w:r>
      <w:r>
        <w:rPr>
          <w:rFonts w:hint="eastAsia" w:ascii="宋体" w:hAnsi="宋体" w:cs="宋体"/>
          <w:i w:val="0"/>
          <w:iCs w:val="0"/>
          <w:caps w:val="0"/>
          <w:color w:val="auto"/>
          <w:spacing w:val="0"/>
          <w:sz w:val="21"/>
          <w:szCs w:val="21"/>
          <w:highlight w:val="none"/>
          <w:u w:val="none"/>
          <w:lang w:eastAsia="zh-CN"/>
        </w:rPr>
        <w:t>西安市高新区高新三路9号信息港大厦5楼506室</w:t>
      </w:r>
      <w:r>
        <w:rPr>
          <w:rFonts w:hint="eastAsia" w:ascii="宋体" w:hAnsi="宋体" w:eastAsia="宋体" w:cs="宋体"/>
          <w:i w:val="0"/>
          <w:iCs w:val="0"/>
          <w:caps w:val="0"/>
          <w:color w:val="auto"/>
          <w:spacing w:val="0"/>
          <w:sz w:val="21"/>
          <w:szCs w:val="21"/>
          <w:highlight w:val="none"/>
          <w:u w:val="none"/>
          <w:lang w:eastAsia="zh-CN"/>
        </w:rPr>
        <w:t xml:space="preserve"> </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highlight w:val="none"/>
          <w:u w:val="none"/>
          <w:lang w:val="en-US"/>
        </w:rPr>
      </w:pPr>
      <w:r>
        <w:rPr>
          <w:rFonts w:hint="eastAsia" w:ascii="宋体" w:hAnsi="宋体" w:eastAsia="宋体" w:cs="宋体"/>
          <w:i w:val="0"/>
          <w:iCs w:val="0"/>
          <w:caps w:val="0"/>
          <w:color w:val="auto"/>
          <w:spacing w:val="0"/>
          <w:sz w:val="21"/>
          <w:szCs w:val="21"/>
          <w:highlight w:val="none"/>
          <w:u w:val="none"/>
        </w:rPr>
        <w:t>联系方式：</w:t>
      </w:r>
      <w:r>
        <w:rPr>
          <w:rFonts w:hint="eastAsia" w:ascii="宋体" w:hAnsi="宋体" w:eastAsia="宋体" w:cs="宋体"/>
          <w:i w:val="0"/>
          <w:iCs w:val="0"/>
          <w:caps w:val="0"/>
          <w:color w:val="auto"/>
          <w:spacing w:val="0"/>
          <w:sz w:val="21"/>
          <w:szCs w:val="21"/>
          <w:highlight w:val="none"/>
          <w:u w:val="none"/>
          <w:lang w:val="en-US" w:eastAsia="zh-CN"/>
        </w:rPr>
        <w:t>029-</w:t>
      </w:r>
      <w:r>
        <w:rPr>
          <w:rFonts w:hint="eastAsia" w:ascii="宋体" w:hAnsi="宋体" w:cs="宋体"/>
          <w:i w:val="0"/>
          <w:iCs w:val="0"/>
          <w:caps w:val="0"/>
          <w:color w:val="auto"/>
          <w:spacing w:val="0"/>
          <w:sz w:val="21"/>
          <w:szCs w:val="21"/>
          <w:highlight w:val="none"/>
          <w:u w:val="none"/>
          <w:lang w:val="en-US" w:eastAsia="zh-CN"/>
        </w:rPr>
        <w:t>88823056</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left"/>
        <w:textAlignment w:val="auto"/>
        <w:outlineLvl w:val="9"/>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i w:val="0"/>
          <w:iCs w:val="0"/>
          <w:caps w:val="0"/>
          <w:color w:val="auto"/>
          <w:spacing w:val="0"/>
          <w:sz w:val="21"/>
          <w:szCs w:val="21"/>
          <w:highlight w:val="none"/>
          <w:u w:val="none"/>
        </w:rPr>
        <w:t>3.项目联系方式</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default" w:ascii="宋体" w:hAnsi="宋体" w:eastAsia="宋体" w:cs="宋体"/>
          <w:color w:val="auto"/>
          <w:sz w:val="21"/>
          <w:szCs w:val="21"/>
          <w:highlight w:val="none"/>
          <w:u w:val="none"/>
          <w:lang w:val="en-US"/>
        </w:rPr>
      </w:pPr>
      <w:r>
        <w:rPr>
          <w:rFonts w:hint="eastAsia" w:ascii="宋体" w:hAnsi="宋体" w:eastAsia="宋体" w:cs="宋体"/>
          <w:i w:val="0"/>
          <w:iCs w:val="0"/>
          <w:caps w:val="0"/>
          <w:color w:val="auto"/>
          <w:spacing w:val="0"/>
          <w:sz w:val="21"/>
          <w:szCs w:val="21"/>
          <w:highlight w:val="none"/>
          <w:u w:val="none"/>
        </w:rPr>
        <w:t>项目联系人：</w:t>
      </w:r>
      <w:bookmarkStart w:id="13" w:name="OLE_LINK14"/>
      <w:r>
        <w:rPr>
          <w:rFonts w:hint="eastAsia" w:ascii="宋体" w:hAnsi="宋体" w:cs="宋体"/>
          <w:i w:val="0"/>
          <w:iCs w:val="0"/>
          <w:caps w:val="0"/>
          <w:color w:val="auto"/>
          <w:spacing w:val="0"/>
          <w:sz w:val="21"/>
          <w:szCs w:val="21"/>
          <w:highlight w:val="none"/>
          <w:u w:val="none"/>
          <w:lang w:val="en-US" w:eastAsia="zh-CN"/>
        </w:rPr>
        <w:t>符宇寒、刘静静</w:t>
      </w:r>
      <w:bookmarkEnd w:id="13"/>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highlight w:val="none"/>
          <w:u w:val="none"/>
          <w:lang w:val="en-US"/>
        </w:rPr>
      </w:pPr>
      <w:r>
        <w:rPr>
          <w:rFonts w:hint="eastAsia" w:ascii="宋体" w:hAnsi="宋体" w:eastAsia="宋体" w:cs="宋体"/>
          <w:i w:val="0"/>
          <w:iCs w:val="0"/>
          <w:caps w:val="0"/>
          <w:color w:val="auto"/>
          <w:spacing w:val="0"/>
          <w:sz w:val="21"/>
          <w:szCs w:val="21"/>
          <w:highlight w:val="none"/>
          <w:u w:val="none"/>
        </w:rPr>
        <w:t>电话：</w:t>
      </w:r>
      <w:bookmarkStart w:id="14" w:name="OLE_LINK15"/>
      <w:r>
        <w:rPr>
          <w:rFonts w:hint="eastAsia" w:ascii="宋体" w:hAnsi="宋体" w:eastAsia="宋体" w:cs="宋体"/>
          <w:i w:val="0"/>
          <w:iCs w:val="0"/>
          <w:caps w:val="0"/>
          <w:color w:val="auto"/>
          <w:spacing w:val="0"/>
          <w:sz w:val="21"/>
          <w:szCs w:val="21"/>
          <w:highlight w:val="none"/>
          <w:u w:val="none"/>
          <w:lang w:val="en-US" w:eastAsia="zh-CN"/>
        </w:rPr>
        <w:t>029-</w:t>
      </w:r>
      <w:r>
        <w:rPr>
          <w:rFonts w:hint="eastAsia" w:ascii="宋体" w:hAnsi="宋体" w:cs="宋体"/>
          <w:i w:val="0"/>
          <w:iCs w:val="0"/>
          <w:caps w:val="0"/>
          <w:color w:val="auto"/>
          <w:spacing w:val="0"/>
          <w:sz w:val="21"/>
          <w:szCs w:val="21"/>
          <w:highlight w:val="none"/>
          <w:u w:val="none"/>
          <w:lang w:val="en-US" w:eastAsia="zh-CN"/>
        </w:rPr>
        <w:t>88823056</w:t>
      </w:r>
      <w:bookmarkEnd w:id="14"/>
    </w:p>
    <w:bookmarkEnd w:id="5"/>
    <w:p>
      <w:pPr>
        <w:autoSpaceDE w:val="0"/>
        <w:autoSpaceDN w:val="0"/>
        <w:adjustRightInd w:val="0"/>
        <w:spacing w:line="360" w:lineRule="auto"/>
        <w:ind w:firstLine="480" w:firstLineChars="200"/>
        <w:rPr>
          <w:rFonts w:hint="eastAsia" w:ascii="宋体" w:hAnsi="宋体" w:eastAsia="宋体" w:cs="宋体"/>
          <w:color w:val="auto"/>
          <w:sz w:val="24"/>
          <w:szCs w:val="24"/>
          <w:highlight w:val="none"/>
          <w:u w:val="none"/>
        </w:rPr>
      </w:pPr>
    </w:p>
    <w:p>
      <w:pPr>
        <w:snapToGrid/>
        <w:spacing w:line="240" w:lineRule="auto"/>
        <w:jc w:val="left"/>
        <w:outlineLvl w:val="9"/>
        <w:rPr>
          <w:rFonts w:hint="eastAsia" w:ascii="宋体" w:hAnsi="宋体" w:eastAsia="宋体" w:cs="宋体"/>
          <w:b/>
          <w:bCs/>
          <w:color w:val="auto"/>
          <w:sz w:val="32"/>
          <w:szCs w:val="32"/>
          <w:highlight w:val="none"/>
          <w:u w:val="none"/>
          <w:lang w:val="zh-CN"/>
        </w:rPr>
      </w:pPr>
      <w:bookmarkStart w:id="15" w:name="_Toc18932"/>
      <w:bookmarkStart w:id="16" w:name="_Toc13141"/>
      <w:r>
        <w:rPr>
          <w:rFonts w:hint="eastAsia" w:ascii="宋体" w:hAnsi="宋体" w:eastAsia="宋体" w:cs="宋体"/>
          <w:b/>
          <w:bCs/>
          <w:color w:val="auto"/>
          <w:sz w:val="32"/>
          <w:szCs w:val="32"/>
          <w:highlight w:val="none"/>
          <w:u w:val="none"/>
          <w:lang w:val="zh-CN"/>
        </w:rPr>
        <w:br w:type="page"/>
      </w:r>
    </w:p>
    <w:p>
      <w:pPr>
        <w:snapToGrid w:val="0"/>
        <w:spacing w:line="360" w:lineRule="auto"/>
        <w:jc w:val="center"/>
        <w:outlineLvl w:val="0"/>
        <w:rPr>
          <w:rFonts w:hint="eastAsia" w:ascii="宋体" w:hAnsi="宋体" w:eastAsia="宋体" w:cs="宋体"/>
          <w:b/>
          <w:bCs/>
          <w:color w:val="auto"/>
          <w:sz w:val="32"/>
          <w:szCs w:val="32"/>
          <w:highlight w:val="none"/>
          <w:u w:val="none"/>
          <w:lang w:val="zh-CN"/>
        </w:rPr>
      </w:pPr>
      <w:r>
        <w:rPr>
          <w:rFonts w:hint="eastAsia" w:ascii="宋体" w:hAnsi="宋体" w:eastAsia="宋体" w:cs="宋体"/>
          <w:b/>
          <w:bCs/>
          <w:color w:val="auto"/>
          <w:sz w:val="32"/>
          <w:szCs w:val="32"/>
          <w:highlight w:val="none"/>
          <w:u w:val="none"/>
          <w:lang w:val="zh-CN"/>
        </w:rPr>
        <w:t>第二</w:t>
      </w:r>
      <w:r>
        <w:rPr>
          <w:rFonts w:hint="eastAsia" w:ascii="宋体" w:hAnsi="宋体" w:eastAsia="宋体" w:cs="宋体"/>
          <w:b/>
          <w:bCs/>
          <w:color w:val="auto"/>
          <w:sz w:val="32"/>
          <w:szCs w:val="32"/>
          <w:highlight w:val="none"/>
          <w:u w:val="none"/>
          <w:lang w:val="en-US" w:eastAsia="zh-CN"/>
        </w:rPr>
        <w:t>章</w:t>
      </w:r>
      <w:r>
        <w:rPr>
          <w:rFonts w:hint="eastAsia" w:ascii="宋体" w:hAnsi="宋体" w:eastAsia="宋体" w:cs="宋体"/>
          <w:b/>
          <w:bCs/>
          <w:color w:val="auto"/>
          <w:sz w:val="32"/>
          <w:szCs w:val="32"/>
          <w:highlight w:val="none"/>
          <w:u w:val="none"/>
          <w:lang w:val="zh-CN"/>
        </w:rPr>
        <w:t xml:space="preserve"> 供应商须知</w:t>
      </w:r>
      <w:bookmarkEnd w:id="6"/>
      <w:bookmarkEnd w:id="7"/>
      <w:bookmarkEnd w:id="15"/>
      <w:bookmarkEnd w:id="16"/>
    </w:p>
    <w:p>
      <w:pPr>
        <w:spacing w:line="360" w:lineRule="auto"/>
        <w:jc w:val="center"/>
        <w:rPr>
          <w:rFonts w:hint="eastAsia" w:ascii="宋体" w:hAnsi="宋体" w:eastAsia="宋体" w:cs="宋体"/>
          <w:b/>
          <w:color w:val="auto"/>
          <w:sz w:val="24"/>
          <w:highlight w:val="none"/>
          <w:u w:val="none"/>
        </w:rPr>
      </w:pPr>
      <w:bookmarkStart w:id="17" w:name="_Toc29294"/>
      <w:bookmarkStart w:id="18" w:name="_Toc10454"/>
      <w:bookmarkStart w:id="19" w:name="_Toc15068"/>
      <w:bookmarkStart w:id="20" w:name="_Toc520468905"/>
      <w:bookmarkStart w:id="21" w:name="_Toc25106"/>
      <w:r>
        <w:rPr>
          <w:rFonts w:hint="eastAsia" w:ascii="宋体" w:hAnsi="宋体" w:eastAsia="宋体" w:cs="宋体"/>
          <w:b/>
          <w:color w:val="auto"/>
          <w:sz w:val="24"/>
          <w:highlight w:val="none"/>
          <w:u w:val="none"/>
        </w:rPr>
        <w:t>供应商须知前附表</w:t>
      </w:r>
    </w:p>
    <w:tbl>
      <w:tblPr>
        <w:tblStyle w:val="28"/>
        <w:tblW w:w="92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2551"/>
        <w:gridCol w:w="567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072" w:type="dxa"/>
            <w:vAlign w:val="center"/>
          </w:tcPr>
          <w:p>
            <w:pPr>
              <w:spacing w:line="360" w:lineRule="auto"/>
              <w:jc w:val="center"/>
              <w:rPr>
                <w:rFonts w:hint="eastAsia" w:ascii="宋体" w:hAnsi="宋体" w:eastAsia="宋体" w:cs="宋体"/>
                <w:b/>
                <w:color w:val="auto"/>
                <w:highlight w:val="none"/>
                <w:u w:val="none"/>
              </w:rPr>
            </w:pPr>
            <w:r>
              <w:rPr>
                <w:rFonts w:hint="eastAsia" w:ascii="宋体" w:hAnsi="宋体" w:eastAsia="宋体" w:cs="宋体"/>
                <w:b/>
                <w:color w:val="auto"/>
                <w:highlight w:val="none"/>
                <w:u w:val="none"/>
              </w:rPr>
              <w:t>条款号</w:t>
            </w:r>
          </w:p>
        </w:tc>
        <w:tc>
          <w:tcPr>
            <w:tcW w:w="2551" w:type="dxa"/>
            <w:vAlign w:val="center"/>
          </w:tcPr>
          <w:p>
            <w:pPr>
              <w:spacing w:line="360" w:lineRule="auto"/>
              <w:jc w:val="center"/>
              <w:rPr>
                <w:rFonts w:hint="eastAsia" w:ascii="宋体" w:hAnsi="宋体" w:eastAsia="宋体" w:cs="宋体"/>
                <w:b/>
                <w:color w:val="auto"/>
                <w:highlight w:val="none"/>
                <w:u w:val="none"/>
              </w:rPr>
            </w:pPr>
            <w:r>
              <w:rPr>
                <w:rFonts w:hint="eastAsia" w:ascii="宋体" w:hAnsi="宋体" w:eastAsia="宋体" w:cs="宋体"/>
                <w:b/>
                <w:color w:val="auto"/>
                <w:highlight w:val="none"/>
                <w:u w:val="none"/>
              </w:rPr>
              <w:t>条款名称</w:t>
            </w:r>
          </w:p>
        </w:tc>
        <w:tc>
          <w:tcPr>
            <w:tcW w:w="5670" w:type="dxa"/>
            <w:vAlign w:val="center"/>
          </w:tcPr>
          <w:p>
            <w:pPr>
              <w:spacing w:line="360" w:lineRule="auto"/>
              <w:jc w:val="center"/>
              <w:rPr>
                <w:rFonts w:hint="eastAsia" w:ascii="宋体" w:hAnsi="宋体" w:eastAsia="宋体" w:cs="宋体"/>
                <w:b/>
                <w:color w:val="auto"/>
                <w:highlight w:val="none"/>
                <w:u w:val="none"/>
              </w:rPr>
            </w:pPr>
            <w:r>
              <w:rPr>
                <w:rFonts w:hint="eastAsia" w:ascii="宋体" w:hAnsi="宋体" w:eastAsia="宋体" w:cs="宋体"/>
                <w:b/>
                <w:color w:val="auto"/>
                <w:highlight w:val="none"/>
                <w:u w:val="none"/>
              </w:rPr>
              <w:t>编列内容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1.1.2</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采</w:t>
            </w:r>
            <w:bookmarkStart w:id="22" w:name="OLE_LINK11"/>
            <w:r>
              <w:rPr>
                <w:rFonts w:hint="eastAsia" w:ascii="宋体" w:hAnsi="宋体" w:eastAsia="宋体" w:cs="宋体"/>
                <w:color w:val="auto"/>
                <w:highlight w:val="none"/>
                <w:u w:val="none"/>
              </w:rPr>
              <w:t>购</w:t>
            </w:r>
            <w:bookmarkEnd w:id="22"/>
            <w:r>
              <w:rPr>
                <w:rFonts w:hint="eastAsia" w:ascii="宋体" w:hAnsi="宋体" w:eastAsia="宋体" w:cs="宋体"/>
                <w:color w:val="auto"/>
                <w:highlight w:val="none"/>
                <w:u w:val="none"/>
              </w:rPr>
              <w:t>人</w:t>
            </w:r>
          </w:p>
        </w:tc>
        <w:tc>
          <w:tcPr>
            <w:tcW w:w="5670" w:type="dxa"/>
            <w:vAlign w:val="center"/>
          </w:tcPr>
          <w:p>
            <w:pPr>
              <w:spacing w:line="360" w:lineRule="auto"/>
              <w:rPr>
                <w:rFonts w:hint="default" w:ascii="宋体" w:hAnsi="宋体" w:eastAsia="宋体" w:cs="宋体"/>
                <w:b w:val="0"/>
                <w:bCs/>
                <w:color w:val="auto"/>
                <w:kern w:val="2"/>
                <w:sz w:val="21"/>
                <w:szCs w:val="21"/>
                <w:highlight w:val="none"/>
                <w:u w:val="none"/>
                <w:lang w:eastAsia="zh-CN" w:bidi="ar-SA"/>
              </w:rPr>
            </w:pPr>
            <w:r>
              <w:rPr>
                <w:rFonts w:hint="eastAsia" w:ascii="宋体" w:hAnsi="宋体" w:eastAsia="宋体" w:cs="宋体"/>
                <w:b w:val="0"/>
                <w:bCs/>
                <w:color w:val="auto"/>
                <w:kern w:val="2"/>
                <w:sz w:val="21"/>
                <w:szCs w:val="21"/>
                <w:highlight w:val="none"/>
                <w:u w:val="none"/>
                <w:lang w:val="en-US" w:eastAsia="zh-CN" w:bidi="ar-SA"/>
              </w:rPr>
              <w:t>名    称：</w:t>
            </w:r>
            <w:r>
              <w:rPr>
                <w:rFonts w:hint="eastAsia" w:ascii="宋体" w:hAnsi="宋体" w:cs="宋体"/>
                <w:b w:val="0"/>
                <w:bCs/>
                <w:color w:val="auto"/>
                <w:kern w:val="2"/>
                <w:sz w:val="21"/>
                <w:szCs w:val="21"/>
                <w:highlight w:val="none"/>
                <w:u w:val="none"/>
                <w:lang w:eastAsia="zh-CN" w:bidi="ar-SA"/>
              </w:rPr>
              <w:t>西安市长安区村镇建设管理站</w:t>
            </w:r>
          </w:p>
          <w:p>
            <w:pPr>
              <w:spacing w:line="360" w:lineRule="auto"/>
              <w:rPr>
                <w:rFonts w:hint="default" w:ascii="宋体" w:hAnsi="宋体" w:eastAsia="宋体" w:cs="宋体"/>
                <w:b w:val="0"/>
                <w:bCs/>
                <w:color w:val="auto"/>
                <w:kern w:val="2"/>
                <w:sz w:val="21"/>
                <w:szCs w:val="21"/>
                <w:highlight w:val="none"/>
                <w:u w:val="none"/>
                <w:lang w:eastAsia="zh-CN" w:bidi="ar-SA"/>
              </w:rPr>
            </w:pPr>
            <w:r>
              <w:rPr>
                <w:rFonts w:hint="eastAsia" w:ascii="宋体" w:hAnsi="宋体" w:eastAsia="宋体" w:cs="宋体"/>
                <w:b w:val="0"/>
                <w:bCs/>
                <w:color w:val="auto"/>
                <w:kern w:val="2"/>
                <w:sz w:val="21"/>
                <w:szCs w:val="21"/>
                <w:highlight w:val="none"/>
                <w:u w:val="none"/>
                <w:lang w:val="en-US" w:eastAsia="zh-CN" w:bidi="ar-SA"/>
              </w:rPr>
              <w:t>地    址：西安市长安区东长安街15号老区政府十字东北角办公楼</w:t>
            </w:r>
          </w:p>
          <w:p>
            <w:pPr>
              <w:spacing w:line="360" w:lineRule="auto"/>
              <w:rPr>
                <w:rFonts w:hint="default" w:ascii="宋体" w:hAnsi="宋体" w:eastAsia="宋体" w:cs="宋体"/>
                <w:b w:val="0"/>
                <w:bCs/>
                <w:color w:val="auto"/>
                <w:kern w:val="2"/>
                <w:sz w:val="21"/>
                <w:szCs w:val="21"/>
                <w:highlight w:val="none"/>
                <w:u w:val="none"/>
                <w:lang w:eastAsia="zh-CN" w:bidi="ar-SA"/>
              </w:rPr>
            </w:pPr>
            <w:r>
              <w:rPr>
                <w:rFonts w:hint="eastAsia" w:ascii="宋体" w:hAnsi="宋体" w:eastAsia="宋体" w:cs="宋体"/>
                <w:b w:val="0"/>
                <w:bCs/>
                <w:color w:val="auto"/>
                <w:kern w:val="2"/>
                <w:sz w:val="21"/>
                <w:szCs w:val="21"/>
                <w:highlight w:val="none"/>
                <w:u w:val="none"/>
                <w:lang w:val="en-US" w:eastAsia="zh-CN" w:bidi="ar-SA"/>
              </w:rPr>
              <w:t>联系方式：029-85293155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bookmarkStart w:id="23" w:name="OLE_LINK13" w:colFirst="2" w:colLast="2"/>
            <w:r>
              <w:rPr>
                <w:rFonts w:hint="eastAsia" w:ascii="宋体" w:hAnsi="宋体" w:eastAsia="宋体" w:cs="宋体"/>
                <w:color w:val="auto"/>
                <w:highlight w:val="none"/>
                <w:u w:val="none"/>
              </w:rPr>
              <w:t>1.1.3</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采购代理机构</w:t>
            </w:r>
          </w:p>
        </w:tc>
        <w:tc>
          <w:tcPr>
            <w:tcW w:w="5670" w:type="dxa"/>
            <w:vAlign w:val="center"/>
          </w:tcPr>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名  称：陕西中采项目管理有限公司</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地  址：</w:t>
            </w:r>
            <w:r>
              <w:rPr>
                <w:rFonts w:hint="eastAsia" w:ascii="宋体" w:hAnsi="宋体" w:cs="宋体"/>
                <w:b w:val="0"/>
                <w:bCs/>
                <w:color w:val="auto"/>
                <w:kern w:val="2"/>
                <w:sz w:val="21"/>
                <w:szCs w:val="21"/>
                <w:highlight w:val="none"/>
                <w:u w:val="none"/>
                <w:lang w:val="en-US" w:eastAsia="zh-CN" w:bidi="ar-SA"/>
              </w:rPr>
              <w:t>西安市高新区高新三路9号信息港大厦5楼506室</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联系人：符宇寒、刘静静</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电  话：029-88823056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1.1.4</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项目名称</w:t>
            </w:r>
          </w:p>
        </w:tc>
        <w:tc>
          <w:tcPr>
            <w:tcW w:w="5670" w:type="dxa"/>
            <w:vAlign w:val="center"/>
          </w:tcPr>
          <w:p>
            <w:pPr>
              <w:spacing w:line="360" w:lineRule="auto"/>
              <w:rPr>
                <w:rFonts w:hint="default" w:ascii="宋体" w:hAnsi="宋体" w:eastAsia="宋体" w:cs="宋体"/>
                <w:color w:val="auto"/>
                <w:highlight w:val="none"/>
                <w:u w:val="none"/>
              </w:rPr>
            </w:pPr>
            <w:r>
              <w:rPr>
                <w:rFonts w:hint="eastAsia" w:ascii="宋体" w:hAnsi="宋体" w:cs="宋体"/>
                <w:b w:val="0"/>
                <w:bCs/>
                <w:color w:val="auto"/>
                <w:kern w:val="2"/>
                <w:sz w:val="21"/>
                <w:szCs w:val="21"/>
                <w:highlight w:val="none"/>
                <w:u w:val="none"/>
                <w:lang w:eastAsia="zh-CN" w:bidi="ar-SA"/>
              </w:rPr>
              <w:t>西安市长安区2026年农房抗震鉴定、加固改造设计与技术服务</w:t>
            </w:r>
          </w:p>
        </w:tc>
      </w:tr>
      <w:bookmarkEnd w:id="23"/>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1.2.1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资金来源及比例</w:t>
            </w:r>
          </w:p>
        </w:tc>
        <w:tc>
          <w:tcPr>
            <w:tcW w:w="5670" w:type="dxa"/>
            <w:vAlign w:val="center"/>
          </w:tcPr>
          <w:p>
            <w:pPr>
              <w:spacing w:line="360" w:lineRule="auto"/>
              <w:rPr>
                <w:rFonts w:hint="default" w:ascii="宋体" w:hAnsi="宋体" w:eastAsia="宋体" w:cs="宋体"/>
                <w:color w:val="auto"/>
                <w:highlight w:val="none"/>
                <w:u w:val="none"/>
                <w:lang w:val="en-US" w:eastAsia="zh-CN"/>
              </w:rPr>
            </w:pPr>
            <w:r>
              <w:rPr>
                <w:rFonts w:hint="eastAsia" w:ascii="宋体" w:hAnsi="宋体" w:eastAsia="宋体" w:cs="宋体"/>
                <w:color w:val="auto"/>
                <w:highlight w:val="none"/>
                <w:u w:val="none"/>
              </w:rPr>
              <w:t>财政资金</w:t>
            </w:r>
            <w:r>
              <w:rPr>
                <w:rFonts w:hint="eastAsia" w:ascii="宋体" w:hAnsi="宋体" w:cs="宋体"/>
                <w:color w:val="auto"/>
                <w:highlight w:val="none"/>
                <w:u w:val="none"/>
                <w:lang w:val="en-US" w:eastAsia="zh-CN"/>
              </w:rPr>
              <w:t>100%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1.2.2</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资金落实情况</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项目资金已落实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1.3.1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采购范围</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cs="宋体"/>
                <w:b w:val="0"/>
                <w:bCs/>
                <w:color w:val="auto"/>
                <w:sz w:val="21"/>
                <w:szCs w:val="21"/>
                <w:highlight w:val="none"/>
                <w:u w:val="none"/>
                <w:lang w:eastAsia="zh-CN"/>
              </w:rPr>
              <w:t>西安市长安区2026年农房抗震鉴定、加固改造设计与技术服务</w:t>
            </w:r>
            <w:r>
              <w:rPr>
                <w:rFonts w:hint="eastAsia" w:ascii="宋体" w:hAnsi="宋体" w:eastAsia="宋体" w:cs="宋体"/>
                <w:color w:val="auto"/>
                <w:highlight w:val="none"/>
                <w:u w:val="none"/>
                <w:lang w:eastAsia="zh-CN"/>
              </w:rPr>
              <w:t>。</w:t>
            </w:r>
            <w:r>
              <w:rPr>
                <w:rFonts w:hint="eastAsia" w:ascii="宋体" w:hAnsi="宋体" w:eastAsia="宋体" w:cs="宋体"/>
                <w:color w:val="auto"/>
                <w:highlight w:val="none"/>
                <w:u w:val="none"/>
              </w:rPr>
              <w:t>详见竞争性磋商文件“第</w:t>
            </w:r>
            <w:r>
              <w:rPr>
                <w:rFonts w:hint="eastAsia" w:ascii="宋体" w:hAnsi="宋体" w:eastAsia="宋体" w:cs="宋体"/>
                <w:color w:val="auto"/>
                <w:highlight w:val="none"/>
                <w:u w:val="none"/>
                <w:lang w:val="en-US" w:eastAsia="zh-CN"/>
              </w:rPr>
              <w:t>四</w:t>
            </w:r>
            <w:r>
              <w:rPr>
                <w:rFonts w:hint="eastAsia" w:ascii="宋体" w:hAnsi="宋体" w:eastAsia="宋体" w:cs="宋体"/>
                <w:color w:val="auto"/>
                <w:highlight w:val="none"/>
                <w:u w:val="none"/>
                <w:lang w:eastAsia="zh-CN"/>
              </w:rPr>
              <w:t>章</w:t>
            </w:r>
            <w:r>
              <w:rPr>
                <w:rFonts w:hint="eastAsia" w:ascii="宋体" w:hAnsi="宋体" w:eastAsia="宋体" w:cs="宋体"/>
                <w:color w:val="auto"/>
                <w:highlight w:val="none"/>
                <w:u w:val="none"/>
              </w:rPr>
              <w:t xml:space="preserve"> 采购内容及要求”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1.3.2</w:t>
            </w:r>
          </w:p>
        </w:tc>
        <w:tc>
          <w:tcPr>
            <w:tcW w:w="2551" w:type="dxa"/>
            <w:vAlign w:val="center"/>
          </w:tcPr>
          <w:p>
            <w:pPr>
              <w:spacing w:line="360" w:lineRule="auto"/>
              <w:jc w:val="center"/>
              <w:rPr>
                <w:rFonts w:hint="eastAsia" w:ascii="宋体" w:hAnsi="宋体" w:eastAsia="宋体" w:cs="宋体"/>
                <w:color w:val="auto"/>
                <w:highlight w:val="none"/>
                <w:u w:val="none"/>
                <w:lang w:eastAsia="zh-CN"/>
              </w:rPr>
            </w:pPr>
            <w:r>
              <w:rPr>
                <w:rFonts w:hint="eastAsia" w:ascii="宋体" w:hAnsi="宋体" w:cs="宋体"/>
                <w:color w:val="auto"/>
                <w:highlight w:val="none"/>
                <w:u w:val="none"/>
                <w:lang w:eastAsia="zh-CN"/>
              </w:rPr>
              <w:t>服务期限</w:t>
            </w:r>
          </w:p>
        </w:tc>
        <w:tc>
          <w:tcPr>
            <w:tcW w:w="5670" w:type="dxa"/>
            <w:vAlign w:val="center"/>
          </w:tcPr>
          <w:p>
            <w:pPr>
              <w:spacing w:line="360" w:lineRule="auto"/>
              <w:rPr>
                <w:rFonts w:hint="default" w:ascii="宋体" w:hAnsi="宋体" w:eastAsia="宋体" w:cs="宋体"/>
                <w:color w:val="auto"/>
                <w:highlight w:val="none"/>
                <w:u w:val="none"/>
              </w:rPr>
            </w:pPr>
            <w:r>
              <w:rPr>
                <w:rFonts w:hint="eastAsia" w:ascii="宋体" w:hAnsi="宋体" w:cs="宋体"/>
                <w:b w:val="0"/>
                <w:bCs/>
                <w:color w:val="auto"/>
                <w:kern w:val="2"/>
                <w:sz w:val="21"/>
                <w:szCs w:val="21"/>
                <w:highlight w:val="none"/>
                <w:u w:val="none"/>
                <w:lang w:eastAsia="zh-CN" w:bidi="ar-SA"/>
              </w:rPr>
              <w:t>自合同签订之日起至项目完成之日止（约30日历天，具体以合同签订日期为准）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1.3.3</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服务地点</w:t>
            </w:r>
          </w:p>
        </w:tc>
        <w:tc>
          <w:tcPr>
            <w:tcW w:w="5670" w:type="dxa"/>
            <w:vAlign w:val="center"/>
          </w:tcPr>
          <w:p>
            <w:pPr>
              <w:spacing w:line="360" w:lineRule="auto"/>
              <w:rPr>
                <w:rFonts w:hint="eastAsia" w:ascii="宋体" w:hAnsi="宋体" w:eastAsia="宋体" w:cs="宋体"/>
                <w:color w:val="auto"/>
                <w:highlight w:val="none"/>
                <w:u w:val="none"/>
                <w:lang w:val="en-US" w:eastAsia="zh-CN"/>
              </w:rPr>
            </w:pPr>
            <w:r>
              <w:rPr>
                <w:rFonts w:hint="eastAsia" w:ascii="宋体" w:hAnsi="宋体" w:cs="宋体"/>
                <w:b w:val="0"/>
                <w:bCs/>
                <w:color w:val="auto"/>
                <w:kern w:val="2"/>
                <w:sz w:val="21"/>
                <w:szCs w:val="21"/>
                <w:highlight w:val="none"/>
                <w:u w:val="none"/>
                <w:lang w:val="en-US" w:eastAsia="zh-CN" w:bidi="ar-SA"/>
              </w:rPr>
              <w:t>西安市长安区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1.3.5</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质量标准</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符合《农村住房危险性鉴定标准》JGJ/T363-2014</w:t>
            </w:r>
            <w:r>
              <w:rPr>
                <w:rFonts w:hint="eastAsia" w:ascii="宋体" w:hAnsi="宋体" w:cs="宋体"/>
                <w:color w:val="auto"/>
                <w:highlight w:val="none"/>
                <w:u w:val="none"/>
                <w:lang w:eastAsia="zh-CN"/>
              </w:rPr>
              <w:t>、</w:t>
            </w:r>
            <w:r>
              <w:rPr>
                <w:rFonts w:hint="eastAsia" w:ascii="宋体" w:hAnsi="宋体" w:eastAsia="宋体" w:cs="宋体"/>
                <w:color w:val="auto"/>
                <w:highlight w:val="none"/>
                <w:u w:val="none"/>
              </w:rPr>
              <w:t>《危险房屋鉴定标准》JGJ125/2016号（如有最新标准以最新标准执行）。</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bookmarkStart w:id="24" w:name="OLE_LINK26" w:colFirst="2" w:colLast="2"/>
            <w:r>
              <w:rPr>
                <w:rFonts w:hint="eastAsia" w:ascii="宋体" w:hAnsi="宋体" w:eastAsia="宋体" w:cs="宋体"/>
                <w:color w:val="auto"/>
                <w:highlight w:val="none"/>
                <w:u w:val="none"/>
              </w:rPr>
              <w:t>1.4.1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供应商资格要求</w:t>
            </w:r>
          </w:p>
        </w:tc>
        <w:tc>
          <w:tcPr>
            <w:tcW w:w="5670" w:type="dxa"/>
            <w:vAlign w:val="center"/>
          </w:tcPr>
          <w:p>
            <w:pPr>
              <w:numPr>
                <w:ilvl w:val="0"/>
                <w:numId w:val="0"/>
              </w:numPr>
              <w:spacing w:line="360" w:lineRule="auto"/>
              <w:rPr>
                <w:rFonts w:hint="eastAsia" w:ascii="宋体" w:hAnsi="宋体" w:eastAsia="宋体" w:cs="宋体"/>
                <w:color w:val="auto"/>
                <w:highlight w:val="none"/>
                <w:u w:val="none"/>
              </w:rPr>
            </w:pPr>
            <w:r>
              <w:rPr>
                <w:rFonts w:hint="eastAsia" w:ascii="宋体" w:hAnsi="宋体" w:eastAsia="宋体" w:cs="宋体"/>
                <w:color w:val="auto"/>
                <w:kern w:val="2"/>
                <w:sz w:val="21"/>
                <w:szCs w:val="21"/>
                <w:highlight w:val="none"/>
                <w:u w:val="none"/>
                <w:lang w:val="en-US" w:eastAsia="zh-CN" w:bidi="ar-SA"/>
              </w:rPr>
              <w:t>1.</w:t>
            </w:r>
            <w:r>
              <w:rPr>
                <w:rFonts w:hint="eastAsia" w:ascii="宋体" w:hAnsi="宋体" w:eastAsia="宋体" w:cs="宋体"/>
                <w:color w:val="auto"/>
                <w:highlight w:val="none"/>
                <w:u w:val="none"/>
              </w:rPr>
              <w:t>基础资格要求：满足《中华人民共和国政府采购法》第二十二条规定。</w:t>
            </w:r>
          </w:p>
          <w:p>
            <w:pPr>
              <w:numPr>
                <w:ilvl w:val="0"/>
                <w:numId w:val="0"/>
              </w:numPr>
              <w:spacing w:line="360" w:lineRule="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2.落实政府采购政策需满足的资格要求：</w:t>
            </w:r>
          </w:p>
          <w:p>
            <w:pPr>
              <w:numPr>
                <w:ilvl w:val="0"/>
                <w:numId w:val="0"/>
              </w:numPr>
              <w:spacing w:line="360" w:lineRule="auto"/>
              <w:rPr>
                <w:rFonts w:hint="eastAsia" w:ascii="宋体" w:hAnsi="宋体" w:eastAsia="宋体" w:cs="宋体"/>
                <w:color w:val="auto"/>
                <w:kern w:val="2"/>
                <w:sz w:val="21"/>
                <w:szCs w:val="21"/>
                <w:highlight w:val="none"/>
                <w:u w:val="none"/>
                <w:lang w:val="en-US" w:eastAsia="zh-CN" w:bidi="ar-SA"/>
              </w:rPr>
            </w:pPr>
            <w:r>
              <w:rPr>
                <w:rFonts w:hint="eastAsia" w:ascii="宋体" w:hAnsi="宋体" w:cs="宋体"/>
                <w:color w:val="auto"/>
                <w:kern w:val="2"/>
                <w:sz w:val="21"/>
                <w:szCs w:val="21"/>
                <w:highlight w:val="none"/>
                <w:u w:val="none"/>
                <w:lang w:val="en-US" w:eastAsia="zh-CN" w:bidi="ar-SA"/>
              </w:rPr>
              <w:t>本项目属于专门面向中小企业采购项目（联合体参加磋商的，联合体各方均须为中小企业）</w:t>
            </w:r>
            <w:r>
              <w:rPr>
                <w:rFonts w:hint="eastAsia" w:ascii="宋体" w:hAnsi="宋体" w:eastAsia="宋体" w:cs="宋体"/>
                <w:color w:val="auto"/>
                <w:kern w:val="2"/>
                <w:sz w:val="21"/>
                <w:szCs w:val="21"/>
                <w:highlight w:val="none"/>
                <w:u w:val="none"/>
                <w:lang w:val="en-US" w:eastAsia="zh-CN" w:bidi="ar-SA"/>
              </w:rPr>
              <w:t>。</w:t>
            </w:r>
          </w:p>
          <w:p>
            <w:pPr>
              <w:numPr>
                <w:ilvl w:val="0"/>
                <w:numId w:val="0"/>
              </w:numPr>
              <w:spacing w:line="360" w:lineRule="auto"/>
              <w:rPr>
                <w:rFonts w:hint="eastAsia" w:ascii="宋体" w:hAnsi="宋体" w:eastAsia="宋体" w:cs="宋体"/>
                <w:color w:val="auto"/>
                <w:highlight w:val="none"/>
                <w:u w:val="none"/>
              </w:rPr>
            </w:pPr>
            <w:r>
              <w:rPr>
                <w:rFonts w:hint="eastAsia" w:ascii="宋体" w:hAnsi="宋体" w:cs="宋体"/>
                <w:color w:val="auto"/>
                <w:kern w:val="2"/>
                <w:sz w:val="21"/>
                <w:szCs w:val="21"/>
                <w:highlight w:val="none"/>
                <w:u w:val="none"/>
                <w:lang w:val="en-US" w:eastAsia="zh-CN" w:bidi="ar-SA"/>
              </w:rPr>
              <w:t>3</w:t>
            </w:r>
            <w:r>
              <w:rPr>
                <w:rFonts w:hint="eastAsia" w:ascii="宋体" w:hAnsi="宋体" w:eastAsia="宋体" w:cs="宋体"/>
                <w:color w:val="auto"/>
                <w:kern w:val="2"/>
                <w:sz w:val="21"/>
                <w:szCs w:val="21"/>
                <w:highlight w:val="none"/>
                <w:u w:val="none"/>
                <w:lang w:val="en-US" w:eastAsia="zh-CN" w:bidi="ar-SA"/>
              </w:rPr>
              <w:t>.</w:t>
            </w:r>
            <w:r>
              <w:rPr>
                <w:rFonts w:hint="eastAsia" w:ascii="宋体" w:hAnsi="宋体" w:eastAsia="宋体" w:cs="宋体"/>
                <w:color w:val="auto"/>
                <w:highlight w:val="none"/>
                <w:u w:val="none"/>
              </w:rPr>
              <w:t>特定资格要求：</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1）供应商应为具有独立承担民事责任的能力且具备向采购人提供相关服务的企业法人、事业法人、其他组织或自然人，企业法人应提供具有统一社会信用代码的营业执照等证明文件；事业法人应提供事业单位法人证等证明文件；其他组织应提供合法证明文件；自然人提供身份证明文件；</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（2）供应商应具备工程设计综合资质甲级或建筑行业工程设计乙级及以上资质或建筑行业（建筑工程）乙级及以上资质；</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（3）</w:t>
            </w:r>
            <w:r>
              <w:rPr>
                <w:rFonts w:hint="eastAsia" w:ascii="宋体" w:hAnsi="宋体" w:cs="宋体"/>
                <w:color w:val="auto"/>
                <w:highlight w:val="none"/>
                <w:u w:val="none"/>
                <w:lang w:eastAsia="zh-CN"/>
              </w:rPr>
              <w:t>供应商须在西安市房屋安全鉴定机构名录中且所属级别为C级及以上</w:t>
            </w:r>
            <w:r>
              <w:rPr>
                <w:rFonts w:hint="eastAsia" w:ascii="宋体" w:hAnsi="宋体" w:eastAsia="宋体" w:cs="宋体"/>
                <w:color w:val="auto"/>
                <w:highlight w:val="none"/>
                <w:u w:val="none"/>
              </w:rPr>
              <w:t>，还应具备省级或省级以上建设部门颁发的工程质量检测资质证书或具有中国合格评定国家认可委员会颁发的检验机构认可证书，且服务范围须包含建设工程质量检测；</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4）供应商不得为“信用中国”网站（www.creditchina.gov.cn）中列入重大税收违法失信主体的供应商；不得为“中国执行信息公开网”（http://zxgk.court.gov.cn）中列入失信被执行人名单的供应商；不得为“中国政府采购网”（www.ccgp.gov.cn）政府采购严重违法失信行为记录名单中被财政部门禁止参加政府采购活动的供应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1.4.2</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是否接受联合体</w:t>
            </w:r>
            <w:r>
              <w:rPr>
                <w:rFonts w:hint="eastAsia" w:ascii="宋体" w:hAnsi="宋体" w:cs="宋体"/>
                <w:color w:val="auto"/>
                <w:highlight w:val="none"/>
                <w:u w:val="none"/>
                <w:lang w:val="en-US" w:eastAsia="zh-CN"/>
              </w:rPr>
              <w:t>磋商</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spacing w:val="1"/>
                <w:highlight w:val="none"/>
                <w:u w:val="none"/>
              </w:rPr>
              <w:sym w:font="Wingdings" w:char="00A8"/>
            </w:r>
            <w:r>
              <w:rPr>
                <w:rFonts w:hint="eastAsia" w:ascii="宋体" w:hAnsi="宋体" w:eastAsia="宋体" w:cs="宋体"/>
                <w:color w:val="auto"/>
                <w:highlight w:val="none"/>
                <w:u w:val="none"/>
              </w:rPr>
              <w:t>不接受</w:t>
            </w:r>
          </w:p>
          <w:p>
            <w:pPr>
              <w:keepLines w:val="0"/>
              <w:pageBreakBefore w:val="0"/>
              <w:widowControl w:val="0"/>
              <w:kinsoku/>
              <w:wordWrap/>
              <w:overflowPunct/>
              <w:topLinePunct w:val="0"/>
              <w:autoSpaceDE w:val="0"/>
              <w:autoSpaceDN w:val="0"/>
              <w:bidi w:val="0"/>
              <w:adjustRightInd w:val="0"/>
              <w:spacing w:line="360" w:lineRule="auto"/>
              <w:textAlignment w:val="auto"/>
              <w:rPr>
                <w:rFonts w:hint="eastAsia" w:ascii="宋体" w:hAnsi="宋体" w:eastAsia="宋体" w:cs="宋体"/>
                <w:color w:val="auto"/>
                <w:highlight w:val="none"/>
                <w:u w:val="none"/>
                <w:lang w:eastAsia="zh-CN"/>
              </w:rPr>
            </w:pPr>
            <w:r>
              <w:rPr>
                <w:rFonts w:hint="eastAsia" w:ascii="宋体" w:hAnsi="宋体" w:eastAsia="宋体" w:cs="宋体"/>
                <w:color w:val="auto"/>
                <w:spacing w:val="1"/>
                <w:sz w:val="21"/>
                <w:szCs w:val="21"/>
                <w:highlight w:val="none"/>
                <w:u w:val="none"/>
              </w:rPr>
              <w:sym w:font="Wingdings" w:char="00FE"/>
            </w:r>
            <w:r>
              <w:rPr>
                <w:rFonts w:hint="eastAsia" w:ascii="宋体" w:hAnsi="宋体" w:eastAsia="宋体" w:cs="宋体"/>
                <w:color w:val="auto"/>
                <w:sz w:val="21"/>
                <w:szCs w:val="21"/>
                <w:highlight w:val="none"/>
                <w:u w:val="none"/>
              </w:rPr>
              <w:t>接受</w:t>
            </w:r>
            <w:r>
              <w:rPr>
                <w:rFonts w:hint="eastAsia" w:ascii="宋体" w:hAnsi="宋体" w:cs="宋体"/>
                <w:color w:val="auto"/>
                <w:sz w:val="21"/>
                <w:szCs w:val="21"/>
                <w:highlight w:val="none"/>
                <w:u w:val="none"/>
                <w:lang w:eastAsia="zh-CN"/>
              </w:rPr>
              <w:t>：</w:t>
            </w:r>
            <w:r>
              <w:rPr>
                <w:rFonts w:hint="eastAsia" w:ascii="宋体" w:hAnsi="宋体" w:eastAsia="宋体" w:cs="宋体"/>
                <w:color w:val="auto"/>
                <w:highlight w:val="none"/>
                <w:u w:val="none"/>
              </w:rPr>
              <w:t>本项目接受联合体磋商，联合体参加磋商的，应满足下列要求：联合体成员数量不得超过2家，联合体须由加固改造设计单位牵头，联合体牵头单位代表联合体各方办理本项目磋商活动过程中的一切事务。牵头单位和其法定代表人或其委托代理人的印章或签字代表联合体各成员单位相应的印章或签字。联合体各方不得再以自己的名义单独或参加其他联合体在本项目的磋商，否则磋商响应将被拒绝。以上证明资料涉及到联合体的，须同时提供联合体牵头人及联合体成员资料（联合体单位参加磋商的，证明资料中“法定代表人身份证明或法定代表人授权书”仅须由牵头单位出具）</w:t>
            </w:r>
          </w:p>
        </w:tc>
      </w:tr>
      <w:bookmarkEnd w:id="24"/>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1.9.3</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竞争性磋商文件澄清发出的形式</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书面形式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1.10.1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分包</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spacing w:val="1"/>
                <w:highlight w:val="none"/>
                <w:u w:val="none"/>
              </w:rPr>
              <w:sym w:font="Wingdings" w:char="00FE"/>
            </w:r>
            <w:r>
              <w:rPr>
                <w:rFonts w:hint="eastAsia" w:ascii="宋体" w:hAnsi="宋体" w:eastAsia="宋体" w:cs="宋体"/>
                <w:color w:val="auto"/>
                <w:highlight w:val="none"/>
                <w:u w:val="none"/>
              </w:rPr>
              <w:t>不允许</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spacing w:val="1"/>
                <w:highlight w:val="none"/>
                <w:u w:val="none"/>
              </w:rPr>
              <w:sym w:font="Wingdings" w:char="00A8"/>
            </w:r>
            <w:r>
              <w:rPr>
                <w:rFonts w:hint="eastAsia" w:ascii="宋体" w:hAnsi="宋体" w:eastAsia="宋体" w:cs="宋体"/>
                <w:color w:val="auto"/>
                <w:highlight w:val="none"/>
                <w:u w:val="none"/>
              </w:rPr>
              <w:t>允许，分包内容要求：</w:t>
            </w:r>
          </w:p>
          <w:p>
            <w:pPr>
              <w:spacing w:line="360" w:lineRule="auto"/>
              <w:ind w:firstLine="840" w:firstLineChars="400"/>
              <w:rPr>
                <w:rFonts w:hint="eastAsia" w:ascii="宋体" w:hAnsi="宋体" w:eastAsia="宋体" w:cs="宋体"/>
                <w:color w:val="auto"/>
                <w:highlight w:val="none"/>
                <w:u w:val="none"/>
              </w:rPr>
            </w:pPr>
            <w:r>
              <w:rPr>
                <w:rFonts w:hint="eastAsia" w:ascii="宋体" w:hAnsi="宋体" w:eastAsia="宋体" w:cs="宋体"/>
                <w:color w:val="auto"/>
                <w:highlight w:val="none"/>
                <w:u w:val="none"/>
              </w:rPr>
              <w:t>分包金额要求：</w:t>
            </w:r>
          </w:p>
          <w:p>
            <w:pPr>
              <w:spacing w:line="360" w:lineRule="auto"/>
              <w:ind w:firstLine="840" w:firstLineChars="400"/>
              <w:rPr>
                <w:rFonts w:hint="eastAsia" w:ascii="宋体" w:hAnsi="宋体" w:eastAsia="宋体" w:cs="宋体"/>
                <w:color w:val="auto"/>
                <w:highlight w:val="none"/>
                <w:u w:val="none"/>
              </w:rPr>
            </w:pPr>
            <w:r>
              <w:rPr>
                <w:rFonts w:hint="eastAsia" w:ascii="宋体" w:hAnsi="宋体" w:eastAsia="宋体" w:cs="宋体"/>
                <w:color w:val="auto"/>
                <w:highlight w:val="none"/>
                <w:u w:val="none"/>
              </w:rPr>
              <w:t>对分包人的资质要求：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1.11.1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实质性要求和条件</w:t>
            </w:r>
          </w:p>
        </w:tc>
        <w:tc>
          <w:tcPr>
            <w:tcW w:w="5670" w:type="dxa"/>
            <w:vAlign w:val="center"/>
          </w:tcPr>
          <w:p>
            <w:pPr>
              <w:pStyle w:val="11"/>
              <w:topLinePunct/>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竞争性磋商文件中“初步评审”的要求和条件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1.11.4</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偏差</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spacing w:val="1"/>
                <w:highlight w:val="none"/>
                <w:u w:val="none"/>
              </w:rPr>
              <w:sym w:font="Wingdings" w:char="00A8"/>
            </w:r>
            <w:r>
              <w:rPr>
                <w:rFonts w:hint="eastAsia" w:ascii="宋体" w:hAnsi="宋体" w:eastAsia="宋体" w:cs="宋体"/>
                <w:color w:val="auto"/>
                <w:highlight w:val="none"/>
                <w:u w:val="none"/>
              </w:rPr>
              <w:t>不允许</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spacing w:val="1"/>
                <w:highlight w:val="none"/>
                <w:u w:val="none"/>
              </w:rPr>
              <w:sym w:font="Wingdings" w:char="00FE"/>
            </w:r>
            <w:r>
              <w:rPr>
                <w:rFonts w:hint="eastAsia" w:ascii="宋体" w:hAnsi="宋体" w:eastAsia="宋体" w:cs="宋体"/>
                <w:color w:val="auto"/>
                <w:highlight w:val="none"/>
                <w:u w:val="none"/>
              </w:rPr>
              <w:t>允许，偏差范围：除实质性条款和规定以外的内容</w:t>
            </w:r>
          </w:p>
          <w:p>
            <w:pPr>
              <w:spacing w:line="360" w:lineRule="auto"/>
              <w:ind w:firstLine="840" w:firstLineChars="400"/>
              <w:rPr>
                <w:rFonts w:hint="eastAsia" w:ascii="宋体" w:hAnsi="宋体" w:eastAsia="宋体" w:cs="宋体"/>
                <w:color w:val="auto"/>
                <w:highlight w:val="none"/>
                <w:u w:val="none"/>
              </w:rPr>
            </w:pPr>
            <w:r>
              <w:rPr>
                <w:rFonts w:hint="eastAsia" w:ascii="宋体" w:hAnsi="宋体" w:eastAsia="宋体" w:cs="宋体"/>
                <w:color w:val="auto"/>
                <w:highlight w:val="none"/>
                <w:u w:val="none"/>
              </w:rPr>
              <w:t>最高项数：/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2.1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构成竞争性磋商文件的其他资料</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Merge w:val="restart"/>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2.2.1</w:t>
            </w:r>
          </w:p>
        </w:tc>
        <w:tc>
          <w:tcPr>
            <w:tcW w:w="2551" w:type="dxa"/>
            <w:vMerge w:val="restart"/>
            <w:vAlign w:val="center"/>
          </w:tcPr>
          <w:p>
            <w:pPr>
              <w:spacing w:line="360" w:lineRule="auto"/>
              <w:jc w:val="center"/>
              <w:rPr>
                <w:rFonts w:hint="default" w:ascii="宋体" w:hAnsi="宋体" w:eastAsia="宋体" w:cs="宋体"/>
                <w:color w:val="auto"/>
                <w:highlight w:val="none"/>
                <w:u w:val="none"/>
                <w:lang w:val="en-US" w:eastAsia="zh-CN"/>
              </w:rPr>
            </w:pPr>
            <w:r>
              <w:rPr>
                <w:rFonts w:hint="eastAsia" w:ascii="宋体" w:hAnsi="宋体" w:eastAsia="宋体" w:cs="宋体"/>
                <w:color w:val="auto"/>
                <w:highlight w:val="none"/>
                <w:u w:val="none"/>
              </w:rPr>
              <w:t>供应商要求澄清</w:t>
            </w:r>
            <w:r>
              <w:rPr>
                <w:rFonts w:hint="eastAsia" w:ascii="宋体" w:hAnsi="宋体" w:cs="宋体"/>
                <w:color w:val="auto"/>
                <w:highlight w:val="none"/>
                <w:u w:val="none"/>
                <w:lang w:val="en-US" w:eastAsia="zh-CN"/>
              </w:rPr>
              <w:t>竞争性磋商文件</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时间：磋商响应文件递交截止时间5日前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1072" w:type="dxa"/>
            <w:vMerge w:val="continue"/>
            <w:vAlign w:val="center"/>
          </w:tcPr>
          <w:p>
            <w:pPr>
              <w:spacing w:line="360" w:lineRule="auto"/>
              <w:jc w:val="center"/>
              <w:rPr>
                <w:rFonts w:hint="eastAsia" w:ascii="宋体" w:hAnsi="宋体" w:eastAsia="宋体" w:cs="宋体"/>
                <w:color w:val="auto"/>
                <w:highlight w:val="none"/>
                <w:u w:val="none"/>
              </w:rPr>
            </w:pPr>
          </w:p>
        </w:tc>
        <w:tc>
          <w:tcPr>
            <w:tcW w:w="2551" w:type="dxa"/>
            <w:vMerge w:val="continue"/>
            <w:vAlign w:val="center"/>
          </w:tcPr>
          <w:p>
            <w:pPr>
              <w:spacing w:line="360" w:lineRule="auto"/>
              <w:jc w:val="center"/>
              <w:rPr>
                <w:rFonts w:hint="eastAsia" w:ascii="宋体" w:hAnsi="宋体" w:eastAsia="宋体" w:cs="宋体"/>
                <w:color w:val="auto"/>
                <w:highlight w:val="none"/>
                <w:u w:val="none"/>
              </w:rPr>
            </w:pPr>
          </w:p>
        </w:tc>
        <w:tc>
          <w:tcPr>
            <w:tcW w:w="5670"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u w:val="none"/>
              </w:rPr>
            </w:pPr>
            <w:r>
              <w:rPr>
                <w:rFonts w:hint="eastAsia" w:ascii="宋体" w:hAnsi="宋体" w:eastAsia="宋体" w:cs="宋体"/>
                <w:color w:val="auto"/>
                <w:highlight w:val="none"/>
                <w:u w:val="none"/>
              </w:rPr>
              <w:t>形式：书面形式递交至采购代理机构，并将可编辑的电子版发送至邮箱：</w:t>
            </w:r>
            <w:r>
              <w:rPr>
                <w:rFonts w:hint="eastAsia" w:ascii="宋体" w:hAnsi="宋体" w:cs="宋体"/>
                <w:color w:val="auto"/>
                <w:highlight w:val="none"/>
                <w:u w:val="none"/>
                <w:lang w:val="en-US" w:eastAsia="zh-CN"/>
              </w:rPr>
              <w:t>33503469</w:t>
            </w:r>
            <w:r>
              <w:rPr>
                <w:rFonts w:hint="eastAsia" w:ascii="宋体" w:hAnsi="宋体" w:eastAsia="宋体" w:cs="宋体"/>
                <w:color w:val="auto"/>
                <w:highlight w:val="none"/>
                <w:u w:val="none"/>
              </w:rPr>
              <w:t>@qq.com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2.2.2</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竞争性磋商文件澄清发出的形式</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书面形式在采购代理机构现场领取或电子邮件发送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restart"/>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2.2.3</w:t>
            </w:r>
          </w:p>
        </w:tc>
        <w:tc>
          <w:tcPr>
            <w:tcW w:w="2551" w:type="dxa"/>
            <w:vMerge w:val="restart"/>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供应商确认收到竞争性磋商文件澄清</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时间：1日内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continue"/>
            <w:vAlign w:val="center"/>
          </w:tcPr>
          <w:p>
            <w:pPr>
              <w:spacing w:line="360" w:lineRule="auto"/>
              <w:jc w:val="center"/>
              <w:rPr>
                <w:rFonts w:hint="eastAsia" w:ascii="宋体" w:hAnsi="宋体" w:eastAsia="宋体" w:cs="宋体"/>
                <w:color w:val="auto"/>
                <w:highlight w:val="none"/>
                <w:u w:val="none"/>
              </w:rPr>
            </w:pPr>
          </w:p>
        </w:tc>
        <w:tc>
          <w:tcPr>
            <w:tcW w:w="2551" w:type="dxa"/>
            <w:vMerge w:val="continue"/>
            <w:vAlign w:val="center"/>
          </w:tcPr>
          <w:p>
            <w:pPr>
              <w:spacing w:line="360" w:lineRule="auto"/>
              <w:jc w:val="center"/>
              <w:rPr>
                <w:rFonts w:hint="eastAsia" w:ascii="宋体" w:hAnsi="宋体" w:eastAsia="宋体" w:cs="宋体"/>
                <w:color w:val="auto"/>
                <w:w w:val="99"/>
                <w:highlight w:val="none"/>
                <w:u w:val="none"/>
              </w:rPr>
            </w:pP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形式：在采购代理机构</w:t>
            </w:r>
            <w:r>
              <w:rPr>
                <w:rFonts w:hint="eastAsia" w:ascii="宋体" w:hAnsi="宋体" w:eastAsia="宋体" w:cs="宋体"/>
                <w:color w:val="auto"/>
                <w:highlight w:val="none"/>
                <w:u w:val="none"/>
                <w:lang w:val="en-US" w:eastAsia="zh-CN"/>
              </w:rPr>
              <w:t>处</w:t>
            </w:r>
            <w:r>
              <w:rPr>
                <w:rFonts w:hint="eastAsia" w:ascii="宋体" w:hAnsi="宋体" w:eastAsia="宋体" w:cs="宋体"/>
                <w:color w:val="auto"/>
                <w:highlight w:val="none"/>
                <w:u w:val="none"/>
              </w:rPr>
              <w:t>现场签收或电子邮件回执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2.3.1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竞争性磋商文件修改发出的形式</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书面形式在采购代理机构</w:t>
            </w:r>
            <w:r>
              <w:rPr>
                <w:rFonts w:hint="eastAsia" w:ascii="宋体" w:hAnsi="宋体" w:eastAsia="宋体" w:cs="宋体"/>
                <w:color w:val="auto"/>
                <w:highlight w:val="none"/>
                <w:u w:val="none"/>
                <w:lang w:val="en-US" w:eastAsia="zh-CN"/>
              </w:rPr>
              <w:t>处</w:t>
            </w:r>
            <w:r>
              <w:rPr>
                <w:rFonts w:hint="eastAsia" w:ascii="宋体" w:hAnsi="宋体" w:eastAsia="宋体" w:cs="宋体"/>
                <w:color w:val="auto"/>
                <w:highlight w:val="none"/>
                <w:u w:val="none"/>
              </w:rPr>
              <w:t>现场领取或电子邮件发送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restart"/>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2.3.2</w:t>
            </w:r>
          </w:p>
        </w:tc>
        <w:tc>
          <w:tcPr>
            <w:tcW w:w="2551" w:type="dxa"/>
            <w:vMerge w:val="restart"/>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供应商确认收到竞争性磋商文件修改</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时间：1日内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continue"/>
            <w:vAlign w:val="center"/>
          </w:tcPr>
          <w:p>
            <w:pPr>
              <w:spacing w:line="360" w:lineRule="auto"/>
              <w:jc w:val="center"/>
              <w:rPr>
                <w:rFonts w:hint="eastAsia" w:ascii="宋体" w:hAnsi="宋体" w:eastAsia="宋体" w:cs="宋体"/>
                <w:color w:val="auto"/>
                <w:highlight w:val="none"/>
                <w:u w:val="none"/>
              </w:rPr>
            </w:pPr>
          </w:p>
        </w:tc>
        <w:tc>
          <w:tcPr>
            <w:tcW w:w="2551" w:type="dxa"/>
            <w:vMerge w:val="continue"/>
            <w:vAlign w:val="center"/>
          </w:tcPr>
          <w:p>
            <w:pPr>
              <w:spacing w:line="360" w:lineRule="auto"/>
              <w:jc w:val="center"/>
              <w:rPr>
                <w:rFonts w:hint="eastAsia" w:ascii="宋体" w:hAnsi="宋体" w:eastAsia="宋体" w:cs="宋体"/>
                <w:color w:val="auto"/>
                <w:highlight w:val="none"/>
                <w:u w:val="none"/>
              </w:rPr>
            </w:pP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形式：在采购代理机构</w:t>
            </w:r>
            <w:r>
              <w:rPr>
                <w:rFonts w:hint="eastAsia" w:ascii="宋体" w:hAnsi="宋体" w:eastAsia="宋体" w:cs="宋体"/>
                <w:color w:val="auto"/>
                <w:highlight w:val="none"/>
                <w:u w:val="none"/>
                <w:lang w:val="en-US" w:eastAsia="zh-CN"/>
              </w:rPr>
              <w:t>处</w:t>
            </w:r>
            <w:r>
              <w:rPr>
                <w:rFonts w:hint="eastAsia" w:ascii="宋体" w:hAnsi="宋体" w:eastAsia="宋体" w:cs="宋体"/>
                <w:color w:val="auto"/>
                <w:highlight w:val="none"/>
                <w:u w:val="none"/>
              </w:rPr>
              <w:t>现场签收或电子邮件回执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3.1.1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构成磋商响应文件的其他资料</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3.2.1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增值税税金的计算方法</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b/>
                <w:bCs/>
                <w:color w:val="auto"/>
                <w:highlight w:val="none"/>
                <w:u w:val="none"/>
              </w:rPr>
            </w:pPr>
            <w:r>
              <w:rPr>
                <w:rFonts w:hint="eastAsia" w:ascii="宋体" w:hAnsi="宋体" w:eastAsia="宋体" w:cs="宋体"/>
                <w:b/>
                <w:bCs/>
                <w:color w:val="auto"/>
                <w:highlight w:val="none"/>
                <w:u w:val="none"/>
              </w:rPr>
              <w:t>3.2.4</w:t>
            </w:r>
          </w:p>
        </w:tc>
        <w:tc>
          <w:tcPr>
            <w:tcW w:w="2551" w:type="dxa"/>
            <w:vAlign w:val="center"/>
          </w:tcPr>
          <w:p>
            <w:pPr>
              <w:jc w:val="center"/>
              <w:rPr>
                <w:rFonts w:hint="eastAsia" w:ascii="宋体" w:hAnsi="宋体" w:eastAsia="宋体" w:cs="宋体"/>
                <w:b/>
                <w:bCs/>
                <w:color w:val="auto"/>
                <w:highlight w:val="none"/>
                <w:u w:val="none"/>
              </w:rPr>
            </w:pPr>
            <w:r>
              <w:rPr>
                <w:rFonts w:hint="eastAsia" w:ascii="宋体" w:hAnsi="宋体" w:eastAsia="宋体" w:cs="宋体"/>
                <w:b/>
                <w:bCs/>
                <w:color w:val="auto"/>
                <w:highlight w:val="none"/>
                <w:u w:val="none"/>
              </w:rPr>
              <w:t>最高限价或采购预算</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sym w:font="Wingdings" w:char="00A8"/>
            </w:r>
            <w:r>
              <w:rPr>
                <w:rFonts w:hint="eastAsia" w:ascii="宋体" w:hAnsi="宋体" w:eastAsia="宋体" w:cs="宋体"/>
                <w:color w:val="auto"/>
                <w:highlight w:val="none"/>
                <w:u w:val="none"/>
              </w:rPr>
              <w:t>无</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sym w:font="Wingdings" w:char="00FE"/>
            </w:r>
            <w:r>
              <w:rPr>
                <w:rFonts w:hint="eastAsia" w:ascii="宋体" w:hAnsi="宋体" w:eastAsia="宋体" w:cs="宋体"/>
                <w:color w:val="auto"/>
                <w:highlight w:val="none"/>
                <w:u w:val="none"/>
              </w:rPr>
              <w:t>有，</w:t>
            </w:r>
            <w:bookmarkStart w:id="25" w:name="OLE_LINK60"/>
            <w:r>
              <w:rPr>
                <w:rFonts w:hint="eastAsia" w:ascii="宋体" w:hAnsi="宋体" w:eastAsia="宋体" w:cs="宋体"/>
                <w:b/>
                <w:bCs/>
                <w:color w:val="auto"/>
                <w:highlight w:val="none"/>
                <w:u w:val="none"/>
              </w:rPr>
              <w:t>最高限价：人</w:t>
            </w:r>
            <w:bookmarkStart w:id="26" w:name="OLE_LINK34"/>
            <w:r>
              <w:rPr>
                <w:rFonts w:hint="eastAsia" w:ascii="宋体" w:hAnsi="宋体" w:eastAsia="宋体" w:cs="宋体"/>
                <w:b/>
                <w:bCs/>
                <w:color w:val="auto"/>
                <w:highlight w:val="none"/>
                <w:u w:val="none"/>
              </w:rPr>
              <w:t>民</w:t>
            </w:r>
            <w:bookmarkEnd w:id="26"/>
            <w:r>
              <w:rPr>
                <w:rFonts w:hint="eastAsia" w:ascii="宋体" w:hAnsi="宋体" w:eastAsia="宋体" w:cs="宋体"/>
                <w:b/>
                <w:bCs/>
                <w:color w:val="auto"/>
                <w:highlight w:val="none"/>
                <w:u w:val="none"/>
              </w:rPr>
              <w:t>币</w:t>
            </w:r>
            <w:bookmarkStart w:id="27" w:name="OLE_LINK35"/>
            <w:r>
              <w:rPr>
                <w:rFonts w:hint="eastAsia" w:ascii="宋体" w:hAnsi="宋体" w:cs="宋体"/>
                <w:b/>
                <w:bCs/>
                <w:color w:val="auto"/>
                <w:highlight w:val="none"/>
                <w:u w:val="none"/>
                <w:lang w:val="en-US" w:eastAsia="zh-CN"/>
              </w:rPr>
              <w:t>贰拾万元整</w:t>
            </w:r>
            <w:r>
              <w:rPr>
                <w:rFonts w:hint="eastAsia" w:ascii="宋体" w:hAnsi="宋体" w:eastAsia="宋体" w:cs="宋体"/>
                <w:b/>
                <w:bCs/>
                <w:color w:val="auto"/>
                <w:highlight w:val="none"/>
                <w:u w:val="none"/>
                <w:lang w:val="en-US" w:eastAsia="zh-CN"/>
              </w:rPr>
              <w:t>（¥</w:t>
            </w:r>
            <w:r>
              <w:rPr>
                <w:rFonts w:hint="eastAsia" w:ascii="宋体" w:hAnsi="宋体" w:cs="宋体"/>
                <w:b/>
                <w:bCs/>
                <w:color w:val="auto"/>
                <w:highlight w:val="none"/>
                <w:u w:val="none"/>
                <w:lang w:eastAsia="zh-CN"/>
              </w:rPr>
              <w:t>200000.00</w:t>
            </w:r>
            <w:r>
              <w:rPr>
                <w:rFonts w:hint="eastAsia" w:ascii="宋体" w:hAnsi="宋体" w:eastAsia="宋体" w:cs="宋体"/>
                <w:b/>
                <w:bCs/>
                <w:color w:val="auto"/>
                <w:highlight w:val="none"/>
                <w:u w:val="none"/>
                <w:lang w:val="en-US" w:eastAsia="zh-CN"/>
              </w:rPr>
              <w:t>）</w:t>
            </w:r>
            <w:bookmarkEnd w:id="25"/>
            <w:bookmarkEnd w:id="27"/>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3.2.5</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响应报价的其他要求</w:t>
            </w:r>
          </w:p>
        </w:tc>
        <w:tc>
          <w:tcPr>
            <w:tcW w:w="5670" w:type="dxa"/>
            <w:vAlign w:val="center"/>
          </w:tcPr>
          <w:p>
            <w:pPr>
              <w:spacing w:line="360" w:lineRule="auto"/>
              <w:rPr>
                <w:rFonts w:hint="eastAsia" w:ascii="宋体" w:hAnsi="宋体" w:eastAsia="宋体" w:cs="宋体"/>
                <w:color w:val="auto"/>
                <w:highlight w:val="none"/>
                <w:u w:val="none"/>
              </w:rPr>
            </w:pPr>
            <w:bookmarkStart w:id="28" w:name="OLE_LINK78"/>
            <w:r>
              <w:rPr>
                <w:rFonts w:hint="eastAsia" w:ascii="宋体" w:hAnsi="宋体" w:eastAsia="宋体" w:cs="宋体"/>
                <w:color w:val="auto"/>
                <w:highlight w:val="none"/>
                <w:u w:val="none"/>
              </w:rPr>
              <w:t>响应报价应包括</w:t>
            </w:r>
            <w:bookmarkEnd w:id="28"/>
            <w:r>
              <w:rPr>
                <w:rFonts w:hint="eastAsia" w:ascii="宋体" w:hAnsi="宋体" w:eastAsia="宋体" w:cs="宋体"/>
                <w:color w:val="auto"/>
                <w:highlight w:val="none"/>
                <w:u w:val="none"/>
              </w:rPr>
              <w:t>该项目的</w:t>
            </w:r>
            <w:r>
              <w:rPr>
                <w:rFonts w:hint="eastAsia" w:ascii="宋体" w:hAnsi="宋体" w:eastAsia="宋体" w:cs="宋体"/>
                <w:color w:val="auto"/>
                <w:highlight w:val="none"/>
                <w:u w:val="none"/>
                <w:lang w:val="zh-CN"/>
              </w:rPr>
              <w:t>人工费、服务费、成果文件费、交通费、调研费、管理费、利润、税金</w:t>
            </w:r>
            <w:r>
              <w:rPr>
                <w:rFonts w:hint="eastAsia" w:ascii="宋体" w:hAnsi="宋体" w:eastAsia="宋体" w:cs="宋体"/>
                <w:color w:val="auto"/>
                <w:highlight w:val="none"/>
                <w:u w:val="none"/>
              </w:rPr>
              <w:t>、采购代理服务费等政策性文件规定的所有费用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3.3.1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竞争性磋商响应文件</w:t>
            </w:r>
          </w:p>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有效期</w:t>
            </w:r>
          </w:p>
        </w:tc>
        <w:tc>
          <w:tcPr>
            <w:tcW w:w="5670" w:type="dxa"/>
            <w:vAlign w:val="center"/>
          </w:tcPr>
          <w:p>
            <w:pPr>
              <w:spacing w:line="360" w:lineRule="auto"/>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rPr>
              <w:t>磋商之日起</w:t>
            </w:r>
            <w:r>
              <w:rPr>
                <w:rFonts w:hint="eastAsia" w:ascii="宋体" w:hAnsi="宋体" w:cs="宋体"/>
                <w:color w:val="auto"/>
                <w:highlight w:val="none"/>
                <w:u w:val="none"/>
                <w:lang w:val="en-US" w:eastAsia="zh-CN"/>
              </w:rPr>
              <w:t>90</w:t>
            </w:r>
            <w:r>
              <w:rPr>
                <w:rFonts w:hint="eastAsia" w:ascii="宋体" w:hAnsi="宋体" w:eastAsia="宋体" w:cs="宋体"/>
                <w:color w:val="auto"/>
                <w:highlight w:val="none"/>
                <w:u w:val="none"/>
              </w:rPr>
              <w:t>个日历</w:t>
            </w:r>
            <w:r>
              <w:rPr>
                <w:rFonts w:hint="eastAsia" w:ascii="宋体" w:hAnsi="宋体" w:cs="宋体"/>
                <w:color w:val="auto"/>
                <w:highlight w:val="none"/>
                <w:u w:val="none"/>
                <w:lang w:val="en-US" w:eastAsia="zh-CN"/>
              </w:rPr>
              <w:t>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3.4.1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磋商保证金</w:t>
            </w:r>
          </w:p>
        </w:tc>
        <w:tc>
          <w:tcPr>
            <w:tcW w:w="5670" w:type="dxa"/>
            <w:vAlign w:val="center"/>
          </w:tcPr>
          <w:p>
            <w:pPr>
              <w:spacing w:line="360" w:lineRule="auto"/>
              <w:rPr>
                <w:rFonts w:hint="default" w:ascii="宋体" w:hAnsi="宋体" w:eastAsia="宋体" w:cs="宋体"/>
                <w:color w:val="auto"/>
                <w:kern w:val="2"/>
                <w:sz w:val="21"/>
                <w:highlight w:val="none"/>
                <w:u w:val="none"/>
                <w:lang w:val="en-US" w:eastAsia="zh-CN" w:bidi="ar-SA"/>
              </w:rPr>
            </w:pPr>
            <w:r>
              <w:rPr>
                <w:rFonts w:hint="eastAsia" w:ascii="宋体" w:hAnsi="宋体" w:cs="宋体"/>
                <w:color w:val="auto"/>
                <w:kern w:val="2"/>
                <w:sz w:val="21"/>
                <w:highlight w:val="none"/>
                <w:u w:val="none"/>
                <w:lang w:val="en-US" w:eastAsia="zh-CN" w:bidi="ar-SA"/>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3.4.4</w:t>
            </w:r>
          </w:p>
        </w:tc>
        <w:tc>
          <w:tcPr>
            <w:tcW w:w="2551" w:type="dxa"/>
            <w:vAlign w:val="center"/>
          </w:tcPr>
          <w:p>
            <w:pPr>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其他可以不予退还磋商保证金的情形</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3.5</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资格审查资料的特殊要求</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spacing w:val="1"/>
                <w:highlight w:val="none"/>
                <w:u w:val="none"/>
              </w:rPr>
              <w:sym w:font="Wingdings" w:char="00FE"/>
            </w:r>
            <w:r>
              <w:rPr>
                <w:rFonts w:hint="eastAsia" w:ascii="宋体" w:hAnsi="宋体" w:eastAsia="宋体" w:cs="宋体"/>
                <w:color w:val="auto"/>
                <w:highlight w:val="none"/>
                <w:u w:val="none"/>
              </w:rPr>
              <w:t>无</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□有，具体要求：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3.5.3</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近年完成的类似项目情况的时间要求</w:t>
            </w:r>
          </w:p>
        </w:tc>
        <w:tc>
          <w:tcPr>
            <w:tcW w:w="5670" w:type="dxa"/>
            <w:vAlign w:val="center"/>
          </w:tcPr>
          <w:p>
            <w:pPr>
              <w:spacing w:line="360" w:lineRule="auto"/>
              <w:rPr>
                <w:rFonts w:hint="eastAsia" w:ascii="宋体" w:hAnsi="宋体" w:eastAsia="宋体" w:cs="宋体"/>
                <w:color w:val="auto"/>
                <w:highlight w:val="none"/>
                <w:u w:val="none"/>
                <w:lang w:val="en-US" w:eastAsia="zh-CN"/>
              </w:rPr>
            </w:pPr>
            <w:r>
              <w:rPr>
                <w:rFonts w:hint="eastAsia" w:ascii="宋体" w:hAnsi="宋体" w:eastAsia="宋体" w:cs="宋体"/>
                <w:b w:val="0"/>
                <w:bCs/>
                <w:color w:val="auto"/>
                <w:kern w:val="2"/>
                <w:sz w:val="21"/>
                <w:szCs w:val="21"/>
                <w:highlight w:val="none"/>
                <w:u w:val="none"/>
                <w:lang w:val="en-US" w:eastAsia="zh-CN" w:bidi="ar-SA"/>
              </w:rPr>
              <w:t>202</w:t>
            </w:r>
            <w:r>
              <w:rPr>
                <w:rFonts w:hint="eastAsia" w:ascii="宋体" w:hAnsi="宋体" w:cs="宋体"/>
                <w:b w:val="0"/>
                <w:bCs/>
                <w:color w:val="auto"/>
                <w:kern w:val="2"/>
                <w:sz w:val="21"/>
                <w:szCs w:val="21"/>
                <w:highlight w:val="none"/>
                <w:u w:val="none"/>
                <w:lang w:val="en-US" w:eastAsia="zh-CN" w:bidi="ar-SA"/>
              </w:rPr>
              <w:t>3</w:t>
            </w:r>
            <w:r>
              <w:rPr>
                <w:rFonts w:hint="eastAsia" w:ascii="宋体" w:hAnsi="宋体" w:eastAsia="宋体" w:cs="宋体"/>
                <w:b w:val="0"/>
                <w:bCs/>
                <w:color w:val="auto"/>
                <w:kern w:val="2"/>
                <w:sz w:val="21"/>
                <w:szCs w:val="21"/>
                <w:highlight w:val="none"/>
                <w:u w:val="none"/>
                <w:lang w:val="en-US" w:eastAsia="zh-CN" w:bidi="ar-SA"/>
              </w:rPr>
              <w:t>年1月1日</w:t>
            </w:r>
            <w:r>
              <w:rPr>
                <w:rFonts w:hint="eastAsia" w:ascii="宋体" w:hAnsi="宋体" w:eastAsia="宋体" w:cs="宋体"/>
                <w:color w:val="auto"/>
                <w:highlight w:val="none"/>
                <w:u w:val="none"/>
              </w:rPr>
              <w:t>至本项目</w:t>
            </w:r>
            <w:r>
              <w:rPr>
                <w:rFonts w:hint="eastAsia" w:ascii="宋体" w:hAnsi="宋体" w:cs="宋体"/>
                <w:color w:val="auto"/>
                <w:highlight w:val="none"/>
                <w:u w:val="none"/>
                <w:lang w:eastAsia="zh-CN"/>
              </w:rPr>
              <w:t>响应文件提交截止时间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3.6.1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是否允许递交备选</w:t>
            </w:r>
          </w:p>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响应方案</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spacing w:val="1"/>
                <w:highlight w:val="none"/>
                <w:u w:val="none"/>
              </w:rPr>
              <w:sym w:font="Wingdings" w:char="00FE"/>
            </w:r>
            <w:r>
              <w:rPr>
                <w:rFonts w:hint="eastAsia" w:ascii="宋体" w:hAnsi="宋体" w:eastAsia="宋体" w:cs="宋体"/>
                <w:color w:val="auto"/>
                <w:highlight w:val="none"/>
                <w:u w:val="none"/>
              </w:rPr>
              <w:t>不允许</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□允许</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3.7.3（2）</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磋商响应文件副本份数及其他要求</w:t>
            </w:r>
          </w:p>
        </w:tc>
        <w:tc>
          <w:tcPr>
            <w:tcW w:w="5670" w:type="dxa"/>
            <w:vAlign w:val="center"/>
          </w:tcPr>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color w:val="auto"/>
                <w:highlight w:val="none"/>
                <w:u w:val="none"/>
                <w:lang w:val="en-US" w:eastAsia="zh-CN"/>
              </w:rPr>
              <w:t>响应</w:t>
            </w:r>
            <w:r>
              <w:rPr>
                <w:rFonts w:hint="eastAsia" w:ascii="宋体" w:hAnsi="宋体" w:eastAsia="宋体" w:cs="宋体"/>
                <w:color w:val="auto"/>
                <w:highlight w:val="none"/>
                <w:u w:val="none"/>
              </w:rPr>
              <w:t>文件副本份数：</w:t>
            </w:r>
            <w:r>
              <w:rPr>
                <w:rFonts w:hint="eastAsia" w:ascii="宋体" w:hAnsi="宋体" w:cs="宋体"/>
                <w:b w:val="0"/>
                <w:bCs/>
                <w:color w:val="auto"/>
                <w:kern w:val="2"/>
                <w:sz w:val="21"/>
                <w:szCs w:val="21"/>
                <w:highlight w:val="none"/>
                <w:u w:val="none"/>
                <w:lang w:val="en-US" w:eastAsia="zh-CN" w:bidi="ar-SA"/>
              </w:rPr>
              <w:t>2</w:t>
            </w:r>
            <w:r>
              <w:rPr>
                <w:rFonts w:hint="eastAsia" w:ascii="宋体" w:hAnsi="宋体" w:eastAsia="宋体" w:cs="宋体"/>
                <w:b w:val="0"/>
                <w:bCs/>
                <w:color w:val="auto"/>
                <w:kern w:val="2"/>
                <w:sz w:val="21"/>
                <w:szCs w:val="21"/>
                <w:highlight w:val="none"/>
                <w:u w:val="none"/>
                <w:lang w:val="en-US" w:eastAsia="zh-CN" w:bidi="ar-SA"/>
              </w:rPr>
              <w:t>份</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是否要求提供电子版</w:t>
            </w:r>
            <w:r>
              <w:rPr>
                <w:rFonts w:hint="eastAsia" w:ascii="宋体" w:hAnsi="宋体" w:eastAsia="宋体" w:cs="宋体"/>
                <w:color w:val="auto"/>
                <w:highlight w:val="none"/>
                <w:u w:val="none"/>
                <w:lang w:val="en-US" w:eastAsia="zh-CN"/>
              </w:rPr>
              <w:t>响应</w:t>
            </w:r>
            <w:r>
              <w:rPr>
                <w:rFonts w:hint="eastAsia" w:ascii="宋体" w:hAnsi="宋体" w:eastAsia="宋体" w:cs="宋体"/>
                <w:color w:val="auto"/>
                <w:highlight w:val="none"/>
                <w:u w:val="none"/>
              </w:rPr>
              <w:t>文件：</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□不要求：</w:t>
            </w:r>
          </w:p>
          <w:p>
            <w:pPr>
              <w:spacing w:line="360" w:lineRule="auto"/>
              <w:rPr>
                <w:rFonts w:hint="eastAsia" w:ascii="宋体" w:hAnsi="宋体" w:eastAsia="宋体" w:cs="宋体"/>
                <w:color w:val="auto"/>
                <w:highlight w:val="none"/>
                <w:u w:val="none"/>
                <w:lang w:eastAsia="zh-CN"/>
              </w:rPr>
            </w:pPr>
            <w:r>
              <w:rPr>
                <w:rFonts w:hint="eastAsia" w:ascii="宋体" w:hAnsi="宋体" w:eastAsia="宋体" w:cs="宋体"/>
                <w:color w:val="auto"/>
                <w:spacing w:val="1"/>
                <w:highlight w:val="none"/>
                <w:u w:val="none"/>
              </w:rPr>
              <w:sym w:font="Wingdings" w:char="00FE"/>
            </w:r>
            <w:r>
              <w:rPr>
                <w:rFonts w:hint="eastAsia" w:ascii="宋体" w:hAnsi="宋体" w:eastAsia="宋体" w:cs="宋体"/>
                <w:color w:val="auto"/>
                <w:highlight w:val="none"/>
                <w:u w:val="none"/>
              </w:rPr>
              <w:t>要求：供应商</w:t>
            </w:r>
            <w:r>
              <w:rPr>
                <w:rFonts w:hint="eastAsia" w:ascii="宋体" w:hAnsi="宋体" w:eastAsia="宋体" w:cs="宋体"/>
                <w:b/>
                <w:bCs/>
                <w:color w:val="auto"/>
                <w:highlight w:val="none"/>
                <w:u w:val="none"/>
                <w:lang w:val="en-US" w:eastAsia="zh-CN"/>
              </w:rPr>
              <w:t>电子版响应文件</w:t>
            </w:r>
            <w:r>
              <w:rPr>
                <w:rFonts w:hint="eastAsia" w:ascii="宋体" w:hAnsi="宋体" w:cs="宋体"/>
                <w:b/>
                <w:bCs/>
                <w:color w:val="auto"/>
                <w:highlight w:val="none"/>
                <w:u w:val="none"/>
                <w:lang w:val="en-US" w:eastAsia="zh-CN"/>
              </w:rPr>
              <w:t>2</w:t>
            </w:r>
            <w:r>
              <w:rPr>
                <w:rFonts w:hint="eastAsia" w:ascii="宋体" w:hAnsi="宋体" w:eastAsia="宋体" w:cs="宋体"/>
                <w:b/>
                <w:bCs/>
                <w:color w:val="auto"/>
                <w:highlight w:val="none"/>
                <w:u w:val="none"/>
                <w:lang w:val="en-US" w:eastAsia="zh-CN"/>
              </w:rPr>
              <w:t>份</w:t>
            </w:r>
            <w:r>
              <w:rPr>
                <w:rFonts w:hint="eastAsia" w:ascii="宋体" w:hAnsi="宋体" w:eastAsia="宋体" w:cs="宋体"/>
                <w:color w:val="auto"/>
                <w:highlight w:val="none"/>
                <w:u w:val="none"/>
                <w:lang w:val="en-US" w:eastAsia="zh-CN"/>
              </w:rPr>
              <w:t>，</w:t>
            </w:r>
            <w:r>
              <w:rPr>
                <w:rFonts w:hint="eastAsia" w:ascii="宋体" w:hAnsi="宋体" w:eastAsia="宋体" w:cs="宋体"/>
                <w:color w:val="auto"/>
                <w:highlight w:val="none"/>
                <w:u w:val="none"/>
              </w:rPr>
              <w:t>载体为U盘</w:t>
            </w:r>
            <w:r>
              <w:rPr>
                <w:rFonts w:hint="eastAsia" w:ascii="宋体" w:hAnsi="宋体" w:eastAsia="宋体" w:cs="宋体"/>
                <w:color w:val="auto"/>
                <w:highlight w:val="none"/>
                <w:u w:val="none"/>
                <w:lang w:eastAsia="zh-CN"/>
              </w:rPr>
              <w:t>。</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lang w:val="en-US" w:eastAsia="zh-CN"/>
              </w:rPr>
              <w:t>电子版文件格式：</w:t>
            </w:r>
            <w:r>
              <w:rPr>
                <w:rFonts w:hint="eastAsia" w:ascii="宋体" w:hAnsi="宋体" w:eastAsia="宋体" w:cs="宋体"/>
                <w:color w:val="auto"/>
                <w:highlight w:val="none"/>
                <w:u w:val="none"/>
                <w:lang w:eastAsia="zh-CN"/>
              </w:rPr>
              <w:t>.DOC</w:t>
            </w:r>
            <w:r>
              <w:rPr>
                <w:rFonts w:hint="eastAsia" w:ascii="宋体" w:hAnsi="宋体" w:eastAsia="宋体" w:cs="宋体"/>
                <w:color w:val="auto"/>
                <w:highlight w:val="none"/>
                <w:u w:val="none"/>
                <w:lang w:val="en-US" w:eastAsia="zh-CN"/>
              </w:rPr>
              <w:t>格式响应</w:t>
            </w:r>
            <w:r>
              <w:rPr>
                <w:rFonts w:hint="eastAsia" w:ascii="宋体" w:hAnsi="宋体" w:eastAsia="宋体" w:cs="宋体"/>
                <w:color w:val="auto"/>
                <w:highlight w:val="none"/>
                <w:u w:val="none"/>
                <w:lang w:eastAsia="zh-CN"/>
              </w:rPr>
              <w:t>文件</w:t>
            </w:r>
            <w:r>
              <w:rPr>
                <w:rFonts w:hint="eastAsia" w:ascii="宋体" w:hAnsi="宋体" w:eastAsia="宋体" w:cs="宋体"/>
                <w:color w:val="auto"/>
                <w:highlight w:val="none"/>
                <w:u w:val="none"/>
                <w:lang w:val="en-US" w:eastAsia="zh-CN"/>
              </w:rPr>
              <w:t>及</w:t>
            </w:r>
            <w:r>
              <w:rPr>
                <w:rFonts w:hint="eastAsia" w:ascii="宋体" w:hAnsi="宋体" w:eastAsia="宋体" w:cs="宋体"/>
                <w:color w:val="auto"/>
                <w:highlight w:val="none"/>
                <w:u w:val="none"/>
                <w:lang w:eastAsia="zh-CN"/>
              </w:rPr>
              <w:t>签章齐全的纸质版正本</w:t>
            </w:r>
            <w:r>
              <w:rPr>
                <w:rFonts w:hint="eastAsia" w:ascii="宋体" w:hAnsi="宋体" w:eastAsia="宋体" w:cs="宋体"/>
                <w:color w:val="auto"/>
                <w:highlight w:val="none"/>
                <w:u w:val="none"/>
                <w:lang w:val="en-US" w:eastAsia="zh-CN"/>
              </w:rPr>
              <w:t>响应文件</w:t>
            </w:r>
            <w:r>
              <w:rPr>
                <w:rFonts w:hint="eastAsia" w:ascii="宋体" w:hAnsi="宋体" w:eastAsia="宋体" w:cs="宋体"/>
                <w:color w:val="auto"/>
                <w:highlight w:val="none"/>
                <w:u w:val="none"/>
                <w:lang w:eastAsia="zh-CN"/>
              </w:rPr>
              <w:t>扫描件（.PDF格式文件）</w:t>
            </w:r>
          </w:p>
          <w:p>
            <w:pPr>
              <w:spacing w:line="360" w:lineRule="auto"/>
              <w:rPr>
                <w:rFonts w:hint="eastAsia" w:ascii="宋体" w:hAnsi="宋体" w:eastAsia="宋体" w:cs="宋体"/>
                <w:color w:val="auto"/>
                <w:kern w:val="2"/>
                <w:sz w:val="21"/>
                <w:highlight w:val="none"/>
                <w:u w:val="none"/>
                <w:lang w:val="en-US" w:eastAsia="zh-CN" w:bidi="ar-SA"/>
              </w:rPr>
            </w:pPr>
            <w:r>
              <w:rPr>
                <w:rFonts w:hint="eastAsia" w:ascii="宋体" w:hAnsi="宋体" w:eastAsia="宋体" w:cs="宋体"/>
                <w:color w:val="auto"/>
                <w:highlight w:val="none"/>
                <w:u w:val="none"/>
              </w:rPr>
              <w:t>其他要求：电子版载体表面需标明项目编号、供应商名称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3.7.3（3）</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磋商响应文件是否需分册装订</w:t>
            </w:r>
          </w:p>
        </w:tc>
        <w:tc>
          <w:tcPr>
            <w:tcW w:w="5670" w:type="dxa"/>
            <w:vAlign w:val="center"/>
          </w:tcPr>
          <w:p>
            <w:pPr>
              <w:pStyle w:val="77"/>
              <w:snapToGrid w:val="0"/>
              <w:spacing w:after="0" w:line="360" w:lineRule="auto"/>
              <w:rPr>
                <w:rFonts w:hint="eastAsia" w:ascii="宋体" w:hAnsi="宋体" w:eastAsia="宋体" w:cs="宋体"/>
                <w:color w:val="auto"/>
                <w:spacing w:val="1"/>
                <w:sz w:val="21"/>
                <w:szCs w:val="21"/>
                <w:highlight w:val="none"/>
                <w:u w:val="none"/>
                <w:lang w:eastAsia="zh-CN"/>
              </w:rPr>
            </w:pPr>
            <w:r>
              <w:rPr>
                <w:rFonts w:hint="eastAsia" w:ascii="宋体" w:hAnsi="宋体" w:eastAsia="宋体" w:cs="宋体"/>
                <w:color w:val="auto"/>
                <w:spacing w:val="1"/>
                <w:sz w:val="21"/>
                <w:szCs w:val="21"/>
                <w:highlight w:val="none"/>
                <w:u w:val="none"/>
                <w:lang w:eastAsia="zh-CN"/>
              </w:rPr>
              <w:sym w:font="Wingdings" w:char="00FE"/>
            </w:r>
            <w:r>
              <w:rPr>
                <w:rFonts w:hint="eastAsia" w:ascii="宋体" w:hAnsi="宋体" w:eastAsia="宋体" w:cs="宋体"/>
                <w:color w:val="auto"/>
                <w:spacing w:val="1"/>
                <w:sz w:val="21"/>
                <w:szCs w:val="21"/>
                <w:highlight w:val="none"/>
                <w:u w:val="none"/>
                <w:lang w:eastAsia="zh-CN"/>
              </w:rPr>
              <w:t>不需要</w:t>
            </w:r>
          </w:p>
          <w:p>
            <w:pPr>
              <w:pStyle w:val="77"/>
              <w:snapToGrid w:val="0"/>
              <w:spacing w:after="0" w:line="360" w:lineRule="auto"/>
              <w:rPr>
                <w:rFonts w:hint="eastAsia" w:ascii="宋体" w:hAnsi="宋体" w:eastAsia="宋体" w:cs="宋体"/>
                <w:color w:val="auto"/>
                <w:highlight w:val="none"/>
                <w:u w:val="none"/>
              </w:rPr>
            </w:pPr>
            <w:bookmarkStart w:id="29" w:name="OLE_LINK63"/>
            <w:r>
              <w:rPr>
                <w:rFonts w:hint="eastAsia" w:ascii="宋体" w:hAnsi="宋体" w:eastAsia="宋体" w:cs="宋体"/>
                <w:color w:val="auto"/>
                <w:spacing w:val="1"/>
                <w:sz w:val="21"/>
                <w:szCs w:val="21"/>
                <w:highlight w:val="none"/>
                <w:u w:val="none"/>
                <w:lang w:eastAsia="zh-CN"/>
              </w:rPr>
              <w:sym w:font="Wingdings" w:char="00A8"/>
            </w:r>
            <w:bookmarkEnd w:id="29"/>
            <w:r>
              <w:rPr>
                <w:rFonts w:hint="eastAsia" w:ascii="宋体" w:hAnsi="宋体" w:eastAsia="宋体" w:cs="宋体"/>
                <w:color w:val="auto"/>
                <w:spacing w:val="1"/>
                <w:sz w:val="21"/>
                <w:szCs w:val="21"/>
                <w:highlight w:val="none"/>
                <w:u w:val="none"/>
                <w:lang w:eastAsia="zh-CN"/>
              </w:rPr>
              <w:t>需要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4.1.2</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封套上应载明的信息</w:t>
            </w:r>
          </w:p>
        </w:tc>
        <w:tc>
          <w:tcPr>
            <w:tcW w:w="5670" w:type="dxa"/>
            <w:vAlign w:val="center"/>
          </w:tcPr>
          <w:p>
            <w:pPr>
              <w:spacing w:line="360" w:lineRule="auto"/>
              <w:rPr>
                <w:rFonts w:hint="default" w:ascii="宋体" w:hAnsi="宋体" w:eastAsia="宋体" w:cs="宋体"/>
                <w:color w:val="auto"/>
                <w:highlight w:val="none"/>
                <w:u w:val="none"/>
                <w:lang w:val="en-US" w:eastAsia="zh-CN"/>
              </w:rPr>
            </w:pPr>
            <w:r>
              <w:rPr>
                <w:rFonts w:hint="eastAsia" w:ascii="宋体" w:hAnsi="宋体" w:cs="宋体"/>
                <w:color w:val="auto"/>
                <w:highlight w:val="none"/>
                <w:u w:val="none"/>
                <w:lang w:val="en-US" w:eastAsia="zh-CN"/>
              </w:rPr>
              <w:t>至少包含项目编号、项目名称、供应商名称及日期（格式自拟）</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4.2.1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磋商响应文件递交截止</w:t>
            </w:r>
          </w:p>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时间</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cs="宋体"/>
                <w:color w:val="auto"/>
                <w:sz w:val="21"/>
                <w:szCs w:val="21"/>
                <w:highlight w:val="none"/>
                <w:u w:val="none"/>
                <w:lang w:val="zh-CN"/>
              </w:rPr>
              <w:t>2026</w:t>
            </w:r>
            <w:r>
              <w:rPr>
                <w:rFonts w:hint="eastAsia" w:ascii="宋体" w:hAnsi="宋体" w:eastAsia="宋体" w:cs="宋体"/>
                <w:color w:val="auto"/>
                <w:sz w:val="21"/>
                <w:szCs w:val="21"/>
                <w:highlight w:val="none"/>
                <w:u w:val="none"/>
                <w:lang w:val="zh-CN"/>
              </w:rPr>
              <w:t>年</w:t>
            </w:r>
            <w:r>
              <w:rPr>
                <w:rFonts w:hint="eastAsia" w:ascii="宋体" w:hAnsi="宋体" w:cs="宋体"/>
                <w:color w:val="auto"/>
                <w:sz w:val="21"/>
                <w:szCs w:val="21"/>
                <w:highlight w:val="none"/>
                <w:u w:val="none"/>
                <w:lang w:val="en-US" w:eastAsia="zh-CN"/>
              </w:rPr>
              <w:t>05</w:t>
            </w:r>
            <w:r>
              <w:rPr>
                <w:rFonts w:hint="eastAsia" w:ascii="宋体" w:hAnsi="宋体" w:eastAsia="宋体" w:cs="宋体"/>
                <w:color w:val="auto"/>
                <w:sz w:val="21"/>
                <w:szCs w:val="21"/>
                <w:highlight w:val="none"/>
                <w:u w:val="none"/>
                <w:lang w:val="zh-CN"/>
              </w:rPr>
              <w:t>月</w:t>
            </w:r>
            <w:r>
              <w:rPr>
                <w:rFonts w:hint="eastAsia" w:ascii="宋体" w:hAnsi="宋体" w:cs="宋体"/>
                <w:color w:val="auto"/>
                <w:sz w:val="21"/>
                <w:szCs w:val="21"/>
                <w:highlight w:val="none"/>
                <w:u w:val="none"/>
                <w:lang w:val="en-US" w:eastAsia="zh-CN"/>
              </w:rPr>
              <w:t>29</w:t>
            </w:r>
            <w:r>
              <w:rPr>
                <w:rFonts w:hint="eastAsia" w:ascii="宋体" w:hAnsi="宋体" w:eastAsia="宋体" w:cs="宋体"/>
                <w:color w:val="auto"/>
                <w:sz w:val="21"/>
                <w:szCs w:val="21"/>
                <w:highlight w:val="none"/>
                <w:u w:val="none"/>
                <w:lang w:val="zh-CN"/>
              </w:rPr>
              <w:t>日</w:t>
            </w:r>
            <w:r>
              <w:rPr>
                <w:rFonts w:hint="eastAsia" w:ascii="宋体" w:hAnsi="宋体" w:cs="宋体"/>
                <w:b w:val="0"/>
                <w:bCs/>
                <w:color w:val="auto"/>
                <w:sz w:val="21"/>
                <w:szCs w:val="21"/>
                <w:highlight w:val="none"/>
                <w:u w:val="none"/>
                <w:lang w:val="en-US" w:eastAsia="zh-CN"/>
              </w:rPr>
              <w:t>14</w:t>
            </w:r>
            <w:r>
              <w:rPr>
                <w:rFonts w:hint="eastAsia" w:ascii="宋体" w:hAnsi="宋体" w:eastAsia="宋体" w:cs="宋体"/>
                <w:b w:val="0"/>
                <w:bCs/>
                <w:color w:val="auto"/>
                <w:sz w:val="21"/>
                <w:szCs w:val="21"/>
                <w:highlight w:val="none"/>
                <w:u w:val="none"/>
                <w:lang w:val="zh-CN" w:eastAsia="zh-CN"/>
              </w:rPr>
              <w:t>时</w:t>
            </w:r>
            <w:r>
              <w:rPr>
                <w:rFonts w:hint="eastAsia" w:ascii="宋体" w:hAnsi="宋体" w:cs="宋体"/>
                <w:b w:val="0"/>
                <w:bCs/>
                <w:color w:val="auto"/>
                <w:sz w:val="21"/>
                <w:szCs w:val="21"/>
                <w:highlight w:val="none"/>
                <w:u w:val="none"/>
                <w:lang w:val="en-US" w:eastAsia="zh-CN"/>
              </w:rPr>
              <w:t>30</w:t>
            </w:r>
            <w:r>
              <w:rPr>
                <w:rFonts w:hint="eastAsia" w:ascii="宋体" w:hAnsi="宋体" w:eastAsia="宋体" w:cs="宋体"/>
                <w:b w:val="0"/>
                <w:bCs/>
                <w:color w:val="auto"/>
                <w:sz w:val="21"/>
                <w:szCs w:val="21"/>
                <w:highlight w:val="none"/>
                <w:u w:val="none"/>
                <w:lang w:val="zh-CN" w:eastAsia="zh-CN"/>
              </w:rPr>
              <w:t>分</w:t>
            </w:r>
            <w:r>
              <w:rPr>
                <w:rFonts w:hint="eastAsia" w:ascii="宋体" w:hAnsi="宋体" w:cs="宋体"/>
                <w:b w:val="0"/>
                <w:bCs/>
                <w:color w:val="auto"/>
                <w:sz w:val="21"/>
                <w:szCs w:val="21"/>
                <w:highlight w:val="none"/>
                <w:u w:val="none"/>
                <w:lang w:val="en-US" w:eastAsia="zh-CN"/>
              </w:rPr>
              <w:t>00</w:t>
            </w:r>
            <w:r>
              <w:rPr>
                <w:rFonts w:hint="eastAsia" w:ascii="宋体" w:hAnsi="宋体" w:eastAsia="宋体" w:cs="宋体"/>
                <w:b w:val="0"/>
                <w:bCs/>
                <w:color w:val="auto"/>
                <w:sz w:val="21"/>
                <w:szCs w:val="21"/>
                <w:highlight w:val="none"/>
                <w:u w:val="none"/>
                <w:lang w:val="en-US" w:eastAsia="zh-CN"/>
              </w:rPr>
              <w:t>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4.2.2</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递交磋商响应文件地点</w:t>
            </w:r>
          </w:p>
        </w:tc>
        <w:tc>
          <w:tcPr>
            <w:tcW w:w="5670" w:type="dxa"/>
            <w:vAlign w:val="center"/>
          </w:tcPr>
          <w:p>
            <w:pPr>
              <w:spacing w:line="360" w:lineRule="auto"/>
              <w:rPr>
                <w:rFonts w:hint="eastAsia" w:ascii="宋体" w:hAnsi="宋体" w:eastAsia="宋体" w:cs="宋体"/>
                <w:color w:val="auto"/>
                <w:highlight w:val="none"/>
                <w:u w:val="none"/>
                <w:lang w:eastAsia="zh-CN"/>
              </w:rPr>
            </w:pPr>
            <w:r>
              <w:rPr>
                <w:rFonts w:hint="eastAsia" w:ascii="宋体" w:hAnsi="宋体" w:cs="宋体"/>
                <w:color w:val="auto"/>
                <w:highlight w:val="none"/>
                <w:u w:val="none"/>
                <w:lang w:eastAsia="zh-CN"/>
              </w:rPr>
              <w:t>西安市高新区高新三路9号信息港大厦5楼506室</w:t>
            </w:r>
            <w:r>
              <w:rPr>
                <w:rFonts w:hint="eastAsia" w:ascii="宋体" w:hAnsi="宋体" w:eastAsia="宋体" w:cs="宋体"/>
                <w:color w:val="auto"/>
                <w:highlight w:val="none"/>
                <w:u w:val="none"/>
                <w:lang w:eastAsia="zh-CN"/>
              </w:rPr>
              <w:t>第一会议室</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4.2.3</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磋商响应文件是否退还</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spacing w:val="1"/>
                <w:highlight w:val="none"/>
                <w:u w:val="none"/>
              </w:rPr>
              <w:sym w:font="Wingdings" w:char="00FE"/>
            </w:r>
            <w:r>
              <w:rPr>
                <w:rFonts w:hint="eastAsia" w:ascii="宋体" w:hAnsi="宋体" w:eastAsia="宋体" w:cs="宋体"/>
                <w:color w:val="auto"/>
                <w:highlight w:val="none"/>
                <w:u w:val="none"/>
              </w:rPr>
              <w:t>否</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□是，退还时间：/</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注：如至磋商响应文件递交截止时间，递交磋商响应文件的供应商不足三家时，现场退还已递交的磋商响应文件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5.1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开启时间和地点</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时间：同磋商响应文件递交截止时间</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地点：同递交磋商响应文件地点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5.2（4）</w:t>
            </w:r>
          </w:p>
        </w:tc>
        <w:tc>
          <w:tcPr>
            <w:tcW w:w="2551" w:type="dxa"/>
            <w:vAlign w:val="center"/>
          </w:tcPr>
          <w:p>
            <w:pPr>
              <w:spacing w:line="360" w:lineRule="auto"/>
              <w:jc w:val="center"/>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lang w:val="en-US" w:eastAsia="zh-CN"/>
              </w:rPr>
              <w:t>磋商响应文件开启顺序</w:t>
            </w:r>
          </w:p>
        </w:tc>
        <w:tc>
          <w:tcPr>
            <w:tcW w:w="5670" w:type="dxa"/>
            <w:vAlign w:val="center"/>
          </w:tcPr>
          <w:p>
            <w:pPr>
              <w:spacing w:line="360" w:lineRule="auto"/>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rPr>
              <w:t>随机</w:t>
            </w:r>
            <w:r>
              <w:rPr>
                <w:rFonts w:hint="eastAsia" w:ascii="宋体" w:hAnsi="宋体" w:eastAsia="宋体" w:cs="宋体"/>
                <w:color w:val="auto"/>
                <w:highlight w:val="none"/>
                <w:u w:val="none"/>
                <w:lang w:val="en-US" w:eastAsia="zh-CN"/>
              </w:rPr>
              <w:t>开启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bookmarkStart w:id="30" w:name="OLE_LINK18" w:colFirst="2" w:colLast="2"/>
            <w:r>
              <w:rPr>
                <w:rFonts w:hint="eastAsia" w:ascii="宋体" w:hAnsi="宋体" w:eastAsia="宋体" w:cs="宋体"/>
                <w:color w:val="auto"/>
                <w:highlight w:val="none"/>
                <w:u w:val="none"/>
              </w:rPr>
              <w:t>6.1.1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磋商小组的组建</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磋商小组的构成：</w:t>
            </w:r>
            <w:r>
              <w:rPr>
                <w:rFonts w:hint="eastAsia" w:ascii="宋体" w:hAnsi="宋体" w:cs="宋体"/>
                <w:b w:val="0"/>
                <w:bCs/>
                <w:color w:val="auto"/>
                <w:kern w:val="2"/>
                <w:sz w:val="21"/>
                <w:szCs w:val="21"/>
                <w:highlight w:val="none"/>
                <w:u w:val="none"/>
                <w:lang w:val="en-US" w:eastAsia="zh-CN" w:bidi="ar-SA"/>
              </w:rPr>
              <w:t>3</w:t>
            </w:r>
            <w:r>
              <w:rPr>
                <w:rFonts w:hint="eastAsia" w:ascii="宋体" w:hAnsi="宋体" w:eastAsia="宋体" w:cs="宋体"/>
                <w:color w:val="auto"/>
                <w:highlight w:val="none"/>
                <w:u w:val="none"/>
              </w:rPr>
              <w:t>人。</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磋商小组专家确定方式：按规定在政府采购专家库中随机抽取。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6.3.2</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磋商小组推荐成交候选供应商数量</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3名</w:t>
            </w:r>
          </w:p>
        </w:tc>
      </w:tr>
      <w:bookmarkEnd w:id="30"/>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7.1</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成交结果公示媒介及期限</w:t>
            </w:r>
          </w:p>
        </w:tc>
        <w:tc>
          <w:tcPr>
            <w:tcW w:w="5670" w:type="dxa"/>
            <w:vAlign w:val="center"/>
          </w:tcPr>
          <w:p>
            <w:pPr>
              <w:spacing w:line="360" w:lineRule="auto"/>
              <w:rPr>
                <w:rFonts w:hint="default" w:ascii="宋体" w:hAnsi="宋体" w:eastAsia="宋体" w:cs="宋体"/>
                <w:color w:val="auto"/>
                <w:highlight w:val="none"/>
                <w:u w:val="none"/>
                <w:lang w:val="en-US"/>
              </w:rPr>
            </w:pPr>
            <w:r>
              <w:rPr>
                <w:rFonts w:hint="eastAsia" w:ascii="宋体" w:hAnsi="宋体" w:eastAsia="宋体" w:cs="宋体"/>
                <w:color w:val="auto"/>
                <w:highlight w:val="none"/>
                <w:u w:val="none"/>
              </w:rPr>
              <w:t>公示媒介：</w:t>
            </w:r>
            <w:r>
              <w:rPr>
                <w:rFonts w:hint="eastAsia" w:ascii="宋体" w:hAnsi="宋体" w:eastAsia="宋体" w:cs="宋体"/>
                <w:b w:val="0"/>
                <w:bCs/>
                <w:color w:val="auto"/>
                <w:kern w:val="2"/>
                <w:sz w:val="21"/>
                <w:szCs w:val="21"/>
                <w:highlight w:val="none"/>
                <w:u w:val="none"/>
                <w:lang w:val="en-US" w:eastAsia="zh-CN" w:bidi="ar-SA"/>
              </w:rPr>
              <w:t>《陕西省政府采购网》</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公示期限：1个工作日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bookmarkStart w:id="31" w:name="OLE_LINK19" w:colFirst="2" w:colLast="2"/>
            <w:r>
              <w:rPr>
                <w:rFonts w:hint="eastAsia" w:ascii="宋体" w:hAnsi="宋体" w:eastAsia="宋体" w:cs="宋体"/>
                <w:color w:val="auto"/>
                <w:highlight w:val="none"/>
                <w:u w:val="none"/>
              </w:rPr>
              <w:t>7.4.1</w:t>
            </w:r>
          </w:p>
        </w:tc>
        <w:tc>
          <w:tcPr>
            <w:tcW w:w="2551" w:type="dxa"/>
            <w:vAlign w:val="center"/>
          </w:tcPr>
          <w:p>
            <w:pPr>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是否授权磋商小组确定成交供应商</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sym w:font="Wingdings" w:char="00A8"/>
            </w:r>
            <w:r>
              <w:rPr>
                <w:rFonts w:hint="eastAsia" w:ascii="宋体" w:hAnsi="宋体" w:eastAsia="宋体" w:cs="宋体"/>
                <w:color w:val="auto"/>
                <w:highlight w:val="none"/>
                <w:u w:val="none"/>
              </w:rPr>
              <w:t>是；由磋商小组确定排序第一的成交候选供应商为成交供应商；</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sym w:font="Wingdings" w:char="00FE"/>
            </w:r>
            <w:r>
              <w:rPr>
                <w:rFonts w:hint="eastAsia" w:ascii="宋体" w:hAnsi="宋体" w:eastAsia="宋体" w:cs="宋体"/>
                <w:color w:val="auto"/>
                <w:highlight w:val="none"/>
                <w:u w:val="none"/>
              </w:rPr>
              <w:t>否：由采购人根据磋商小组推荐的成交候选供应商按顺序确定成交供应商。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pPr>
              <w:spacing w:line="360" w:lineRule="auto"/>
              <w:jc w:val="center"/>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rPr>
              <w:t>7.</w:t>
            </w:r>
            <w:r>
              <w:rPr>
                <w:rFonts w:hint="eastAsia" w:ascii="宋体" w:hAnsi="宋体" w:eastAsia="宋体" w:cs="宋体"/>
                <w:color w:val="auto"/>
                <w:highlight w:val="none"/>
                <w:u w:val="none"/>
                <w:lang w:val="en-US" w:eastAsia="zh-CN"/>
              </w:rPr>
              <w:t>5</w:t>
            </w:r>
          </w:p>
        </w:tc>
        <w:tc>
          <w:tcPr>
            <w:tcW w:w="2551"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履约保证金</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是否要求成交供应商提交履约保证金：</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sym w:font="Wingdings" w:char="00A8"/>
            </w:r>
            <w:r>
              <w:rPr>
                <w:rFonts w:hint="eastAsia" w:ascii="宋体" w:hAnsi="宋体" w:eastAsia="宋体" w:cs="宋体"/>
                <w:color w:val="auto"/>
                <w:highlight w:val="none"/>
                <w:u w:val="none"/>
              </w:rPr>
              <w:t>要求</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sym w:font="Wingdings" w:char="00FE"/>
            </w:r>
            <w:r>
              <w:rPr>
                <w:rFonts w:hint="eastAsia" w:ascii="宋体" w:hAnsi="宋体" w:eastAsia="宋体" w:cs="宋体"/>
                <w:color w:val="auto"/>
                <w:highlight w:val="none"/>
                <w:u w:val="none"/>
              </w:rPr>
              <w:t>不要求</w:t>
            </w:r>
          </w:p>
        </w:tc>
      </w:tr>
      <w:bookmarkEnd w:id="31"/>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9</w:t>
            </w:r>
          </w:p>
        </w:tc>
        <w:tc>
          <w:tcPr>
            <w:tcW w:w="2551"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是否采用电子招标投标</w:t>
            </w:r>
          </w:p>
        </w:tc>
        <w:tc>
          <w:tcPr>
            <w:tcW w:w="5670" w:type="dxa"/>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sym w:font="Wingdings" w:char="00FE"/>
            </w:r>
            <w:r>
              <w:rPr>
                <w:rFonts w:hint="eastAsia" w:ascii="宋体" w:hAnsi="宋体" w:eastAsia="宋体" w:cs="宋体"/>
                <w:color w:val="auto"/>
                <w:highlight w:val="none"/>
                <w:u w:val="none"/>
              </w:rPr>
              <w:t>否</w:t>
            </w:r>
          </w:p>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sym w:font="Wingdings" w:char="00A8"/>
            </w:r>
            <w:r>
              <w:rPr>
                <w:rFonts w:hint="eastAsia" w:ascii="宋体" w:hAnsi="宋体" w:eastAsia="宋体" w:cs="宋体"/>
                <w:color w:val="auto"/>
                <w:highlight w:val="none"/>
                <w:u w:val="none"/>
              </w:rPr>
              <w:t>是，具体要求：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10</w:t>
            </w:r>
          </w:p>
        </w:tc>
        <w:tc>
          <w:tcPr>
            <w:tcW w:w="8221" w:type="dxa"/>
            <w:gridSpan w:val="2"/>
            <w:vAlign w:val="center"/>
          </w:tcPr>
          <w:p>
            <w:pPr>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需要补充的其他内容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pPr>
              <w:spacing w:line="360" w:lineRule="auto"/>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10.1</w:t>
            </w:r>
          </w:p>
        </w:tc>
        <w:tc>
          <w:tcPr>
            <w:tcW w:w="2551" w:type="dxa"/>
            <w:vAlign w:val="center"/>
          </w:tcPr>
          <w:p>
            <w:pPr>
              <w:pStyle w:val="76"/>
              <w:spacing w:line="460" w:lineRule="exact"/>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项目属性及所属行业</w:t>
            </w:r>
          </w:p>
        </w:tc>
        <w:tc>
          <w:tcPr>
            <w:tcW w:w="5670" w:type="dxa"/>
            <w:vAlign w:val="center"/>
          </w:tcPr>
          <w:p>
            <w:pPr>
              <w:pStyle w:val="76"/>
              <w:spacing w:line="460" w:lineRule="exact"/>
              <w:jc w:val="left"/>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rPr>
              <w:t>本项目属性：</w:t>
            </w:r>
            <w:r>
              <w:rPr>
                <w:rFonts w:hint="eastAsia" w:ascii="宋体" w:hAnsi="宋体" w:eastAsia="宋体" w:cs="宋体"/>
                <w:color w:val="auto"/>
                <w:highlight w:val="none"/>
                <w:u w:val="none"/>
                <w:lang w:val="en-US" w:eastAsia="zh-CN"/>
              </w:rPr>
              <w:t>服务类</w:t>
            </w:r>
          </w:p>
          <w:p>
            <w:pPr>
              <w:pStyle w:val="76"/>
              <w:spacing w:line="460" w:lineRule="exact"/>
              <w:jc w:val="left"/>
              <w:rPr>
                <w:rFonts w:hint="default" w:ascii="宋体" w:hAnsi="宋体" w:eastAsia="宋体" w:cs="宋体"/>
                <w:color w:val="auto"/>
                <w:highlight w:val="none"/>
                <w:u w:val="none"/>
                <w:lang w:val="en-US"/>
              </w:rPr>
            </w:pPr>
            <w:r>
              <w:rPr>
                <w:rFonts w:hint="eastAsia" w:ascii="宋体" w:hAnsi="宋体" w:eastAsia="宋体" w:cs="宋体"/>
                <w:color w:val="auto"/>
                <w:highlight w:val="none"/>
                <w:u w:val="none"/>
              </w:rPr>
              <w:t>本项目采购标的所属行业为：</w:t>
            </w:r>
            <w:r>
              <w:rPr>
                <w:rFonts w:hint="eastAsia" w:ascii="宋体" w:hAnsi="宋体" w:cs="宋体"/>
                <w:b w:val="0"/>
                <w:bCs/>
                <w:color w:val="auto"/>
                <w:kern w:val="2"/>
                <w:sz w:val="21"/>
                <w:szCs w:val="21"/>
                <w:highlight w:val="none"/>
                <w:u w:val="none"/>
                <w:lang w:val="en-US" w:eastAsia="zh-CN" w:bidi="ar-SA"/>
              </w:rPr>
              <w:t>其他未列明行业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pPr>
              <w:spacing w:line="360" w:lineRule="auto"/>
              <w:jc w:val="center"/>
              <w:rPr>
                <w:rFonts w:hint="eastAsia" w:ascii="宋体" w:hAnsi="宋体" w:eastAsia="宋体" w:cs="宋体"/>
                <w:color w:val="auto"/>
                <w:kern w:val="2"/>
                <w:sz w:val="21"/>
                <w:highlight w:val="none"/>
                <w:u w:val="none"/>
                <w:lang w:val="en-US" w:eastAsia="zh-CN" w:bidi="ar-SA"/>
              </w:rPr>
            </w:pPr>
            <w:r>
              <w:rPr>
                <w:rFonts w:hint="eastAsia" w:ascii="宋体" w:hAnsi="宋体" w:eastAsia="宋体" w:cs="宋体"/>
                <w:color w:val="auto"/>
                <w:highlight w:val="none"/>
                <w:u w:val="none"/>
              </w:rPr>
              <w:t>10.</w:t>
            </w:r>
            <w:r>
              <w:rPr>
                <w:rFonts w:hint="eastAsia" w:ascii="宋体" w:hAnsi="宋体" w:eastAsia="宋体" w:cs="宋体"/>
                <w:color w:val="auto"/>
                <w:highlight w:val="none"/>
                <w:u w:val="none"/>
                <w:lang w:val="en-US" w:eastAsia="zh-CN"/>
              </w:rPr>
              <w:t>2</w:t>
            </w:r>
          </w:p>
        </w:tc>
        <w:tc>
          <w:tcPr>
            <w:tcW w:w="2551" w:type="dxa"/>
            <w:vAlign w:val="center"/>
          </w:tcPr>
          <w:p>
            <w:pPr>
              <w:pStyle w:val="76"/>
              <w:spacing w:line="460" w:lineRule="exact"/>
              <w:jc w:val="center"/>
              <w:rPr>
                <w:rFonts w:hint="eastAsia" w:ascii="宋体" w:hAnsi="宋体" w:eastAsia="宋体" w:cs="宋体"/>
                <w:color w:val="auto"/>
                <w:highlight w:val="none"/>
                <w:u w:val="none"/>
              </w:rPr>
            </w:pPr>
            <w:r>
              <w:rPr>
                <w:rFonts w:hint="eastAsia" w:ascii="宋体" w:hAnsi="宋体" w:cs="宋体"/>
                <w:b w:val="0"/>
                <w:bCs w:val="0"/>
                <w:color w:val="auto"/>
                <w:highlight w:val="none"/>
                <w:u w:val="none"/>
                <w:lang w:val="en-US" w:eastAsia="zh-CN"/>
              </w:rPr>
              <w:t>报价</w:t>
            </w:r>
            <w:r>
              <w:rPr>
                <w:rFonts w:hint="eastAsia" w:ascii="宋体" w:hAnsi="宋体" w:eastAsia="宋体" w:cs="宋体"/>
                <w:b w:val="0"/>
                <w:bCs w:val="0"/>
                <w:color w:val="auto"/>
                <w:highlight w:val="none"/>
                <w:u w:val="none"/>
              </w:rPr>
              <w:t>货币</w:t>
            </w:r>
          </w:p>
        </w:tc>
        <w:tc>
          <w:tcPr>
            <w:tcW w:w="5670" w:type="dxa"/>
            <w:vAlign w:val="center"/>
          </w:tcPr>
          <w:p>
            <w:pPr>
              <w:pStyle w:val="76"/>
              <w:spacing w:line="460" w:lineRule="exact"/>
              <w:jc w:val="left"/>
              <w:rPr>
                <w:rFonts w:hint="eastAsia" w:ascii="宋体" w:hAnsi="宋体" w:eastAsia="宋体" w:cs="宋体"/>
                <w:color w:val="auto"/>
                <w:highlight w:val="none"/>
                <w:u w:val="none"/>
              </w:rPr>
            </w:pPr>
            <w:r>
              <w:rPr>
                <w:rFonts w:hint="eastAsia" w:ascii="宋体" w:hAnsi="宋体" w:eastAsia="宋体" w:cs="宋体"/>
                <w:b w:val="0"/>
                <w:bCs w:val="0"/>
                <w:color w:val="auto"/>
                <w:highlight w:val="none"/>
                <w:u w:val="none"/>
              </w:rPr>
              <w:t>人民币（本项目不接受除人民币外的其它货币）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pPr>
              <w:spacing w:line="360" w:lineRule="auto"/>
              <w:jc w:val="center"/>
              <w:rPr>
                <w:rFonts w:hint="eastAsia" w:ascii="宋体" w:hAnsi="宋体" w:eastAsia="宋体" w:cs="宋体"/>
                <w:color w:val="auto"/>
                <w:kern w:val="2"/>
                <w:sz w:val="21"/>
                <w:highlight w:val="none"/>
                <w:u w:val="none"/>
                <w:lang w:val="en-US" w:eastAsia="zh-CN" w:bidi="ar-SA"/>
              </w:rPr>
            </w:pPr>
            <w:bookmarkStart w:id="32" w:name="OLE_LINK20" w:colFirst="1" w:colLast="2"/>
            <w:r>
              <w:rPr>
                <w:rFonts w:hint="eastAsia" w:ascii="宋体" w:hAnsi="宋体" w:eastAsia="宋体" w:cs="宋体"/>
                <w:color w:val="auto"/>
                <w:highlight w:val="none"/>
                <w:u w:val="none"/>
              </w:rPr>
              <w:t>10.</w:t>
            </w:r>
            <w:r>
              <w:rPr>
                <w:rFonts w:hint="eastAsia" w:ascii="宋体" w:hAnsi="宋体" w:eastAsia="宋体" w:cs="宋体"/>
                <w:color w:val="auto"/>
                <w:highlight w:val="none"/>
                <w:u w:val="none"/>
                <w:lang w:val="en-US" w:eastAsia="zh-CN"/>
              </w:rPr>
              <w:t>3</w:t>
            </w:r>
          </w:p>
        </w:tc>
        <w:tc>
          <w:tcPr>
            <w:tcW w:w="2551" w:type="dxa"/>
            <w:vAlign w:val="center"/>
          </w:tcPr>
          <w:p>
            <w:pPr>
              <w:pStyle w:val="76"/>
              <w:spacing w:line="460" w:lineRule="exact"/>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代理服务费收费标准</w:t>
            </w:r>
          </w:p>
        </w:tc>
        <w:tc>
          <w:tcPr>
            <w:tcW w:w="5670" w:type="dxa"/>
            <w:vAlign w:val="center"/>
          </w:tcPr>
          <w:p>
            <w:pPr>
              <w:pStyle w:val="76"/>
              <w:spacing w:line="460" w:lineRule="exact"/>
              <w:jc w:val="left"/>
              <w:rPr>
                <w:rFonts w:hint="eastAsia" w:ascii="宋体" w:hAnsi="宋体" w:eastAsia="宋体" w:cs="宋体"/>
                <w:color w:val="auto"/>
                <w:highlight w:val="none"/>
                <w:u w:val="none"/>
              </w:rPr>
            </w:pPr>
            <w:r>
              <w:rPr>
                <w:rFonts w:hint="eastAsia" w:ascii="宋体" w:hAnsi="宋体" w:eastAsia="宋体" w:cs="宋体"/>
                <w:color w:val="auto"/>
                <w:highlight w:val="none"/>
                <w:u w:val="none"/>
              </w:rPr>
              <w:t>代理服务费</w:t>
            </w:r>
            <w:r>
              <w:rPr>
                <w:rFonts w:hint="eastAsia" w:ascii="宋体" w:hAnsi="宋体" w:cs="宋体"/>
                <w:color w:val="auto"/>
                <w:highlight w:val="none"/>
                <w:u w:val="none"/>
                <w:lang w:val="en-US" w:eastAsia="zh-CN"/>
              </w:rPr>
              <w:t>以固定金额人民币伍仟元整（¥5000.00）</w:t>
            </w:r>
            <w:r>
              <w:rPr>
                <w:rFonts w:hint="eastAsia" w:ascii="宋体" w:hAnsi="宋体" w:eastAsia="宋体" w:cs="宋体"/>
                <w:color w:val="auto"/>
                <w:highlight w:val="none"/>
                <w:u w:val="none"/>
              </w:rPr>
              <w:t>计取，由成交供应商在领取成交通知书前向代理机构一次性足额支付。</w:t>
            </w:r>
          </w:p>
        </w:tc>
      </w:tr>
      <w:bookmarkEnd w:id="32"/>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pPr>
              <w:spacing w:line="360" w:lineRule="auto"/>
              <w:jc w:val="center"/>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10.4</w:t>
            </w:r>
          </w:p>
        </w:tc>
        <w:tc>
          <w:tcPr>
            <w:tcW w:w="2551" w:type="dxa"/>
            <w:vAlign w:val="center"/>
          </w:tcPr>
          <w:p>
            <w:pPr>
              <w:pStyle w:val="76"/>
              <w:spacing w:line="460" w:lineRule="exact"/>
              <w:jc w:val="center"/>
              <w:rPr>
                <w:rFonts w:hint="eastAsia" w:ascii="宋体" w:hAnsi="宋体" w:eastAsia="宋体" w:cs="宋体"/>
                <w:color w:val="auto"/>
                <w:highlight w:val="none"/>
                <w:u w:val="none"/>
              </w:rPr>
            </w:pPr>
            <w:r>
              <w:rPr>
                <w:rFonts w:hint="eastAsia" w:ascii="宋体" w:hAnsi="宋体" w:eastAsia="宋体" w:cs="宋体"/>
                <w:color w:val="auto"/>
                <w:highlight w:val="none"/>
                <w:u w:val="none"/>
              </w:rPr>
              <w:t>代理服务费缴纳账户</w:t>
            </w:r>
          </w:p>
        </w:tc>
        <w:tc>
          <w:tcPr>
            <w:tcW w:w="5670" w:type="dxa"/>
            <w:vAlign w:val="center"/>
          </w:tcPr>
          <w:p>
            <w:pPr>
              <w:pStyle w:val="76"/>
              <w:spacing w:line="460" w:lineRule="exact"/>
              <w:jc w:val="left"/>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单位名称：陕西中采项目管理有限公司 </w:t>
            </w:r>
          </w:p>
          <w:p>
            <w:pPr>
              <w:pStyle w:val="76"/>
              <w:spacing w:line="460" w:lineRule="exact"/>
              <w:jc w:val="left"/>
              <w:rPr>
                <w:rFonts w:hint="eastAsia" w:ascii="宋体" w:hAnsi="宋体" w:eastAsia="宋体" w:cs="宋体"/>
                <w:color w:val="auto"/>
                <w:highlight w:val="none"/>
                <w:u w:val="none"/>
              </w:rPr>
            </w:pPr>
            <w:r>
              <w:rPr>
                <w:rFonts w:hint="eastAsia" w:ascii="宋体" w:hAnsi="宋体" w:eastAsia="宋体" w:cs="宋体"/>
                <w:color w:val="auto"/>
                <w:highlight w:val="none"/>
                <w:u w:val="none"/>
              </w:rPr>
              <w:t>开户行名称：招商银行股份有限公司西安分行营业部</w:t>
            </w:r>
          </w:p>
          <w:p>
            <w:pPr>
              <w:pStyle w:val="76"/>
              <w:spacing w:line="460" w:lineRule="exact"/>
              <w:jc w:val="left"/>
              <w:rPr>
                <w:rFonts w:hint="eastAsia" w:ascii="宋体" w:hAnsi="宋体" w:eastAsia="宋体" w:cs="宋体"/>
                <w:color w:val="auto"/>
                <w:highlight w:val="none"/>
                <w:u w:val="none"/>
              </w:rPr>
            </w:pPr>
            <w:r>
              <w:rPr>
                <w:rFonts w:hint="eastAsia" w:ascii="宋体" w:hAnsi="宋体" w:eastAsia="宋体" w:cs="宋体"/>
                <w:color w:val="auto"/>
                <w:highlight w:val="none"/>
                <w:u w:val="none"/>
              </w:rPr>
              <w:t>账号：129911536210906</w:t>
            </w:r>
          </w:p>
          <w:p>
            <w:pPr>
              <w:pStyle w:val="76"/>
              <w:spacing w:line="460" w:lineRule="exact"/>
              <w:jc w:val="left"/>
              <w:rPr>
                <w:rFonts w:hint="eastAsia" w:ascii="宋体" w:hAnsi="宋体" w:eastAsia="宋体" w:cs="宋体"/>
                <w:color w:val="auto"/>
                <w:highlight w:val="none"/>
                <w:u w:val="none"/>
              </w:rPr>
            </w:pPr>
            <w:r>
              <w:rPr>
                <w:rFonts w:hint="eastAsia" w:ascii="宋体" w:hAnsi="宋体" w:eastAsia="宋体" w:cs="宋体"/>
                <w:color w:val="auto"/>
                <w:highlight w:val="none"/>
                <w:u w:val="none"/>
              </w:rPr>
              <w:t>联系人：万工/029-88811050</w:t>
            </w:r>
          </w:p>
          <w:p>
            <w:pPr>
              <w:pStyle w:val="76"/>
              <w:spacing w:line="460" w:lineRule="exact"/>
              <w:jc w:val="left"/>
              <w:rPr>
                <w:rFonts w:hint="eastAsia" w:ascii="宋体" w:hAnsi="宋体" w:eastAsia="宋体" w:cs="宋体"/>
                <w:color w:val="auto"/>
                <w:highlight w:val="none"/>
                <w:u w:val="none"/>
              </w:rPr>
            </w:pPr>
            <w:r>
              <w:rPr>
                <w:rFonts w:hint="eastAsia" w:ascii="宋体" w:hAnsi="宋体" w:eastAsia="宋体" w:cs="宋体"/>
                <w:color w:val="auto"/>
                <w:highlight w:val="none"/>
                <w:u w:val="none"/>
              </w:rPr>
              <w:t>请成交供应商按照要求将服务费汇入以上指定账户，如因自身原因发生错误，产生的不利后果均由供应商自行承担。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pPr>
              <w:spacing w:line="360" w:lineRule="auto"/>
              <w:jc w:val="center"/>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10.5</w:t>
            </w:r>
          </w:p>
        </w:tc>
        <w:tc>
          <w:tcPr>
            <w:tcW w:w="2551" w:type="dxa"/>
            <w:vAlign w:val="center"/>
          </w:tcPr>
          <w:p>
            <w:pPr>
              <w:spacing w:line="360" w:lineRule="auto"/>
              <w:jc w:val="center"/>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rPr>
              <w:t>解释权</w:t>
            </w:r>
          </w:p>
        </w:tc>
        <w:tc>
          <w:tcPr>
            <w:tcW w:w="5670" w:type="dxa"/>
            <w:vAlign w:val="center"/>
          </w:tcPr>
          <w:p>
            <w:pPr>
              <w:spacing w:line="360" w:lineRule="auto"/>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rPr>
              <w:t>构成本</w:t>
            </w:r>
            <w:r>
              <w:rPr>
                <w:rFonts w:hint="eastAsia" w:ascii="宋体" w:hAnsi="宋体" w:eastAsia="宋体" w:cs="宋体"/>
                <w:color w:val="auto"/>
                <w:highlight w:val="none"/>
                <w:u w:val="none"/>
                <w:lang w:val="en-US" w:eastAsia="zh-CN"/>
              </w:rPr>
              <w:t>磋商</w:t>
            </w:r>
            <w:r>
              <w:rPr>
                <w:rFonts w:hint="eastAsia" w:ascii="宋体" w:hAnsi="宋体" w:eastAsia="宋体" w:cs="宋体"/>
                <w:color w:val="auto"/>
                <w:highlight w:val="none"/>
                <w:u w:val="none"/>
              </w:rPr>
              <w:t>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auto"/>
                <w:highlight w:val="none"/>
                <w:u w:val="none"/>
                <w:lang w:val="en-US" w:eastAsia="zh-CN"/>
              </w:rPr>
              <w:t>磋商</w:t>
            </w:r>
            <w:r>
              <w:rPr>
                <w:rFonts w:hint="eastAsia" w:ascii="宋体" w:hAnsi="宋体" w:eastAsia="宋体" w:cs="宋体"/>
                <w:color w:val="auto"/>
                <w:highlight w:val="none"/>
                <w:u w:val="none"/>
              </w:rPr>
              <w:t>文件中有特别规定外，仅适用于采购阶段的规定，按</w:t>
            </w:r>
            <w:r>
              <w:rPr>
                <w:rFonts w:hint="eastAsia" w:ascii="宋体" w:hAnsi="宋体" w:eastAsia="宋体" w:cs="宋体"/>
                <w:color w:val="auto"/>
                <w:highlight w:val="none"/>
                <w:u w:val="none"/>
                <w:lang w:val="en-US" w:eastAsia="zh-CN"/>
              </w:rPr>
              <w:t>供应商</w:t>
            </w:r>
            <w:r>
              <w:rPr>
                <w:rFonts w:hint="eastAsia" w:ascii="宋体" w:hAnsi="宋体" w:eastAsia="宋体" w:cs="宋体"/>
                <w:color w:val="auto"/>
                <w:highlight w:val="none"/>
                <w:u w:val="none"/>
              </w:rPr>
              <w:t>须知、</w:t>
            </w:r>
            <w:r>
              <w:rPr>
                <w:rFonts w:hint="eastAsia" w:ascii="宋体" w:hAnsi="宋体" w:eastAsia="宋体" w:cs="宋体"/>
                <w:color w:val="auto"/>
                <w:highlight w:val="none"/>
                <w:u w:val="none"/>
                <w:lang w:eastAsia="zh-CN"/>
              </w:rPr>
              <w:t>评审办法</w:t>
            </w:r>
            <w:r>
              <w:rPr>
                <w:rFonts w:hint="eastAsia" w:ascii="宋体" w:hAnsi="宋体" w:eastAsia="宋体" w:cs="宋体"/>
                <w:color w:val="auto"/>
                <w:highlight w:val="none"/>
                <w:u w:val="none"/>
              </w:rPr>
              <w:t>、</w:t>
            </w:r>
            <w:r>
              <w:rPr>
                <w:rFonts w:hint="eastAsia" w:ascii="宋体" w:hAnsi="宋体" w:eastAsia="宋体" w:cs="宋体"/>
                <w:color w:val="auto"/>
                <w:highlight w:val="none"/>
                <w:u w:val="none"/>
                <w:lang w:val="en-US" w:eastAsia="zh-CN"/>
              </w:rPr>
              <w:t>竞争性磋商响应</w:t>
            </w:r>
            <w:r>
              <w:rPr>
                <w:rFonts w:hint="eastAsia" w:ascii="宋体" w:hAnsi="宋体" w:eastAsia="宋体" w:cs="宋体"/>
                <w:color w:val="auto"/>
                <w:highlight w:val="none"/>
                <w:u w:val="none"/>
              </w:rPr>
              <w:t>文件格式的先后顺序解释；按本款前述规定仍不能形成结论的，由</w:t>
            </w:r>
            <w:r>
              <w:rPr>
                <w:rFonts w:hint="eastAsia" w:ascii="宋体" w:hAnsi="宋体" w:eastAsia="宋体" w:cs="宋体"/>
                <w:color w:val="auto"/>
                <w:highlight w:val="none"/>
                <w:u w:val="none"/>
                <w:lang w:val="en-US" w:eastAsia="zh-CN"/>
              </w:rPr>
              <w:t>采购人</w:t>
            </w:r>
            <w:r>
              <w:rPr>
                <w:rFonts w:hint="eastAsia" w:ascii="宋体" w:hAnsi="宋体" w:eastAsia="宋体" w:cs="宋体"/>
                <w:color w:val="auto"/>
                <w:highlight w:val="none"/>
                <w:u w:val="none"/>
              </w:rPr>
              <w:t>负责解释。</w:t>
            </w:r>
          </w:p>
        </w:tc>
      </w:tr>
      <w:bookmarkEnd w:id="17"/>
      <w:bookmarkEnd w:id="18"/>
      <w:bookmarkEnd w:id="19"/>
      <w:bookmarkEnd w:id="20"/>
      <w:bookmarkEnd w:id="21"/>
    </w:tbl>
    <w:p>
      <w:pPr>
        <w:spacing w:line="360" w:lineRule="auto"/>
        <w:jc w:val="left"/>
        <w:rPr>
          <w:rFonts w:hint="eastAsia" w:ascii="宋体" w:hAnsi="宋体" w:eastAsia="宋体" w:cs="宋体"/>
          <w:b/>
          <w:color w:val="auto"/>
          <w:sz w:val="21"/>
          <w:szCs w:val="21"/>
          <w:highlight w:val="none"/>
          <w:u w:val="none"/>
        </w:rPr>
      </w:pPr>
      <w:bookmarkStart w:id="33" w:name="OLE_LINK21"/>
      <w:r>
        <w:rPr>
          <w:rFonts w:hint="eastAsia" w:ascii="宋体" w:hAnsi="宋体" w:eastAsia="宋体" w:cs="宋体"/>
          <w:b/>
          <w:color w:val="auto"/>
          <w:sz w:val="21"/>
          <w:szCs w:val="21"/>
          <w:highlight w:val="none"/>
          <w:u w:val="none"/>
        </w:rPr>
        <w:t>1. 总则</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 项目概况</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1.1.1根据《中华人民共和国政府采购法》、《中华人民共和国政府采购法实施条例》、《政府采购竞争性磋商采购方式管理暂行办法》等有关法律、法规和规章的规定，本项目已具备采购条件，现对本项目进行采购。</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1.1.2 采购人：见供应商须知前附表。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1.1.3 采购代理机构：见供应商须知前附表。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1.1.4 采购项目名称：见供应商须知前附表。</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1.2 采购项目的资金来源和落实情况</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1.2.1 资金来源及比例：见供应商须知前附表。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1.2.2 资金落实情况：见供应商须知前附表。</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1.3采购范围、交付时间、交货地点和技术性能指标</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1.3.1 采购范围：见供应商须知前附表。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1.3.2 </w:t>
      </w:r>
      <w:r>
        <w:rPr>
          <w:rFonts w:hint="eastAsia" w:ascii="宋体" w:hAnsi="宋体" w:eastAsia="宋体" w:cs="宋体"/>
          <w:color w:val="auto"/>
          <w:sz w:val="21"/>
          <w:szCs w:val="21"/>
          <w:highlight w:val="none"/>
          <w:u w:val="none"/>
          <w:lang w:val="en-US" w:eastAsia="zh-CN"/>
        </w:rPr>
        <w:t>服务期限</w:t>
      </w:r>
      <w:r>
        <w:rPr>
          <w:rFonts w:hint="eastAsia" w:ascii="宋体" w:hAnsi="宋体" w:eastAsia="宋体" w:cs="宋体"/>
          <w:color w:val="auto"/>
          <w:sz w:val="21"/>
          <w:szCs w:val="21"/>
          <w:highlight w:val="none"/>
          <w:u w:val="none"/>
        </w:rPr>
        <w:t>：见供应商须知前附表。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1.3.3 </w:t>
      </w:r>
      <w:r>
        <w:rPr>
          <w:rFonts w:hint="eastAsia" w:ascii="宋体" w:hAnsi="宋体" w:eastAsia="宋体" w:cs="宋体"/>
          <w:color w:val="auto"/>
          <w:sz w:val="21"/>
          <w:szCs w:val="21"/>
          <w:highlight w:val="none"/>
          <w:u w:val="none"/>
          <w:lang w:eastAsia="zh-CN"/>
        </w:rPr>
        <w:t>服务地点</w:t>
      </w:r>
      <w:r>
        <w:rPr>
          <w:rFonts w:hint="eastAsia" w:ascii="宋体" w:hAnsi="宋体" w:eastAsia="宋体" w:cs="宋体"/>
          <w:color w:val="auto"/>
          <w:sz w:val="21"/>
          <w:szCs w:val="21"/>
          <w:highlight w:val="none"/>
          <w:u w:val="none"/>
        </w:rPr>
        <w:t>：见供应商须知前附表。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1.3.4 质量标准：见供应商须知前附表。</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1.4供应商资格要求</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1.4.1 供应商应具备承担本采购项目资格要求：见供应商须知前附表。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1.4.2供应商须知前附表规定接受联合体的，联合体除应符合本章对供应商应具备承担本采购项目资格要求和供应商须知前附表的要求外，还应遵守以下规定：</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（1）联合体各方应按竞争性磋商文件提供的格式签订联合体协议书，明确联合体牵头人和各方权利义务，并承诺就成交项目向采购人承担连带责任；</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（2）由同一专业的单位组成的联合体，按照资质等级较低的单位确定资质等级；</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（3）联合体各方不得再以自己名义单独或参加其他联合体在本采购项目中</w:t>
      </w:r>
      <w:r>
        <w:rPr>
          <w:rFonts w:hint="eastAsia" w:ascii="宋体" w:hAnsi="宋体" w:eastAsia="宋体" w:cs="宋体"/>
          <w:color w:val="auto"/>
          <w:sz w:val="21"/>
          <w:szCs w:val="21"/>
          <w:highlight w:val="none"/>
          <w:u w:val="none"/>
          <w:lang w:val="en-US" w:eastAsia="zh-CN"/>
        </w:rPr>
        <w:t>磋商</w:t>
      </w:r>
      <w:r>
        <w:rPr>
          <w:rFonts w:hint="eastAsia" w:ascii="宋体" w:hAnsi="宋体" w:eastAsia="宋体" w:cs="宋体"/>
          <w:color w:val="auto"/>
          <w:sz w:val="21"/>
          <w:szCs w:val="21"/>
          <w:highlight w:val="none"/>
          <w:u w:val="none"/>
        </w:rPr>
        <w:t>，否则各相关</w:t>
      </w:r>
      <w:r>
        <w:rPr>
          <w:rFonts w:hint="eastAsia" w:ascii="宋体" w:hAnsi="宋体" w:eastAsia="宋体" w:cs="宋体"/>
          <w:color w:val="auto"/>
          <w:sz w:val="21"/>
          <w:szCs w:val="21"/>
          <w:highlight w:val="none"/>
          <w:u w:val="none"/>
          <w:lang w:val="en-US" w:eastAsia="zh-CN"/>
        </w:rPr>
        <w:t>磋商响应</w:t>
      </w:r>
      <w:r>
        <w:rPr>
          <w:rFonts w:hint="eastAsia" w:ascii="宋体" w:hAnsi="宋体" w:eastAsia="宋体" w:cs="宋体"/>
          <w:color w:val="auto"/>
          <w:sz w:val="21"/>
          <w:szCs w:val="21"/>
          <w:highlight w:val="none"/>
          <w:u w:val="none"/>
        </w:rPr>
        <w:t>均无效。</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1.4.3 供应商不得存在下列情形之一：</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（1）为采购人不具有独立法人资格的附属机构（单位）；</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（2）与采购人（项目单位）存在利害关系且可能影响磋商公正性；</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单位负责人为同一人或者存在直接控股、管理关系的不同供应商，不得参加同一合同项下的政府采购活动。除单一来源采购项目外，为采购项目提供整体设计、规范编制或者项目管理、监理、检测等服务的供应商，不得再参加同一项目同一包号的其他采购活动。；</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（4）为本采购项目的采购代理机构；</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（5）与本采购项目的采购代理机构存在控股或参股关系；</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（6）被依法暂停或者取消投标资格；</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（7）被责令停产停业、暂扣或者吊销许可证、暂扣或者吊销执照；</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（8）进入清算程序，或被宣告破产，或其他丧失履约能力的情形；</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（9）在最近三年内发生重大质量问题（以相关行业主管部门的行政处罚决定或司法机关出具的有关法律文书为准）；</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（10）被工商行政管理机关在国家企业信用信息公示系统中列入严重违法失信企业名单；</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（11）被最高人民法院在“信用中国”网站（www.creditchina.gov.cn）或各级信用信息共享平台中列入失信被执行人名单；</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（12）法律法规或供应商须知前附表规定的其他情形。。</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1.5 费用承担</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供应商准备和参加磋商活动发生的费用自理。</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1.6保密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参与磋商活动的各方应对竞争性磋商文件和磋商响应文件中的商业和技术等秘密保密，否则应承担相应的法律责任。</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1.7 语言文字</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磋商响应文件使用的语言文字为中文。专用术语使用外文的，应附有中文注释。</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1.8计量单位</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所有计量均采用中华人民共和国法定计量单位。</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1.9磋商预备会</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1.9.1 供应商须知前附表规定召开磋商预备会的，采购人按供应商须知前附表规定的时间和地点召开磋商预备会，澄清供应商提出的问题。</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1.9.2 供应商应按供应商须知前附表规定的时间和形式将提出的问题送达采购人，以便采购人在会议期间澄清。</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1.9.3 磋商预备会后，采购人将对供应商所提问题的澄清，以供应商须知前附表规定的形式通知所有获取竞争性磋商文件的供应商。该澄清内容为竞争性磋商文件的组成部分。</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1.10 分包</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本项目不允许分包。</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1.11响应和偏差</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1.11.1磋商响应文件应当对竞争性磋商文件的实质性要求和条件作出满足性或更有利于采购人的响应，否则，供应商将被否决。实质性要求和条件见供应商须知前附表。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1.11.2 供应商应根据竞争性磋商文件的要求提供相关服务方案等内容，以对竞争性磋商文件作出响应。</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1.11.3 供应</w:t>
      </w:r>
      <w:bookmarkStart w:id="34" w:name="OLE_LINK22"/>
      <w:r>
        <w:rPr>
          <w:rFonts w:hint="eastAsia" w:ascii="宋体" w:hAnsi="宋体" w:eastAsia="宋体" w:cs="宋体"/>
          <w:color w:val="auto"/>
          <w:sz w:val="21"/>
          <w:szCs w:val="21"/>
          <w:highlight w:val="none"/>
          <w:u w:val="none"/>
        </w:rPr>
        <w:t>商须知前附表规定了可以偏差的范围和最高偏差项数的，偏差应当符合供应商须知前附表规定的偏差范围和最高项数，超出偏差范围和最高偏差项数的磋商响应文件将被否决。</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1.11.4 磋商响应文件对竞争性磋商文件的全部偏差，均应在磋商响应文件的商务和技术偏差表中列明，除列明的内容外，视为供应商响应竞争性</w:t>
      </w:r>
      <w:bookmarkEnd w:id="34"/>
      <w:r>
        <w:rPr>
          <w:rFonts w:hint="eastAsia" w:ascii="宋体" w:hAnsi="宋体" w:eastAsia="宋体" w:cs="宋体"/>
          <w:color w:val="auto"/>
          <w:sz w:val="21"/>
          <w:szCs w:val="21"/>
          <w:highlight w:val="none"/>
          <w:u w:val="none"/>
        </w:rPr>
        <w:t>磋商文件的全部要求。</w:t>
      </w:r>
    </w:p>
    <w:p>
      <w:pPr>
        <w:spacing w:line="360" w:lineRule="auto"/>
        <w:jc w:val="lef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2. 竞争性磋商文件</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2.1 竞争性磋商文件的组成</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本竞争性磋商文件包括：</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（1）竞争性磋商公告；</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（2）供应商须知；</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w:t>
      </w:r>
      <w:r>
        <w:rPr>
          <w:rFonts w:hint="eastAsia" w:ascii="宋体" w:hAnsi="宋体" w:eastAsia="宋体" w:cs="宋体"/>
          <w:color w:val="auto"/>
          <w:sz w:val="21"/>
          <w:szCs w:val="21"/>
          <w:highlight w:val="none"/>
          <w:u w:val="none"/>
          <w:lang w:eastAsia="zh-CN"/>
        </w:rPr>
        <w:t>评审办法</w:t>
      </w:r>
      <w:r>
        <w:rPr>
          <w:rFonts w:hint="eastAsia" w:ascii="宋体" w:hAnsi="宋体" w:eastAsia="宋体" w:cs="宋体"/>
          <w:color w:val="auto"/>
          <w:sz w:val="21"/>
          <w:szCs w:val="21"/>
          <w:highlight w:val="none"/>
          <w:u w:val="none"/>
        </w:rPr>
        <w:t>；</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（4）采购内容及要求；</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（5）</w:t>
      </w:r>
      <w:r>
        <w:rPr>
          <w:rFonts w:hint="eastAsia" w:ascii="宋体" w:hAnsi="宋体" w:cs="宋体"/>
          <w:color w:val="auto"/>
          <w:sz w:val="21"/>
          <w:szCs w:val="21"/>
          <w:highlight w:val="none"/>
          <w:u w:val="none"/>
          <w:lang w:eastAsia="zh-CN"/>
        </w:rPr>
        <w:t>合同主要条款</w:t>
      </w:r>
      <w:r>
        <w:rPr>
          <w:rFonts w:hint="eastAsia" w:ascii="宋体" w:hAnsi="宋体" w:eastAsia="宋体" w:cs="宋体"/>
          <w:color w:val="auto"/>
          <w:sz w:val="21"/>
          <w:szCs w:val="21"/>
          <w:highlight w:val="none"/>
          <w:u w:val="none"/>
        </w:rPr>
        <w:t>；</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（6）竞争性磋商响应文件格式；</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根据本章规定对竞争性磋商文件所作的澄清、修改，构成竞争性磋商文件的组成部分。</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2.2 竞争性磋商文件的澄清</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2.2.1 供应商应仔细阅读和检查竞争性磋商文件的全部内容。如发现缺页或附件不全，应及时向采购人提出，以便补齐。如有疑问，应按供应商须知前附表规定的时间和形式将提出的问题送达采购人，要求采购人对竞争性磋商文件予以澄清。</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2.2.2竞争性磋商文件的澄清以供应商须知前附表规定的形式发给所有获取竞争性磋商文件的供应商，但不指明澄清问题的来源。澄清发出的时间距本章规定的响应文件递交截止时间不足5日的，并且澄清内容可能影响磋商响应文件编制的，将相应延长响应文件递交截止时间。</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2.2.3 供应商在收到澄清后，应按供应商须知前附表规定的时间和形式通知采购人，确认已收到该澄清。</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2.2.4 除非采购人认为确有必要答复，否则，采购人有权拒绝回复供应商在本章规定的时间后的任何澄清要求。</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2.3 竞争性磋商文件的修改</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2.3.1采购人以供应商须知前附表规定的形式修改竞争性磋商文件，并通知所有已获取竞争性磋商文件的供应商。修改竞争性磋商文件的时间距本章规定的</w:t>
      </w:r>
      <w:r>
        <w:rPr>
          <w:rFonts w:hint="eastAsia" w:ascii="宋体" w:hAnsi="宋体" w:eastAsia="宋体" w:cs="宋体"/>
          <w:color w:val="auto"/>
          <w:sz w:val="21"/>
          <w:szCs w:val="21"/>
          <w:highlight w:val="none"/>
          <w:u w:val="none"/>
          <w:lang w:val="en-US" w:eastAsia="zh-CN"/>
        </w:rPr>
        <w:t>磋商响应文件递交</w:t>
      </w:r>
      <w:r>
        <w:rPr>
          <w:rFonts w:hint="eastAsia" w:ascii="宋体" w:hAnsi="宋体" w:eastAsia="宋体" w:cs="宋体"/>
          <w:color w:val="auto"/>
          <w:sz w:val="21"/>
          <w:szCs w:val="21"/>
          <w:highlight w:val="none"/>
          <w:u w:val="none"/>
        </w:rPr>
        <w:t>截止时间不足5日的，并且修改内容可能影响磋商响应文件编制的，将相应延长磋商</w:t>
      </w:r>
      <w:r>
        <w:rPr>
          <w:rFonts w:hint="eastAsia" w:ascii="宋体" w:hAnsi="宋体" w:eastAsia="宋体" w:cs="宋体"/>
          <w:color w:val="auto"/>
          <w:sz w:val="21"/>
          <w:szCs w:val="21"/>
          <w:highlight w:val="none"/>
          <w:u w:val="none"/>
          <w:lang w:val="en-US" w:eastAsia="zh-CN"/>
        </w:rPr>
        <w:t>响应文件递交</w:t>
      </w:r>
      <w:r>
        <w:rPr>
          <w:rFonts w:hint="eastAsia" w:ascii="宋体" w:hAnsi="宋体" w:eastAsia="宋体" w:cs="宋体"/>
          <w:color w:val="auto"/>
          <w:sz w:val="21"/>
          <w:szCs w:val="21"/>
          <w:highlight w:val="none"/>
          <w:u w:val="none"/>
        </w:rPr>
        <w:t>截止时间</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磋商时间）</w:t>
      </w:r>
      <w:r>
        <w:rPr>
          <w:rFonts w:hint="eastAsia" w:ascii="宋体" w:hAnsi="宋体" w:eastAsia="宋体" w:cs="宋体"/>
          <w:color w:val="auto"/>
          <w:sz w:val="21"/>
          <w:szCs w:val="21"/>
          <w:highlight w:val="none"/>
          <w:u w:val="none"/>
        </w:rPr>
        <w:t>。</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2.3.2 供应商收到修改内容后，应按供应商须知前附表规定的时间和形式通知采购人，确认已收到该修改。</w:t>
      </w:r>
    </w:p>
    <w:p>
      <w:pPr>
        <w:spacing w:line="360" w:lineRule="auto"/>
        <w:jc w:val="lef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3. 磋商响应文件</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3.1 磋商响应文件的组成</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3.1.1 磋商响应文件应包括下列内容：</w:t>
      </w:r>
    </w:p>
    <w:p>
      <w:pPr>
        <w:spacing w:line="360" w:lineRule="auto"/>
        <w:ind w:firstLine="420" w:firstLineChars="200"/>
        <w:jc w:val="left"/>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（1）磋商响应函</w:t>
      </w:r>
      <w:r>
        <w:rPr>
          <w:rFonts w:hint="eastAsia" w:ascii="宋体" w:hAnsi="宋体" w:eastAsia="宋体" w:cs="宋体"/>
          <w:color w:val="auto"/>
          <w:sz w:val="21"/>
          <w:szCs w:val="21"/>
          <w:highlight w:val="none"/>
          <w:u w:val="none"/>
          <w:lang w:eastAsia="zh-CN"/>
        </w:rPr>
        <w:t>；</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（2）法定代表人（单位负责人）身份证明或授权委托书</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 xml:space="preserve">          </w:t>
      </w:r>
    </w:p>
    <w:p>
      <w:pPr>
        <w:spacing w:line="360" w:lineRule="auto"/>
        <w:ind w:firstLine="420" w:firstLineChars="200"/>
        <w:jc w:val="left"/>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（3）商务和技术偏差表</w:t>
      </w:r>
      <w:r>
        <w:rPr>
          <w:rFonts w:hint="eastAsia" w:ascii="宋体" w:hAnsi="宋体" w:eastAsia="宋体" w:cs="宋体"/>
          <w:color w:val="auto"/>
          <w:sz w:val="21"/>
          <w:szCs w:val="21"/>
          <w:highlight w:val="none"/>
          <w:u w:val="none"/>
          <w:lang w:eastAsia="zh-CN"/>
        </w:rPr>
        <w:t>；</w:t>
      </w:r>
    </w:p>
    <w:p>
      <w:pPr>
        <w:spacing w:line="360" w:lineRule="auto"/>
        <w:ind w:firstLine="420" w:firstLineChars="200"/>
        <w:jc w:val="left"/>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（4）资格审查资料</w:t>
      </w:r>
      <w:r>
        <w:rPr>
          <w:rFonts w:hint="eastAsia" w:ascii="宋体" w:hAnsi="宋体" w:eastAsia="宋体" w:cs="宋体"/>
          <w:color w:val="auto"/>
          <w:sz w:val="21"/>
          <w:szCs w:val="21"/>
          <w:highlight w:val="none"/>
          <w:u w:val="none"/>
          <w:lang w:eastAsia="zh-CN"/>
        </w:rPr>
        <w:t>；</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（5）近年完成的类似项目情况表</w:t>
      </w:r>
      <w:r>
        <w:rPr>
          <w:rFonts w:hint="eastAsia" w:ascii="宋体" w:hAnsi="宋体" w:eastAsia="宋体" w:cs="宋体"/>
          <w:color w:val="auto"/>
          <w:sz w:val="21"/>
          <w:szCs w:val="21"/>
          <w:highlight w:val="none"/>
          <w:u w:val="none"/>
          <w:lang w:eastAsia="zh-CN"/>
        </w:rPr>
        <w:t>；</w:t>
      </w:r>
    </w:p>
    <w:p>
      <w:pPr>
        <w:spacing w:line="360" w:lineRule="auto"/>
        <w:ind w:firstLine="420" w:firstLineChars="200"/>
        <w:jc w:val="left"/>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（6）服务方案</w:t>
      </w:r>
      <w:r>
        <w:rPr>
          <w:rFonts w:hint="eastAsia" w:ascii="宋体" w:hAnsi="宋体" w:eastAsia="宋体" w:cs="宋体"/>
          <w:color w:val="auto"/>
          <w:sz w:val="21"/>
          <w:szCs w:val="21"/>
          <w:highlight w:val="none"/>
          <w:u w:val="none"/>
          <w:lang w:eastAsia="zh-CN"/>
        </w:rPr>
        <w:t>；</w:t>
      </w:r>
    </w:p>
    <w:p>
      <w:pPr>
        <w:spacing w:line="360" w:lineRule="auto"/>
        <w:ind w:firstLine="420" w:firstLineChars="200"/>
        <w:jc w:val="left"/>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（7）供应商认为需要提供的其他资料</w:t>
      </w:r>
      <w:r>
        <w:rPr>
          <w:rFonts w:hint="eastAsia" w:ascii="宋体" w:hAnsi="宋体" w:eastAsia="宋体" w:cs="宋体"/>
          <w:color w:val="auto"/>
          <w:sz w:val="21"/>
          <w:szCs w:val="21"/>
          <w:highlight w:val="none"/>
          <w:u w:val="none"/>
          <w:lang w:eastAsia="zh-CN"/>
        </w:rPr>
        <w:t>。</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供应商在磋商过程中作出的符合法律法规和竞争性磋商文件规定的澄清确认，构成磋商响应文件的组成部分。</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3.2 磋商响应报价</w:t>
      </w:r>
    </w:p>
    <w:p>
      <w:pPr>
        <w:spacing w:line="360" w:lineRule="auto"/>
        <w:ind w:firstLine="420" w:firstLineChars="200"/>
        <w:jc w:val="left"/>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t>3.2.1 本次磋商采用两轮报价。第一次磋商响应报价随磋商响应文件提交。第二次磋商响应总报价在磋商后提交，最终总报价为本项目</w:t>
      </w:r>
      <w:r>
        <w:rPr>
          <w:rFonts w:hint="eastAsia" w:ascii="宋体" w:hAnsi="宋体" w:eastAsia="宋体" w:cs="宋体"/>
          <w:b/>
          <w:bCs/>
          <w:color w:val="auto"/>
          <w:sz w:val="21"/>
          <w:szCs w:val="21"/>
          <w:highlight w:val="none"/>
          <w:u w:val="none"/>
          <w:lang w:val="en-US" w:eastAsia="zh-CN"/>
        </w:rPr>
        <w:t>合同</w:t>
      </w:r>
      <w:r>
        <w:rPr>
          <w:rFonts w:hint="eastAsia" w:ascii="宋体" w:hAnsi="宋体" w:cs="宋体"/>
          <w:b/>
          <w:bCs/>
          <w:color w:val="auto"/>
          <w:sz w:val="21"/>
          <w:szCs w:val="21"/>
          <w:highlight w:val="none"/>
          <w:u w:val="none"/>
          <w:lang w:val="en-US" w:eastAsia="zh-CN"/>
        </w:rPr>
        <w:t>暂定</w:t>
      </w:r>
      <w:r>
        <w:rPr>
          <w:rFonts w:hint="eastAsia" w:ascii="宋体" w:hAnsi="宋体" w:eastAsia="宋体" w:cs="宋体"/>
          <w:b/>
          <w:bCs/>
          <w:color w:val="auto"/>
          <w:sz w:val="21"/>
          <w:szCs w:val="21"/>
          <w:highlight w:val="none"/>
          <w:u w:val="none"/>
          <w:lang w:val="en-US" w:eastAsia="zh-CN"/>
        </w:rPr>
        <w:t>总价</w:t>
      </w:r>
      <w:r>
        <w:rPr>
          <w:rFonts w:hint="eastAsia" w:ascii="宋体" w:hAnsi="宋体" w:eastAsia="宋体" w:cs="宋体"/>
          <w:b/>
          <w:bCs/>
          <w:color w:val="auto"/>
          <w:sz w:val="21"/>
          <w:szCs w:val="21"/>
          <w:highlight w:val="none"/>
          <w:u w:val="none"/>
        </w:rPr>
        <w:t>。</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3.2.2 供应商应按照竞争性磋商文件规定的要求、责任范围和合同条件进行报价，在磋商响应文件中的磋商报价表上按要求标明总价、其他相关要求等，任何有选择的报价采购代理机构不予接受。</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3.2.</w:t>
      </w:r>
      <w:r>
        <w:rPr>
          <w:rFonts w:hint="eastAsia" w:ascii="宋体" w:hAnsi="宋体" w:eastAsia="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rPr>
        <w:t xml:space="preserve"> 磋商过程中所产生的一切费用由供应商自行承担。</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3.2.</w:t>
      </w:r>
      <w:r>
        <w:rPr>
          <w:rFonts w:hint="eastAsia" w:ascii="宋体" w:hAnsi="宋体" w:eastAsia="宋体"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rPr>
        <w:t xml:space="preserve"> 当磋商小组认为某个供应商的响应报价低于成本或明显低于其他通过符合性审查供应商的响应报价，有可能影响</w:t>
      </w:r>
      <w:r>
        <w:rPr>
          <w:rFonts w:hint="eastAsia" w:ascii="宋体" w:hAnsi="宋体" w:eastAsia="宋体" w:cs="宋体"/>
          <w:color w:val="auto"/>
          <w:sz w:val="21"/>
          <w:szCs w:val="21"/>
          <w:highlight w:val="none"/>
          <w:u w:val="none"/>
          <w:lang w:val="en-US" w:eastAsia="zh-CN"/>
        </w:rPr>
        <w:t>服务</w:t>
      </w:r>
      <w:r>
        <w:rPr>
          <w:rFonts w:hint="eastAsia" w:ascii="宋体" w:hAnsi="宋体" w:eastAsia="宋体" w:cs="宋体"/>
          <w:color w:val="auto"/>
          <w:sz w:val="21"/>
          <w:szCs w:val="21"/>
          <w:highlight w:val="none"/>
          <w:u w:val="none"/>
        </w:rPr>
        <w:t>质量或者不能诚信履约的，应当要求其在磋商现场合理的时间内提供书面说明，必要时提交相关证明材料；供应商不能证明其报价合理性的，磋商小组会应当</w:t>
      </w:r>
      <w:r>
        <w:rPr>
          <w:rFonts w:hint="eastAsia" w:ascii="宋体" w:hAnsi="宋体" w:eastAsia="宋体" w:cs="宋体"/>
          <w:color w:val="auto"/>
          <w:sz w:val="21"/>
          <w:szCs w:val="21"/>
          <w:highlight w:val="none"/>
          <w:u w:val="none"/>
          <w:lang w:val="en-US" w:eastAsia="zh-CN"/>
        </w:rPr>
        <w:t>判定</w:t>
      </w:r>
      <w:r>
        <w:rPr>
          <w:rFonts w:hint="eastAsia" w:ascii="宋体" w:hAnsi="宋体" w:eastAsia="宋体" w:cs="宋体"/>
          <w:color w:val="auto"/>
          <w:sz w:val="21"/>
          <w:szCs w:val="21"/>
          <w:highlight w:val="none"/>
          <w:u w:val="none"/>
        </w:rPr>
        <w:t>其为无效响应。</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3.2.</w:t>
      </w:r>
      <w:r>
        <w:rPr>
          <w:rFonts w:hint="eastAsia" w:ascii="宋体" w:hAnsi="宋体" w:eastAsia="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 xml:space="preserve"> 磋商响应报价应包括国家规定的增值税税金，除供应商须知前附表另有规定外，增值税税金按一般计税方法计算。供应商应按第六</w:t>
      </w:r>
      <w:r>
        <w:rPr>
          <w:rFonts w:hint="eastAsia" w:ascii="宋体" w:hAnsi="宋体" w:eastAsia="宋体" w:cs="宋体"/>
          <w:color w:val="auto"/>
          <w:sz w:val="21"/>
          <w:szCs w:val="21"/>
          <w:highlight w:val="none"/>
          <w:u w:val="none"/>
          <w:lang w:val="en-US" w:eastAsia="zh-CN"/>
        </w:rPr>
        <w:t>章</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竞争性</w:t>
      </w:r>
      <w:r>
        <w:rPr>
          <w:rFonts w:hint="eastAsia" w:ascii="宋体" w:hAnsi="宋体" w:eastAsia="宋体" w:cs="宋体"/>
          <w:color w:val="auto"/>
          <w:sz w:val="21"/>
          <w:szCs w:val="21"/>
          <w:highlight w:val="none"/>
          <w:u w:val="none"/>
        </w:rPr>
        <w:t>磋商响应文件格式”的要求在磋商响应函中进行报价并填写分项报价表</w:t>
      </w:r>
      <w:r>
        <w:rPr>
          <w:rFonts w:hint="eastAsia" w:ascii="宋体" w:hAnsi="宋体" w:cs="宋体"/>
          <w:color w:val="auto"/>
          <w:sz w:val="21"/>
          <w:szCs w:val="21"/>
          <w:highlight w:val="none"/>
          <w:u w:val="none"/>
          <w:lang w:eastAsia="zh-CN"/>
        </w:rPr>
        <w:t>（</w:t>
      </w:r>
      <w:r>
        <w:rPr>
          <w:rFonts w:hint="eastAsia" w:ascii="宋体" w:hAnsi="宋体" w:cs="宋体"/>
          <w:color w:val="auto"/>
          <w:sz w:val="21"/>
          <w:szCs w:val="21"/>
          <w:highlight w:val="none"/>
          <w:u w:val="none"/>
          <w:lang w:val="en-US" w:eastAsia="zh-CN"/>
        </w:rPr>
        <w:t>如有</w:t>
      </w:r>
      <w:r>
        <w:rPr>
          <w:rFonts w:hint="eastAsia" w:ascii="宋体" w:hAnsi="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3.2.</w:t>
      </w:r>
      <w:r>
        <w:rPr>
          <w:rFonts w:hint="eastAsia" w:ascii="宋体" w:hAnsi="宋体" w:eastAsia="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rPr>
        <w:t xml:space="preserve"> 供应商应充分了解该项目的总体情况以及影响磋商响应报价的其他要素。凡因供应商对竞争性磋商文件阅读不深、理解不透、误解、疏漏、或因市场行情了解不清造成的后果和风险均由供应商自行负责。</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3.2.</w:t>
      </w:r>
      <w:r>
        <w:rPr>
          <w:rFonts w:hint="eastAsia" w:ascii="宋体" w:hAnsi="宋体" w:eastAsia="宋体" w:cs="宋体"/>
          <w:color w:val="auto"/>
          <w:sz w:val="21"/>
          <w:szCs w:val="21"/>
          <w:highlight w:val="none"/>
          <w:u w:val="none"/>
          <w:lang w:val="en-US" w:eastAsia="zh-CN"/>
        </w:rPr>
        <w:t>7</w:t>
      </w:r>
      <w:r>
        <w:rPr>
          <w:rFonts w:hint="eastAsia" w:ascii="宋体" w:hAnsi="宋体" w:eastAsia="宋体" w:cs="宋体"/>
          <w:color w:val="auto"/>
          <w:sz w:val="21"/>
          <w:szCs w:val="21"/>
          <w:highlight w:val="none"/>
          <w:u w:val="none"/>
        </w:rPr>
        <w:t xml:space="preserve"> 磋商响应报价为各分项报价金额之和，磋商响应报价与分项报价的合价不一致的，应以各分项合价累计数为准，修正磋商响应报价。供应商在磋商</w:t>
      </w:r>
      <w:r>
        <w:rPr>
          <w:rFonts w:hint="eastAsia" w:ascii="宋体" w:hAnsi="宋体" w:eastAsia="宋体" w:cs="宋体"/>
          <w:color w:val="auto"/>
          <w:sz w:val="21"/>
          <w:szCs w:val="21"/>
          <w:highlight w:val="none"/>
          <w:u w:val="none"/>
          <w:lang w:val="en-US" w:eastAsia="zh-CN"/>
        </w:rPr>
        <w:t>响应文件递交</w:t>
      </w:r>
      <w:r>
        <w:rPr>
          <w:rFonts w:hint="eastAsia" w:ascii="宋体" w:hAnsi="宋体" w:eastAsia="宋体" w:cs="宋体"/>
          <w:color w:val="auto"/>
          <w:sz w:val="21"/>
          <w:szCs w:val="21"/>
          <w:highlight w:val="none"/>
          <w:u w:val="none"/>
        </w:rPr>
        <w:t>截止时间</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磋商时间）</w:t>
      </w:r>
      <w:r>
        <w:rPr>
          <w:rFonts w:hint="eastAsia" w:ascii="宋体" w:hAnsi="宋体" w:eastAsia="宋体" w:cs="宋体"/>
          <w:color w:val="auto"/>
          <w:sz w:val="21"/>
          <w:szCs w:val="21"/>
          <w:highlight w:val="none"/>
          <w:u w:val="none"/>
        </w:rPr>
        <w:t>前修改磋商响应函中的磋商响应报价总额，应同时修改磋商响应文件“分项报价表”中的相应报价。此修改须符合本章规定的有关要求。</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3.2.</w:t>
      </w:r>
      <w:r>
        <w:rPr>
          <w:rFonts w:hint="eastAsia" w:ascii="宋体" w:hAnsi="宋体" w:eastAsia="宋体" w:cs="宋体"/>
          <w:color w:val="auto"/>
          <w:sz w:val="21"/>
          <w:szCs w:val="21"/>
          <w:highlight w:val="none"/>
          <w:u w:val="none"/>
          <w:lang w:val="en-US" w:eastAsia="zh-CN"/>
        </w:rPr>
        <w:t>8</w:t>
      </w:r>
      <w:r>
        <w:rPr>
          <w:rFonts w:hint="eastAsia" w:ascii="宋体" w:hAnsi="宋体" w:eastAsia="宋体" w:cs="宋体"/>
          <w:color w:val="auto"/>
          <w:sz w:val="21"/>
          <w:szCs w:val="21"/>
          <w:highlight w:val="none"/>
          <w:u w:val="none"/>
        </w:rPr>
        <w:t xml:space="preserve"> 采购人设有最高限价的，供应商的磋商响应报价不得超过最高限价，最高限价在供应商须知前附表中载明。</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3.2.</w:t>
      </w:r>
      <w:r>
        <w:rPr>
          <w:rFonts w:hint="eastAsia" w:ascii="宋体" w:hAnsi="宋体" w:eastAsia="宋体" w:cs="宋体"/>
          <w:color w:val="auto"/>
          <w:sz w:val="21"/>
          <w:szCs w:val="21"/>
          <w:highlight w:val="none"/>
          <w:u w:val="none"/>
          <w:lang w:val="en-US" w:eastAsia="zh-CN"/>
        </w:rPr>
        <w:t>9</w:t>
      </w:r>
      <w:r>
        <w:rPr>
          <w:rFonts w:hint="eastAsia" w:ascii="宋体" w:hAnsi="宋体" w:eastAsia="宋体" w:cs="宋体"/>
          <w:color w:val="auto"/>
          <w:sz w:val="21"/>
          <w:szCs w:val="21"/>
          <w:highlight w:val="none"/>
          <w:u w:val="none"/>
        </w:rPr>
        <w:t xml:space="preserve"> 磋商响应报价的其他要求见供应商须知前附表。</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3.3 磋商有效期</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3.3.1 除供应商须知前附表另有规定外，磋商有效期为90</w:t>
      </w:r>
      <w:r>
        <w:rPr>
          <w:rFonts w:hint="eastAsia" w:ascii="宋体" w:hAnsi="宋体" w:eastAsia="宋体" w:cs="宋体"/>
          <w:color w:val="auto"/>
          <w:sz w:val="21"/>
          <w:szCs w:val="21"/>
          <w:highlight w:val="none"/>
          <w:u w:val="none"/>
          <w:lang w:val="en-US" w:eastAsia="zh-CN"/>
        </w:rPr>
        <w:t>个日历日</w:t>
      </w:r>
      <w:r>
        <w:rPr>
          <w:rFonts w:hint="eastAsia" w:ascii="宋体" w:hAnsi="宋体" w:eastAsia="宋体" w:cs="宋体"/>
          <w:color w:val="auto"/>
          <w:sz w:val="21"/>
          <w:szCs w:val="21"/>
          <w:highlight w:val="none"/>
          <w:u w:val="none"/>
        </w:rPr>
        <w:t>。</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3.3.2 在磋商有效期内，供应商撤销磋商响应文件的，应承担竞争性磋商文件和法律规定的责任。</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3.3.3 出现特殊情况需要延长磋商有效期的，采购人以书面形式通知所有供应商延长磋商有效期。供应商应予以书面答复，同意延长的，应相应延长其磋商保证金的有效期，但不得要求或被允许修改其磋商响应文件；供应商拒绝延长的，其磋商失效，但供应商有权收回其磋商保证金及以现金或者支票形式递交的磋商保证金的银行同期存款利息。</w:t>
      </w:r>
    </w:p>
    <w:p>
      <w:pPr>
        <w:spacing w:line="360" w:lineRule="auto"/>
        <w:jc w:val="left"/>
        <w:rPr>
          <w:rFonts w:hint="default"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3.4 磋商保证金</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无</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3.5 资格审查资料</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详见供应商须知前附表。</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3.6 备选磋商方案</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3.6.1 除供应商须知前附表规定允许外，供应商不得递交备选磋商方案，否则其磋商将被否决。</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3.6.2 允许供应商递交备选磋商方案的，只有成交供应商所递交的备选磋商方案方可予以考虑。磋商小组认为成交供应商的备选磋商方案优于其按照竞争性磋商文件要求编制的磋商方案的，采购人可以接受该备选磋商方案。</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3.6.3 供应商提供两个或两个以上磋商响应报价，或者在磋商响应文件中提供一个报价，但同时提供两个或两个以上实施方案的，视为提供备选方案。</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3.7 磋商响应文件的编制</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3.7.1 磋商响应文件应按</w:t>
      </w:r>
      <w:r>
        <w:rPr>
          <w:rFonts w:hint="eastAsia" w:ascii="宋体" w:hAnsi="宋体" w:eastAsia="宋体" w:cs="宋体"/>
          <w:color w:val="auto"/>
          <w:sz w:val="21"/>
          <w:szCs w:val="21"/>
          <w:highlight w:val="none"/>
          <w:u w:val="none"/>
          <w:lang w:eastAsia="zh-CN"/>
        </w:rPr>
        <w:t>第六章</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竞争性</w:t>
      </w:r>
      <w:r>
        <w:rPr>
          <w:rFonts w:hint="eastAsia" w:ascii="宋体" w:hAnsi="宋体" w:eastAsia="宋体" w:cs="宋体"/>
          <w:color w:val="auto"/>
          <w:sz w:val="21"/>
          <w:szCs w:val="21"/>
          <w:highlight w:val="none"/>
          <w:u w:val="none"/>
        </w:rPr>
        <w:t>磋商响应文件格式”进行编写，如有必要，可以增加附页，作为磋商响应文件的组成部分。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3.7.2 磋商响应文件应当对竞争性磋商文件有关</w:t>
      </w:r>
      <w:r>
        <w:rPr>
          <w:rFonts w:hint="eastAsia" w:ascii="宋体" w:hAnsi="宋体" w:eastAsia="宋体" w:cs="宋体"/>
          <w:b/>
          <w:bCs/>
          <w:color w:val="auto"/>
          <w:sz w:val="21"/>
          <w:szCs w:val="21"/>
          <w:highlight w:val="none"/>
          <w:u w:val="none"/>
        </w:rPr>
        <w:t>磋商有效期、</w:t>
      </w:r>
      <w:r>
        <w:rPr>
          <w:rFonts w:hint="eastAsia" w:ascii="宋体" w:hAnsi="宋体" w:eastAsia="宋体" w:cs="宋体"/>
          <w:b/>
          <w:bCs/>
          <w:color w:val="auto"/>
          <w:sz w:val="21"/>
          <w:szCs w:val="21"/>
          <w:highlight w:val="none"/>
          <w:u w:val="none"/>
          <w:lang w:val="en-US" w:eastAsia="zh-CN"/>
        </w:rPr>
        <w:t>服务期限</w:t>
      </w:r>
      <w:r>
        <w:rPr>
          <w:rFonts w:hint="eastAsia" w:ascii="宋体" w:hAnsi="宋体" w:eastAsia="宋体" w:cs="宋体"/>
          <w:b/>
          <w:bCs/>
          <w:color w:val="auto"/>
          <w:sz w:val="21"/>
          <w:szCs w:val="21"/>
          <w:highlight w:val="none"/>
          <w:u w:val="none"/>
        </w:rPr>
        <w:t>、</w:t>
      </w:r>
      <w:r>
        <w:rPr>
          <w:rFonts w:hint="eastAsia" w:ascii="宋体" w:hAnsi="宋体" w:eastAsia="宋体" w:cs="宋体"/>
          <w:b/>
          <w:bCs/>
          <w:color w:val="auto"/>
          <w:sz w:val="21"/>
          <w:szCs w:val="21"/>
          <w:highlight w:val="none"/>
          <w:u w:val="none"/>
          <w:lang w:eastAsia="zh-CN"/>
        </w:rPr>
        <w:t>服务地点</w:t>
      </w:r>
      <w:r>
        <w:rPr>
          <w:rFonts w:hint="eastAsia" w:ascii="宋体" w:hAnsi="宋体" w:eastAsia="宋体" w:cs="宋体"/>
          <w:b/>
          <w:bCs/>
          <w:color w:val="auto"/>
          <w:sz w:val="21"/>
          <w:szCs w:val="21"/>
          <w:highlight w:val="none"/>
          <w:u w:val="none"/>
        </w:rPr>
        <w:t>、质量标准、采购内容</w:t>
      </w:r>
      <w:r>
        <w:rPr>
          <w:rFonts w:hint="eastAsia" w:ascii="宋体" w:hAnsi="宋体" w:eastAsia="宋体" w:cs="宋体"/>
          <w:color w:val="auto"/>
          <w:sz w:val="21"/>
          <w:szCs w:val="21"/>
          <w:highlight w:val="none"/>
          <w:u w:val="none"/>
        </w:rPr>
        <w:t>等实质性内容作出响应。磋商响应文件在满足竞争性磋商文件实质性要求的基础上，可以提出比竞争性磋商文件要求更有利于采购人的承诺。</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3.7.3（1）磋商响应文件应用不褪色的材料书写或打印，磋商响应函及对磋商响应文件的澄清、说明和补正应由供应商的法定代表人（单位负责人）或其授权的代理人签字或盖单位章。由供应商的法定代表人（单位负责人）签字的，应附法定代表人（单位负责人）身份证明，由代理人签字的，应附授权委托书，身份证明或授权委托书应符合</w:t>
      </w:r>
      <w:r>
        <w:rPr>
          <w:rFonts w:hint="eastAsia" w:ascii="宋体" w:hAnsi="宋体" w:eastAsia="宋体" w:cs="宋体"/>
          <w:color w:val="auto"/>
          <w:sz w:val="21"/>
          <w:szCs w:val="21"/>
          <w:highlight w:val="none"/>
          <w:u w:val="none"/>
          <w:lang w:eastAsia="zh-CN"/>
        </w:rPr>
        <w:t>第六章</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竞争性</w:t>
      </w:r>
      <w:r>
        <w:rPr>
          <w:rFonts w:hint="eastAsia" w:ascii="宋体" w:hAnsi="宋体" w:eastAsia="宋体" w:cs="宋体"/>
          <w:color w:val="auto"/>
          <w:sz w:val="21"/>
          <w:szCs w:val="21"/>
          <w:highlight w:val="none"/>
          <w:u w:val="none"/>
        </w:rPr>
        <w:t>磋商响应文件格式”的要求。磋商响应文件应尽量避免涂改、行间插字或删除。如果出现上述情况，改动之处应由供应商加盖单位公章或其法定代表人（单位负责人）或其授权的代理人签字或盖章。</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（2）磋商响应文件</w:t>
      </w:r>
      <w:r>
        <w:rPr>
          <w:rFonts w:hint="eastAsia" w:ascii="宋体" w:hAnsi="宋体" w:eastAsia="宋体" w:cs="宋体"/>
          <w:b/>
          <w:bCs/>
          <w:color w:val="auto"/>
          <w:sz w:val="21"/>
          <w:szCs w:val="21"/>
          <w:highlight w:val="none"/>
          <w:u w:val="none"/>
        </w:rPr>
        <w:t>正本壹份</w:t>
      </w:r>
      <w:r>
        <w:rPr>
          <w:rFonts w:hint="eastAsia" w:ascii="宋体" w:hAnsi="宋体" w:eastAsia="宋体" w:cs="宋体"/>
          <w:color w:val="auto"/>
          <w:sz w:val="21"/>
          <w:szCs w:val="21"/>
          <w:highlight w:val="none"/>
          <w:u w:val="none"/>
        </w:rPr>
        <w:t>，</w:t>
      </w:r>
      <w:r>
        <w:rPr>
          <w:rFonts w:hint="eastAsia" w:ascii="宋体" w:hAnsi="宋体" w:eastAsia="宋体" w:cs="宋体"/>
          <w:b/>
          <w:bCs/>
          <w:color w:val="auto"/>
          <w:sz w:val="21"/>
          <w:szCs w:val="21"/>
          <w:highlight w:val="none"/>
          <w:u w:val="none"/>
        </w:rPr>
        <w:t>副本份数见供应商须知前附表</w:t>
      </w:r>
      <w:r>
        <w:rPr>
          <w:rFonts w:hint="eastAsia" w:ascii="宋体" w:hAnsi="宋体" w:eastAsia="宋体" w:cs="宋体"/>
          <w:color w:val="auto"/>
          <w:sz w:val="21"/>
          <w:szCs w:val="21"/>
          <w:highlight w:val="none"/>
          <w:u w:val="none"/>
        </w:rPr>
        <w:t>。正本和副本的封面上应清楚地标记“正本 ”或“副本”的字样。供应商应根据供应商须知前附表要求提供电子版文件。当副本和正本不一致或电子版文件和纸质正本文件不一致时，以纸质正本文件为准。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（3）磋商响应文件的正本与副本应分别装订，</w:t>
      </w:r>
      <w:r>
        <w:rPr>
          <w:rFonts w:hint="eastAsia" w:ascii="宋体" w:hAnsi="宋体" w:cs="宋体"/>
          <w:color w:val="auto"/>
          <w:sz w:val="21"/>
          <w:szCs w:val="21"/>
          <w:highlight w:val="none"/>
          <w:u w:val="none"/>
          <w:lang w:val="en-US" w:eastAsia="zh-CN"/>
        </w:rPr>
        <w:t>并</w:t>
      </w:r>
      <w:r>
        <w:rPr>
          <w:rFonts w:hint="eastAsia" w:ascii="宋体" w:hAnsi="宋体" w:eastAsia="宋体" w:cs="宋体"/>
          <w:color w:val="auto"/>
          <w:sz w:val="21"/>
          <w:szCs w:val="21"/>
          <w:highlight w:val="none"/>
          <w:u w:val="none"/>
        </w:rPr>
        <w:t>密封，磋商响应文件需分册装订的，具体分册装订要求见供应商须知前附表规定。</w:t>
      </w:r>
    </w:p>
    <w:p>
      <w:pPr>
        <w:spacing w:line="360" w:lineRule="auto"/>
        <w:jc w:val="lef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4. 磋商</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4.1 磋商响应文件的密封和标记</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4.1.1 磋商响应文件应密封包装。</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4.1.2 磋商响应文件封套上应写明的内容见供应商须知前附表。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4.1.3 未按本章要求密封的磋商响应文件，采购人或采购代理机构将予以拒收。</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4.2 磋商响应文件的递交</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4.2.1 供应商应在供应商须知前附表规定的磋商</w:t>
      </w:r>
      <w:r>
        <w:rPr>
          <w:rFonts w:hint="eastAsia" w:ascii="宋体" w:hAnsi="宋体" w:eastAsia="宋体" w:cs="宋体"/>
          <w:color w:val="auto"/>
          <w:sz w:val="21"/>
          <w:szCs w:val="21"/>
          <w:highlight w:val="none"/>
          <w:u w:val="none"/>
          <w:lang w:val="en-US" w:eastAsia="zh-CN"/>
        </w:rPr>
        <w:t>响应文件递交</w:t>
      </w:r>
      <w:r>
        <w:rPr>
          <w:rFonts w:hint="eastAsia" w:ascii="宋体" w:hAnsi="宋体" w:eastAsia="宋体" w:cs="宋体"/>
          <w:color w:val="auto"/>
          <w:sz w:val="21"/>
          <w:szCs w:val="21"/>
          <w:highlight w:val="none"/>
          <w:u w:val="none"/>
        </w:rPr>
        <w:t>截止时间</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磋商时间）</w:t>
      </w:r>
      <w:r>
        <w:rPr>
          <w:rFonts w:hint="eastAsia" w:ascii="宋体" w:hAnsi="宋体" w:eastAsia="宋体" w:cs="宋体"/>
          <w:color w:val="auto"/>
          <w:sz w:val="21"/>
          <w:szCs w:val="21"/>
          <w:highlight w:val="none"/>
          <w:u w:val="none"/>
        </w:rPr>
        <w:t>前递交磋商响应文件。</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4.2.2 供应商递交磋商响应文件的地点：见供应商须知前附表。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4.2.3 除供应商须知前附表另有规定外，供应商所递交的磋商响应文件不予退还。</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4.2.4 逾期送达的磋商响应文件，采购人或采购代理机构将予以拒收。</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4.3 磋商响应文件的修改与撤回</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4.3.1 在本章规定的磋商</w:t>
      </w:r>
      <w:r>
        <w:rPr>
          <w:rFonts w:hint="eastAsia" w:ascii="宋体" w:hAnsi="宋体" w:eastAsia="宋体" w:cs="宋体"/>
          <w:color w:val="auto"/>
          <w:sz w:val="21"/>
          <w:szCs w:val="21"/>
          <w:highlight w:val="none"/>
          <w:u w:val="none"/>
          <w:lang w:val="en-US" w:eastAsia="zh-CN"/>
        </w:rPr>
        <w:t>响应文件递交</w:t>
      </w:r>
      <w:r>
        <w:rPr>
          <w:rFonts w:hint="eastAsia" w:ascii="宋体" w:hAnsi="宋体" w:eastAsia="宋体" w:cs="宋体"/>
          <w:color w:val="auto"/>
          <w:sz w:val="21"/>
          <w:szCs w:val="21"/>
          <w:highlight w:val="none"/>
          <w:u w:val="none"/>
        </w:rPr>
        <w:t>截止时间</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磋商时间）</w:t>
      </w:r>
      <w:r>
        <w:rPr>
          <w:rFonts w:hint="eastAsia" w:ascii="宋体" w:hAnsi="宋体" w:eastAsia="宋体" w:cs="宋体"/>
          <w:color w:val="auto"/>
          <w:sz w:val="21"/>
          <w:szCs w:val="21"/>
          <w:highlight w:val="none"/>
          <w:u w:val="none"/>
        </w:rPr>
        <w:t>前，供应商可以修改或撤回已递交的磋商响应文件，但应以书面形式通知采购人或采购代理机构。</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4.3.2 供应商修改或撤回已递交磋商响应文件的书面通知应按照本章的要求签字或盖章。</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4.3.3 供应商撤回磋商响应文件的，采购人或采购代理机构自收到供应商书面撤回通知之日起5日内退还已收取的磋商保证金。</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4.3.4 修改的内容为磋商响应文件的组成部分。修改的磋商响应文件应按照本章的规定进行编制、密封、标记和递交，并标明“修改”字样。</w:t>
      </w:r>
    </w:p>
    <w:p>
      <w:pPr>
        <w:spacing w:line="360" w:lineRule="auto"/>
        <w:jc w:val="lef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5. 磋商</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5.1 磋商时间和地点</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采购人或采购代理机构在本章规定的磋商</w:t>
      </w:r>
      <w:r>
        <w:rPr>
          <w:rFonts w:hint="eastAsia" w:ascii="宋体" w:hAnsi="宋体" w:eastAsia="宋体" w:cs="宋体"/>
          <w:color w:val="auto"/>
          <w:sz w:val="21"/>
          <w:szCs w:val="21"/>
          <w:highlight w:val="none"/>
          <w:u w:val="none"/>
          <w:lang w:val="en-US" w:eastAsia="zh-CN"/>
        </w:rPr>
        <w:t>响应文件递交</w:t>
      </w:r>
      <w:r>
        <w:rPr>
          <w:rFonts w:hint="eastAsia" w:ascii="宋体" w:hAnsi="宋体" w:eastAsia="宋体" w:cs="宋体"/>
          <w:color w:val="auto"/>
          <w:sz w:val="21"/>
          <w:szCs w:val="21"/>
          <w:highlight w:val="none"/>
          <w:u w:val="none"/>
        </w:rPr>
        <w:t>截止时间</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磋商时间）</w:t>
      </w:r>
      <w:r>
        <w:rPr>
          <w:rFonts w:hint="eastAsia" w:ascii="宋体" w:hAnsi="宋体" w:eastAsia="宋体" w:cs="宋体"/>
          <w:color w:val="auto"/>
          <w:sz w:val="21"/>
          <w:szCs w:val="21"/>
          <w:highlight w:val="none"/>
          <w:u w:val="none"/>
        </w:rPr>
        <w:t>和供应商须知前附表规定的地点公开磋商，并邀请所有供应商的法定代表人（单位负责人）或其委托代理人准时参加。</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5.2 </w:t>
      </w:r>
      <w:r>
        <w:rPr>
          <w:rFonts w:hint="eastAsia" w:ascii="宋体" w:hAnsi="宋体" w:eastAsia="宋体" w:cs="宋体"/>
          <w:color w:val="auto"/>
          <w:sz w:val="21"/>
          <w:szCs w:val="21"/>
          <w:highlight w:val="none"/>
          <w:u w:val="none"/>
          <w:lang w:val="en-US" w:eastAsia="zh-CN"/>
        </w:rPr>
        <w:t>磋商</w:t>
      </w:r>
      <w:r>
        <w:rPr>
          <w:rFonts w:hint="eastAsia" w:ascii="宋体" w:hAnsi="宋体" w:eastAsia="宋体" w:cs="宋体"/>
          <w:color w:val="auto"/>
          <w:sz w:val="21"/>
          <w:szCs w:val="21"/>
          <w:highlight w:val="none"/>
          <w:u w:val="none"/>
        </w:rPr>
        <w:t>程序</w:t>
      </w:r>
    </w:p>
    <w:p>
      <w:pPr>
        <w:spacing w:line="360" w:lineRule="auto"/>
        <w:ind w:firstLine="420" w:firstLineChars="20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1）</w:t>
      </w:r>
      <w:r>
        <w:rPr>
          <w:rFonts w:hint="eastAsia" w:ascii="宋体" w:hAnsi="宋体" w:eastAsia="宋体" w:cs="宋体"/>
          <w:color w:val="auto"/>
          <w:sz w:val="21"/>
          <w:szCs w:val="21"/>
          <w:highlight w:val="none"/>
          <w:u w:val="none"/>
        </w:rPr>
        <w:t>磋商会议</w:t>
      </w:r>
      <w:r>
        <w:rPr>
          <w:rFonts w:hint="eastAsia" w:ascii="宋体" w:hAnsi="宋体" w:eastAsia="宋体" w:cs="宋体"/>
          <w:color w:val="auto"/>
          <w:sz w:val="21"/>
          <w:szCs w:val="21"/>
          <w:highlight w:val="none"/>
          <w:u w:val="none"/>
          <w:lang w:val="en-US" w:eastAsia="zh-CN"/>
        </w:rPr>
        <w:t>程序</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①</w:t>
      </w:r>
      <w:r>
        <w:rPr>
          <w:rFonts w:hint="eastAsia" w:ascii="宋体" w:hAnsi="宋体" w:eastAsia="宋体" w:cs="宋体"/>
          <w:color w:val="auto"/>
          <w:sz w:val="21"/>
          <w:szCs w:val="21"/>
          <w:highlight w:val="none"/>
          <w:u w:val="none"/>
        </w:rPr>
        <w:t>在磋商文件规定的时间和地点，由采购代理机构组织磋商工作，供应商须委派代表参加，签名报到以证明其出席。</w:t>
      </w:r>
    </w:p>
    <w:p>
      <w:pPr>
        <w:spacing w:line="360" w:lineRule="auto"/>
        <w:ind w:firstLine="420" w:firstLineChars="20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②宣布开标纪律；</w:t>
      </w:r>
    </w:p>
    <w:p>
      <w:pPr>
        <w:spacing w:line="360" w:lineRule="auto"/>
        <w:ind w:firstLine="420" w:firstLineChars="20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③公布在</w:t>
      </w:r>
      <w:r>
        <w:rPr>
          <w:rFonts w:hint="eastAsia" w:ascii="宋体" w:hAnsi="宋体" w:eastAsia="宋体" w:cs="宋体"/>
          <w:color w:val="auto"/>
          <w:sz w:val="21"/>
          <w:szCs w:val="21"/>
          <w:highlight w:val="none"/>
          <w:u w:val="none"/>
        </w:rPr>
        <w:t>磋商</w:t>
      </w:r>
      <w:r>
        <w:rPr>
          <w:rFonts w:hint="eastAsia" w:ascii="宋体" w:hAnsi="宋体" w:eastAsia="宋体" w:cs="宋体"/>
          <w:color w:val="auto"/>
          <w:sz w:val="21"/>
          <w:szCs w:val="21"/>
          <w:highlight w:val="none"/>
          <w:u w:val="none"/>
          <w:lang w:val="en-US" w:eastAsia="zh-CN"/>
        </w:rPr>
        <w:t>响应文件递交</w:t>
      </w:r>
      <w:r>
        <w:rPr>
          <w:rFonts w:hint="eastAsia" w:ascii="宋体" w:hAnsi="宋体" w:eastAsia="宋体" w:cs="宋体"/>
          <w:color w:val="auto"/>
          <w:sz w:val="21"/>
          <w:szCs w:val="21"/>
          <w:highlight w:val="none"/>
          <w:u w:val="none"/>
        </w:rPr>
        <w:t>截止时间</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磋商时间）前递交响应文件的供应商名称；</w:t>
      </w:r>
    </w:p>
    <w:p>
      <w:pPr>
        <w:spacing w:line="360" w:lineRule="auto"/>
        <w:ind w:firstLine="420" w:firstLineChars="20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③宣布监督人、唱标人、记录人等有关人员姓名；</w:t>
      </w:r>
    </w:p>
    <w:p>
      <w:pPr>
        <w:spacing w:line="360" w:lineRule="auto"/>
        <w:ind w:firstLine="420" w:firstLineChars="20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④检查响应文件的密封情况；</w:t>
      </w:r>
    </w:p>
    <w:p>
      <w:pPr>
        <w:spacing w:line="360" w:lineRule="auto"/>
        <w:ind w:firstLine="420" w:firstLineChars="20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⑤按第二章“供应商须知”前附表规定的开启顺序当众开标，公布项目名称、供应商数量及名称、供应商响应文件递交数量，并记录在案；</w:t>
      </w:r>
    </w:p>
    <w:p>
      <w:pPr>
        <w:spacing w:line="360" w:lineRule="auto"/>
        <w:ind w:firstLine="420" w:firstLineChars="20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⑥磋商会议结束。</w:t>
      </w:r>
    </w:p>
    <w:p>
      <w:pPr>
        <w:spacing w:line="360" w:lineRule="auto"/>
        <w:ind w:firstLine="420" w:firstLineChars="200"/>
        <w:jc w:val="left"/>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eastAsia="zh-CN"/>
        </w:rPr>
        <w:t>供应商对</w:t>
      </w:r>
      <w:r>
        <w:rPr>
          <w:rFonts w:hint="eastAsia" w:ascii="宋体" w:hAnsi="宋体" w:eastAsia="宋体" w:cs="宋体"/>
          <w:color w:val="auto"/>
          <w:sz w:val="21"/>
          <w:szCs w:val="21"/>
          <w:highlight w:val="none"/>
          <w:u w:val="none"/>
          <w:lang w:val="en-US" w:eastAsia="zh-CN"/>
        </w:rPr>
        <w:t>磋商会议</w:t>
      </w:r>
      <w:r>
        <w:rPr>
          <w:rFonts w:hint="eastAsia" w:ascii="宋体" w:hAnsi="宋体" w:eastAsia="宋体" w:cs="宋体"/>
          <w:color w:val="auto"/>
          <w:sz w:val="21"/>
          <w:szCs w:val="21"/>
          <w:highlight w:val="none"/>
          <w:u w:val="none"/>
          <w:lang w:eastAsia="zh-CN"/>
        </w:rPr>
        <w:t>有异议的，应当在</w:t>
      </w:r>
      <w:r>
        <w:rPr>
          <w:rFonts w:hint="eastAsia" w:ascii="宋体" w:hAnsi="宋体" w:eastAsia="宋体" w:cs="宋体"/>
          <w:color w:val="auto"/>
          <w:sz w:val="21"/>
          <w:szCs w:val="21"/>
          <w:highlight w:val="none"/>
          <w:u w:val="none"/>
          <w:lang w:val="en-US" w:eastAsia="zh-CN"/>
        </w:rPr>
        <w:t>会议</w:t>
      </w:r>
      <w:r>
        <w:rPr>
          <w:rFonts w:hint="eastAsia" w:ascii="宋体" w:hAnsi="宋体" w:eastAsia="宋体" w:cs="宋体"/>
          <w:color w:val="auto"/>
          <w:sz w:val="21"/>
          <w:szCs w:val="21"/>
          <w:highlight w:val="none"/>
          <w:u w:val="none"/>
          <w:lang w:eastAsia="zh-CN"/>
        </w:rPr>
        <w:t>现场提出，采购代理机构或采购人当场作出答复，并制作记录。</w:t>
      </w:r>
    </w:p>
    <w:p>
      <w:pPr>
        <w:spacing w:line="360" w:lineRule="auto"/>
        <w:ind w:firstLine="420" w:firstLineChars="20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磋商</w:t>
      </w:r>
      <w:r>
        <w:rPr>
          <w:rFonts w:hint="eastAsia" w:ascii="宋体" w:hAnsi="宋体" w:eastAsia="宋体" w:cs="宋体"/>
          <w:color w:val="auto"/>
          <w:sz w:val="21"/>
          <w:szCs w:val="21"/>
          <w:highlight w:val="none"/>
          <w:u w:val="none"/>
          <w:lang w:val="en-US" w:eastAsia="zh-CN"/>
        </w:rPr>
        <w:t>评审程序</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①</w:t>
      </w:r>
      <w:r>
        <w:rPr>
          <w:rFonts w:hint="eastAsia" w:ascii="宋体" w:hAnsi="宋体" w:eastAsia="宋体" w:cs="宋体"/>
          <w:color w:val="auto"/>
          <w:sz w:val="21"/>
          <w:szCs w:val="21"/>
          <w:highlight w:val="none"/>
          <w:u w:val="none"/>
        </w:rPr>
        <w:t>磋商响应文件的资格性审查：依据法律法规和磋商文件的规定，由</w:t>
      </w:r>
      <w:r>
        <w:rPr>
          <w:rFonts w:hint="eastAsia" w:ascii="宋体" w:hAnsi="宋体" w:cs="宋体"/>
          <w:b/>
          <w:bCs/>
          <w:color w:val="auto"/>
          <w:sz w:val="21"/>
          <w:szCs w:val="21"/>
          <w:highlight w:val="none"/>
          <w:u w:val="none"/>
          <w:lang w:val="en-US" w:eastAsia="zh-CN"/>
        </w:rPr>
        <w:t>采购代理机构</w:t>
      </w:r>
      <w:r>
        <w:rPr>
          <w:rFonts w:hint="eastAsia" w:ascii="宋体" w:hAnsi="宋体" w:eastAsia="宋体" w:cs="宋体"/>
          <w:color w:val="auto"/>
          <w:sz w:val="21"/>
          <w:szCs w:val="21"/>
          <w:highlight w:val="none"/>
          <w:u w:val="none"/>
        </w:rPr>
        <w:t>对磋商响应文件中的合格供应商证明文件进行审查，以确定供应商是否具备相应资格。</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②</w:t>
      </w:r>
      <w:r>
        <w:rPr>
          <w:rFonts w:hint="eastAsia" w:ascii="宋体" w:hAnsi="宋体" w:eastAsia="宋体" w:cs="宋体"/>
          <w:color w:val="auto"/>
          <w:sz w:val="21"/>
          <w:szCs w:val="21"/>
          <w:highlight w:val="none"/>
          <w:u w:val="none"/>
        </w:rPr>
        <w:t>磋商响应文件符合性审查：依据磋商文件的规定，由磋商小组对磋商响应文件的有效性、完整性和对磋商文件的响应程度进行审查，以确定供应商是否具备相应资格。</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③</w:t>
      </w:r>
      <w:r>
        <w:rPr>
          <w:rFonts w:hint="eastAsia" w:ascii="宋体" w:hAnsi="宋体" w:eastAsia="宋体" w:cs="宋体"/>
          <w:color w:val="auto"/>
          <w:sz w:val="21"/>
          <w:szCs w:val="21"/>
          <w:highlight w:val="none"/>
          <w:u w:val="none"/>
        </w:rPr>
        <w:t>磋商：磋商小组所有成员集中与单一供应商分别进行磋商，并给所有参加磋商供应商平等的磋商机会。</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④第二次磋商报价：</w:t>
      </w:r>
      <w:r>
        <w:rPr>
          <w:rFonts w:hint="eastAsia" w:ascii="宋体" w:hAnsi="宋体" w:eastAsia="宋体" w:cs="宋体"/>
          <w:color w:val="auto"/>
          <w:sz w:val="21"/>
          <w:szCs w:val="21"/>
          <w:highlight w:val="none"/>
          <w:u w:val="none"/>
        </w:rPr>
        <w:t>磋商结束后，有效响应供应商不少于三家。磋商小组要求磋商后通过资格及符合性审查的合格供应商在规定时间内提交第二次磋商报价（最终磋商报价），第二次磋商报价是供应商响应文件的有效组成部分，且由</w:t>
      </w:r>
      <w:r>
        <w:rPr>
          <w:rFonts w:hint="eastAsia" w:ascii="宋体" w:hAnsi="宋体" w:eastAsia="宋体" w:cs="宋体"/>
          <w:color w:val="auto"/>
          <w:sz w:val="21"/>
          <w:szCs w:val="21"/>
          <w:highlight w:val="none"/>
          <w:u w:val="none"/>
          <w:lang w:val="en-US" w:eastAsia="zh-CN"/>
        </w:rPr>
        <w:t>其</w:t>
      </w:r>
      <w:r>
        <w:rPr>
          <w:rFonts w:hint="eastAsia" w:ascii="宋体" w:hAnsi="宋体" w:eastAsia="宋体" w:cs="宋体"/>
          <w:color w:val="auto"/>
          <w:sz w:val="21"/>
          <w:szCs w:val="21"/>
          <w:highlight w:val="none"/>
          <w:u w:val="none"/>
        </w:rPr>
        <w:t>法定代表人（或授权代表人）签字或者盖章。第二次磋商报价</w:t>
      </w:r>
      <w:r>
        <w:rPr>
          <w:rFonts w:hint="eastAsia" w:ascii="宋体" w:hAnsi="宋体" w:eastAsia="宋体" w:cs="宋体"/>
          <w:color w:val="auto"/>
          <w:sz w:val="21"/>
          <w:szCs w:val="21"/>
          <w:highlight w:val="none"/>
          <w:u w:val="none"/>
          <w:lang w:val="en-US" w:eastAsia="zh-CN"/>
        </w:rPr>
        <w:t>包含</w:t>
      </w:r>
      <w:r>
        <w:rPr>
          <w:rFonts w:hint="eastAsia" w:ascii="宋体" w:hAnsi="宋体" w:eastAsia="宋体" w:cs="宋体"/>
          <w:color w:val="auto"/>
          <w:sz w:val="21"/>
          <w:szCs w:val="21"/>
          <w:highlight w:val="none"/>
          <w:u w:val="none"/>
        </w:rPr>
        <w:t>完成采购项目内容所需的全部费用。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⑤</w:t>
      </w:r>
      <w:r>
        <w:rPr>
          <w:rFonts w:hint="eastAsia" w:ascii="宋体" w:hAnsi="宋体" w:eastAsia="宋体" w:cs="宋体"/>
          <w:color w:val="auto"/>
          <w:sz w:val="21"/>
          <w:szCs w:val="21"/>
          <w:highlight w:val="none"/>
          <w:u w:val="none"/>
        </w:rPr>
        <w:t>磋商响应文件</w:t>
      </w:r>
      <w:r>
        <w:rPr>
          <w:rFonts w:hint="eastAsia" w:ascii="宋体" w:hAnsi="宋体" w:eastAsia="宋体" w:cs="宋体"/>
          <w:color w:val="auto"/>
          <w:sz w:val="21"/>
          <w:szCs w:val="21"/>
          <w:highlight w:val="none"/>
          <w:u w:val="none"/>
          <w:lang w:val="en-US" w:eastAsia="zh-CN"/>
        </w:rPr>
        <w:t>详细</w:t>
      </w: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lang w:val="en-US" w:eastAsia="zh-CN"/>
        </w:rPr>
        <w:t>磋商小组</w:t>
      </w:r>
      <w:r>
        <w:rPr>
          <w:rFonts w:hint="eastAsia" w:ascii="宋体" w:hAnsi="宋体" w:eastAsia="宋体" w:cs="宋体"/>
          <w:color w:val="auto"/>
          <w:sz w:val="21"/>
          <w:szCs w:val="21"/>
          <w:highlight w:val="none"/>
          <w:u w:val="none"/>
        </w:rPr>
        <w:t>按照磋商文件规定的评审方法和标准，对</w:t>
      </w:r>
      <w:r>
        <w:rPr>
          <w:rFonts w:hint="eastAsia" w:ascii="宋体" w:hAnsi="宋体" w:eastAsia="宋体" w:cs="宋体"/>
          <w:color w:val="auto"/>
          <w:sz w:val="21"/>
          <w:szCs w:val="21"/>
          <w:highlight w:val="none"/>
          <w:u w:val="none"/>
          <w:lang w:val="en-US" w:eastAsia="zh-CN"/>
        </w:rPr>
        <w:t>通过初步评审供应商的响应文件</w:t>
      </w:r>
      <w:r>
        <w:rPr>
          <w:rFonts w:hint="eastAsia" w:ascii="宋体" w:hAnsi="宋体" w:eastAsia="宋体" w:cs="宋体"/>
          <w:color w:val="auto"/>
          <w:sz w:val="21"/>
          <w:szCs w:val="21"/>
          <w:highlight w:val="none"/>
          <w:u w:val="none"/>
        </w:rPr>
        <w:t>文件进行</w:t>
      </w:r>
      <w:r>
        <w:rPr>
          <w:rFonts w:hint="eastAsia" w:ascii="宋体" w:hAnsi="宋体" w:eastAsia="宋体" w:cs="宋体"/>
          <w:color w:val="auto"/>
          <w:sz w:val="21"/>
          <w:szCs w:val="21"/>
          <w:highlight w:val="none"/>
          <w:u w:val="none"/>
          <w:lang w:val="en-US" w:eastAsia="zh-CN"/>
        </w:rPr>
        <w:t>详细</w:t>
      </w:r>
      <w:r>
        <w:rPr>
          <w:rFonts w:hint="eastAsia" w:ascii="宋体" w:hAnsi="宋体" w:eastAsia="宋体" w:cs="宋体"/>
          <w:color w:val="auto"/>
          <w:sz w:val="21"/>
          <w:szCs w:val="21"/>
          <w:highlight w:val="none"/>
          <w:u w:val="none"/>
        </w:rPr>
        <w:t>评审，最低报价不</w:t>
      </w:r>
      <w:r>
        <w:rPr>
          <w:rFonts w:hint="eastAsia" w:ascii="宋体" w:hAnsi="宋体" w:eastAsia="宋体" w:cs="宋体"/>
          <w:color w:val="auto"/>
          <w:sz w:val="21"/>
          <w:szCs w:val="21"/>
          <w:highlight w:val="none"/>
          <w:u w:val="none"/>
          <w:lang w:val="en-US" w:eastAsia="zh-CN"/>
        </w:rPr>
        <w:t>作</w:t>
      </w:r>
      <w:r>
        <w:rPr>
          <w:rFonts w:hint="eastAsia" w:ascii="宋体" w:hAnsi="宋体" w:eastAsia="宋体" w:cs="宋体"/>
          <w:color w:val="auto"/>
          <w:sz w:val="21"/>
          <w:szCs w:val="21"/>
          <w:highlight w:val="none"/>
          <w:u w:val="none"/>
        </w:rPr>
        <w:t>为成交的唯一条件。</w:t>
      </w:r>
    </w:p>
    <w:p>
      <w:pPr>
        <w:spacing w:line="360" w:lineRule="auto"/>
        <w:ind w:firstLine="420" w:firstLineChars="20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⑥其他：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实质性变动的内容，须经采购人代表确认，并成为竞争性磋商文件的有效组成部分。供应商应当按照竞争性磋商文件的变动情况和磋商小组的要求重新提交竞争性磋商响应文件，并由其法供应商澄清、说明或者更正应当由法定代表人或者授权代表签字或者加盖公章。澄清、说明或者更正不得超出响应范围，或者改变响应文件的实质性内容定代表人或授权代表签字或者加盖公章。</w:t>
      </w:r>
    </w:p>
    <w:p>
      <w:pPr>
        <w:spacing w:line="360" w:lineRule="auto"/>
        <w:jc w:val="lef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6. 评审</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6.1 磋商小组</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6.1.1 </w:t>
      </w:r>
      <w:r>
        <w:rPr>
          <w:rFonts w:hint="eastAsia" w:ascii="宋体" w:hAnsi="宋体" w:eastAsia="宋体" w:cs="宋体"/>
          <w:color w:val="auto"/>
          <w:sz w:val="21"/>
          <w:szCs w:val="21"/>
          <w:highlight w:val="none"/>
          <w:u w:val="none"/>
          <w:lang w:val="en-US" w:eastAsia="zh-CN"/>
        </w:rPr>
        <w:t>评审</w:t>
      </w:r>
      <w:r>
        <w:rPr>
          <w:rFonts w:hint="eastAsia" w:ascii="宋体" w:hAnsi="宋体" w:eastAsia="宋体" w:cs="宋体"/>
          <w:color w:val="auto"/>
          <w:sz w:val="21"/>
          <w:szCs w:val="21"/>
          <w:highlight w:val="none"/>
          <w:u w:val="none"/>
        </w:rPr>
        <w:t>由采购人依法组建的磋商小组负责。磋商小组有关技术、经济等方面的专家组成。磋商小组成员人数以及技术、经济等方面专家的确定方式见供应商须知前附表。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6.1.2 磋商小组成员有下列情形之一的，应当回避：</w:t>
      </w:r>
    </w:p>
    <w:p>
      <w:pPr>
        <w:spacing w:line="360" w:lineRule="auto"/>
        <w:ind w:firstLine="420" w:firstLineChars="200"/>
        <w:jc w:val="left"/>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（1）参加采购活动前三年内,与供应商存在劳动关系,或者担任过供应商的董事、监事,或者是供应商的控股股东或实际控制人</w:t>
      </w:r>
      <w:r>
        <w:rPr>
          <w:rFonts w:hint="eastAsia" w:ascii="宋体" w:hAnsi="宋体" w:eastAsia="宋体" w:cs="宋体"/>
          <w:color w:val="auto"/>
          <w:sz w:val="21"/>
          <w:szCs w:val="21"/>
          <w:highlight w:val="none"/>
          <w:u w:val="none"/>
          <w:lang w:eastAsia="zh-CN"/>
        </w:rPr>
        <w:t>；</w:t>
      </w:r>
    </w:p>
    <w:p>
      <w:pPr>
        <w:spacing w:line="360" w:lineRule="auto"/>
        <w:ind w:firstLine="420" w:firstLineChars="200"/>
        <w:jc w:val="left"/>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（2）与供应商的法定代表人或者负责人有夫妻、直系血亲、三代以内旁系血亲或者近姻亲关系</w:t>
      </w:r>
      <w:r>
        <w:rPr>
          <w:rFonts w:hint="eastAsia" w:ascii="宋体" w:hAnsi="宋体" w:eastAsia="宋体" w:cs="宋体"/>
          <w:color w:val="auto"/>
          <w:sz w:val="21"/>
          <w:szCs w:val="21"/>
          <w:highlight w:val="none"/>
          <w:u w:val="none"/>
          <w:lang w:eastAsia="zh-CN"/>
        </w:rPr>
        <w:t>；</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（3）与供应商有其他可能影响政府采购活动公平、公正进行的关系。</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6.1.3 评</w:t>
      </w:r>
      <w:r>
        <w:rPr>
          <w:rFonts w:hint="eastAsia" w:ascii="宋体" w:hAnsi="宋体" w:eastAsia="宋体" w:cs="宋体"/>
          <w:color w:val="auto"/>
          <w:sz w:val="21"/>
          <w:szCs w:val="21"/>
          <w:highlight w:val="none"/>
          <w:u w:val="none"/>
          <w:lang w:val="en-US" w:eastAsia="zh-CN"/>
        </w:rPr>
        <w:t>审</w:t>
      </w:r>
      <w:r>
        <w:rPr>
          <w:rFonts w:hint="eastAsia" w:ascii="宋体" w:hAnsi="宋体" w:eastAsia="宋体" w:cs="宋体"/>
          <w:color w:val="auto"/>
          <w:sz w:val="21"/>
          <w:szCs w:val="21"/>
          <w:highlight w:val="none"/>
          <w:u w:val="none"/>
        </w:rPr>
        <w:t>过程中，磋商小组成员有回避事由、擅离职守或者因健康等原因不能继续</w:t>
      </w:r>
      <w:r>
        <w:rPr>
          <w:rFonts w:hint="eastAsia" w:ascii="宋体" w:hAnsi="宋体" w:eastAsia="宋体" w:cs="宋体"/>
          <w:color w:val="auto"/>
          <w:sz w:val="21"/>
          <w:szCs w:val="21"/>
          <w:highlight w:val="none"/>
          <w:u w:val="none"/>
          <w:lang w:val="en-US" w:eastAsia="zh-CN"/>
        </w:rPr>
        <w:t>评审</w:t>
      </w:r>
      <w:r>
        <w:rPr>
          <w:rFonts w:hint="eastAsia" w:ascii="宋体" w:hAnsi="宋体" w:eastAsia="宋体" w:cs="宋体"/>
          <w:color w:val="auto"/>
          <w:sz w:val="21"/>
          <w:szCs w:val="21"/>
          <w:highlight w:val="none"/>
          <w:u w:val="none"/>
        </w:rPr>
        <w:t>的，采购人有权更换。被更换的磋商小组成员作出的评审结论无效，由更换后的磋商小组成员重新进行评审。</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6.2 评</w:t>
      </w:r>
      <w:r>
        <w:rPr>
          <w:rFonts w:hint="eastAsia" w:ascii="宋体" w:hAnsi="宋体" w:eastAsia="宋体" w:cs="宋体"/>
          <w:color w:val="auto"/>
          <w:sz w:val="21"/>
          <w:szCs w:val="21"/>
          <w:highlight w:val="none"/>
          <w:u w:val="none"/>
          <w:lang w:val="en-US" w:eastAsia="zh-CN"/>
        </w:rPr>
        <w:t>审</w:t>
      </w:r>
      <w:r>
        <w:rPr>
          <w:rFonts w:hint="eastAsia" w:ascii="宋体" w:hAnsi="宋体" w:eastAsia="宋体" w:cs="宋体"/>
          <w:color w:val="auto"/>
          <w:sz w:val="21"/>
          <w:szCs w:val="21"/>
          <w:highlight w:val="none"/>
          <w:u w:val="none"/>
        </w:rPr>
        <w:t>原则</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评</w:t>
      </w:r>
      <w:r>
        <w:rPr>
          <w:rFonts w:hint="eastAsia" w:ascii="宋体" w:hAnsi="宋体" w:eastAsia="宋体" w:cs="宋体"/>
          <w:color w:val="auto"/>
          <w:sz w:val="21"/>
          <w:szCs w:val="21"/>
          <w:highlight w:val="none"/>
          <w:u w:val="none"/>
          <w:lang w:val="en-US" w:eastAsia="zh-CN"/>
        </w:rPr>
        <w:t>审</w:t>
      </w:r>
      <w:r>
        <w:rPr>
          <w:rFonts w:hint="eastAsia" w:ascii="宋体" w:hAnsi="宋体" w:eastAsia="宋体" w:cs="宋体"/>
          <w:color w:val="auto"/>
          <w:sz w:val="21"/>
          <w:szCs w:val="21"/>
          <w:highlight w:val="none"/>
          <w:u w:val="none"/>
        </w:rPr>
        <w:t>活动遵循公平、公正、科学择优的原则。</w:t>
      </w:r>
    </w:p>
    <w:p>
      <w:pPr>
        <w:spacing w:line="360" w:lineRule="auto"/>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6.3 评</w:t>
      </w:r>
      <w:r>
        <w:rPr>
          <w:rFonts w:hint="eastAsia" w:ascii="宋体" w:hAnsi="宋体" w:eastAsia="宋体" w:cs="宋体"/>
          <w:color w:val="auto"/>
          <w:sz w:val="21"/>
          <w:szCs w:val="21"/>
          <w:highlight w:val="none"/>
          <w:u w:val="none"/>
          <w:lang w:val="en-US" w:eastAsia="zh-CN"/>
        </w:rPr>
        <w:t>审</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6.3.1磋商小组按照</w:t>
      </w:r>
      <w:r>
        <w:rPr>
          <w:rFonts w:hint="eastAsia" w:ascii="宋体" w:hAnsi="宋体" w:eastAsia="宋体" w:cs="宋体"/>
          <w:color w:val="auto"/>
          <w:sz w:val="21"/>
          <w:szCs w:val="21"/>
          <w:highlight w:val="none"/>
          <w:u w:val="none"/>
          <w:lang w:eastAsia="zh-CN"/>
        </w:rPr>
        <w:t>第三章</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eastAsia="zh-CN"/>
        </w:rPr>
        <w:t>评审办法</w:t>
      </w:r>
      <w:r>
        <w:rPr>
          <w:rFonts w:hint="eastAsia" w:ascii="宋体" w:hAnsi="宋体" w:eastAsia="宋体" w:cs="宋体"/>
          <w:color w:val="auto"/>
          <w:sz w:val="21"/>
          <w:szCs w:val="21"/>
          <w:highlight w:val="none"/>
          <w:u w:val="none"/>
        </w:rPr>
        <w:t>”规定的方法、评审因素、标准和程序对磋商响应文件进行评审。</w:t>
      </w:r>
      <w:r>
        <w:rPr>
          <w:rFonts w:hint="eastAsia" w:ascii="宋体" w:hAnsi="宋体" w:eastAsia="宋体" w:cs="宋体"/>
          <w:color w:val="auto"/>
          <w:sz w:val="21"/>
          <w:szCs w:val="21"/>
          <w:highlight w:val="none"/>
          <w:u w:val="none"/>
          <w:lang w:eastAsia="zh-CN"/>
        </w:rPr>
        <w:t>第三章</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eastAsia="zh-CN"/>
        </w:rPr>
        <w:t>评审办法</w:t>
      </w:r>
      <w:r>
        <w:rPr>
          <w:rFonts w:hint="eastAsia" w:ascii="宋体" w:hAnsi="宋体" w:eastAsia="宋体" w:cs="宋体"/>
          <w:color w:val="auto"/>
          <w:sz w:val="21"/>
          <w:szCs w:val="21"/>
          <w:highlight w:val="none"/>
          <w:u w:val="none"/>
        </w:rPr>
        <w:t>”没有规定的方法、评审因素和标准，不作为评</w:t>
      </w:r>
      <w:r>
        <w:rPr>
          <w:rFonts w:hint="eastAsia" w:ascii="宋体" w:hAnsi="宋体" w:eastAsia="宋体" w:cs="宋体"/>
          <w:color w:val="auto"/>
          <w:sz w:val="21"/>
          <w:szCs w:val="21"/>
          <w:highlight w:val="none"/>
          <w:u w:val="none"/>
          <w:lang w:val="en-US" w:eastAsia="zh-CN"/>
        </w:rPr>
        <w:t>审</w:t>
      </w:r>
      <w:r>
        <w:rPr>
          <w:rFonts w:hint="eastAsia" w:ascii="宋体" w:hAnsi="宋体" w:eastAsia="宋体" w:cs="宋体"/>
          <w:color w:val="auto"/>
          <w:sz w:val="21"/>
          <w:szCs w:val="21"/>
          <w:highlight w:val="none"/>
          <w:u w:val="none"/>
        </w:rPr>
        <w:t>依据。</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6.3.2评</w:t>
      </w:r>
      <w:r>
        <w:rPr>
          <w:rFonts w:hint="eastAsia" w:ascii="宋体" w:hAnsi="宋体" w:eastAsia="宋体" w:cs="宋体"/>
          <w:color w:val="auto"/>
          <w:sz w:val="21"/>
          <w:szCs w:val="21"/>
          <w:highlight w:val="none"/>
          <w:u w:val="none"/>
          <w:lang w:val="en-US" w:eastAsia="zh-CN"/>
        </w:rPr>
        <w:t>审</w:t>
      </w:r>
      <w:r>
        <w:rPr>
          <w:rFonts w:hint="eastAsia" w:ascii="宋体" w:hAnsi="宋体" w:eastAsia="宋体" w:cs="宋体"/>
          <w:color w:val="auto"/>
          <w:sz w:val="21"/>
          <w:szCs w:val="21"/>
          <w:highlight w:val="none"/>
          <w:u w:val="none"/>
        </w:rPr>
        <w:t>完成后，磋商小组应当向采购人提交书面</w:t>
      </w:r>
      <w:r>
        <w:rPr>
          <w:rFonts w:hint="eastAsia" w:ascii="宋体" w:hAnsi="宋体" w:eastAsia="宋体" w:cs="宋体"/>
          <w:color w:val="auto"/>
          <w:sz w:val="21"/>
          <w:szCs w:val="21"/>
          <w:highlight w:val="none"/>
          <w:u w:val="none"/>
          <w:lang w:eastAsia="zh-CN"/>
        </w:rPr>
        <w:t>评审报告</w:t>
      </w:r>
      <w:r>
        <w:rPr>
          <w:rFonts w:hint="eastAsia" w:ascii="宋体" w:hAnsi="宋体" w:eastAsia="宋体" w:cs="宋体"/>
          <w:color w:val="auto"/>
          <w:sz w:val="21"/>
          <w:szCs w:val="21"/>
          <w:highlight w:val="none"/>
          <w:u w:val="none"/>
        </w:rPr>
        <w:t>和成交候选供应商名单。磋商小组推荐成交候选供应商的人数见供应商须知前附表。</w:t>
      </w:r>
    </w:p>
    <w:p>
      <w:pPr>
        <w:spacing w:line="360" w:lineRule="auto"/>
        <w:jc w:val="lef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7. 合同授予</w:t>
      </w:r>
      <w:r>
        <w:rPr>
          <w:rFonts w:hint="eastAsia" w:ascii="宋体" w:hAnsi="宋体" w:eastAsia="宋体" w:cs="宋体"/>
          <w:b/>
          <w:color w:val="auto"/>
          <w:sz w:val="21"/>
          <w:szCs w:val="21"/>
          <w:highlight w:val="none"/>
          <w:u w:val="none"/>
        </w:rPr>
        <w:tab/>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7.1 成交结果公示</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采购人或者采购代理机构应当自</w:t>
      </w:r>
      <w:r>
        <w:rPr>
          <w:rFonts w:hint="eastAsia" w:ascii="宋体" w:hAnsi="宋体" w:eastAsia="宋体" w:cs="宋体"/>
          <w:color w:val="auto"/>
          <w:sz w:val="21"/>
          <w:szCs w:val="21"/>
          <w:highlight w:val="none"/>
          <w:u w:val="none"/>
          <w:lang w:val="en-US" w:eastAsia="zh-CN"/>
        </w:rPr>
        <w:t>成交</w:t>
      </w:r>
      <w:r>
        <w:rPr>
          <w:rFonts w:hint="eastAsia" w:ascii="宋体" w:hAnsi="宋体" w:eastAsia="宋体" w:cs="宋体"/>
          <w:color w:val="auto"/>
          <w:sz w:val="21"/>
          <w:szCs w:val="21"/>
          <w:highlight w:val="none"/>
          <w:u w:val="none"/>
        </w:rPr>
        <w:t>供应商确定之日起</w:t>
      </w:r>
      <w:r>
        <w:rPr>
          <w:rFonts w:hint="eastAsia" w:ascii="宋体" w:hAnsi="宋体" w:cs="宋体"/>
          <w:b w:val="0"/>
          <w:bCs/>
          <w:color w:val="auto"/>
          <w:kern w:val="2"/>
          <w:sz w:val="21"/>
          <w:szCs w:val="21"/>
          <w:highlight w:val="none"/>
          <w:u w:val="none"/>
          <w:lang w:val="en-US" w:eastAsia="zh-CN" w:bidi="ar-SA"/>
        </w:rPr>
        <w:t>1</w:t>
      </w:r>
      <w:r>
        <w:rPr>
          <w:rFonts w:hint="eastAsia" w:ascii="宋体" w:hAnsi="宋体" w:eastAsia="宋体" w:cs="宋体"/>
          <w:b w:val="0"/>
          <w:bCs/>
          <w:color w:val="auto"/>
          <w:kern w:val="2"/>
          <w:sz w:val="21"/>
          <w:szCs w:val="21"/>
          <w:highlight w:val="none"/>
          <w:u w:val="none"/>
          <w:lang w:val="en-US" w:eastAsia="zh-CN" w:bidi="ar-SA"/>
        </w:rPr>
        <w:t>个工作日内</w:t>
      </w:r>
      <w:r>
        <w:rPr>
          <w:rFonts w:hint="eastAsia" w:ascii="宋体" w:hAnsi="宋体" w:eastAsia="宋体" w:cs="宋体"/>
          <w:color w:val="auto"/>
          <w:sz w:val="21"/>
          <w:szCs w:val="21"/>
          <w:highlight w:val="none"/>
          <w:u w:val="none"/>
        </w:rPr>
        <w:t>，在省级以上财政部门指定的媒体上公告</w:t>
      </w:r>
      <w:r>
        <w:rPr>
          <w:rFonts w:hint="eastAsia" w:ascii="宋体" w:hAnsi="宋体" w:eastAsia="宋体" w:cs="宋体"/>
          <w:color w:val="auto"/>
          <w:sz w:val="21"/>
          <w:szCs w:val="21"/>
          <w:highlight w:val="none"/>
          <w:u w:val="none"/>
          <w:lang w:val="en-US" w:eastAsia="zh-CN"/>
        </w:rPr>
        <w:t>成交</w:t>
      </w:r>
      <w:r>
        <w:rPr>
          <w:rFonts w:hint="eastAsia" w:ascii="宋体" w:hAnsi="宋体" w:eastAsia="宋体" w:cs="宋体"/>
          <w:color w:val="auto"/>
          <w:sz w:val="21"/>
          <w:szCs w:val="21"/>
          <w:highlight w:val="none"/>
          <w:u w:val="none"/>
        </w:rPr>
        <w:t>结果，公示期不得少于</w:t>
      </w:r>
      <w:r>
        <w:rPr>
          <w:rFonts w:hint="eastAsia" w:ascii="宋体" w:hAnsi="宋体" w:eastAsia="宋体" w:cs="宋体"/>
          <w:b w:val="0"/>
          <w:bCs/>
          <w:color w:val="auto"/>
          <w:kern w:val="2"/>
          <w:sz w:val="21"/>
          <w:szCs w:val="21"/>
          <w:highlight w:val="none"/>
          <w:u w:val="none"/>
          <w:lang w:val="en-US" w:eastAsia="zh-CN" w:bidi="ar-SA"/>
        </w:rPr>
        <w:t>1个工作日</w:t>
      </w:r>
      <w:r>
        <w:rPr>
          <w:rFonts w:hint="eastAsia" w:ascii="宋体" w:hAnsi="宋体" w:eastAsia="宋体" w:cs="宋体"/>
          <w:color w:val="auto"/>
          <w:sz w:val="21"/>
          <w:szCs w:val="21"/>
          <w:highlight w:val="none"/>
          <w:u w:val="none"/>
        </w:rPr>
        <w:t>。</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7.2 成交候选供应商履约能力审查</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成交候选供应商的经营、财务状况发生较大变化或存在违法行为，采购人认为可能影响其履约能力的，将汇报同级财政部门并提请原磋商小组按照竞争性磋商文件规定的标准和方法进行审查确认。</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7.3 定标</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7.3.1除供应商须知前附表另有规定外，采购人应当自收到</w:t>
      </w:r>
      <w:r>
        <w:rPr>
          <w:rFonts w:hint="eastAsia" w:ascii="宋体" w:hAnsi="宋体" w:cs="宋体"/>
          <w:color w:val="auto"/>
          <w:sz w:val="21"/>
          <w:szCs w:val="21"/>
          <w:highlight w:val="none"/>
          <w:u w:val="none"/>
          <w:lang w:eastAsia="zh-CN"/>
        </w:rPr>
        <w:t>评审报告</w:t>
      </w:r>
      <w:r>
        <w:rPr>
          <w:rFonts w:hint="eastAsia" w:ascii="宋体" w:hAnsi="宋体" w:eastAsia="宋体" w:cs="宋体"/>
          <w:color w:val="auto"/>
          <w:sz w:val="21"/>
          <w:szCs w:val="21"/>
          <w:highlight w:val="none"/>
          <w:u w:val="none"/>
        </w:rPr>
        <w:t>之日起</w:t>
      </w:r>
      <w:r>
        <w:rPr>
          <w:rFonts w:hint="eastAsia" w:ascii="宋体" w:hAnsi="宋体"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rPr>
        <w:t>个工作日内，在</w:t>
      </w:r>
      <w:r>
        <w:rPr>
          <w:rFonts w:hint="eastAsia" w:ascii="宋体" w:hAnsi="宋体" w:cs="宋体"/>
          <w:color w:val="auto"/>
          <w:sz w:val="21"/>
          <w:szCs w:val="21"/>
          <w:highlight w:val="none"/>
          <w:u w:val="none"/>
          <w:lang w:eastAsia="zh-CN"/>
        </w:rPr>
        <w:t>评审报告</w:t>
      </w:r>
      <w:r>
        <w:rPr>
          <w:rFonts w:hint="eastAsia" w:ascii="宋体" w:hAnsi="宋体" w:eastAsia="宋体" w:cs="宋体"/>
          <w:color w:val="auto"/>
          <w:sz w:val="21"/>
          <w:szCs w:val="21"/>
          <w:highlight w:val="none"/>
          <w:u w:val="none"/>
        </w:rPr>
        <w:t>确定的成交候选供应商名单中按顺序确定成交供应商。</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7.4 成交通知</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在成交结果公告当天，以书面形式向成交供应商发出成交通知书，同时将成交结果通知未成交的供应商。</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7.5 履约保证金</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在签订合同前，</w:t>
      </w:r>
      <w:r>
        <w:rPr>
          <w:rFonts w:hint="eastAsia" w:ascii="宋体" w:hAnsi="宋体" w:eastAsia="宋体" w:cs="宋体"/>
          <w:color w:val="auto"/>
          <w:sz w:val="21"/>
          <w:szCs w:val="21"/>
          <w:highlight w:val="none"/>
          <w:u w:val="none"/>
          <w:lang w:val="en-US" w:eastAsia="zh-CN"/>
        </w:rPr>
        <w:t>成交</w:t>
      </w:r>
      <w:r>
        <w:rPr>
          <w:rFonts w:hint="eastAsia" w:ascii="宋体" w:hAnsi="宋体" w:eastAsia="宋体" w:cs="宋体"/>
          <w:color w:val="auto"/>
          <w:sz w:val="21"/>
          <w:szCs w:val="21"/>
          <w:highlight w:val="none"/>
          <w:u w:val="none"/>
        </w:rPr>
        <w:t>供应商应按供应商须知前附表规定的形式、金额和</w:t>
      </w:r>
      <w:r>
        <w:rPr>
          <w:rFonts w:hint="eastAsia" w:ascii="宋体" w:hAnsi="宋体" w:eastAsia="宋体" w:cs="宋体"/>
          <w:color w:val="auto"/>
          <w:sz w:val="21"/>
          <w:szCs w:val="21"/>
          <w:highlight w:val="none"/>
          <w:u w:val="none"/>
          <w:lang w:val="en-US" w:eastAsia="zh-CN"/>
        </w:rPr>
        <w:t>竞争性磋商</w:t>
      </w:r>
      <w:r>
        <w:rPr>
          <w:rFonts w:hint="eastAsia" w:ascii="宋体" w:hAnsi="宋体" w:eastAsia="宋体" w:cs="宋体"/>
          <w:color w:val="auto"/>
          <w:sz w:val="21"/>
          <w:szCs w:val="21"/>
          <w:highlight w:val="none"/>
          <w:u w:val="none"/>
        </w:rPr>
        <w:t>文件</w:t>
      </w:r>
      <w:r>
        <w:rPr>
          <w:rFonts w:hint="eastAsia" w:ascii="宋体" w:hAnsi="宋体" w:eastAsia="宋体" w:cs="宋体"/>
          <w:b w:val="0"/>
          <w:bCs/>
          <w:color w:val="auto"/>
          <w:kern w:val="2"/>
          <w:sz w:val="21"/>
          <w:szCs w:val="21"/>
          <w:highlight w:val="none"/>
          <w:u w:val="none"/>
          <w:lang w:val="en-US" w:eastAsia="zh-CN" w:bidi="ar-SA"/>
        </w:rPr>
        <w:t>第五章“合同主要条款”</w:t>
      </w:r>
      <w:r>
        <w:rPr>
          <w:rFonts w:hint="eastAsia" w:ascii="宋体" w:hAnsi="宋体" w:eastAsia="宋体" w:cs="宋体"/>
          <w:color w:val="auto"/>
          <w:sz w:val="21"/>
          <w:szCs w:val="21"/>
          <w:highlight w:val="none"/>
          <w:u w:val="none"/>
        </w:rPr>
        <w:t>规定的或者事先经过采购人书面认可的履约保证金格式向采购人提交履约保证金。除供应商须知前附表另有规定外，履约保证金为</w:t>
      </w:r>
      <w:r>
        <w:rPr>
          <w:rFonts w:hint="eastAsia" w:ascii="宋体" w:hAnsi="宋体" w:eastAsia="宋体" w:cs="宋体"/>
          <w:color w:val="auto"/>
          <w:sz w:val="21"/>
          <w:szCs w:val="21"/>
          <w:highlight w:val="none"/>
          <w:u w:val="none"/>
          <w:lang w:val="en-US" w:eastAsia="zh-CN"/>
        </w:rPr>
        <w:t>签约</w:t>
      </w:r>
      <w:r>
        <w:rPr>
          <w:rFonts w:hint="eastAsia" w:ascii="宋体" w:hAnsi="宋体" w:eastAsia="宋体" w:cs="宋体"/>
          <w:color w:val="auto"/>
          <w:sz w:val="21"/>
          <w:szCs w:val="21"/>
          <w:highlight w:val="none"/>
          <w:u w:val="none"/>
        </w:rPr>
        <w:t>合同金额的10%。联合体</w:t>
      </w:r>
      <w:r>
        <w:rPr>
          <w:rFonts w:hint="eastAsia" w:ascii="宋体" w:hAnsi="宋体" w:eastAsia="宋体" w:cs="宋体"/>
          <w:color w:val="auto"/>
          <w:sz w:val="21"/>
          <w:szCs w:val="21"/>
          <w:highlight w:val="none"/>
          <w:u w:val="none"/>
          <w:lang w:val="en-US" w:eastAsia="zh-CN"/>
        </w:rPr>
        <w:t>成交</w:t>
      </w:r>
      <w:r>
        <w:rPr>
          <w:rFonts w:hint="eastAsia" w:ascii="宋体" w:hAnsi="宋体" w:eastAsia="宋体" w:cs="宋体"/>
          <w:color w:val="auto"/>
          <w:sz w:val="21"/>
          <w:szCs w:val="21"/>
          <w:highlight w:val="none"/>
          <w:u w:val="none"/>
        </w:rPr>
        <w:t>的，其履约保证金以联合体各方或者联合体中牵头人的名义提交。</w:t>
      </w:r>
      <w:r>
        <w:rPr>
          <w:rFonts w:hint="eastAsia" w:ascii="宋体" w:hAnsi="宋体" w:eastAsia="宋体" w:cs="宋体"/>
          <w:color w:val="auto"/>
          <w:sz w:val="21"/>
          <w:szCs w:val="21"/>
          <w:highlight w:val="none"/>
          <w:u w:val="none"/>
          <w:lang w:val="en-US" w:eastAsia="zh-CN"/>
        </w:rPr>
        <w:t>成交</w:t>
      </w:r>
      <w:r>
        <w:rPr>
          <w:rFonts w:hint="eastAsia" w:ascii="宋体" w:hAnsi="宋体" w:eastAsia="宋体" w:cs="宋体"/>
          <w:color w:val="auto"/>
          <w:sz w:val="21"/>
          <w:szCs w:val="21"/>
          <w:highlight w:val="none"/>
          <w:u w:val="none"/>
        </w:rPr>
        <w:t>供应商不能按本章规定要求提交履约保证金的，视为放弃</w:t>
      </w:r>
      <w:r>
        <w:rPr>
          <w:rFonts w:hint="eastAsia" w:ascii="宋体" w:hAnsi="宋体" w:eastAsia="宋体" w:cs="宋体"/>
          <w:color w:val="auto"/>
          <w:sz w:val="21"/>
          <w:szCs w:val="21"/>
          <w:highlight w:val="none"/>
          <w:u w:val="none"/>
          <w:lang w:val="en-US" w:eastAsia="zh-CN"/>
        </w:rPr>
        <w:t>成交资格</w:t>
      </w:r>
      <w:r>
        <w:rPr>
          <w:rFonts w:hint="eastAsia" w:ascii="宋体" w:hAnsi="宋体" w:eastAsia="宋体" w:cs="宋体"/>
          <w:color w:val="auto"/>
          <w:sz w:val="21"/>
          <w:szCs w:val="21"/>
          <w:highlight w:val="none"/>
          <w:u w:val="none"/>
        </w:rPr>
        <w:t>，其</w:t>
      </w:r>
      <w:r>
        <w:rPr>
          <w:rFonts w:hint="eastAsia" w:ascii="宋体" w:hAnsi="宋体" w:eastAsia="宋体" w:cs="宋体"/>
          <w:color w:val="auto"/>
          <w:sz w:val="21"/>
          <w:szCs w:val="21"/>
          <w:highlight w:val="none"/>
          <w:u w:val="none"/>
          <w:lang w:val="en-US" w:eastAsia="zh-CN"/>
        </w:rPr>
        <w:t>磋商</w:t>
      </w:r>
      <w:r>
        <w:rPr>
          <w:rFonts w:hint="eastAsia" w:ascii="宋体" w:hAnsi="宋体" w:eastAsia="宋体" w:cs="宋体"/>
          <w:color w:val="auto"/>
          <w:sz w:val="21"/>
          <w:szCs w:val="21"/>
          <w:highlight w:val="none"/>
          <w:u w:val="none"/>
        </w:rPr>
        <w:t>保证金采购人有权不予退还，给采购人造成的损失超过</w:t>
      </w:r>
      <w:r>
        <w:rPr>
          <w:rFonts w:hint="eastAsia" w:ascii="宋体" w:hAnsi="宋体" w:eastAsia="宋体" w:cs="宋体"/>
          <w:color w:val="auto"/>
          <w:sz w:val="21"/>
          <w:szCs w:val="21"/>
          <w:highlight w:val="none"/>
          <w:u w:val="none"/>
          <w:lang w:val="en-US" w:eastAsia="zh-CN"/>
        </w:rPr>
        <w:t>磋商</w:t>
      </w:r>
      <w:r>
        <w:rPr>
          <w:rFonts w:hint="eastAsia" w:ascii="宋体" w:hAnsi="宋体" w:eastAsia="宋体" w:cs="宋体"/>
          <w:color w:val="auto"/>
          <w:sz w:val="21"/>
          <w:szCs w:val="21"/>
          <w:highlight w:val="none"/>
          <w:u w:val="none"/>
        </w:rPr>
        <w:t>保证金数额的，</w:t>
      </w:r>
      <w:r>
        <w:rPr>
          <w:rFonts w:hint="eastAsia" w:ascii="宋体" w:hAnsi="宋体" w:eastAsia="宋体" w:cs="宋体"/>
          <w:color w:val="auto"/>
          <w:sz w:val="21"/>
          <w:szCs w:val="21"/>
          <w:highlight w:val="none"/>
          <w:u w:val="none"/>
          <w:lang w:eastAsia="zh-CN"/>
        </w:rPr>
        <w:t>成交供应商</w:t>
      </w:r>
      <w:r>
        <w:rPr>
          <w:rFonts w:hint="eastAsia" w:ascii="宋体" w:hAnsi="宋体" w:eastAsia="宋体" w:cs="宋体"/>
          <w:color w:val="auto"/>
          <w:sz w:val="21"/>
          <w:szCs w:val="21"/>
          <w:highlight w:val="none"/>
          <w:u w:val="none"/>
        </w:rPr>
        <w:t>还应当对超过部分予以赔偿。</w:t>
      </w:r>
    </w:p>
    <w:p>
      <w:pPr>
        <w:spacing w:line="360" w:lineRule="auto"/>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7.6 合同签订</w:t>
      </w:r>
      <w:r>
        <w:rPr>
          <w:rFonts w:hint="eastAsia" w:ascii="宋体" w:hAnsi="宋体" w:eastAsia="宋体" w:cs="宋体"/>
          <w:color w:val="auto"/>
          <w:sz w:val="21"/>
          <w:szCs w:val="21"/>
          <w:highlight w:val="none"/>
          <w:u w:val="none"/>
          <w:lang w:val="en-US" w:eastAsia="zh-CN"/>
        </w:rPr>
        <w:t>及公示</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7.6.1 采购人和成交供应商应当在成交通知书发出之日起</w:t>
      </w:r>
      <w:r>
        <w:rPr>
          <w:rFonts w:hint="eastAsia" w:ascii="宋体" w:hAnsi="宋体" w:cs="宋体"/>
          <w:color w:val="auto"/>
          <w:sz w:val="21"/>
          <w:szCs w:val="21"/>
          <w:highlight w:val="none"/>
          <w:u w:val="none"/>
          <w:lang w:val="en-US" w:eastAsia="zh-CN"/>
        </w:rPr>
        <w:t>25</w:t>
      </w:r>
      <w:r>
        <w:rPr>
          <w:rFonts w:hint="eastAsia" w:ascii="宋体" w:hAnsi="宋体" w:eastAsia="宋体" w:cs="宋体"/>
          <w:color w:val="auto"/>
          <w:sz w:val="21"/>
          <w:szCs w:val="21"/>
          <w:highlight w:val="none"/>
          <w:u w:val="none"/>
        </w:rPr>
        <w:t>日内，根据竞争性磋商文件和成交供应商的磋商响应文件订立书面合同</w:t>
      </w:r>
      <w:r>
        <w:rPr>
          <w:rFonts w:hint="eastAsia" w:ascii="宋体" w:hAnsi="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磋商文件及成交供应商的响应文件均作为合同的组成部分。成交供应商无正当理由拒签合同，在签订合同时向采购人提出附加条件，或者不按照竞争性磋商文件要求提交履约保证金的，采购人有权取消其成交资格，其磋商保证金</w:t>
      </w:r>
      <w:r>
        <w:rPr>
          <w:rFonts w:hint="eastAsia" w:ascii="宋体" w:hAnsi="宋体" w:eastAsia="宋体" w:cs="宋体"/>
          <w:color w:val="auto"/>
          <w:sz w:val="21"/>
          <w:szCs w:val="21"/>
          <w:highlight w:val="none"/>
          <w:u w:val="none"/>
          <w:lang w:val="en-US" w:eastAsia="zh-CN"/>
        </w:rPr>
        <w:t>采购人</w:t>
      </w:r>
      <w:r>
        <w:rPr>
          <w:rFonts w:hint="eastAsia" w:ascii="宋体" w:hAnsi="宋体" w:eastAsia="宋体" w:cs="宋体"/>
          <w:color w:val="auto"/>
          <w:sz w:val="21"/>
          <w:szCs w:val="21"/>
          <w:highlight w:val="none"/>
          <w:u w:val="none"/>
        </w:rPr>
        <w:t>有权不予退还；给采购人造成的损失超过磋商保证金数额的，成交供应商还应当对超过部分予以赔偿。</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7.</w:t>
      </w:r>
      <w:r>
        <w:rPr>
          <w:rFonts w:hint="eastAsia" w:ascii="宋体" w:hAnsi="宋体" w:eastAsia="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rPr>
        <w:t>.2 发出成交通知书后，采购人无正当理由拒签合同，或者在签订合同时向成交供应商提出附加条件的，采购人向成交供应商退还磋商保证金；给成交供应商造成损失的，</w:t>
      </w:r>
      <w:r>
        <w:rPr>
          <w:rFonts w:hint="eastAsia" w:ascii="宋体" w:hAnsi="宋体" w:eastAsia="宋体" w:cs="宋体"/>
          <w:color w:val="auto"/>
          <w:sz w:val="21"/>
          <w:szCs w:val="21"/>
          <w:highlight w:val="none"/>
          <w:u w:val="none"/>
          <w:lang w:val="en-US" w:eastAsia="zh-CN"/>
        </w:rPr>
        <w:t>采购人</w:t>
      </w:r>
      <w:r>
        <w:rPr>
          <w:rFonts w:hint="eastAsia" w:ascii="宋体" w:hAnsi="宋体" w:eastAsia="宋体" w:cs="宋体"/>
          <w:color w:val="auto"/>
          <w:sz w:val="21"/>
          <w:szCs w:val="21"/>
          <w:highlight w:val="none"/>
          <w:u w:val="none"/>
        </w:rPr>
        <w:t>应当赔偿损失。</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7.</w:t>
      </w:r>
      <w:r>
        <w:rPr>
          <w:rFonts w:hint="eastAsia" w:ascii="宋体" w:hAnsi="宋体" w:eastAsia="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rPr>
        <w:t>.3 联合体成交的，联合体各方应当共同与采购人签订合同，就成交项目向采购人承担连带责任。</w:t>
      </w:r>
    </w:p>
    <w:p>
      <w:pPr>
        <w:spacing w:line="360" w:lineRule="auto"/>
        <w:ind w:firstLine="420" w:firstLineChars="200"/>
        <w:jc w:val="left"/>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val="en-US" w:eastAsia="zh-CN"/>
        </w:rPr>
        <w:t>7.6.4</w:t>
      </w:r>
      <w:r>
        <w:rPr>
          <w:rFonts w:hint="eastAsia" w:ascii="宋体" w:hAnsi="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rPr>
        <w:t>采购人应在合同签订后</w:t>
      </w:r>
      <w:r>
        <w:rPr>
          <w:rFonts w:hint="eastAsia" w:ascii="宋体" w:hAnsi="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rPr>
        <w:t>个工作日内将政府采购合同在省级以上人民政府财政部门指定的媒体上进行公告。但政府采购合同中涉及国家秘密、商业秘密的内容除外</w:t>
      </w:r>
      <w:r>
        <w:rPr>
          <w:rFonts w:hint="eastAsia" w:ascii="宋体" w:hAnsi="宋体" w:eastAsia="宋体" w:cs="宋体"/>
          <w:color w:val="auto"/>
          <w:sz w:val="21"/>
          <w:szCs w:val="21"/>
          <w:highlight w:val="none"/>
          <w:u w:val="none"/>
          <w:lang w:eastAsia="zh-CN"/>
        </w:rPr>
        <w:t>。</w:t>
      </w:r>
    </w:p>
    <w:p>
      <w:pPr>
        <w:spacing w:line="360" w:lineRule="auto"/>
        <w:ind w:firstLine="420" w:firstLineChars="200"/>
        <w:jc w:val="left"/>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val="en-US" w:eastAsia="zh-CN"/>
        </w:rPr>
        <w:t xml:space="preserve">7.6.5 </w:t>
      </w:r>
      <w:r>
        <w:rPr>
          <w:rFonts w:hint="eastAsia" w:ascii="宋体" w:hAnsi="宋体" w:eastAsia="宋体" w:cs="宋体"/>
          <w:color w:val="auto"/>
          <w:sz w:val="21"/>
          <w:szCs w:val="21"/>
          <w:highlight w:val="none"/>
          <w:u w:val="none"/>
          <w:lang w:eastAsia="zh-CN"/>
        </w:rPr>
        <w:t>确定成交单位后，成交供应商因自身原因未按程序签订合同，采购人将取消其成交资格，同时报请监督机构备案。在此情况下，采购人可按评审结果顺序将合同授予下一成交候选供应商或重新采购。</w:t>
      </w:r>
    </w:p>
    <w:p>
      <w:pPr>
        <w:spacing w:line="360" w:lineRule="auto"/>
        <w:jc w:val="lef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8.纪律和监督</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8.1 对采购人的纪律要求</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采购人不得泄露采购磋商活动中应当保密的情况和资料，不得与供应商串通损害国家利益、社会公共利益或者他人合法权益。</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8.2 对供应商的纪律要求</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供应商不得相互串通磋商或者与采购人串通，不得向采购人或者磋商小组成员行贿谋取成交，不得以他人名义磋商或者以其他方式弄虚作假骗取成交；供应商不得以任何方式干扰、影响</w:t>
      </w:r>
      <w:r>
        <w:rPr>
          <w:rFonts w:hint="eastAsia" w:ascii="宋体" w:hAnsi="宋体" w:eastAsia="宋体" w:cs="宋体"/>
          <w:color w:val="auto"/>
          <w:sz w:val="21"/>
          <w:szCs w:val="21"/>
          <w:highlight w:val="none"/>
          <w:u w:val="none"/>
          <w:lang w:val="en-US" w:eastAsia="zh-CN"/>
        </w:rPr>
        <w:t>评审</w:t>
      </w:r>
      <w:r>
        <w:rPr>
          <w:rFonts w:hint="eastAsia" w:ascii="宋体" w:hAnsi="宋体" w:eastAsia="宋体" w:cs="宋体"/>
          <w:color w:val="auto"/>
          <w:sz w:val="21"/>
          <w:szCs w:val="21"/>
          <w:highlight w:val="none"/>
          <w:u w:val="none"/>
        </w:rPr>
        <w:t>工作。</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8.3 对磋商小组成员的纪律要求</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磋商小组成员不得收受他人的财物或者其他好处，不得向他人透露对磋商响应文件的评审和比较、成交候选供应商的推荐情况以及</w:t>
      </w: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rPr>
        <w:t>有关的其他情况。在</w:t>
      </w: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rPr>
        <w:t>活动中，磋商小组成员应当客观、公正地履行职责，遵守职业道德，不得擅离职守，影响</w:t>
      </w: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rPr>
        <w:t>程序正常进行，不得使用</w:t>
      </w:r>
      <w:r>
        <w:rPr>
          <w:rFonts w:hint="eastAsia" w:ascii="宋体" w:hAnsi="宋体" w:eastAsia="宋体" w:cs="宋体"/>
          <w:color w:val="auto"/>
          <w:sz w:val="21"/>
          <w:szCs w:val="21"/>
          <w:highlight w:val="none"/>
          <w:u w:val="none"/>
          <w:lang w:eastAsia="zh-CN"/>
        </w:rPr>
        <w:t>第三章</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eastAsia="zh-CN"/>
        </w:rPr>
        <w:t>评审办法</w:t>
      </w:r>
      <w:r>
        <w:rPr>
          <w:rFonts w:hint="eastAsia" w:ascii="宋体" w:hAnsi="宋体" w:eastAsia="宋体" w:cs="宋体"/>
          <w:color w:val="auto"/>
          <w:sz w:val="21"/>
          <w:szCs w:val="21"/>
          <w:highlight w:val="none"/>
          <w:u w:val="none"/>
        </w:rPr>
        <w:t>”没有规定的评审因素和标准进行</w:t>
      </w: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rPr>
        <w:t>。</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8.4 对与</w:t>
      </w: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rPr>
        <w:t>活动有关的工作人员的纪律要求</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与</w:t>
      </w: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rPr>
        <w:t>活动有关的工作人员不得收受他人的财物或者其他好处，不得向他人透露对磋商响应文件的评审和比较、成交候选供应商的推荐情况以及</w:t>
      </w: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rPr>
        <w:t>有关的其他情况。在</w:t>
      </w: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rPr>
        <w:t>活动中，与</w:t>
      </w: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rPr>
        <w:t>活动有关的工作人员不得擅离职守，影响</w:t>
      </w: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rPr>
        <w:t>程序正常进行。</w:t>
      </w:r>
    </w:p>
    <w:p>
      <w:pPr>
        <w:spacing w:line="360" w:lineRule="auto"/>
        <w:jc w:val="lef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9. 是否采用电子采购</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见供应商须知前附表。</w:t>
      </w:r>
    </w:p>
    <w:p>
      <w:pPr>
        <w:spacing w:line="360" w:lineRule="auto"/>
        <w:jc w:val="lef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10. 需要补充的其他内容</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需要补充的其他内容：见供应商须知前附表。</w:t>
      </w:r>
    </w:p>
    <w:p>
      <w:pPr>
        <w:spacing w:line="360" w:lineRule="auto"/>
        <w:jc w:val="left"/>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rPr>
        <w:t xml:space="preserve">11. </w:t>
      </w:r>
      <w:r>
        <w:rPr>
          <w:rFonts w:hint="eastAsia" w:ascii="宋体" w:hAnsi="宋体" w:eastAsia="宋体" w:cs="宋体"/>
          <w:b/>
          <w:bCs/>
          <w:color w:val="auto"/>
          <w:sz w:val="21"/>
          <w:szCs w:val="21"/>
          <w:highlight w:val="none"/>
          <w:u w:val="none"/>
          <w:lang w:val="en-US" w:eastAsia="zh-CN"/>
        </w:rPr>
        <w:t>无效响应、</w:t>
      </w:r>
      <w:r>
        <w:rPr>
          <w:rFonts w:hint="eastAsia" w:ascii="宋体" w:hAnsi="宋体" w:eastAsia="宋体" w:cs="宋体"/>
          <w:b/>
          <w:bCs/>
          <w:color w:val="auto"/>
          <w:sz w:val="21"/>
          <w:szCs w:val="21"/>
          <w:highlight w:val="none"/>
          <w:u w:val="none"/>
        </w:rPr>
        <w:t>废标与</w:t>
      </w:r>
      <w:r>
        <w:rPr>
          <w:rFonts w:hint="eastAsia" w:ascii="宋体" w:hAnsi="宋体" w:eastAsia="宋体" w:cs="宋体"/>
          <w:b/>
          <w:bCs/>
          <w:color w:val="auto"/>
          <w:sz w:val="21"/>
          <w:szCs w:val="21"/>
          <w:highlight w:val="none"/>
          <w:u w:val="none"/>
          <w:lang w:val="en-US" w:eastAsia="zh-CN"/>
        </w:rPr>
        <w:t>重新采购</w:t>
      </w:r>
    </w:p>
    <w:p>
      <w:pPr>
        <w:spacing w:line="360" w:lineRule="auto"/>
        <w:ind w:firstLine="420"/>
        <w:rPr>
          <w:rFonts w:hint="eastAsia" w:ascii="宋体" w:hAnsi="宋体" w:eastAsia="宋体" w:cs="宋体"/>
          <w:color w:val="auto"/>
          <w:sz w:val="21"/>
          <w:szCs w:val="21"/>
          <w:highlight w:val="none"/>
          <w:u w:val="none"/>
        </w:rPr>
      </w:pPr>
      <w:bookmarkStart w:id="35" w:name="_Toc217446072"/>
      <w:r>
        <w:rPr>
          <w:rFonts w:hint="eastAsia" w:ascii="宋体" w:hAnsi="宋体" w:eastAsia="宋体" w:cs="宋体"/>
          <w:color w:val="auto"/>
          <w:sz w:val="21"/>
          <w:szCs w:val="21"/>
          <w:highlight w:val="none"/>
          <w:u w:val="none"/>
        </w:rPr>
        <w:t>11.1 供应商有以下情形之一的，其磋商作无效处理：</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（1）供应商未经过正常渠道获取竞争性磋商文件的或供应商名称与获取竞争性磋商文件单位的名称不一致的；</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（2）未按照竞争性磋商文件规定交纳磋商保证金或未在磋商响应文件中附入磋商保证金交纳凭证的；</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（3）未按照竞争性磋商文件规定和要求密封、签署、盖章的；</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（4）未按照竞争性磋商文件规定的格式要求编制的；</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（5）不具备竞争性磋商文件中规定的资格要求的；</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（6）磋商小组需核查备查的原件（或资料）的未按要求时间及时提交合格原件（或资料）或所提交的原件不合格的；</w:t>
      </w:r>
    </w:p>
    <w:p>
      <w:pPr>
        <w:spacing w:line="360" w:lineRule="auto"/>
        <w:ind w:firstLine="420"/>
        <w:rPr>
          <w:rFonts w:hint="eastAsia" w:ascii="宋体" w:hAnsi="宋体" w:eastAsia="宋体" w:cs="宋体"/>
          <w:color w:val="auto"/>
          <w:sz w:val="21"/>
          <w:szCs w:val="21"/>
          <w:highlight w:val="none"/>
          <w:u w:val="none"/>
        </w:rPr>
      </w:pPr>
      <w:bookmarkStart w:id="36" w:name="OLE_LINK23"/>
      <w:r>
        <w:rPr>
          <w:rFonts w:hint="eastAsia" w:ascii="宋体" w:hAnsi="宋体" w:eastAsia="宋体" w:cs="宋体"/>
          <w:color w:val="auto"/>
          <w:sz w:val="21"/>
          <w:szCs w:val="21"/>
          <w:highlight w:val="none"/>
          <w:u w:val="none"/>
        </w:rPr>
        <w:t>（7）磋商响应文件对竞争性磋商文件的实质性条款响应不符合采购项目的要求；</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（8）供应商的磋商响应报价超过本项目最高限价的；</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（9）拒绝或不按磋商小组要求澄清、说明或补正的；</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（10）磋商响应文件中附有采购人不能接受的条件；</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（11）磋商响应文件的关键内容字迹模糊和无法辨认的；</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（12）磋商响应文件不符合竞争性磋商文件规定的，其磋商将被否决的条款或其他无效情形的；</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（13）磋商响应文件不符合法律、法规要求的；</w:t>
      </w:r>
    </w:p>
    <w:bookmarkEnd w:id="36"/>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（14）提供虚假证明，开具虚假资质，除按无效磋商响应文件处理外，还应由国家管理机关依据相关法律法规进行相应的处罚。</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12.2 </w:t>
      </w:r>
      <w:bookmarkEnd w:id="35"/>
      <w:r>
        <w:rPr>
          <w:rFonts w:hint="eastAsia" w:ascii="宋体" w:hAnsi="宋体" w:eastAsia="宋体" w:cs="宋体"/>
          <w:color w:val="auto"/>
          <w:sz w:val="21"/>
          <w:szCs w:val="21"/>
          <w:highlight w:val="none"/>
          <w:u w:val="none"/>
        </w:rPr>
        <w:t>采购采购中，出现下列情形之一的，应予以废标：</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（1）符合专业条件的供应商或者对竞争性磋商文件作实质响应的供应商不足3家的；</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（2）出现影响采购公正的违法、违规行为的；</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（3）因重大变故，采购任务取消的。</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废标后，采购代理机构应在财政部门指定采购网上公告，并公告废标的详细理由。</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12.3 废标后，除采购任务取消情形外，按照以下方式处理：</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（1）竞争性磋商文件存在不合理条款或者采购程序不符合规定的，采购人、采购代理机构改正后依法重新采购；</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（2）竞争性磋商文件没有不合理条款、采购程序符合规定，需要采用其他采购方式采购的，采购人应当依法报财政部门批准。</w:t>
      </w:r>
    </w:p>
    <w:p>
      <w:pPr>
        <w:spacing w:line="360" w:lineRule="auto"/>
        <w:ind w:firstLine="42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12.4出现下列情形之一的，采购人或者采购代理机构应当终止竞争性磋商采购活动，发布项目终止公告并说明原因，重新开展采购活动：</w:t>
      </w:r>
    </w:p>
    <w:p>
      <w:pPr>
        <w:spacing w:line="360" w:lineRule="auto"/>
        <w:ind w:firstLine="42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（1）因情况变化，不再符合规定的竞争性磋商采购方式适用情形的；</w:t>
      </w:r>
    </w:p>
    <w:p>
      <w:pPr>
        <w:spacing w:line="360" w:lineRule="auto"/>
        <w:ind w:firstLine="42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（2）出现影响采购公正的违法、违规行为的；</w:t>
      </w:r>
    </w:p>
    <w:p>
      <w:pPr>
        <w:spacing w:line="360" w:lineRule="auto"/>
        <w:ind w:firstLine="420"/>
        <w:rPr>
          <w:rFonts w:hint="eastAsia" w:ascii="宋体" w:hAnsi="宋体" w:eastAsia="宋体" w:cs="宋体"/>
          <w:color w:val="auto"/>
          <w:sz w:val="21"/>
          <w:szCs w:val="21"/>
          <w:highlight w:val="none"/>
          <w:u w:val="none"/>
          <w:lang w:val="en-US" w:eastAsia="zh-CN"/>
        </w:rPr>
      </w:pPr>
      <w:bookmarkStart w:id="37" w:name="OLE_LINK25"/>
      <w:r>
        <w:rPr>
          <w:rFonts w:hint="eastAsia" w:ascii="宋体" w:hAnsi="宋体" w:eastAsia="宋体" w:cs="宋体"/>
          <w:color w:val="auto"/>
          <w:sz w:val="21"/>
          <w:szCs w:val="21"/>
          <w:highlight w:val="none"/>
          <w:u w:val="none"/>
          <w:lang w:val="en-US" w:eastAsia="zh-CN"/>
        </w:rPr>
        <w:t>（3）除《政府采购竞争性磋商采购方式管理暂行办法》第二十一条第三款规定的情形外，在采购过程中符合要求的供应商或者报价未超过采购预算的供应商不足3家的。</w:t>
      </w:r>
    </w:p>
    <w:p>
      <w:pPr>
        <w:spacing w:line="360" w:lineRule="auto"/>
        <w:ind w:firstLine="420"/>
        <w:rPr>
          <w:rFonts w:hint="eastAsia" w:ascii="宋体" w:hAnsi="宋体" w:eastAsia="宋体" w:cs="宋体"/>
          <w:color w:val="auto"/>
          <w:sz w:val="21"/>
          <w:szCs w:val="21"/>
          <w:highlight w:val="none"/>
          <w:u w:val="none"/>
        </w:rPr>
      </w:pPr>
      <w:bookmarkStart w:id="38" w:name="OLE_LINK24"/>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废标后，除采购任务取消情形外，应当重新组织招标；需要采取其他方式采购的，应当在采购活动开始前获得政府采购监督管理部门或者政府有关部门批准。</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（5）确定成交单位后，成交供应商因自身原因未按程序签订合同，采购人将取消其成交资格，同时报请监督机构备案。在此情况下，采购人可按评审结果顺序将合同授予下一</w:t>
      </w:r>
      <w:r>
        <w:rPr>
          <w:rFonts w:hint="eastAsia" w:ascii="宋体" w:hAnsi="宋体" w:eastAsia="宋体" w:cs="宋体"/>
          <w:color w:val="auto"/>
          <w:sz w:val="21"/>
          <w:szCs w:val="21"/>
          <w:highlight w:val="none"/>
          <w:u w:val="none"/>
          <w:lang w:eastAsia="zh-CN"/>
        </w:rPr>
        <w:t>成交候选供应商</w:t>
      </w:r>
      <w:r>
        <w:rPr>
          <w:rFonts w:hint="eastAsia" w:ascii="宋体" w:hAnsi="宋体" w:eastAsia="宋体" w:cs="宋体"/>
          <w:color w:val="auto"/>
          <w:sz w:val="21"/>
          <w:szCs w:val="21"/>
          <w:highlight w:val="none"/>
          <w:u w:val="none"/>
        </w:rPr>
        <w:t>或重新采购。</w:t>
      </w:r>
    </w:p>
    <w:bookmarkEnd w:id="37"/>
    <w:bookmarkEnd w:id="38"/>
    <w:p>
      <w:pPr>
        <w:spacing w:line="360" w:lineRule="auto"/>
        <w:jc w:val="left"/>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t>13. 串标认定</w:t>
      </w:r>
    </w:p>
    <w:p>
      <w:pPr>
        <w:spacing w:line="360" w:lineRule="auto"/>
        <w:ind w:firstLine="42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供应商有下列情形之一的，属于恶意串通行为，其磋商响应无效。采购人有权依照《中华人共和国政府采购法》第七十二条的规定追究其法律责任。</w:t>
      </w:r>
    </w:p>
    <w:p>
      <w:pPr>
        <w:spacing w:line="360" w:lineRule="auto"/>
        <w:ind w:firstLine="42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（1）供应商之间协商报价、技术方案等投标文件或者响应文件的实质性内容； </w:t>
      </w:r>
    </w:p>
    <w:p>
      <w:pPr>
        <w:spacing w:line="360" w:lineRule="auto"/>
        <w:ind w:firstLine="42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（2）属于同一集团、协会、商会等组织成员的供应商按照该组织要求协同参加政府采购活动； </w:t>
      </w:r>
    </w:p>
    <w:p>
      <w:pPr>
        <w:spacing w:line="360" w:lineRule="auto"/>
        <w:ind w:firstLine="42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（3）供应商之间事先约定由某一特定供应商中标、成交； </w:t>
      </w:r>
    </w:p>
    <w:p>
      <w:pPr>
        <w:spacing w:line="360" w:lineRule="auto"/>
        <w:ind w:firstLine="42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（4）供应商之间商定部分供应商放弃参加政府采购活动或者放弃中标、成交； </w:t>
      </w:r>
    </w:p>
    <w:p>
      <w:pPr>
        <w:spacing w:line="360" w:lineRule="auto"/>
        <w:jc w:val="lef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14. 质疑和投诉</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质疑、投诉的接收和处理严格按照《中华人共和国政府采购法》、《政府采购质疑和投诉办法》财政部令第94号、《财政部关于加强政府采购供应商投诉受理审查工作的通知》等的相关规定办理。</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14.1 供应商认为竞争性磋商文件、采购过程和成交或者成交结果使自己的权益受到损害的，可以在知道或者应知其权益受到损害之日起</w:t>
      </w:r>
      <w:r>
        <w:rPr>
          <w:rFonts w:hint="eastAsia" w:ascii="宋体" w:hAnsi="宋体" w:cs="宋体"/>
          <w:color w:val="auto"/>
          <w:sz w:val="21"/>
          <w:szCs w:val="21"/>
          <w:highlight w:val="none"/>
          <w:u w:val="none"/>
          <w:lang w:val="en-US" w:eastAsia="zh-CN"/>
        </w:rPr>
        <w:t>7</w:t>
      </w:r>
      <w:r>
        <w:rPr>
          <w:rFonts w:hint="eastAsia" w:ascii="宋体" w:hAnsi="宋体" w:eastAsia="宋体" w:cs="宋体"/>
          <w:color w:val="auto"/>
          <w:sz w:val="21"/>
          <w:szCs w:val="21"/>
          <w:highlight w:val="none"/>
          <w:u w:val="none"/>
        </w:rPr>
        <w:t>个工作日内，一次性以书面原件形式向采购代理机构提出质疑，逾期质疑无效。质疑、投诉的接收和处理严格按照《中华人共和国政府采购法》、《政府采购供应商投诉处理办法》、《财政部关于加强政府采购供应商投诉受理审查工作的通知》等的相关规定办理。</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供应商应知其权益受到损害之日是指：</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1）对竞争性磋商文件提出质疑的，为收到竞争性磋商文件之日；</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2）对采购过程提出质疑的，为各采购程序环节结束之日；</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3）对成交结果提出质疑的，为成交结果公告发布之日。</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14.1.1 质疑文件应当包括下列主要内容：</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1）质疑供应商和相关供应商的名称、地址、联系人及联系电话等；</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2）质疑项目及编号、质疑事项；</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3）认为竞争性磋商文件、采购过程、成交或者成交结果使自己的合法权益受到损害的法律依据、事实依据、相关证明材料及证据来源；</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4）提出质疑的日期。</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14.1.2 质疑函应当署名。质疑供应商为自然人的，应当由本人签字；质疑供应商为法人或者其他组织的，应当由法定代表人或者主要负责人签字盖章并加盖公章。</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14.1.3 供应商质疑应当有明确的请求和必要的证明材料。质疑内容不得含有虚假、恶意成份。依照谁主张谁举证的原则，提出质疑者必须同时提交相关确凿的证据材料和注明证据的确切来源，证据来源必须合法，采购</w:t>
      </w:r>
      <w:r>
        <w:rPr>
          <w:rFonts w:hint="eastAsia" w:ascii="宋体" w:hAnsi="宋体" w:eastAsia="宋体" w:cs="宋体"/>
          <w:color w:val="auto"/>
          <w:sz w:val="21"/>
          <w:szCs w:val="21"/>
          <w:highlight w:val="none"/>
          <w:u w:val="none"/>
          <w:lang w:val="en-US" w:eastAsia="zh-CN"/>
        </w:rPr>
        <w:t>人</w:t>
      </w:r>
      <w:r>
        <w:rPr>
          <w:rFonts w:hint="eastAsia" w:ascii="宋体" w:hAnsi="宋体" w:eastAsia="宋体" w:cs="宋体"/>
          <w:color w:val="auto"/>
          <w:sz w:val="21"/>
          <w:szCs w:val="21"/>
          <w:highlight w:val="none"/>
          <w:u w:val="none"/>
        </w:rPr>
        <w:t>有权将质疑</w:t>
      </w:r>
      <w:r>
        <w:rPr>
          <w:rFonts w:hint="eastAsia" w:ascii="宋体" w:hAnsi="宋体" w:eastAsia="宋体" w:cs="宋体"/>
          <w:color w:val="auto"/>
          <w:sz w:val="21"/>
          <w:szCs w:val="21"/>
          <w:highlight w:val="none"/>
          <w:u w:val="none"/>
          <w:lang w:val="en-US" w:eastAsia="zh-CN"/>
        </w:rPr>
        <w:t>内容告知</w:t>
      </w:r>
      <w:r>
        <w:rPr>
          <w:rFonts w:hint="eastAsia" w:ascii="宋体" w:hAnsi="宋体" w:eastAsia="宋体" w:cs="宋体"/>
          <w:color w:val="auto"/>
          <w:sz w:val="21"/>
          <w:szCs w:val="21"/>
          <w:highlight w:val="none"/>
          <w:u w:val="none"/>
        </w:rPr>
        <w:t>质疑事项各关联方，请其作出解释说明。对捏造事实、滥用维权扰乱采购秩序的恶意质疑者，</w:t>
      </w:r>
      <w:r>
        <w:rPr>
          <w:rFonts w:hint="eastAsia" w:ascii="宋体" w:hAnsi="宋体" w:eastAsia="宋体" w:cs="宋体"/>
          <w:color w:val="auto"/>
          <w:sz w:val="21"/>
          <w:szCs w:val="21"/>
          <w:highlight w:val="none"/>
          <w:u w:val="none"/>
          <w:lang w:val="en-US" w:eastAsia="zh-CN"/>
        </w:rPr>
        <w:t>采购人</w:t>
      </w:r>
      <w:r>
        <w:rPr>
          <w:rFonts w:hint="eastAsia" w:ascii="宋体" w:hAnsi="宋体" w:eastAsia="宋体" w:cs="宋体"/>
          <w:color w:val="auto"/>
          <w:sz w:val="21"/>
          <w:szCs w:val="21"/>
          <w:highlight w:val="none"/>
          <w:u w:val="none"/>
        </w:rPr>
        <w:t>将依法</w:t>
      </w:r>
      <w:r>
        <w:rPr>
          <w:rFonts w:hint="eastAsia" w:ascii="宋体" w:hAnsi="宋体" w:eastAsia="宋体" w:cs="宋体"/>
          <w:color w:val="auto"/>
          <w:sz w:val="21"/>
          <w:szCs w:val="21"/>
          <w:highlight w:val="none"/>
          <w:u w:val="none"/>
          <w:lang w:val="en-US" w:eastAsia="zh-CN"/>
        </w:rPr>
        <w:t>报告监督部门对其进行</w:t>
      </w:r>
      <w:r>
        <w:rPr>
          <w:rFonts w:hint="eastAsia" w:ascii="宋体" w:hAnsi="宋体" w:eastAsia="宋体" w:cs="宋体"/>
          <w:color w:val="auto"/>
          <w:sz w:val="21"/>
          <w:szCs w:val="21"/>
          <w:highlight w:val="none"/>
          <w:u w:val="none"/>
        </w:rPr>
        <w:t>处理。</w:t>
      </w:r>
    </w:p>
    <w:p>
      <w:pPr>
        <w:wordWrap w:val="0"/>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14.1.4 质疑文件提交方式：</w:t>
      </w:r>
      <w:r>
        <w:rPr>
          <w:rFonts w:hint="eastAsia" w:ascii="宋体" w:hAnsi="宋体" w:eastAsia="宋体" w:cs="宋体"/>
          <w:color w:val="auto"/>
          <w:sz w:val="21"/>
          <w:szCs w:val="21"/>
          <w:highlight w:val="none"/>
          <w:u w:val="none"/>
          <w:lang w:val="en-US" w:eastAsia="zh-CN"/>
        </w:rPr>
        <w:t>根据参加磋商供应商的组织形式，</w:t>
      </w:r>
      <w:r>
        <w:rPr>
          <w:rFonts w:hint="eastAsia" w:ascii="宋体" w:hAnsi="宋体" w:eastAsia="宋体" w:cs="宋体"/>
          <w:color w:val="auto"/>
          <w:sz w:val="21"/>
          <w:szCs w:val="21"/>
          <w:highlight w:val="none"/>
          <w:u w:val="none"/>
        </w:rPr>
        <w:t>由</w:t>
      </w:r>
      <w:r>
        <w:rPr>
          <w:rFonts w:hint="eastAsia" w:ascii="宋体" w:hAnsi="宋体" w:eastAsia="宋体" w:cs="宋体"/>
          <w:color w:val="auto"/>
          <w:sz w:val="21"/>
          <w:szCs w:val="21"/>
          <w:highlight w:val="none"/>
          <w:u w:val="none"/>
          <w:lang w:val="en-US" w:eastAsia="zh-CN"/>
        </w:rPr>
        <w:t>其</w:t>
      </w:r>
      <w:r>
        <w:rPr>
          <w:rFonts w:hint="eastAsia" w:ascii="宋体" w:hAnsi="宋体" w:eastAsia="宋体" w:cs="宋体"/>
          <w:color w:val="auto"/>
          <w:sz w:val="21"/>
          <w:szCs w:val="21"/>
          <w:highlight w:val="none"/>
          <w:u w:val="none"/>
        </w:rPr>
        <w:t>法定代表人或者主要负责人携带书面原件及身份证明原件到</w:t>
      </w:r>
      <w:r>
        <w:rPr>
          <w:rFonts w:hint="eastAsia" w:ascii="宋体" w:hAnsi="宋体" w:eastAsia="宋体" w:cs="宋体"/>
          <w:color w:val="auto"/>
          <w:sz w:val="21"/>
          <w:szCs w:val="21"/>
          <w:highlight w:val="none"/>
          <w:u w:val="none"/>
          <w:lang w:val="en-US" w:eastAsia="zh-CN"/>
        </w:rPr>
        <w:t>采购代理机构</w:t>
      </w:r>
      <w:r>
        <w:rPr>
          <w:rFonts w:hint="eastAsia" w:ascii="宋体" w:hAnsi="宋体" w:eastAsia="宋体" w:cs="宋体"/>
          <w:color w:val="auto"/>
          <w:sz w:val="21"/>
          <w:szCs w:val="21"/>
          <w:highlight w:val="none"/>
          <w:u w:val="none"/>
        </w:rPr>
        <w:t>现场提交</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自然人</w:t>
      </w:r>
      <w:r>
        <w:rPr>
          <w:rFonts w:hint="eastAsia" w:ascii="宋体" w:hAnsi="宋体" w:eastAsia="宋体" w:cs="宋体"/>
          <w:color w:val="auto"/>
          <w:sz w:val="21"/>
          <w:szCs w:val="21"/>
          <w:highlight w:val="none"/>
          <w:u w:val="none"/>
          <w:lang w:val="en-US" w:eastAsia="zh-CN"/>
        </w:rPr>
        <w:t>参加磋商的由其</w:t>
      </w:r>
      <w:r>
        <w:rPr>
          <w:rFonts w:hint="eastAsia" w:ascii="宋体" w:hAnsi="宋体" w:eastAsia="宋体" w:cs="宋体"/>
          <w:color w:val="auto"/>
          <w:sz w:val="21"/>
          <w:szCs w:val="21"/>
          <w:highlight w:val="none"/>
          <w:u w:val="none"/>
        </w:rPr>
        <w:t>本人</w:t>
      </w:r>
      <w:r>
        <w:rPr>
          <w:rFonts w:hint="eastAsia" w:ascii="宋体" w:hAnsi="宋体" w:eastAsia="宋体" w:cs="宋体"/>
          <w:color w:val="auto"/>
          <w:sz w:val="21"/>
          <w:szCs w:val="21"/>
          <w:highlight w:val="none"/>
          <w:u w:val="none"/>
          <w:lang w:val="en-US" w:eastAsia="zh-CN"/>
        </w:rPr>
        <w:t>提交。</w:t>
      </w:r>
      <w:r>
        <w:rPr>
          <w:rFonts w:hint="eastAsia" w:ascii="宋体" w:hAnsi="宋体" w:eastAsia="宋体" w:cs="宋体"/>
          <w:color w:val="auto"/>
          <w:sz w:val="21"/>
          <w:szCs w:val="21"/>
          <w:highlight w:val="none"/>
          <w:u w:val="none"/>
        </w:rPr>
        <w:t>自然人本人或法定代表人或者主要负责人不能到达现场的，可以委托他人到现场代交，但必须出具授权委托书原件，明确委托事宜。同时被委托人须携带身份证明原件，否则不予受理</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质疑人须同时</w:t>
      </w:r>
      <w:r>
        <w:rPr>
          <w:rFonts w:hint="eastAsia" w:ascii="宋体" w:hAnsi="宋体" w:eastAsia="宋体" w:cs="宋体"/>
          <w:color w:val="auto"/>
          <w:sz w:val="21"/>
          <w:szCs w:val="21"/>
          <w:highlight w:val="none"/>
          <w:u w:val="none"/>
        </w:rPr>
        <w:t>将质疑文件的可编辑电子版发送至</w:t>
      </w:r>
      <w:r>
        <w:rPr>
          <w:rFonts w:hint="eastAsia" w:ascii="宋体" w:hAnsi="宋体" w:eastAsia="宋体" w:cs="宋体"/>
          <w:color w:val="auto"/>
          <w:sz w:val="21"/>
          <w:szCs w:val="21"/>
          <w:highlight w:val="none"/>
          <w:u w:val="none"/>
          <w:lang w:val="en-US" w:eastAsia="zh-CN"/>
        </w:rPr>
        <w:t>33503469@qq.com</w:t>
      </w:r>
      <w:r>
        <w:rPr>
          <w:rFonts w:hint="eastAsia" w:ascii="宋体" w:hAnsi="宋体" w:eastAsia="宋体" w:cs="宋体"/>
          <w:color w:val="auto"/>
          <w:sz w:val="21"/>
          <w:szCs w:val="21"/>
          <w:highlight w:val="none"/>
          <w:u w:val="none"/>
        </w:rPr>
        <w:t>电子邮箱中。</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14.1.5 供应商在法定质疑期内</w:t>
      </w:r>
      <w:r>
        <w:rPr>
          <w:rFonts w:hint="eastAsia" w:ascii="宋体" w:hAnsi="宋体" w:eastAsia="宋体" w:cs="宋体"/>
          <w:color w:val="auto"/>
          <w:sz w:val="21"/>
          <w:szCs w:val="21"/>
          <w:highlight w:val="none"/>
          <w:u w:val="none"/>
          <w:lang w:val="en-US" w:eastAsia="zh-CN"/>
        </w:rPr>
        <w:t>应</w:t>
      </w:r>
      <w:r>
        <w:rPr>
          <w:rFonts w:hint="eastAsia" w:ascii="宋体" w:hAnsi="宋体" w:eastAsia="宋体" w:cs="宋体"/>
          <w:color w:val="auto"/>
          <w:sz w:val="21"/>
          <w:szCs w:val="21"/>
          <w:highlight w:val="none"/>
          <w:u w:val="none"/>
        </w:rPr>
        <w:t>一次性提出针对同一采购程序环节的质疑。</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14.1.6 潜在供应商已依法获取其可质疑的竞争性磋商文件的（必须为从合法渠道获取竞争性磋商文件的供应商），可以对该文件提出质疑。</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14.1.7 质疑受理部门：陕西中采项目管理有限公司采购部</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14.1.8 提交质疑文件地点：陕西中采项目管理有限公司</w:t>
      </w:r>
    </w:p>
    <w:p>
      <w:pPr>
        <w:spacing w:line="360" w:lineRule="auto"/>
        <w:ind w:firstLine="420"/>
        <w:rPr>
          <w:rFonts w:hint="default"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14.1.9 联系人及联系电话：</w:t>
      </w:r>
      <w:r>
        <w:rPr>
          <w:rFonts w:hint="eastAsia" w:ascii="宋体" w:hAnsi="宋体" w:eastAsia="宋体" w:cs="宋体"/>
          <w:color w:val="auto"/>
          <w:sz w:val="21"/>
          <w:szCs w:val="21"/>
          <w:highlight w:val="none"/>
          <w:u w:val="none"/>
          <w:lang w:val="en-US" w:eastAsia="zh-CN"/>
        </w:rPr>
        <w:t>符宇寒</w:t>
      </w:r>
      <w:r>
        <w:rPr>
          <w:rFonts w:hint="eastAsia" w:ascii="宋体" w:hAnsi="宋体" w:eastAsia="宋体" w:cs="宋体"/>
          <w:color w:val="auto"/>
          <w:sz w:val="21"/>
          <w:szCs w:val="21"/>
          <w:highlight w:val="none"/>
          <w:u w:val="none"/>
        </w:rPr>
        <w:t xml:space="preserve">  029-88</w:t>
      </w:r>
      <w:r>
        <w:rPr>
          <w:rFonts w:hint="eastAsia" w:ascii="宋体" w:hAnsi="宋体" w:eastAsia="宋体" w:cs="宋体"/>
          <w:color w:val="auto"/>
          <w:sz w:val="21"/>
          <w:szCs w:val="21"/>
          <w:highlight w:val="none"/>
          <w:u w:val="none"/>
          <w:lang w:val="en-US" w:eastAsia="zh-CN"/>
        </w:rPr>
        <w:t>856058</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14.1.10 采购人、采购代理机构不得拒收质疑供应商在法定质疑期内发出的质疑函，应当在收到质疑函后7个工作日内作出答复，并以书面形式通知质疑供应商和其他有关供应商。本次采购活动中，采购代理机构对质疑回复等文件的送达方式为现场取件或电子邮件</w:t>
      </w:r>
      <w:r>
        <w:rPr>
          <w:rFonts w:hint="eastAsia" w:ascii="宋体" w:hAnsi="宋体" w:eastAsia="宋体" w:cs="宋体"/>
          <w:color w:val="auto"/>
          <w:sz w:val="21"/>
          <w:szCs w:val="21"/>
          <w:highlight w:val="none"/>
          <w:u w:val="none"/>
          <w:lang w:val="en-US" w:eastAsia="zh-CN"/>
        </w:rPr>
        <w:t>送达</w:t>
      </w:r>
      <w:r>
        <w:rPr>
          <w:rFonts w:hint="eastAsia" w:ascii="宋体" w:hAnsi="宋体" w:eastAsia="宋体" w:cs="宋体"/>
          <w:color w:val="auto"/>
          <w:sz w:val="21"/>
          <w:szCs w:val="21"/>
          <w:highlight w:val="none"/>
          <w:u w:val="none"/>
        </w:rPr>
        <w:t>。</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14.1.11 质疑函应当使用中文。质疑函范本应使用财政规定范本格式。</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14.2 对捏造事实、提供虚假材料进行质疑的行为予以严肃处理：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依据《中华人民共和国政府采购法》及其实施条例及其实施条例、《政府采购供应商投诉处理办法》等法律法规的规定，供应商质疑应当有明确的请求和必要的证明材料。对于捏造事实、提供虚假材料或者以非法手段取得证明材料进行质疑的，应上报同级财政部门予以处理，并将其列入不良行为记录名单，禁止其一至三年内参加政府采购活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14.3 对捏造事实诬告陷害他人、诽谤他人的法律适用：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《中华人民共和国刑法》第243条【诬告陷害罪】捏造事实诬告陷害他人，意图使他人受刑事追究，情节严重的，处三年以下有期徒刑、拘役或者管制；造成严重后果的，处三年以上十年以下有期徒刑。</w:t>
      </w:r>
    </w:p>
    <w:p>
      <w:pPr>
        <w:pStyle w:val="76"/>
        <w:spacing w:line="360" w:lineRule="auto"/>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《中华人民共和国刑法》第246条【侮辱罪、诽谤罪】以暴力或者其他方法公然侮辱他人或者捏造事实诽谤他人，情节严重的，处三年以下有期徒刑、拘役、管制或者剥夺政治权利。</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14.4 投诉</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14.4.1 质疑供应商对采购人、采购代理机构的答复不满意，或者采购人、采购代理机构未在规定时间内作出答复的，可以在答复期满后15个工作日内向财政部门提起投诉。投诉应当有明确的请求和必要的证明材料。</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14.4.2 投诉的事项不得超出已质疑事项的范围。</w:t>
      </w:r>
    </w:p>
    <w:p>
      <w:pPr>
        <w:spacing w:line="360" w:lineRule="auto"/>
        <w:ind w:firstLine="42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14.4.3 供应商在全国范围12个月内三次以上投诉查无实据的，由财政部门列入不良行为记录名单。供应商捏造事实、提供虚假材料或者以非法手段取得证明材料进行投诉的，由财政部门列入不良行为记录名单，禁止其1至3年内参加政府采购活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14.4.4 供应商或者其他利害关系人对竞争性磋商文件、开标和</w:t>
      </w: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rPr>
        <w:t>结果提出投诉的，应当按照供应商须知的规定先向采购代理机构及采购人提出质疑。</w:t>
      </w:r>
    </w:p>
    <w:p>
      <w:pPr>
        <w:spacing w:line="360" w:lineRule="auto"/>
        <w:jc w:val="lef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15. 需要落实的政府采购政策：</w:t>
      </w:r>
    </w:p>
    <w:p>
      <w:pPr>
        <w:spacing w:line="360" w:lineRule="auto"/>
        <w:ind w:firstLine="420"/>
        <w:rPr>
          <w:rFonts w:hint="eastAsia" w:ascii="宋体" w:hAnsi="宋体" w:eastAsia="宋体" w:cs="宋体"/>
          <w:color w:val="auto"/>
          <w:sz w:val="21"/>
          <w:szCs w:val="21"/>
          <w:highlight w:val="none"/>
          <w:u w:val="none"/>
        </w:rPr>
      </w:pPr>
      <w:bookmarkStart w:id="39" w:name="_Toc10399"/>
      <w:r>
        <w:rPr>
          <w:rFonts w:hint="eastAsia" w:ascii="宋体" w:hAnsi="宋体" w:cs="宋体"/>
          <w:color w:val="auto"/>
          <w:sz w:val="21"/>
          <w:szCs w:val="21"/>
          <w:highlight w:val="none"/>
          <w:u w:val="none"/>
          <w:lang w:eastAsia="zh-CN"/>
        </w:rPr>
        <w:t>本项目属于专门面向中小企业采购项目（联合体参加磋商的，联合体各方均须为中小企业）</w:t>
      </w:r>
      <w:r>
        <w:rPr>
          <w:rFonts w:hint="eastAsia" w:ascii="宋体" w:hAnsi="宋体" w:eastAsia="宋体" w:cs="宋体"/>
          <w:color w:val="auto"/>
          <w:sz w:val="21"/>
          <w:szCs w:val="21"/>
          <w:highlight w:val="none"/>
          <w:u w:val="none"/>
        </w:rPr>
        <w:t>。</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.1中小企业落实政府采购政策</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（1）《政府采购促进中小企业发展管理办法》（财库〔2020〕46号）；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（2）《财政部关于进一步加大政府采购支持中小企业力度的通知》（财库〔2022〕19号）；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（3）《陕西省财政厅关于落实政府采购支持中小企业政策有关事项的通知》（陕财办采〔2022〕10号）；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.2监狱企业落实政府采购政策</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（1）《财政部、司法部关于政府采购支持监狱企业发展有关问题的通知》（财库〔2014〕68号）；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.3残疾人落实政府采购政策</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（1）《财政部、民政部、中国残疾人联合会关于促进残疾人就业政府采购政策的通知》（财库[2017]141号）；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注：监狱企业、残疾人福利性单位视为小微企业。</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.4 节能产品、环境标志产品政策</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（1）节能产品、环境标志产品根据以下有关政策规定执行财政部、国家发展改革委关于印发《节能产品政府采购实施意见》的通知（财库【2004】185 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（2）《国务院办公厅关于建立政府强制采购节能产品制度的通知》（国办发〔2007〕51号）；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（3）《财政部、国家环保总局关于环境标志产品政府采购实施的意见》（财库[2006]90号）；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（4）《财政部、发展改革委、生态环境部、市场监管总局关于调整优化节能产品、环境标志产品政府采购执行机制的通知》（财库〔2019〕9 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（5）《关于印发节能产品政府采购品目清单的通知》（财库〔2019〕19 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（6）《关于印发环境标志产品政府采购品目清单的通知》（财库〔2019〕18 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（7）产品属于优先采购节能、环境标志产品范围的，应当优先采购节能、环境标志产品；产品符合政府采购强制采购政策的，实行强制采购；</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（8）文件中对所投产品为节能、环境标志产品品目清单中的产品，在报价时必须对此类产品单独分项报价；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（9）若节能、环境标志品目清单内的产品仅是构成所投产品的部件、组件或零件的，则该所投产品不享受鼓励优惠政策；</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（10）节能、环境标志产品部分计分只对属于品目清单内的非强制类产品进行计分，强制类产品不给予计分；</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（11）对于同时列入环保品目清单和节能品目清单的产品，应当优先于只列入其中一个清单的产品；</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文件中所投节能、环境标志产品须提供认证证书等相关资料，未提供节能、环境标志产品认证证书等相关资料的不给予计分。</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.5 《关于扩大政府采购支持绿色建材促进建筑品质提升政策实施范围的通知》财库〔2022〕35号；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陕西省财政厅《关于进一步加强政府绿色采购有关问题的通知》（陕财办采〔2021〕29号）；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《财政部 农业农村部 国家乡村振兴局关于运用政府采购政策支持乡村产业振兴的通知》(财库〔2021〕19号)；</w:t>
      </w:r>
    </w:p>
    <w:p>
      <w:pPr>
        <w:spacing w:line="360" w:lineRule="auto"/>
        <w:ind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15.7 </w:t>
      </w:r>
      <w:r>
        <w:rPr>
          <w:rFonts w:hint="eastAsia" w:ascii="宋体" w:hAnsi="宋体" w:eastAsia="宋体" w:cs="宋体"/>
          <w:color w:val="auto"/>
          <w:sz w:val="21"/>
          <w:szCs w:val="21"/>
          <w:highlight w:val="none"/>
        </w:rPr>
        <w:t>关于印发《关于深入开展政府采购脱贫地区农副产品工作推进乡村产业振兴的实施意见》的通知 财库〔2021〕20 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 xml:space="preserve"> 陕西省财政厅关于印发《陕西省中小企业政府采购信用融资办法》（陕财办采〔2018〕23号）。</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pPr>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.9 其他需要落实的政府采购政策。</w:t>
      </w:r>
    </w:p>
    <w:p>
      <w:pP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br w:type="page"/>
      </w:r>
    </w:p>
    <w:p>
      <w:pPr>
        <w:pStyle w:val="23"/>
        <w:widowControl/>
        <w:spacing w:line="360" w:lineRule="auto"/>
        <w:jc w:val="center"/>
        <w:outlineLvl w:val="0"/>
        <w:rPr>
          <w:rFonts w:hint="eastAsia" w:ascii="宋体" w:hAnsi="宋体" w:eastAsia="宋体" w:cs="宋体"/>
          <w:b/>
          <w:bCs/>
          <w:color w:val="auto"/>
          <w:sz w:val="32"/>
          <w:szCs w:val="32"/>
          <w:highlight w:val="none"/>
          <w:u w:val="none"/>
          <w:lang w:val="zh-CN" w:eastAsia="zh-CN"/>
        </w:rPr>
      </w:pPr>
      <w:r>
        <w:rPr>
          <w:rFonts w:hint="eastAsia" w:ascii="宋体" w:hAnsi="宋体" w:eastAsia="宋体" w:cs="宋体"/>
          <w:b/>
          <w:bCs/>
          <w:color w:val="auto"/>
          <w:sz w:val="32"/>
          <w:szCs w:val="32"/>
          <w:highlight w:val="none"/>
          <w:u w:val="none"/>
        </w:rPr>
        <w:t>第三</w:t>
      </w:r>
      <w:r>
        <w:rPr>
          <w:rFonts w:hint="eastAsia" w:ascii="宋体" w:hAnsi="宋体" w:eastAsia="宋体" w:cs="宋体"/>
          <w:b/>
          <w:bCs/>
          <w:color w:val="auto"/>
          <w:sz w:val="32"/>
          <w:szCs w:val="32"/>
          <w:highlight w:val="none"/>
          <w:u w:val="none"/>
          <w:lang w:val="en-US" w:eastAsia="zh-CN"/>
        </w:rPr>
        <w:t>章</w:t>
      </w:r>
      <w:r>
        <w:rPr>
          <w:rFonts w:hint="eastAsia" w:ascii="宋体" w:hAnsi="宋体" w:eastAsia="宋体" w:cs="宋体"/>
          <w:b/>
          <w:bCs/>
          <w:color w:val="auto"/>
          <w:sz w:val="32"/>
          <w:szCs w:val="32"/>
          <w:highlight w:val="none"/>
          <w:u w:val="none"/>
        </w:rPr>
        <w:t xml:space="preserve"> </w:t>
      </w:r>
      <w:bookmarkEnd w:id="39"/>
      <w:r>
        <w:rPr>
          <w:rFonts w:hint="eastAsia" w:ascii="宋体" w:hAnsi="宋体" w:eastAsia="宋体" w:cs="宋体"/>
          <w:b/>
          <w:bCs/>
          <w:color w:val="auto"/>
          <w:sz w:val="32"/>
          <w:szCs w:val="32"/>
          <w:highlight w:val="none"/>
          <w:u w:val="none"/>
          <w:lang w:eastAsia="zh-CN"/>
        </w:rPr>
        <w:t>评审办法</w:t>
      </w:r>
    </w:p>
    <w:p>
      <w:pPr>
        <w:pStyle w:val="23"/>
        <w:widowControl/>
        <w:spacing w:line="360" w:lineRule="auto"/>
        <w:jc w:val="center"/>
        <w:outlineLvl w:val="1"/>
        <w:rPr>
          <w:rFonts w:hint="eastAsia" w:ascii="宋体" w:hAnsi="宋体" w:eastAsia="宋体" w:cs="宋体"/>
          <w:color w:val="auto"/>
          <w:szCs w:val="24"/>
          <w:highlight w:val="none"/>
          <w:u w:val="none"/>
        </w:rPr>
      </w:pPr>
      <w:r>
        <w:rPr>
          <w:rFonts w:hint="eastAsia" w:ascii="宋体" w:hAnsi="宋体" w:eastAsia="宋体" w:cs="宋体"/>
          <w:b/>
          <w:bCs/>
          <w:color w:val="auto"/>
          <w:sz w:val="28"/>
          <w:szCs w:val="28"/>
          <w:highlight w:val="none"/>
          <w:u w:val="none"/>
          <w:lang w:eastAsia="zh-CN"/>
        </w:rPr>
        <w:t>评审办法</w:t>
      </w:r>
      <w:r>
        <w:rPr>
          <w:rFonts w:hint="eastAsia" w:ascii="宋体" w:hAnsi="宋体" w:eastAsia="宋体" w:cs="宋体"/>
          <w:b/>
          <w:bCs/>
          <w:color w:val="auto"/>
          <w:sz w:val="28"/>
          <w:szCs w:val="28"/>
          <w:highlight w:val="none"/>
          <w:u w:val="none"/>
        </w:rPr>
        <w:t>前附表</w:t>
      </w:r>
    </w:p>
    <w:p>
      <w:pPr>
        <w:pStyle w:val="23"/>
        <w:widowControl/>
        <w:spacing w:line="360" w:lineRule="auto"/>
        <w:jc w:val="center"/>
        <w:outlineLvl w:val="2"/>
        <w:rPr>
          <w:rFonts w:hint="eastAsia" w:ascii="宋体" w:hAnsi="宋体" w:eastAsia="宋体" w:cs="宋体"/>
          <w:color w:val="auto"/>
          <w:szCs w:val="24"/>
          <w:highlight w:val="none"/>
          <w:u w:val="none"/>
        </w:rPr>
      </w:pPr>
      <w:r>
        <w:rPr>
          <w:rFonts w:hint="eastAsia" w:ascii="宋体" w:hAnsi="宋体" w:eastAsia="宋体" w:cs="宋体"/>
          <w:b/>
          <w:bCs/>
          <w:color w:val="auto"/>
          <w:szCs w:val="24"/>
          <w:highlight w:val="none"/>
          <w:u w:val="none"/>
        </w:rPr>
        <w:t>一、初步评审</w:t>
      </w:r>
    </w:p>
    <w:p>
      <w:pPr>
        <w:pStyle w:val="23"/>
        <w:keepNext w:val="0"/>
        <w:keepLines w:val="0"/>
        <w:pageBreakBefore w:val="0"/>
        <w:widowControl/>
        <w:kinsoku/>
        <w:wordWrap/>
        <w:overflowPunct/>
        <w:topLinePunct w:val="0"/>
        <w:bidi w:val="0"/>
        <w:adjustRightInd w:val="0"/>
        <w:snapToGrid w:val="0"/>
        <w:spacing w:line="360" w:lineRule="auto"/>
        <w:textAlignment w:val="auto"/>
        <w:rPr>
          <w:rFonts w:hint="eastAsia" w:ascii="宋体" w:hAnsi="宋体" w:eastAsia="宋体" w:cs="宋体"/>
          <w:color w:val="auto"/>
          <w:sz w:val="21"/>
          <w:szCs w:val="21"/>
          <w:highlight w:val="none"/>
          <w:u w:val="none"/>
          <w:lang w:val="zh-CN"/>
        </w:rPr>
      </w:pPr>
      <w:bookmarkStart w:id="40" w:name="OLE_LINK28"/>
      <w:r>
        <w:rPr>
          <w:rFonts w:hint="eastAsia" w:ascii="宋体" w:hAnsi="宋体" w:eastAsia="宋体" w:cs="宋体"/>
          <w:color w:val="auto"/>
          <w:sz w:val="21"/>
          <w:szCs w:val="21"/>
          <w:highlight w:val="none"/>
          <w:u w:val="none"/>
        </w:rPr>
        <w:t>1</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lang w:val="zh-CN"/>
        </w:rPr>
        <w:t>磋商响应文件初步评审</w:t>
      </w:r>
    </w:p>
    <w:p>
      <w:pPr>
        <w:keepNext w:val="0"/>
        <w:keepLines w:val="0"/>
        <w:pageBreakBefore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rPr>
        <w:t>1.1</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val="zh-CN"/>
        </w:rPr>
        <w:t>磋商响应文件的资格性审查：依据法律法规和磋商文件的规定，由</w:t>
      </w:r>
      <w:r>
        <w:rPr>
          <w:rFonts w:hint="eastAsia" w:ascii="宋体" w:hAnsi="宋体" w:cs="宋体"/>
          <w:b/>
          <w:bCs/>
          <w:color w:val="auto"/>
          <w:sz w:val="21"/>
          <w:szCs w:val="21"/>
          <w:highlight w:val="none"/>
          <w:u w:val="none"/>
          <w:lang w:val="en-US" w:eastAsia="zh-CN"/>
        </w:rPr>
        <w:t>采购代理机构</w:t>
      </w:r>
      <w:r>
        <w:rPr>
          <w:rFonts w:hint="eastAsia" w:ascii="宋体" w:hAnsi="宋体" w:eastAsia="宋体" w:cs="宋体"/>
          <w:color w:val="auto"/>
          <w:sz w:val="21"/>
          <w:szCs w:val="21"/>
          <w:highlight w:val="none"/>
          <w:u w:val="none"/>
          <w:lang w:val="zh-CN"/>
        </w:rPr>
        <w:t>对磋商响应文件进行</w:t>
      </w:r>
      <w:r>
        <w:rPr>
          <w:rFonts w:hint="eastAsia" w:ascii="宋体" w:hAnsi="宋体" w:eastAsia="宋体" w:cs="宋体"/>
          <w:color w:val="auto"/>
          <w:sz w:val="21"/>
          <w:szCs w:val="21"/>
          <w:highlight w:val="none"/>
          <w:u w:val="none"/>
          <w:lang w:val="en-US" w:eastAsia="zh-CN"/>
        </w:rPr>
        <w:t>资格性</w:t>
      </w:r>
      <w:r>
        <w:rPr>
          <w:rFonts w:hint="eastAsia" w:ascii="宋体" w:hAnsi="宋体" w:eastAsia="宋体" w:cs="宋体"/>
          <w:color w:val="auto"/>
          <w:sz w:val="21"/>
          <w:szCs w:val="21"/>
          <w:highlight w:val="none"/>
          <w:u w:val="none"/>
          <w:lang w:val="zh-CN"/>
        </w:rPr>
        <w:t>审查，以确定供应商是否具备相应资格。</w:t>
      </w:r>
    </w:p>
    <w:bookmarkEnd w:id="40"/>
    <w:tbl>
      <w:tblPr>
        <w:tblStyle w:val="28"/>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901"/>
        <w:gridCol w:w="1230"/>
        <w:gridCol w:w="5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1"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color w:val="auto"/>
                <w:sz w:val="21"/>
                <w:szCs w:val="21"/>
                <w:highlight w:val="none"/>
                <w:u w:val="none"/>
                <w:lang w:val="zh-CN"/>
              </w:rPr>
              <w:br w:type="page"/>
            </w:r>
            <w:r>
              <w:rPr>
                <w:rFonts w:hint="eastAsia" w:ascii="宋体" w:hAnsi="宋体" w:eastAsia="宋体" w:cs="宋体"/>
                <w:b w:val="0"/>
                <w:bCs/>
                <w:color w:val="auto"/>
                <w:sz w:val="21"/>
                <w:szCs w:val="21"/>
                <w:highlight w:val="none"/>
                <w:u w:val="none"/>
                <w:lang w:bidi="ar"/>
              </w:rPr>
              <w:t>序号</w:t>
            </w:r>
          </w:p>
        </w:tc>
        <w:tc>
          <w:tcPr>
            <w:tcW w:w="7958"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kern w:val="28"/>
                <w:sz w:val="21"/>
                <w:szCs w:val="21"/>
                <w:highlight w:val="none"/>
                <w:u w:val="none"/>
              </w:rPr>
            </w:pPr>
            <w:r>
              <w:rPr>
                <w:rFonts w:hint="eastAsia" w:ascii="宋体" w:hAnsi="宋体" w:eastAsia="宋体" w:cs="宋体"/>
                <w:b w:val="0"/>
                <w:bCs/>
                <w:color w:val="auto"/>
                <w:sz w:val="21"/>
                <w:szCs w:val="21"/>
                <w:highlight w:val="none"/>
                <w:u w:val="none"/>
              </w:rPr>
              <w:t>资格性审查</w:t>
            </w:r>
            <w:r>
              <w:rPr>
                <w:rFonts w:hint="eastAsia" w:ascii="宋体" w:hAnsi="宋体" w:eastAsia="宋体" w:cs="宋体"/>
                <w:b w:val="0"/>
                <w:bCs/>
                <w:color w:val="auto"/>
                <w:sz w:val="21"/>
                <w:szCs w:val="21"/>
                <w:highlight w:val="none"/>
                <w:u w:val="none"/>
                <w:lang w:eastAsia="zh-CN"/>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sz w:val="21"/>
                <w:szCs w:val="21"/>
                <w:highlight w:val="none"/>
                <w:u w:val="none"/>
                <w:lang w:bidi="ar"/>
              </w:rPr>
            </w:pPr>
            <w:bookmarkStart w:id="41" w:name="OLE_LINK27" w:colFirst="2" w:colLast="2"/>
            <w:r>
              <w:rPr>
                <w:rFonts w:hint="eastAsia" w:ascii="宋体" w:hAnsi="宋体" w:eastAsia="宋体" w:cs="宋体"/>
                <w:b w:val="0"/>
                <w:bCs/>
                <w:color w:val="auto"/>
                <w:sz w:val="21"/>
                <w:szCs w:val="21"/>
                <w:highlight w:val="none"/>
                <w:u w:val="none"/>
                <w:lang w:bidi="ar"/>
              </w:rPr>
              <w:t>1</w:t>
            </w:r>
          </w:p>
        </w:tc>
        <w:tc>
          <w:tcPr>
            <w:tcW w:w="2131"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基本资格</w:t>
            </w:r>
          </w:p>
          <w:p>
            <w:pPr>
              <w:spacing w:line="360" w:lineRule="auto"/>
              <w:jc w:val="center"/>
              <w:rPr>
                <w:rFonts w:hint="eastAsia" w:ascii="宋体" w:hAnsi="宋体" w:eastAsia="宋体" w:cs="宋体"/>
                <w:b w:val="0"/>
                <w:bCs/>
                <w:color w:val="auto"/>
                <w:kern w:val="28"/>
                <w:sz w:val="21"/>
                <w:szCs w:val="21"/>
                <w:highlight w:val="none"/>
                <w:u w:val="none"/>
                <w:lang w:bidi="ar"/>
              </w:rPr>
            </w:pPr>
            <w:r>
              <w:rPr>
                <w:rFonts w:hint="eastAsia" w:ascii="宋体" w:hAnsi="宋体" w:eastAsia="宋体" w:cs="宋体"/>
                <w:bCs/>
                <w:color w:val="auto"/>
                <w:sz w:val="21"/>
                <w:szCs w:val="21"/>
                <w:highlight w:val="none"/>
                <w:u w:val="none"/>
              </w:rPr>
              <w:t>条件</w:t>
            </w:r>
          </w:p>
        </w:tc>
        <w:tc>
          <w:tcPr>
            <w:tcW w:w="5827"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spacing w:line="360" w:lineRule="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供应商应符合《中华人民共和国政府采购法》第二十二条的规定；</w:t>
            </w:r>
          </w:p>
          <w:p>
            <w:pPr>
              <w:numPr>
                <w:ilvl w:val="0"/>
                <w:numId w:val="0"/>
              </w:numPr>
              <w:spacing w:line="360" w:lineRule="auto"/>
              <w:rPr>
                <w:rFonts w:hint="eastAsia" w:ascii="宋体" w:hAnsi="宋体" w:eastAsia="宋体" w:cs="宋体"/>
                <w:color w:val="auto"/>
                <w:kern w:val="2"/>
                <w:sz w:val="21"/>
                <w:szCs w:val="21"/>
                <w:highlight w:val="none"/>
                <w:u w:val="none"/>
                <w:lang w:val="en-US" w:eastAsia="zh-CN" w:bidi="ar-SA"/>
              </w:rPr>
            </w:pPr>
            <w:bookmarkStart w:id="42" w:name="OLE_LINK33"/>
            <w:r>
              <w:rPr>
                <w:rFonts w:hint="eastAsia" w:ascii="宋体" w:hAnsi="宋体" w:eastAsia="宋体" w:cs="宋体"/>
                <w:b/>
                <w:bCs/>
                <w:color w:val="auto"/>
                <w:kern w:val="2"/>
                <w:sz w:val="21"/>
                <w:szCs w:val="21"/>
                <w:highlight w:val="none"/>
                <w:u w:val="none"/>
                <w:lang w:val="en-US" w:eastAsia="zh-CN" w:bidi="ar-SA"/>
              </w:rPr>
              <w:t>注：以磋商响应文件中所附的加盖单位公章的承诺书为准</w:t>
            </w:r>
            <w:bookmarkEnd w:id="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sz w:val="21"/>
                <w:szCs w:val="21"/>
                <w:highlight w:val="none"/>
                <w:u w:val="none"/>
                <w:lang w:bidi="ar"/>
              </w:rPr>
            </w:pPr>
            <w:r>
              <w:rPr>
                <w:rFonts w:hint="eastAsia" w:ascii="宋体" w:hAnsi="宋体" w:eastAsia="宋体" w:cs="宋体"/>
                <w:b w:val="0"/>
                <w:bCs/>
                <w:color w:val="auto"/>
                <w:sz w:val="21"/>
                <w:szCs w:val="21"/>
                <w:highlight w:val="none"/>
                <w:u w:val="none"/>
                <w:lang w:bidi="ar"/>
              </w:rPr>
              <w:t>2</w:t>
            </w:r>
          </w:p>
        </w:tc>
        <w:tc>
          <w:tcPr>
            <w:tcW w:w="2131"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kern w:val="28"/>
                <w:sz w:val="21"/>
                <w:szCs w:val="21"/>
                <w:highlight w:val="none"/>
                <w:u w:val="none"/>
                <w:lang w:val="en-US" w:eastAsia="zh-CN" w:bidi="ar"/>
              </w:rPr>
            </w:pPr>
            <w:r>
              <w:rPr>
                <w:rFonts w:hint="eastAsia" w:ascii="宋体" w:hAnsi="宋体" w:eastAsia="宋体" w:cs="宋体"/>
                <w:bCs/>
                <w:color w:val="auto"/>
                <w:kern w:val="28"/>
                <w:sz w:val="21"/>
                <w:szCs w:val="21"/>
                <w:highlight w:val="none"/>
                <w:u w:val="none"/>
                <w:lang w:bidi="ar"/>
              </w:rPr>
              <w:t>落实政府采购政策需满足的资格要求</w:t>
            </w:r>
          </w:p>
        </w:tc>
        <w:tc>
          <w:tcPr>
            <w:tcW w:w="5827"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spacing w:line="360" w:lineRule="auto"/>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lang w:val="en-US" w:eastAsia="zh-CN"/>
              </w:rPr>
              <w:t>本项目属于专门面向中小企业采购项目（联合体参加磋商的，联合体各方均须为中小企业）；</w:t>
            </w:r>
          </w:p>
          <w:p>
            <w:pPr>
              <w:numPr>
                <w:ilvl w:val="0"/>
                <w:numId w:val="0"/>
              </w:numPr>
              <w:spacing w:line="360" w:lineRule="auto"/>
              <w:rPr>
                <w:rFonts w:hint="eastAsia" w:ascii="宋体" w:hAnsi="宋体" w:cs="宋体"/>
                <w:color w:val="auto"/>
                <w:szCs w:val="21"/>
                <w:highlight w:val="none"/>
                <w:u w:val="none"/>
                <w:lang w:val="en-US" w:eastAsia="zh-CN"/>
              </w:rPr>
            </w:pPr>
            <w:r>
              <w:rPr>
                <w:rFonts w:hint="eastAsia" w:ascii="宋体" w:hAnsi="宋体" w:eastAsia="宋体" w:cs="宋体"/>
                <w:b/>
                <w:bCs/>
                <w:color w:val="auto"/>
                <w:kern w:val="2"/>
                <w:sz w:val="21"/>
                <w:szCs w:val="21"/>
                <w:highlight w:val="none"/>
                <w:u w:val="none"/>
                <w:lang w:val="en-US" w:eastAsia="zh-CN" w:bidi="ar-SA"/>
              </w:rPr>
              <w:t>注：以磋商响应文件中所附</w:t>
            </w:r>
            <w:r>
              <w:rPr>
                <w:rFonts w:hint="eastAsia" w:ascii="宋体" w:hAnsi="宋体" w:cs="宋体"/>
                <w:b/>
                <w:bCs/>
                <w:color w:val="auto"/>
                <w:kern w:val="2"/>
                <w:sz w:val="21"/>
                <w:szCs w:val="21"/>
                <w:highlight w:val="none"/>
                <w:u w:val="none"/>
                <w:lang w:val="en-US" w:eastAsia="zh-CN" w:bidi="ar-SA"/>
              </w:rPr>
              <w:t>声明函</w:t>
            </w:r>
            <w:r>
              <w:rPr>
                <w:rFonts w:hint="eastAsia" w:ascii="宋体" w:hAnsi="宋体" w:eastAsia="宋体" w:cs="宋体"/>
                <w:b/>
                <w:bCs/>
                <w:color w:val="auto"/>
                <w:kern w:val="2"/>
                <w:sz w:val="21"/>
                <w:szCs w:val="21"/>
                <w:highlight w:val="none"/>
                <w:u w:val="none"/>
                <w:lang w:val="en-US" w:eastAsia="zh-CN" w:bidi="ar-SA"/>
              </w:rPr>
              <w:t>加盖单位公章为准</w:t>
            </w:r>
          </w:p>
        </w:tc>
      </w:tr>
      <w:bookmarkEnd w:id="4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1" w:type="dxa"/>
            <w:vMerge w:val="restart"/>
            <w:tcBorders>
              <w:top w:val="single" w:color="auto" w:sz="4" w:space="0"/>
              <w:left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sz w:val="21"/>
                <w:szCs w:val="21"/>
                <w:highlight w:val="none"/>
                <w:u w:val="none"/>
                <w:lang w:val="en-US" w:eastAsia="zh-CN" w:bidi="ar"/>
              </w:rPr>
            </w:pPr>
            <w:r>
              <w:rPr>
                <w:rFonts w:hint="eastAsia" w:ascii="宋体" w:hAnsi="宋体" w:eastAsia="宋体" w:cs="宋体"/>
                <w:b w:val="0"/>
                <w:bCs/>
                <w:color w:val="auto"/>
                <w:sz w:val="21"/>
                <w:szCs w:val="21"/>
                <w:highlight w:val="none"/>
                <w:u w:val="none"/>
                <w:lang w:val="en-US" w:eastAsia="zh-CN" w:bidi="ar"/>
              </w:rPr>
              <w:t>3</w:t>
            </w:r>
          </w:p>
        </w:tc>
        <w:tc>
          <w:tcPr>
            <w:tcW w:w="901" w:type="dxa"/>
            <w:vMerge w:val="restart"/>
            <w:tcBorders>
              <w:top w:val="single" w:color="auto" w:sz="4" w:space="0"/>
              <w:left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kern w:val="28"/>
                <w:sz w:val="21"/>
                <w:szCs w:val="21"/>
                <w:highlight w:val="none"/>
                <w:u w:val="none"/>
                <w:lang w:val="en-US" w:eastAsia="zh-CN" w:bidi="ar-SA"/>
              </w:rPr>
            </w:pPr>
            <w:r>
              <w:rPr>
                <w:rFonts w:hint="eastAsia" w:ascii="宋体" w:hAnsi="宋体" w:eastAsia="宋体" w:cs="宋体"/>
                <w:b w:val="0"/>
                <w:bCs/>
                <w:color w:val="auto"/>
                <w:kern w:val="28"/>
                <w:sz w:val="21"/>
                <w:szCs w:val="21"/>
                <w:highlight w:val="none"/>
                <w:u w:val="none"/>
                <w:lang w:val="en-US" w:eastAsia="zh-CN" w:bidi="ar"/>
              </w:rPr>
              <w:t>特定资格要求</w:t>
            </w:r>
          </w:p>
        </w:tc>
        <w:tc>
          <w:tcPr>
            <w:tcW w:w="12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kern w:val="28"/>
                <w:sz w:val="21"/>
                <w:szCs w:val="21"/>
                <w:highlight w:val="none"/>
                <w:u w:val="none"/>
                <w:lang w:bidi="ar"/>
              </w:rPr>
            </w:pPr>
            <w:r>
              <w:rPr>
                <w:rFonts w:hint="eastAsia" w:ascii="宋体" w:hAnsi="宋体" w:eastAsia="宋体" w:cs="宋体"/>
                <w:b w:val="0"/>
                <w:bCs/>
                <w:color w:val="auto"/>
                <w:kern w:val="28"/>
                <w:sz w:val="21"/>
                <w:szCs w:val="21"/>
                <w:highlight w:val="none"/>
                <w:u w:val="none"/>
                <w:lang w:bidi="ar"/>
              </w:rPr>
              <w:t>营业执照</w:t>
            </w:r>
            <w:r>
              <w:rPr>
                <w:rFonts w:hint="eastAsia" w:ascii="宋体" w:hAnsi="宋体" w:eastAsia="宋体" w:cs="宋体"/>
                <w:bCs/>
                <w:color w:val="auto"/>
                <w:kern w:val="28"/>
                <w:sz w:val="21"/>
                <w:szCs w:val="21"/>
                <w:highlight w:val="none"/>
                <w:u w:val="none"/>
              </w:rPr>
              <w:t>或其他证明资料</w:t>
            </w:r>
          </w:p>
        </w:tc>
        <w:tc>
          <w:tcPr>
            <w:tcW w:w="5827"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spacing w:line="360" w:lineRule="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供应商应为具有独立承担民事责任的能力且具备向采购人提供相关服务的企业法人、事业法人、其他组织或自然人，企业法人应提供具有统一社会信用代码的营业执照等证明文件；事业法人应提供事业单位法人证等证明文件；其他组织应提供合法证明文件；自然人提供身份证明文件；</w:t>
            </w:r>
          </w:p>
          <w:p>
            <w:pPr>
              <w:numPr>
                <w:ilvl w:val="0"/>
                <w:numId w:val="0"/>
              </w:numPr>
              <w:spacing w:line="360" w:lineRule="auto"/>
              <w:rPr>
                <w:rFonts w:hint="eastAsia" w:ascii="宋体" w:hAnsi="宋体" w:eastAsia="宋体" w:cs="宋体"/>
                <w:color w:val="auto"/>
                <w:kern w:val="2"/>
                <w:sz w:val="21"/>
                <w:szCs w:val="21"/>
                <w:highlight w:val="none"/>
                <w:u w:val="none"/>
                <w:lang w:val="en-US" w:eastAsia="zh-CN" w:bidi="ar-SA"/>
              </w:rPr>
            </w:pPr>
            <w:bookmarkStart w:id="43" w:name="OLE_LINK31"/>
            <w:r>
              <w:rPr>
                <w:rFonts w:hint="eastAsia" w:ascii="宋体" w:hAnsi="宋体" w:eastAsia="宋体" w:cs="宋体"/>
                <w:b/>
                <w:bCs/>
                <w:color w:val="auto"/>
                <w:kern w:val="2"/>
                <w:sz w:val="21"/>
                <w:szCs w:val="21"/>
                <w:highlight w:val="none"/>
                <w:u w:val="none"/>
                <w:lang w:val="en-US" w:eastAsia="zh-CN" w:bidi="ar-SA"/>
              </w:rPr>
              <w:t>注：以磋商响应文件中所附营业执照或其他证明资料复印件加盖单位公章为准</w:t>
            </w:r>
            <w:bookmarkEnd w:id="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01" w:type="dxa"/>
            <w:vMerge w:val="continue"/>
            <w:tcBorders>
              <w:left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sz w:val="21"/>
                <w:szCs w:val="21"/>
                <w:highlight w:val="none"/>
                <w:u w:val="none"/>
                <w:lang w:val="en-US" w:eastAsia="zh-CN" w:bidi="ar"/>
              </w:rPr>
            </w:pPr>
          </w:p>
        </w:tc>
        <w:tc>
          <w:tcPr>
            <w:tcW w:w="901" w:type="dxa"/>
            <w:vMerge w:val="continue"/>
            <w:tcBorders>
              <w:left w:val="single" w:color="auto" w:sz="4" w:space="0"/>
              <w:right w:val="single" w:color="auto" w:sz="4" w:space="0"/>
            </w:tcBorders>
            <w:noWrap w:val="0"/>
            <w:vAlign w:val="center"/>
          </w:tcPr>
          <w:p>
            <w:pPr>
              <w:spacing w:line="360" w:lineRule="auto"/>
              <w:rPr>
                <w:rFonts w:hint="eastAsia" w:ascii="宋体" w:hAnsi="宋体" w:eastAsia="宋体" w:cs="宋体"/>
                <w:color w:val="auto"/>
                <w:kern w:val="2"/>
                <w:sz w:val="21"/>
                <w:szCs w:val="21"/>
                <w:highlight w:val="none"/>
                <w:u w:val="none"/>
                <w:lang w:val="en-US" w:eastAsia="zh-CN" w:bidi="ar-SA"/>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供应商资质</w:t>
            </w:r>
          </w:p>
        </w:tc>
        <w:tc>
          <w:tcPr>
            <w:tcW w:w="5827"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color w:val="auto"/>
                <w:kern w:val="2"/>
                <w:sz w:val="21"/>
                <w:szCs w:val="21"/>
                <w:highlight w:val="none"/>
                <w:u w:val="none"/>
                <w:lang w:val="zh-CN" w:eastAsia="zh-CN" w:bidi="ar-SA"/>
              </w:rPr>
              <w:t>（1）供应商应具备工程设计综合资质甲级或建筑行业工程设计乙级及以上资质或建筑行业（建筑工程）乙级及以上资质；</w:t>
            </w:r>
          </w:p>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color w:val="auto"/>
                <w:kern w:val="2"/>
                <w:sz w:val="21"/>
                <w:szCs w:val="21"/>
                <w:highlight w:val="none"/>
                <w:u w:val="none"/>
                <w:lang w:val="zh-CN" w:eastAsia="zh-CN" w:bidi="ar-SA"/>
              </w:rPr>
              <w:t>（2）</w:t>
            </w:r>
            <w:r>
              <w:rPr>
                <w:rFonts w:hint="eastAsia" w:ascii="宋体" w:hAnsi="宋体" w:cs="宋体"/>
                <w:color w:val="auto"/>
                <w:kern w:val="2"/>
                <w:sz w:val="21"/>
                <w:szCs w:val="21"/>
                <w:highlight w:val="none"/>
                <w:u w:val="none"/>
                <w:lang w:val="zh-CN" w:eastAsia="zh-CN" w:bidi="ar-SA"/>
              </w:rPr>
              <w:t>供应商须在西安市房屋安全鉴定机构名录中且所属级别为C级及以上</w:t>
            </w:r>
            <w:r>
              <w:rPr>
                <w:rFonts w:hint="eastAsia" w:ascii="宋体" w:hAnsi="宋体" w:eastAsia="宋体" w:cs="宋体"/>
                <w:color w:val="auto"/>
                <w:kern w:val="2"/>
                <w:sz w:val="21"/>
                <w:szCs w:val="21"/>
                <w:highlight w:val="none"/>
                <w:u w:val="none"/>
                <w:lang w:val="zh-CN" w:eastAsia="zh-CN" w:bidi="ar-SA"/>
              </w:rPr>
              <w:t>，还应具备省级或省级以上建设部门颁发的工程质量检测资质证书或具有中国合格评定国家认可委员会颁发的检验机构认可证书，且服务范围须包含建设工程质量检测；</w:t>
            </w:r>
          </w:p>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b/>
                <w:bCs/>
                <w:color w:val="auto"/>
                <w:kern w:val="2"/>
                <w:sz w:val="21"/>
                <w:szCs w:val="21"/>
                <w:highlight w:val="none"/>
                <w:u w:val="none"/>
                <w:lang w:val="zh-CN" w:eastAsia="zh-CN" w:bidi="ar-SA"/>
              </w:rPr>
              <w:t>注：以磋商响应文件</w:t>
            </w:r>
            <w:r>
              <w:rPr>
                <w:rFonts w:hint="eastAsia" w:ascii="宋体" w:hAnsi="宋体" w:eastAsia="宋体" w:cs="宋体"/>
                <w:b/>
                <w:bCs/>
                <w:color w:val="auto"/>
                <w:kern w:val="2"/>
                <w:sz w:val="21"/>
                <w:szCs w:val="21"/>
                <w:highlight w:val="none"/>
                <w:u w:val="none"/>
                <w:lang w:val="en-US" w:eastAsia="zh-CN" w:bidi="ar-SA"/>
              </w:rPr>
              <w:t>中</w:t>
            </w:r>
            <w:r>
              <w:rPr>
                <w:rFonts w:hint="eastAsia" w:ascii="宋体" w:hAnsi="宋体" w:eastAsia="宋体" w:cs="宋体"/>
                <w:b/>
                <w:bCs/>
                <w:color w:val="auto"/>
                <w:kern w:val="2"/>
                <w:sz w:val="21"/>
                <w:szCs w:val="21"/>
                <w:highlight w:val="none"/>
                <w:u w:val="none"/>
                <w:lang w:val="zh-CN" w:eastAsia="zh-CN" w:bidi="ar-SA"/>
              </w:rPr>
              <w:t>所附证明资料复印件</w:t>
            </w:r>
            <w:r>
              <w:rPr>
                <w:rFonts w:hint="eastAsia" w:ascii="宋体" w:hAnsi="宋体" w:eastAsia="宋体" w:cs="宋体"/>
                <w:b/>
                <w:bCs/>
                <w:color w:val="auto"/>
                <w:kern w:val="2"/>
                <w:sz w:val="21"/>
                <w:szCs w:val="21"/>
                <w:highlight w:val="none"/>
                <w:u w:val="none"/>
                <w:lang w:val="en-US" w:eastAsia="zh-CN" w:bidi="ar-SA"/>
              </w:rPr>
              <w:t>加盖单位公章</w:t>
            </w:r>
            <w:r>
              <w:rPr>
                <w:rFonts w:hint="eastAsia" w:ascii="宋体" w:hAnsi="宋体" w:eastAsia="宋体" w:cs="宋体"/>
                <w:b/>
                <w:bCs/>
                <w:color w:val="auto"/>
                <w:kern w:val="2"/>
                <w:sz w:val="21"/>
                <w:szCs w:val="21"/>
                <w:highlight w:val="none"/>
                <w:u w:val="none"/>
                <w:lang w:val="zh-CN" w:eastAsia="zh-CN" w:bidi="ar-SA"/>
              </w:rPr>
              <w:t>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1" w:type="dxa"/>
            <w:vMerge w:val="continue"/>
            <w:tcBorders>
              <w:left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sz w:val="21"/>
                <w:szCs w:val="21"/>
                <w:highlight w:val="none"/>
                <w:u w:val="none"/>
                <w:lang w:val="en-US" w:eastAsia="zh-CN" w:bidi="ar"/>
              </w:rPr>
            </w:pPr>
          </w:p>
        </w:tc>
        <w:tc>
          <w:tcPr>
            <w:tcW w:w="901" w:type="dxa"/>
            <w:vMerge w:val="continue"/>
            <w:tcBorders>
              <w:left w:val="single" w:color="auto" w:sz="4" w:space="0"/>
              <w:right w:val="single" w:color="auto" w:sz="4" w:space="0"/>
            </w:tcBorders>
            <w:noWrap w:val="0"/>
            <w:vAlign w:val="center"/>
          </w:tcPr>
          <w:p>
            <w:pPr>
              <w:spacing w:line="360" w:lineRule="auto"/>
              <w:rPr>
                <w:rFonts w:hint="eastAsia" w:ascii="宋体" w:hAnsi="宋体" w:eastAsia="宋体" w:cs="宋体"/>
                <w:color w:val="auto"/>
                <w:kern w:val="2"/>
                <w:sz w:val="21"/>
                <w:szCs w:val="21"/>
                <w:highlight w:val="none"/>
                <w:u w:val="none"/>
                <w:lang w:val="en-US" w:eastAsia="zh-CN" w:bidi="ar-SA"/>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eastAsia="zh-CN"/>
              </w:rPr>
              <w:t>信用证明</w:t>
            </w:r>
          </w:p>
        </w:tc>
        <w:tc>
          <w:tcPr>
            <w:tcW w:w="5827"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color w:val="auto"/>
                <w:kern w:val="2"/>
                <w:sz w:val="21"/>
                <w:szCs w:val="21"/>
                <w:highlight w:val="none"/>
                <w:u w:val="none"/>
                <w:lang w:val="zh-CN" w:eastAsia="zh-CN" w:bidi="ar-SA"/>
              </w:rPr>
              <w:t>供应商不得为“信用中国”网站（www.creditchina.gov.cn）中列入重大税收违法失信主体的供应商；不得为“中国执行信息公开网”（http://zxgk.court.gov.cn）中列入失信被执行人名单的供应商；不得为“中国政府采购网”（www.ccgp.gov.cn）政府采购严重违法失信行为记录名单中被财政部门禁止参加政府采购活动的供应商；</w:t>
            </w:r>
          </w:p>
          <w:p>
            <w:pPr>
              <w:numPr>
                <w:ilvl w:val="0"/>
                <w:numId w:val="0"/>
              </w:numPr>
              <w:spacing w:line="360" w:lineRule="auto"/>
              <w:rPr>
                <w:rFonts w:hint="eastAsia" w:ascii="宋体" w:hAnsi="宋体" w:eastAsia="宋体" w:cs="宋体"/>
                <w:color w:val="auto"/>
                <w:kern w:val="2"/>
                <w:sz w:val="21"/>
                <w:szCs w:val="21"/>
                <w:highlight w:val="none"/>
                <w:u w:val="none"/>
                <w:lang w:val="en-US" w:eastAsia="zh-CN" w:bidi="ar-SA"/>
              </w:rPr>
            </w:pPr>
            <w:bookmarkStart w:id="44" w:name="OLE_LINK30"/>
            <w:r>
              <w:rPr>
                <w:rFonts w:hint="eastAsia" w:ascii="宋体" w:hAnsi="宋体" w:eastAsia="宋体" w:cs="宋体"/>
                <w:b/>
                <w:bCs/>
                <w:color w:val="auto"/>
                <w:kern w:val="2"/>
                <w:sz w:val="21"/>
                <w:szCs w:val="21"/>
                <w:highlight w:val="none"/>
                <w:u w:val="none"/>
                <w:lang w:val="zh-CN" w:eastAsia="zh-CN" w:bidi="ar-SA"/>
              </w:rPr>
              <w:t>注：以磋商响应文件中所附的加盖单位公章的承诺书为准</w:t>
            </w:r>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1" w:type="dxa"/>
            <w:vMerge w:val="continue"/>
            <w:tcBorders>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sz w:val="21"/>
                <w:szCs w:val="21"/>
                <w:highlight w:val="none"/>
                <w:u w:val="none"/>
                <w:lang w:val="en-US" w:eastAsia="zh-CN" w:bidi="ar"/>
              </w:rPr>
            </w:pPr>
          </w:p>
        </w:tc>
        <w:tc>
          <w:tcPr>
            <w:tcW w:w="901" w:type="dxa"/>
            <w:vMerge w:val="continue"/>
            <w:tcBorders>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val="0"/>
                <w:bCs/>
                <w:color w:val="auto"/>
                <w:kern w:val="28"/>
                <w:sz w:val="21"/>
                <w:szCs w:val="21"/>
                <w:highlight w:val="none"/>
                <w:u w:val="none"/>
                <w:lang w:val="en-US" w:eastAsia="zh-CN" w:bidi="ar-SA"/>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联合体</w:t>
            </w:r>
          </w:p>
          <w:p>
            <w:pPr>
              <w:spacing w:line="360" w:lineRule="auto"/>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磋商</w:t>
            </w:r>
          </w:p>
        </w:tc>
        <w:tc>
          <w:tcPr>
            <w:tcW w:w="5827"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color w:val="auto"/>
                <w:kern w:val="2"/>
                <w:sz w:val="21"/>
                <w:szCs w:val="21"/>
                <w:highlight w:val="none"/>
                <w:u w:val="none"/>
                <w:lang w:val="zh-CN" w:eastAsia="zh-CN" w:bidi="ar-SA"/>
              </w:rPr>
              <w:t>本项目接受联合体磋商，联合体参加磋商的，应满足下列要求：联合体成员数量不得超过2家，联合体须由加固改造设计单位牵头，联合体牵头单位代表联合体各方办理本项目磋商活动过程中的一切事务。牵头单位和其法定代表人或其委托代理人的印章或签字代表联合体各成员单位相应的印章或签字。联合体各方不得再以自己的名义单独或参加其他联合体在本项目的磋商，否则磋商响应将被拒绝。以上证明资料涉及到联合体的，须同时提供联合体牵头人及联合体成员资料（联合体单位参加磋商的，证明资料中“法定代表人身份证明或法定代表人授权书”仅须由牵头单位出具）</w:t>
            </w:r>
          </w:p>
          <w:p>
            <w:pPr>
              <w:numPr>
                <w:ilvl w:val="0"/>
                <w:numId w:val="0"/>
              </w:numPr>
              <w:spacing w:line="360" w:lineRule="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zh-CN" w:eastAsia="zh-CN" w:bidi="ar-SA"/>
              </w:rPr>
              <w:t>注：非联合体供应商以响应文件中所附加盖供应商单位公章的非联合体供应商书面声明为准；联合体供应商以响应文件中所附的加盖所有联合体成员单位公章的联合体协议为准。</w:t>
            </w:r>
          </w:p>
        </w:tc>
      </w:tr>
    </w:tbl>
    <w:p>
      <w:pPr>
        <w:spacing w:line="360" w:lineRule="auto"/>
        <w:rPr>
          <w:rFonts w:hint="eastAsia" w:ascii="宋体" w:hAnsi="宋体" w:eastAsia="宋体" w:cs="宋体"/>
          <w:color w:val="auto"/>
          <w:sz w:val="21"/>
          <w:szCs w:val="21"/>
          <w:highlight w:val="none"/>
          <w:u w:val="none"/>
          <w:lang w:val="zh-CN"/>
        </w:rPr>
      </w:pPr>
    </w:p>
    <w:p>
      <w:pPr>
        <w:autoSpaceDE w:val="0"/>
        <w:autoSpaceDN w:val="0"/>
        <w:adjustRightInd w:val="0"/>
        <w:snapToGri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rPr>
        <w:t>1.2</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val="zh-CN"/>
        </w:rPr>
        <w:t>磋商响应文件符合性审查：依据磋商文件的规定，</w:t>
      </w:r>
      <w:r>
        <w:rPr>
          <w:rFonts w:hint="eastAsia" w:ascii="宋体" w:hAnsi="宋体" w:eastAsia="宋体" w:cs="宋体"/>
          <w:color w:val="auto"/>
          <w:sz w:val="21"/>
          <w:szCs w:val="21"/>
          <w:highlight w:val="none"/>
          <w:u w:val="none"/>
        </w:rPr>
        <w:t>由磋商小组</w:t>
      </w:r>
      <w:r>
        <w:rPr>
          <w:rFonts w:hint="eastAsia" w:ascii="宋体" w:hAnsi="宋体" w:eastAsia="宋体" w:cs="宋体"/>
          <w:color w:val="auto"/>
          <w:sz w:val="21"/>
          <w:szCs w:val="21"/>
          <w:highlight w:val="none"/>
          <w:u w:val="none"/>
          <w:lang w:val="zh-CN"/>
        </w:rPr>
        <w:t>对磋商响应文件进行</w:t>
      </w:r>
      <w:r>
        <w:rPr>
          <w:rFonts w:hint="eastAsia" w:ascii="宋体" w:hAnsi="宋体" w:eastAsia="宋体" w:cs="宋体"/>
          <w:color w:val="auto"/>
          <w:sz w:val="21"/>
          <w:szCs w:val="21"/>
          <w:highlight w:val="none"/>
          <w:u w:val="none"/>
          <w:lang w:val="en-US" w:eastAsia="zh-CN"/>
        </w:rPr>
        <w:t>符合性</w:t>
      </w:r>
      <w:r>
        <w:rPr>
          <w:rFonts w:hint="eastAsia" w:ascii="宋体" w:hAnsi="宋体" w:eastAsia="宋体" w:cs="宋体"/>
          <w:color w:val="auto"/>
          <w:sz w:val="21"/>
          <w:szCs w:val="21"/>
          <w:highlight w:val="none"/>
          <w:u w:val="none"/>
          <w:lang w:val="zh-CN"/>
        </w:rPr>
        <w:t>审查，以确定是否对磋商文件的实质性内容做出响应。</w:t>
      </w:r>
    </w:p>
    <w:tbl>
      <w:tblPr>
        <w:tblStyle w:val="28"/>
        <w:tblW w:w="88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92"/>
        <w:gridCol w:w="2331"/>
        <w:gridCol w:w="4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lang w:bidi="ar"/>
              </w:rPr>
              <w:t>序号</w:t>
            </w:r>
          </w:p>
        </w:tc>
        <w:tc>
          <w:tcPr>
            <w:tcW w:w="715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宋体" w:hAnsi="宋体" w:eastAsia="宋体" w:cs="宋体"/>
                <w:bCs/>
                <w:color w:val="auto"/>
                <w:sz w:val="21"/>
                <w:szCs w:val="21"/>
                <w:highlight w:val="none"/>
                <w:u w:val="none"/>
              </w:rPr>
            </w:pPr>
            <w:r>
              <w:rPr>
                <w:rFonts w:hint="eastAsia" w:ascii="宋体" w:hAnsi="宋体" w:eastAsia="宋体" w:cs="宋体"/>
                <w:color w:val="auto"/>
                <w:sz w:val="21"/>
                <w:szCs w:val="21"/>
                <w:highlight w:val="none"/>
                <w:u w:val="none"/>
              </w:rPr>
              <w:t>符合性审查标准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lang w:bidi="ar"/>
              </w:rPr>
              <w:t>1</w:t>
            </w:r>
          </w:p>
        </w:tc>
        <w:tc>
          <w:tcPr>
            <w:tcW w:w="2331"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lang w:bidi="ar"/>
              </w:rPr>
              <w:t>磋商响应文件份数</w:t>
            </w:r>
          </w:p>
        </w:tc>
        <w:tc>
          <w:tcPr>
            <w:tcW w:w="4823"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color w:val="auto"/>
                <w:kern w:val="2"/>
                <w:sz w:val="21"/>
                <w:szCs w:val="21"/>
                <w:highlight w:val="none"/>
                <w:u w:val="none"/>
                <w:lang w:val="zh-CN" w:eastAsia="zh-CN" w:bidi="ar-SA"/>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Cs/>
                <w:color w:val="auto"/>
                <w:sz w:val="21"/>
                <w:szCs w:val="21"/>
                <w:highlight w:val="none"/>
                <w:u w:val="none"/>
                <w:lang w:bidi="ar"/>
              </w:rPr>
            </w:pPr>
            <w:r>
              <w:rPr>
                <w:rFonts w:hint="eastAsia" w:ascii="宋体" w:hAnsi="宋体" w:eastAsia="宋体" w:cs="宋体"/>
                <w:bCs/>
                <w:color w:val="auto"/>
                <w:sz w:val="21"/>
                <w:szCs w:val="21"/>
                <w:highlight w:val="none"/>
                <w:u w:val="none"/>
                <w:lang w:bidi="ar"/>
              </w:rPr>
              <w:t>2</w:t>
            </w:r>
          </w:p>
        </w:tc>
        <w:tc>
          <w:tcPr>
            <w:tcW w:w="2331"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Cs/>
                <w:color w:val="auto"/>
                <w:sz w:val="21"/>
                <w:szCs w:val="21"/>
                <w:highlight w:val="none"/>
                <w:u w:val="none"/>
                <w:lang w:val="zh-CN" w:bidi="ar"/>
              </w:rPr>
            </w:pPr>
            <w:r>
              <w:rPr>
                <w:rFonts w:hint="eastAsia" w:ascii="宋体" w:hAnsi="宋体" w:eastAsia="宋体" w:cs="宋体"/>
                <w:bCs/>
                <w:color w:val="auto"/>
                <w:sz w:val="21"/>
                <w:szCs w:val="21"/>
                <w:highlight w:val="none"/>
                <w:u w:val="none"/>
                <w:lang w:bidi="ar"/>
              </w:rPr>
              <w:t>磋商响应文件签章</w:t>
            </w:r>
          </w:p>
        </w:tc>
        <w:tc>
          <w:tcPr>
            <w:tcW w:w="4823"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color w:val="auto"/>
                <w:kern w:val="2"/>
                <w:sz w:val="21"/>
                <w:szCs w:val="21"/>
                <w:highlight w:val="none"/>
                <w:u w:val="none"/>
                <w:lang w:val="zh-CN" w:eastAsia="zh-CN" w:bidi="ar-SA"/>
              </w:rPr>
              <w:t>按磋商文件要求签署、加盖印章。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Cs/>
                <w:color w:val="auto"/>
                <w:sz w:val="21"/>
                <w:szCs w:val="21"/>
                <w:highlight w:val="none"/>
                <w:u w:val="none"/>
                <w:lang w:bidi="ar"/>
              </w:rPr>
            </w:pPr>
            <w:r>
              <w:rPr>
                <w:rFonts w:hint="eastAsia" w:ascii="宋体" w:hAnsi="宋体" w:eastAsia="宋体" w:cs="宋体"/>
                <w:bCs/>
                <w:color w:val="auto"/>
                <w:sz w:val="21"/>
                <w:szCs w:val="21"/>
                <w:highlight w:val="none"/>
                <w:u w:val="none"/>
                <w:lang w:bidi="ar"/>
              </w:rPr>
              <w:t>3</w:t>
            </w:r>
          </w:p>
        </w:tc>
        <w:tc>
          <w:tcPr>
            <w:tcW w:w="2331"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Cs/>
                <w:color w:val="auto"/>
                <w:kern w:val="28"/>
                <w:sz w:val="21"/>
                <w:szCs w:val="21"/>
                <w:highlight w:val="none"/>
                <w:u w:val="none"/>
                <w:lang w:bidi="ar"/>
              </w:rPr>
            </w:pPr>
            <w:r>
              <w:rPr>
                <w:rFonts w:hint="eastAsia" w:ascii="宋体" w:hAnsi="宋体" w:eastAsia="宋体" w:cs="宋体"/>
                <w:bCs/>
                <w:color w:val="auto"/>
                <w:kern w:val="28"/>
                <w:sz w:val="21"/>
                <w:szCs w:val="21"/>
                <w:highlight w:val="none"/>
                <w:u w:val="none"/>
                <w:lang w:bidi="ar"/>
              </w:rPr>
              <w:t>法定代表人</w:t>
            </w:r>
            <w:r>
              <w:rPr>
                <w:rFonts w:hint="eastAsia" w:ascii="宋体" w:hAnsi="宋体" w:eastAsia="宋体" w:cs="宋体"/>
                <w:bCs/>
                <w:color w:val="auto"/>
                <w:kern w:val="28"/>
                <w:sz w:val="21"/>
                <w:szCs w:val="21"/>
                <w:highlight w:val="none"/>
                <w:u w:val="none"/>
                <w:lang w:val="en-US" w:eastAsia="zh-CN" w:bidi="ar"/>
              </w:rPr>
              <w:t>身份证明</w:t>
            </w:r>
            <w:r>
              <w:rPr>
                <w:rFonts w:hint="eastAsia" w:ascii="宋体" w:hAnsi="宋体" w:eastAsia="宋体" w:cs="宋体"/>
                <w:bCs/>
                <w:color w:val="auto"/>
                <w:kern w:val="28"/>
                <w:sz w:val="21"/>
                <w:szCs w:val="21"/>
                <w:highlight w:val="none"/>
                <w:u w:val="none"/>
                <w:lang w:bidi="ar"/>
              </w:rPr>
              <w:t>或法定代表人授权</w:t>
            </w:r>
            <w:r>
              <w:rPr>
                <w:rFonts w:hint="eastAsia" w:ascii="宋体" w:hAnsi="宋体" w:eastAsia="宋体" w:cs="宋体"/>
                <w:bCs/>
                <w:color w:val="auto"/>
                <w:kern w:val="28"/>
                <w:sz w:val="21"/>
                <w:szCs w:val="21"/>
                <w:highlight w:val="none"/>
                <w:u w:val="none"/>
                <w:lang w:val="en-US" w:eastAsia="zh-CN" w:bidi="ar"/>
              </w:rPr>
              <w:t>委托</w:t>
            </w:r>
            <w:r>
              <w:rPr>
                <w:rFonts w:hint="eastAsia" w:ascii="宋体" w:hAnsi="宋体" w:eastAsia="宋体" w:cs="宋体"/>
                <w:bCs/>
                <w:color w:val="auto"/>
                <w:kern w:val="28"/>
                <w:sz w:val="21"/>
                <w:szCs w:val="21"/>
                <w:highlight w:val="none"/>
                <w:u w:val="none"/>
                <w:lang w:bidi="ar"/>
              </w:rPr>
              <w:t>书</w:t>
            </w:r>
          </w:p>
        </w:tc>
        <w:tc>
          <w:tcPr>
            <w:tcW w:w="4823"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color w:val="auto"/>
                <w:kern w:val="2"/>
                <w:sz w:val="21"/>
                <w:szCs w:val="21"/>
                <w:highlight w:val="none"/>
                <w:u w:val="none"/>
                <w:lang w:val="zh-CN" w:eastAsia="zh-CN" w:bidi="ar-SA"/>
              </w:rPr>
              <w:t>供应商应授权合法的人员参加磋商全过程，其中法定代表人直接参加磋商的，须出具</w:t>
            </w:r>
            <w:r>
              <w:rPr>
                <w:rFonts w:hint="eastAsia" w:ascii="宋体" w:hAnsi="宋体" w:eastAsia="宋体" w:cs="宋体"/>
                <w:color w:val="auto"/>
                <w:kern w:val="2"/>
                <w:sz w:val="21"/>
                <w:szCs w:val="21"/>
                <w:highlight w:val="none"/>
                <w:u w:val="none"/>
                <w:lang w:val="en-US" w:eastAsia="zh-CN" w:bidi="ar-SA"/>
              </w:rPr>
              <w:t>法定代表人</w:t>
            </w:r>
            <w:r>
              <w:rPr>
                <w:rFonts w:hint="eastAsia" w:ascii="宋体" w:hAnsi="宋体" w:eastAsia="宋体" w:cs="宋体"/>
                <w:color w:val="auto"/>
                <w:kern w:val="2"/>
                <w:sz w:val="21"/>
                <w:szCs w:val="21"/>
                <w:highlight w:val="none"/>
                <w:u w:val="none"/>
                <w:lang w:val="zh-CN" w:eastAsia="zh-CN" w:bidi="ar-SA"/>
              </w:rPr>
              <w:t>身份证</w:t>
            </w:r>
            <w:r>
              <w:rPr>
                <w:rFonts w:hint="eastAsia" w:ascii="宋体" w:hAnsi="宋体" w:eastAsia="宋体" w:cs="宋体"/>
                <w:color w:val="auto"/>
                <w:kern w:val="2"/>
                <w:sz w:val="21"/>
                <w:szCs w:val="21"/>
                <w:highlight w:val="none"/>
                <w:u w:val="none"/>
                <w:lang w:val="en-US" w:eastAsia="zh-CN" w:bidi="ar-SA"/>
              </w:rPr>
              <w:t>明</w:t>
            </w:r>
            <w:r>
              <w:rPr>
                <w:rFonts w:hint="eastAsia" w:ascii="宋体" w:hAnsi="宋体" w:eastAsia="宋体" w:cs="宋体"/>
                <w:color w:val="auto"/>
                <w:kern w:val="2"/>
                <w:sz w:val="21"/>
                <w:szCs w:val="21"/>
                <w:highlight w:val="none"/>
                <w:u w:val="none"/>
                <w:lang w:val="zh-CN" w:eastAsia="zh-CN" w:bidi="ar-SA"/>
              </w:rPr>
              <w:t>，且</w:t>
            </w:r>
            <w:r>
              <w:rPr>
                <w:rFonts w:hint="eastAsia" w:ascii="宋体" w:hAnsi="宋体" w:eastAsia="宋体" w:cs="宋体"/>
                <w:color w:val="auto"/>
                <w:kern w:val="2"/>
                <w:sz w:val="21"/>
                <w:szCs w:val="21"/>
                <w:highlight w:val="none"/>
                <w:u w:val="none"/>
                <w:lang w:val="en-US" w:eastAsia="zh-CN" w:bidi="ar-SA"/>
              </w:rPr>
              <w:t>身份信息</w:t>
            </w:r>
            <w:r>
              <w:rPr>
                <w:rFonts w:hint="eastAsia" w:ascii="宋体" w:hAnsi="宋体" w:eastAsia="宋体" w:cs="宋体"/>
                <w:color w:val="auto"/>
                <w:kern w:val="2"/>
                <w:sz w:val="21"/>
                <w:szCs w:val="21"/>
                <w:highlight w:val="none"/>
                <w:u w:val="none"/>
                <w:lang w:val="zh-CN" w:eastAsia="zh-CN" w:bidi="ar-SA"/>
              </w:rPr>
              <w:t>与营业执照上</w:t>
            </w:r>
            <w:r>
              <w:rPr>
                <w:rFonts w:hint="eastAsia" w:ascii="宋体" w:hAnsi="宋体" w:eastAsia="宋体" w:cs="宋体"/>
                <w:color w:val="auto"/>
                <w:kern w:val="2"/>
                <w:sz w:val="21"/>
                <w:szCs w:val="21"/>
                <w:highlight w:val="none"/>
                <w:u w:val="none"/>
                <w:lang w:val="en-US" w:eastAsia="zh-CN" w:bidi="ar-SA"/>
              </w:rPr>
              <w:t>对应</w:t>
            </w:r>
            <w:r>
              <w:rPr>
                <w:rFonts w:hint="eastAsia" w:ascii="宋体" w:hAnsi="宋体" w:eastAsia="宋体" w:cs="宋体"/>
                <w:color w:val="auto"/>
                <w:kern w:val="2"/>
                <w:sz w:val="21"/>
                <w:szCs w:val="21"/>
                <w:highlight w:val="none"/>
                <w:u w:val="none"/>
                <w:lang w:val="zh-CN" w:eastAsia="zh-CN" w:bidi="ar-SA"/>
              </w:rPr>
              <w:t>信息一致。法定代表人授权代表参加磋商的，须出具法定代表人授权</w:t>
            </w:r>
            <w:r>
              <w:rPr>
                <w:rFonts w:hint="eastAsia" w:ascii="宋体" w:hAnsi="宋体" w:eastAsia="宋体" w:cs="宋体"/>
                <w:color w:val="auto"/>
                <w:kern w:val="2"/>
                <w:sz w:val="21"/>
                <w:szCs w:val="21"/>
                <w:highlight w:val="none"/>
                <w:u w:val="none"/>
                <w:lang w:val="en-US" w:eastAsia="zh-CN" w:bidi="ar-SA"/>
              </w:rPr>
              <w:t>委托</w:t>
            </w:r>
            <w:r>
              <w:rPr>
                <w:rFonts w:hint="eastAsia" w:ascii="宋体" w:hAnsi="宋体" w:eastAsia="宋体" w:cs="宋体"/>
                <w:color w:val="auto"/>
                <w:kern w:val="2"/>
                <w:sz w:val="21"/>
                <w:szCs w:val="21"/>
                <w:highlight w:val="none"/>
                <w:u w:val="none"/>
                <w:lang w:val="zh-CN" w:eastAsia="zh-CN" w:bidi="ar-SA"/>
              </w:rPr>
              <w:t>书及授权代表身份证</w:t>
            </w:r>
            <w:r>
              <w:rPr>
                <w:rFonts w:hint="eastAsia" w:ascii="宋体" w:hAnsi="宋体" w:eastAsia="宋体" w:cs="宋体"/>
                <w:color w:val="auto"/>
                <w:kern w:val="2"/>
                <w:sz w:val="21"/>
                <w:szCs w:val="21"/>
                <w:highlight w:val="none"/>
                <w:u w:val="none"/>
                <w:lang w:val="en-US" w:eastAsia="zh-CN" w:bidi="ar-SA"/>
              </w:rPr>
              <w:t>复印件</w:t>
            </w:r>
            <w:r>
              <w:rPr>
                <w:rFonts w:hint="eastAsia" w:ascii="宋体" w:hAnsi="宋体" w:eastAsia="宋体" w:cs="宋体"/>
                <w:color w:val="auto"/>
                <w:kern w:val="2"/>
                <w:sz w:val="21"/>
                <w:szCs w:val="21"/>
                <w:highlight w:val="none"/>
                <w:u w:val="none"/>
                <w:lang w:val="zh-CN" w:eastAsia="zh-CN" w:bidi="ar-SA"/>
              </w:rPr>
              <w:t>；自然人参加磋商的须提供身份证复印件；</w:t>
            </w:r>
          </w:p>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b/>
                <w:bCs/>
                <w:color w:val="auto"/>
                <w:kern w:val="2"/>
                <w:sz w:val="21"/>
                <w:szCs w:val="21"/>
                <w:highlight w:val="none"/>
                <w:u w:val="none"/>
                <w:lang w:val="zh-CN" w:eastAsia="zh-CN" w:bidi="ar-SA"/>
              </w:rPr>
              <w:t>注：以磋商响应文件中所附签章齐全的</w:t>
            </w:r>
            <w:r>
              <w:rPr>
                <w:rFonts w:hint="eastAsia" w:ascii="宋体" w:hAnsi="宋体" w:eastAsia="宋体" w:cs="宋体"/>
                <w:b/>
                <w:bCs/>
                <w:color w:val="auto"/>
                <w:kern w:val="2"/>
                <w:sz w:val="21"/>
                <w:szCs w:val="21"/>
                <w:highlight w:val="none"/>
                <w:u w:val="none"/>
                <w:lang w:val="en-US" w:eastAsia="zh-CN" w:bidi="ar-SA"/>
              </w:rPr>
              <w:t>法定代表人</w:t>
            </w:r>
            <w:r>
              <w:rPr>
                <w:rFonts w:hint="eastAsia" w:ascii="宋体" w:hAnsi="宋体" w:eastAsia="宋体" w:cs="宋体"/>
                <w:b/>
                <w:bCs/>
                <w:color w:val="auto"/>
                <w:kern w:val="2"/>
                <w:sz w:val="21"/>
                <w:szCs w:val="21"/>
                <w:highlight w:val="none"/>
                <w:u w:val="none"/>
                <w:lang w:val="zh-CN" w:eastAsia="zh-CN" w:bidi="ar-SA"/>
              </w:rPr>
              <w:t>身份证明或法定代表人授权</w:t>
            </w:r>
            <w:r>
              <w:rPr>
                <w:rFonts w:hint="eastAsia" w:ascii="宋体" w:hAnsi="宋体" w:eastAsia="宋体" w:cs="宋体"/>
                <w:b/>
                <w:bCs/>
                <w:color w:val="auto"/>
                <w:kern w:val="2"/>
                <w:sz w:val="21"/>
                <w:szCs w:val="21"/>
                <w:highlight w:val="none"/>
                <w:u w:val="none"/>
                <w:lang w:val="en-US" w:eastAsia="zh-CN" w:bidi="ar-SA"/>
              </w:rPr>
              <w:t>委托</w:t>
            </w:r>
            <w:r>
              <w:rPr>
                <w:rFonts w:hint="eastAsia" w:ascii="宋体" w:hAnsi="宋体" w:eastAsia="宋体" w:cs="宋体"/>
                <w:b/>
                <w:bCs/>
                <w:color w:val="auto"/>
                <w:kern w:val="2"/>
                <w:sz w:val="21"/>
                <w:szCs w:val="21"/>
                <w:highlight w:val="none"/>
                <w:u w:val="none"/>
                <w:lang w:val="zh-CN" w:eastAsia="zh-CN" w:bidi="ar-SA"/>
              </w:rPr>
              <w:t>书为准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4</w:t>
            </w:r>
          </w:p>
        </w:tc>
        <w:tc>
          <w:tcPr>
            <w:tcW w:w="2331"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Cs/>
                <w:color w:val="auto"/>
                <w:sz w:val="21"/>
                <w:szCs w:val="21"/>
                <w:highlight w:val="none"/>
                <w:u w:val="none"/>
                <w:lang w:eastAsia="zh-CN" w:bidi="ar"/>
              </w:rPr>
            </w:pPr>
            <w:r>
              <w:rPr>
                <w:rFonts w:hint="eastAsia" w:ascii="宋体" w:hAnsi="宋体" w:eastAsia="宋体" w:cs="宋体"/>
                <w:bCs/>
                <w:color w:val="auto"/>
                <w:sz w:val="21"/>
                <w:szCs w:val="21"/>
                <w:highlight w:val="none"/>
                <w:u w:val="none"/>
                <w:lang w:val="en-US" w:eastAsia="zh-CN" w:bidi="ar"/>
              </w:rPr>
              <w:t>服务期限</w:t>
            </w:r>
          </w:p>
        </w:tc>
        <w:tc>
          <w:tcPr>
            <w:tcW w:w="4823"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360" w:lineRule="auto"/>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5</w:t>
            </w:r>
          </w:p>
        </w:tc>
        <w:tc>
          <w:tcPr>
            <w:tcW w:w="2331"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Cs/>
                <w:color w:val="auto"/>
                <w:sz w:val="21"/>
                <w:szCs w:val="21"/>
                <w:highlight w:val="none"/>
                <w:u w:val="none"/>
                <w:lang w:bidi="ar"/>
              </w:rPr>
            </w:pPr>
            <w:r>
              <w:rPr>
                <w:rFonts w:hint="eastAsia" w:ascii="宋体" w:hAnsi="宋体" w:eastAsia="宋体" w:cs="宋体"/>
                <w:bCs/>
                <w:color w:val="auto"/>
                <w:sz w:val="21"/>
                <w:szCs w:val="21"/>
                <w:highlight w:val="none"/>
                <w:u w:val="none"/>
                <w:lang w:bidi="ar"/>
              </w:rPr>
              <w:t>质量标准</w:t>
            </w:r>
          </w:p>
        </w:tc>
        <w:tc>
          <w:tcPr>
            <w:tcW w:w="4823"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color w:val="auto"/>
                <w:kern w:val="2"/>
                <w:sz w:val="21"/>
                <w:szCs w:val="21"/>
                <w:highlight w:val="none"/>
                <w:u w:val="none"/>
                <w:lang w:val="en-US" w:eastAsia="zh-CN" w:bidi="ar-SA"/>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Cs/>
                <w:color w:val="auto"/>
                <w:sz w:val="21"/>
                <w:szCs w:val="21"/>
                <w:highlight w:val="none"/>
                <w:u w:val="none"/>
                <w:lang w:eastAsia="zh-CN"/>
              </w:rPr>
            </w:pPr>
            <w:r>
              <w:rPr>
                <w:rFonts w:hint="eastAsia" w:ascii="宋体" w:hAnsi="宋体" w:cs="宋体"/>
                <w:bCs/>
                <w:color w:val="auto"/>
                <w:sz w:val="21"/>
                <w:szCs w:val="21"/>
                <w:highlight w:val="none"/>
                <w:u w:val="none"/>
                <w:lang w:val="en-US" w:eastAsia="zh-CN"/>
              </w:rPr>
              <w:t>6</w:t>
            </w:r>
          </w:p>
        </w:tc>
        <w:tc>
          <w:tcPr>
            <w:tcW w:w="2331"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lang w:bidi="ar"/>
              </w:rPr>
              <w:t>响应文件有效期</w:t>
            </w:r>
          </w:p>
        </w:tc>
        <w:tc>
          <w:tcPr>
            <w:tcW w:w="4823"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color w:val="auto"/>
                <w:kern w:val="2"/>
                <w:sz w:val="21"/>
                <w:szCs w:val="21"/>
                <w:highlight w:val="none"/>
                <w:u w:val="none"/>
                <w:lang w:val="en-US" w:eastAsia="zh-CN" w:bidi="ar-SA"/>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Cs/>
                <w:color w:val="auto"/>
                <w:sz w:val="21"/>
                <w:szCs w:val="21"/>
                <w:highlight w:val="none"/>
                <w:u w:val="none"/>
                <w:lang w:val="en-US" w:eastAsia="zh-CN"/>
              </w:rPr>
            </w:pPr>
            <w:r>
              <w:rPr>
                <w:rFonts w:hint="eastAsia" w:ascii="宋体" w:hAnsi="宋体" w:cs="宋体"/>
                <w:bCs/>
                <w:color w:val="auto"/>
                <w:sz w:val="21"/>
                <w:szCs w:val="21"/>
                <w:highlight w:val="none"/>
                <w:u w:val="none"/>
                <w:lang w:val="en-US" w:eastAsia="zh-CN"/>
              </w:rPr>
              <w:t>7</w:t>
            </w:r>
          </w:p>
        </w:tc>
        <w:tc>
          <w:tcPr>
            <w:tcW w:w="2331"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default" w:ascii="宋体" w:hAnsi="宋体" w:eastAsia="宋体" w:cs="宋体"/>
                <w:bCs/>
                <w:color w:val="auto"/>
                <w:sz w:val="21"/>
                <w:szCs w:val="21"/>
                <w:highlight w:val="none"/>
                <w:u w:val="none"/>
                <w:lang w:val="en-US" w:eastAsia="zh-CN" w:bidi="ar"/>
              </w:rPr>
            </w:pPr>
            <w:r>
              <w:rPr>
                <w:rFonts w:hint="eastAsia" w:ascii="宋体" w:hAnsi="宋体" w:eastAsia="宋体" w:cs="宋体"/>
                <w:bCs/>
                <w:color w:val="auto"/>
                <w:sz w:val="21"/>
                <w:szCs w:val="21"/>
                <w:highlight w:val="none"/>
                <w:u w:val="none"/>
                <w:lang w:val="en-US" w:eastAsia="zh-CN" w:bidi="ar"/>
              </w:rPr>
              <w:t>不存在禁止磋商的情形</w:t>
            </w:r>
          </w:p>
        </w:tc>
        <w:tc>
          <w:tcPr>
            <w:tcW w:w="4823"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color w:val="auto"/>
                <w:kern w:val="2"/>
                <w:sz w:val="21"/>
                <w:szCs w:val="21"/>
                <w:highlight w:val="none"/>
                <w:u w:val="none"/>
                <w:lang w:val="en-US" w:eastAsia="zh-CN" w:bidi="ar-SA"/>
              </w:rPr>
              <w:t>不存在第二章“供应商须知”第1.4.3项规定的任何一种情形。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1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bCs/>
                <w:color w:val="auto"/>
                <w:sz w:val="21"/>
                <w:szCs w:val="21"/>
                <w:highlight w:val="none"/>
                <w:u w:val="none"/>
                <w:lang w:val="en-US" w:eastAsia="zh-CN"/>
              </w:rPr>
            </w:pPr>
            <w:r>
              <w:rPr>
                <w:rFonts w:hint="eastAsia" w:ascii="宋体" w:hAnsi="宋体" w:cs="宋体"/>
                <w:bCs/>
                <w:color w:val="auto"/>
                <w:sz w:val="21"/>
                <w:szCs w:val="21"/>
                <w:highlight w:val="none"/>
                <w:u w:val="none"/>
                <w:lang w:val="en-US" w:eastAsia="zh-CN"/>
              </w:rPr>
              <w:t>8</w:t>
            </w:r>
          </w:p>
        </w:tc>
        <w:tc>
          <w:tcPr>
            <w:tcW w:w="2331"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bCs/>
                <w:color w:val="auto"/>
                <w:sz w:val="21"/>
                <w:szCs w:val="21"/>
                <w:highlight w:val="none"/>
                <w:u w:val="none"/>
                <w:lang w:bidi="ar"/>
              </w:rPr>
            </w:pPr>
            <w:r>
              <w:rPr>
                <w:rFonts w:hint="eastAsia" w:ascii="宋体" w:hAnsi="宋体" w:eastAsia="宋体" w:cs="宋体"/>
                <w:bCs/>
                <w:color w:val="auto"/>
                <w:sz w:val="21"/>
                <w:szCs w:val="21"/>
                <w:highlight w:val="none"/>
                <w:u w:val="none"/>
                <w:lang w:bidi="ar"/>
              </w:rPr>
              <w:t>磋商</w:t>
            </w:r>
            <w:r>
              <w:rPr>
                <w:rFonts w:hint="eastAsia" w:ascii="宋体" w:hAnsi="宋体" w:eastAsia="宋体" w:cs="宋体"/>
                <w:bCs/>
                <w:color w:val="auto"/>
                <w:sz w:val="21"/>
                <w:szCs w:val="21"/>
                <w:highlight w:val="none"/>
                <w:u w:val="none"/>
                <w:lang w:val="en-US" w:eastAsia="zh-CN" w:bidi="ar"/>
              </w:rPr>
              <w:t>总</w:t>
            </w:r>
            <w:r>
              <w:rPr>
                <w:rFonts w:hint="eastAsia" w:ascii="宋体" w:hAnsi="宋体" w:eastAsia="宋体" w:cs="宋体"/>
                <w:bCs/>
                <w:color w:val="auto"/>
                <w:sz w:val="21"/>
                <w:szCs w:val="21"/>
                <w:highlight w:val="none"/>
                <w:u w:val="none"/>
                <w:lang w:bidi="ar"/>
              </w:rPr>
              <w:t>报价</w:t>
            </w:r>
          </w:p>
        </w:tc>
        <w:tc>
          <w:tcPr>
            <w:tcW w:w="4823"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bookmarkStart w:id="45" w:name="OLE_LINK2"/>
            <w:r>
              <w:rPr>
                <w:rFonts w:hint="eastAsia" w:ascii="宋体" w:hAnsi="宋体" w:eastAsia="宋体" w:cs="宋体"/>
                <w:color w:val="auto"/>
                <w:kern w:val="2"/>
                <w:sz w:val="21"/>
                <w:szCs w:val="21"/>
                <w:highlight w:val="none"/>
                <w:u w:val="none"/>
                <w:lang w:val="zh-CN" w:eastAsia="zh-CN" w:bidi="ar-SA"/>
              </w:rPr>
              <w:t>每轮磋商总报价</w:t>
            </w:r>
            <w:r>
              <w:rPr>
                <w:rFonts w:hint="eastAsia" w:ascii="宋体" w:hAnsi="宋体" w:eastAsia="宋体" w:cs="宋体"/>
                <w:color w:val="auto"/>
                <w:kern w:val="2"/>
                <w:sz w:val="21"/>
                <w:szCs w:val="21"/>
                <w:highlight w:val="none"/>
                <w:u w:val="none"/>
                <w:lang w:val="en-US" w:eastAsia="zh-CN" w:bidi="ar-SA"/>
              </w:rPr>
              <w:t>唯一且</w:t>
            </w:r>
            <w:r>
              <w:rPr>
                <w:rFonts w:hint="eastAsia" w:ascii="宋体" w:hAnsi="宋体" w:eastAsia="宋体" w:cs="宋体"/>
                <w:color w:val="auto"/>
                <w:kern w:val="2"/>
                <w:sz w:val="21"/>
                <w:szCs w:val="21"/>
                <w:highlight w:val="none"/>
                <w:u w:val="none"/>
                <w:lang w:val="zh-CN" w:eastAsia="zh-CN" w:bidi="ar-SA"/>
              </w:rPr>
              <w:t>未超过最高限价；</w:t>
            </w:r>
          </w:p>
          <w:p>
            <w:pPr>
              <w:numPr>
                <w:ilvl w:val="0"/>
                <w:numId w:val="0"/>
              </w:numPr>
              <w:spacing w:line="360" w:lineRule="auto"/>
              <w:rPr>
                <w:rFonts w:hint="eastAsia" w:ascii="宋体" w:hAnsi="宋体" w:cs="宋体"/>
                <w:b/>
                <w:bCs/>
                <w:color w:val="auto"/>
                <w:highlight w:val="none"/>
                <w:u w:val="none"/>
                <w:lang w:val="en-US" w:eastAsia="zh-CN"/>
              </w:rPr>
            </w:pPr>
            <w:r>
              <w:rPr>
                <w:rFonts w:hint="eastAsia" w:ascii="宋体" w:hAnsi="宋体" w:eastAsia="宋体" w:cs="宋体"/>
                <w:b/>
                <w:bCs/>
                <w:color w:val="auto"/>
                <w:kern w:val="2"/>
                <w:sz w:val="21"/>
                <w:szCs w:val="21"/>
                <w:highlight w:val="none"/>
                <w:u w:val="none"/>
                <w:lang w:val="zh-CN" w:eastAsia="zh-CN" w:bidi="ar-SA"/>
              </w:rPr>
              <w:t>注：本项目最高限价为</w:t>
            </w:r>
            <w:bookmarkStart w:id="46" w:name="OLE_LINK107"/>
            <w:r>
              <w:rPr>
                <w:rFonts w:hint="eastAsia" w:ascii="宋体" w:hAnsi="宋体" w:cs="宋体"/>
                <w:b/>
                <w:bCs/>
                <w:color w:val="auto"/>
                <w:kern w:val="2"/>
                <w:sz w:val="21"/>
                <w:szCs w:val="21"/>
                <w:highlight w:val="none"/>
                <w:u w:val="none"/>
                <w:lang w:val="en-US" w:eastAsia="zh-CN" w:bidi="ar-SA"/>
              </w:rPr>
              <w:t>人民币</w:t>
            </w:r>
            <w:r>
              <w:rPr>
                <w:rFonts w:hint="eastAsia" w:ascii="宋体" w:hAnsi="宋体" w:cs="宋体"/>
                <w:b/>
                <w:bCs/>
                <w:color w:val="auto"/>
                <w:highlight w:val="none"/>
                <w:u w:val="none"/>
                <w:lang w:val="en-US" w:eastAsia="zh-CN"/>
              </w:rPr>
              <w:t>贰拾万元整</w:t>
            </w:r>
          </w:p>
          <w:p>
            <w:pPr>
              <w:numPr>
                <w:ilvl w:val="0"/>
                <w:numId w:val="0"/>
              </w:numPr>
              <w:spacing w:line="360" w:lineRule="auto"/>
              <w:rPr>
                <w:rFonts w:hint="eastAsia" w:ascii="宋体" w:hAnsi="宋体" w:eastAsia="宋体" w:cs="宋体"/>
                <w:color w:val="auto"/>
                <w:kern w:val="2"/>
                <w:sz w:val="21"/>
                <w:szCs w:val="21"/>
                <w:highlight w:val="none"/>
                <w:u w:val="none"/>
                <w:lang w:val="zh-CN" w:eastAsia="zh-CN" w:bidi="ar-SA"/>
              </w:rPr>
            </w:pPr>
            <w:r>
              <w:rPr>
                <w:rFonts w:hint="eastAsia" w:ascii="宋体" w:hAnsi="宋体" w:eastAsia="宋体" w:cs="宋体"/>
                <w:b/>
                <w:bCs/>
                <w:color w:val="auto"/>
                <w:highlight w:val="none"/>
                <w:u w:val="none"/>
                <w:lang w:val="en-US" w:eastAsia="zh-CN"/>
              </w:rPr>
              <w:t>（¥</w:t>
            </w:r>
            <w:r>
              <w:rPr>
                <w:rFonts w:hint="eastAsia" w:ascii="宋体" w:hAnsi="宋体" w:cs="宋体"/>
                <w:b/>
                <w:bCs/>
                <w:color w:val="auto"/>
                <w:highlight w:val="none"/>
                <w:u w:val="none"/>
                <w:lang w:eastAsia="zh-CN"/>
              </w:rPr>
              <w:t>200000.00</w:t>
            </w:r>
            <w:r>
              <w:rPr>
                <w:rFonts w:hint="eastAsia" w:ascii="宋体" w:hAnsi="宋体" w:eastAsia="宋体" w:cs="宋体"/>
                <w:b/>
                <w:bCs/>
                <w:color w:val="auto"/>
                <w:highlight w:val="none"/>
                <w:u w:val="none"/>
                <w:lang w:val="en-US" w:eastAsia="zh-CN"/>
              </w:rPr>
              <w:t>）</w:t>
            </w:r>
            <w:bookmarkEnd w:id="45"/>
            <w:bookmarkEnd w:id="46"/>
          </w:p>
        </w:tc>
      </w:tr>
    </w:tbl>
    <w:p>
      <w:pPr>
        <w:spacing w:line="240" w:lineRule="auto"/>
        <w:jc w:val="left"/>
        <w:outlineLvl w:val="9"/>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br w:type="page"/>
      </w:r>
    </w:p>
    <w:p>
      <w:pPr>
        <w:spacing w:line="360" w:lineRule="auto"/>
        <w:jc w:val="center"/>
        <w:outlineLvl w:val="2"/>
        <w:rPr>
          <w:rFonts w:hint="eastAsia" w:ascii="宋体" w:hAnsi="宋体" w:eastAsia="宋体" w:cs="宋体"/>
          <w:color w:val="auto"/>
          <w:sz w:val="21"/>
          <w:szCs w:val="21"/>
          <w:highlight w:val="none"/>
          <w:u w:val="none"/>
        </w:rPr>
      </w:pPr>
      <w:r>
        <w:rPr>
          <w:rFonts w:hint="eastAsia" w:ascii="宋体" w:hAnsi="宋体" w:eastAsia="宋体" w:cs="宋体"/>
          <w:b/>
          <w:bCs/>
          <w:color w:val="auto"/>
          <w:sz w:val="21"/>
          <w:szCs w:val="21"/>
          <w:highlight w:val="none"/>
          <w:u w:val="none"/>
        </w:rPr>
        <w:t>二、详细评审</w:t>
      </w:r>
    </w:p>
    <w:p>
      <w:pPr>
        <w:autoSpaceDE w:val="0"/>
        <w:autoSpaceDN w:val="0"/>
        <w:adjustRightInd w:val="0"/>
        <w:snapToGrid w:val="0"/>
        <w:spacing w:line="360" w:lineRule="auto"/>
        <w:ind w:firstLine="420" w:firstLineChars="20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2</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lang w:val="zh-CN"/>
        </w:rPr>
        <w:t>磋商文件</w:t>
      </w:r>
      <w:r>
        <w:rPr>
          <w:rFonts w:hint="eastAsia" w:ascii="宋体" w:hAnsi="宋体" w:eastAsia="宋体" w:cs="宋体"/>
          <w:color w:val="auto"/>
          <w:sz w:val="21"/>
          <w:szCs w:val="21"/>
          <w:highlight w:val="none"/>
          <w:u w:val="none"/>
          <w:lang w:val="en-US" w:eastAsia="zh-CN"/>
        </w:rPr>
        <w:t>详细评审</w:t>
      </w:r>
    </w:p>
    <w:p>
      <w:pPr>
        <w:autoSpaceDE w:val="0"/>
        <w:autoSpaceDN w:val="0"/>
        <w:adjustRightInd w:val="0"/>
        <w:snapToGrid w:val="0"/>
        <w:spacing w:line="360" w:lineRule="auto"/>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依据法律法规和磋商文件的规定，由</w:t>
      </w:r>
      <w:r>
        <w:rPr>
          <w:rFonts w:hint="eastAsia" w:ascii="宋体" w:hAnsi="宋体" w:eastAsia="宋体" w:cs="宋体"/>
          <w:color w:val="auto"/>
          <w:sz w:val="21"/>
          <w:szCs w:val="21"/>
          <w:highlight w:val="none"/>
          <w:u w:val="none"/>
          <w:lang w:val="en-US" w:eastAsia="zh-CN"/>
        </w:rPr>
        <w:t>磋商小组</w:t>
      </w:r>
      <w:r>
        <w:rPr>
          <w:rFonts w:hint="eastAsia" w:ascii="宋体" w:hAnsi="宋体" w:eastAsia="宋体" w:cs="宋体"/>
          <w:color w:val="auto"/>
          <w:sz w:val="21"/>
          <w:szCs w:val="21"/>
          <w:highlight w:val="none"/>
          <w:u w:val="none"/>
        </w:rPr>
        <w:t>对磋商响应文件进行</w:t>
      </w:r>
      <w:r>
        <w:rPr>
          <w:rFonts w:hint="eastAsia" w:ascii="宋体" w:hAnsi="宋体" w:eastAsia="宋体" w:cs="宋体"/>
          <w:color w:val="auto"/>
          <w:sz w:val="21"/>
          <w:szCs w:val="21"/>
          <w:highlight w:val="none"/>
          <w:u w:val="none"/>
          <w:lang w:val="en-US" w:eastAsia="zh-CN"/>
        </w:rPr>
        <w:t>详细评审</w:t>
      </w:r>
      <w:r>
        <w:rPr>
          <w:rFonts w:hint="eastAsia" w:ascii="宋体" w:hAnsi="宋体" w:eastAsia="宋体" w:cs="宋体"/>
          <w:color w:val="auto"/>
          <w:sz w:val="21"/>
          <w:szCs w:val="21"/>
          <w:highlight w:val="none"/>
          <w:u w:val="none"/>
        </w:rPr>
        <w:t>。</w:t>
      </w:r>
    </w:p>
    <w:p>
      <w:pPr>
        <w:autoSpaceDE w:val="0"/>
        <w:autoSpaceDN w:val="0"/>
        <w:adjustRightInd w:val="0"/>
        <w:snapToGri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rPr>
        <w:t>2.1</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val="zh-CN"/>
        </w:rPr>
        <w:t>磋商评审方法：综合评分法（总计100分）</w:t>
      </w:r>
    </w:p>
    <w:p>
      <w:pPr>
        <w:autoSpaceDE w:val="0"/>
        <w:autoSpaceDN w:val="0"/>
        <w:adjustRightInd w:val="0"/>
        <w:snapToGri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rPr>
        <w:t>2.2</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val="zh-CN"/>
        </w:rPr>
        <w:t>评审因素及分值：</w:t>
      </w:r>
    </w:p>
    <w:tbl>
      <w:tblPr>
        <w:tblStyle w:val="28"/>
        <w:tblW w:w="908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5"/>
        <w:gridCol w:w="857"/>
        <w:gridCol w:w="1953"/>
        <w:gridCol w:w="543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702" w:type="dxa"/>
            <w:gridSpan w:val="2"/>
            <w:tcBorders>
              <w:top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条款号</w:t>
            </w:r>
          </w:p>
        </w:tc>
        <w:tc>
          <w:tcPr>
            <w:tcW w:w="195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条款内容</w:t>
            </w:r>
          </w:p>
        </w:tc>
        <w:tc>
          <w:tcPr>
            <w:tcW w:w="5433" w:type="dxa"/>
            <w:tcBorders>
              <w:top w:val="single" w:color="auto" w:sz="4" w:space="0"/>
              <w:left w:val="single" w:color="auto" w:sz="4" w:space="0"/>
              <w:bottom w:val="single" w:color="auto" w:sz="4" w:space="0"/>
            </w:tcBorders>
            <w:noWrap w:val="0"/>
            <w:vAlign w:val="center"/>
          </w:tcPr>
          <w:p>
            <w:pPr>
              <w:spacing w:line="360" w:lineRule="auto"/>
              <w:jc w:val="center"/>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702" w:type="dxa"/>
            <w:gridSpan w:val="2"/>
            <w:tcBorders>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2.2.1</w:t>
            </w:r>
          </w:p>
        </w:tc>
        <w:tc>
          <w:tcPr>
            <w:tcW w:w="195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分值构成</w:t>
            </w:r>
          </w:p>
          <w:p>
            <w:pPr>
              <w:spacing w:line="360" w:lineRule="auto"/>
              <w:ind w:right="-63" w:rightChars="-30"/>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(总分100分)</w:t>
            </w:r>
          </w:p>
        </w:tc>
        <w:tc>
          <w:tcPr>
            <w:tcW w:w="5433" w:type="dxa"/>
            <w:tcBorders>
              <w:top w:val="single" w:color="auto" w:sz="4" w:space="0"/>
              <w:left w:val="single" w:color="auto" w:sz="4" w:space="0"/>
              <w:bottom w:val="single" w:color="auto" w:sz="4" w:space="0"/>
            </w:tcBorders>
            <w:noWrap w:val="0"/>
            <w:vAlign w:val="center"/>
          </w:tcPr>
          <w:p>
            <w:pPr>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技术部分：</w:t>
            </w:r>
            <w:r>
              <w:rPr>
                <w:rFonts w:hint="eastAsia" w:ascii="宋体" w:hAnsi="宋体" w:cs="宋体"/>
                <w:color w:val="auto"/>
                <w:sz w:val="21"/>
                <w:szCs w:val="21"/>
                <w:highlight w:val="none"/>
                <w:u w:val="none"/>
                <w:lang w:val="en-US" w:eastAsia="zh-CN"/>
              </w:rPr>
              <w:t>75</w:t>
            </w:r>
            <w:r>
              <w:rPr>
                <w:rFonts w:hint="eastAsia" w:ascii="宋体" w:hAnsi="宋体" w:eastAsia="宋体" w:cs="宋体"/>
                <w:color w:val="auto"/>
                <w:sz w:val="21"/>
                <w:szCs w:val="21"/>
                <w:highlight w:val="none"/>
                <w:u w:val="none"/>
              </w:rPr>
              <w:t>分</w:t>
            </w:r>
          </w:p>
          <w:p>
            <w:pPr>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商务部分：</w:t>
            </w:r>
            <w:r>
              <w:rPr>
                <w:rFonts w:hint="eastAsia" w:ascii="宋体" w:hAnsi="宋体" w:cs="宋体"/>
                <w:color w:val="auto"/>
                <w:sz w:val="21"/>
                <w:szCs w:val="21"/>
                <w:highlight w:val="none"/>
                <w:u w:val="none"/>
                <w:lang w:val="en-US" w:eastAsia="zh-CN"/>
              </w:rPr>
              <w:t>10</w:t>
            </w:r>
            <w:r>
              <w:rPr>
                <w:rFonts w:hint="eastAsia" w:ascii="宋体" w:hAnsi="宋体" w:eastAsia="宋体" w:cs="宋体"/>
                <w:color w:val="auto"/>
                <w:sz w:val="21"/>
                <w:szCs w:val="21"/>
                <w:highlight w:val="none"/>
                <w:u w:val="none"/>
              </w:rPr>
              <w:t>分</w:t>
            </w:r>
          </w:p>
          <w:p>
            <w:pPr>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报价</w:t>
            </w:r>
            <w:r>
              <w:rPr>
                <w:rFonts w:hint="eastAsia" w:ascii="宋体" w:hAnsi="宋体" w:eastAsia="宋体" w:cs="宋体"/>
                <w:color w:val="auto"/>
                <w:sz w:val="21"/>
                <w:szCs w:val="21"/>
                <w:highlight w:val="none"/>
                <w:u w:val="none"/>
                <w:lang w:val="en-US" w:eastAsia="zh-CN"/>
              </w:rPr>
              <w:t>部分</w:t>
            </w:r>
            <w:r>
              <w:rPr>
                <w:rFonts w:hint="eastAsia" w:ascii="宋体" w:hAnsi="宋体" w:eastAsia="宋体" w:cs="宋体"/>
                <w:color w:val="auto"/>
                <w:sz w:val="21"/>
                <w:szCs w:val="21"/>
                <w:highlight w:val="none"/>
                <w:u w:val="none"/>
              </w:rPr>
              <w:t>：</w:t>
            </w:r>
            <w:r>
              <w:rPr>
                <w:rFonts w:hint="eastAsia" w:ascii="宋体" w:hAnsi="宋体" w:cs="宋体"/>
                <w:color w:val="auto"/>
                <w:sz w:val="21"/>
                <w:szCs w:val="21"/>
                <w:highlight w:val="none"/>
                <w:u w:val="none"/>
                <w:lang w:val="en-US" w:eastAsia="zh-CN"/>
              </w:rPr>
              <w:t>15</w:t>
            </w:r>
            <w:r>
              <w:rPr>
                <w:rFonts w:hint="eastAsia" w:ascii="宋体" w:hAnsi="宋体" w:eastAsia="宋体" w:cs="宋体"/>
                <w:color w:val="auto"/>
                <w:sz w:val="21"/>
                <w:szCs w:val="21"/>
                <w:highlight w:val="none"/>
                <w:u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702" w:type="dxa"/>
            <w:gridSpan w:val="2"/>
            <w:tcBorders>
              <w:top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2.2.2</w:t>
            </w:r>
          </w:p>
        </w:tc>
        <w:tc>
          <w:tcPr>
            <w:tcW w:w="195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评</w:t>
            </w:r>
            <w:r>
              <w:rPr>
                <w:rFonts w:hint="eastAsia" w:ascii="宋体" w:hAnsi="宋体" w:eastAsia="宋体" w:cs="宋体"/>
                <w:color w:val="auto"/>
                <w:sz w:val="21"/>
                <w:szCs w:val="21"/>
                <w:highlight w:val="none"/>
                <w:u w:val="none"/>
                <w:lang w:val="en-US" w:eastAsia="zh-CN"/>
              </w:rPr>
              <w:t>审</w:t>
            </w:r>
            <w:r>
              <w:rPr>
                <w:rFonts w:hint="eastAsia" w:ascii="宋体" w:hAnsi="宋体" w:eastAsia="宋体" w:cs="宋体"/>
                <w:color w:val="auto"/>
                <w:sz w:val="21"/>
                <w:szCs w:val="21"/>
                <w:highlight w:val="none"/>
                <w:u w:val="none"/>
              </w:rPr>
              <w:t>基准价计算方法</w:t>
            </w:r>
          </w:p>
        </w:tc>
        <w:tc>
          <w:tcPr>
            <w:tcW w:w="5433" w:type="dxa"/>
            <w:tcBorders>
              <w:top w:val="single" w:color="auto" w:sz="4" w:space="0"/>
              <w:left w:val="single" w:color="auto" w:sz="4" w:space="0"/>
              <w:bottom w:val="single" w:color="auto" w:sz="4" w:space="0"/>
            </w:tcBorders>
            <w:noWrap w:val="0"/>
            <w:vAlign w:val="center"/>
          </w:tcPr>
          <w:p>
            <w:pPr>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满足</w:t>
            </w:r>
            <w:r>
              <w:rPr>
                <w:rFonts w:hint="eastAsia" w:ascii="宋体" w:hAnsi="宋体" w:eastAsia="宋体" w:cs="宋体"/>
                <w:color w:val="auto"/>
                <w:sz w:val="21"/>
                <w:szCs w:val="21"/>
                <w:highlight w:val="none"/>
                <w:u w:val="none"/>
                <w:lang w:val="en-US" w:eastAsia="zh-CN"/>
              </w:rPr>
              <w:t>竞争性磋商</w:t>
            </w:r>
            <w:r>
              <w:rPr>
                <w:rFonts w:hint="eastAsia" w:ascii="宋体" w:hAnsi="宋体" w:eastAsia="宋体" w:cs="宋体"/>
                <w:color w:val="auto"/>
                <w:sz w:val="21"/>
                <w:szCs w:val="21"/>
                <w:highlight w:val="none"/>
                <w:u w:val="none"/>
              </w:rPr>
              <w:t>文件要求且</w:t>
            </w:r>
            <w:r>
              <w:rPr>
                <w:rFonts w:hint="eastAsia" w:ascii="宋体" w:hAnsi="宋体" w:eastAsia="宋体" w:cs="宋体"/>
                <w:color w:val="auto"/>
                <w:sz w:val="21"/>
                <w:szCs w:val="21"/>
                <w:highlight w:val="none"/>
                <w:u w:val="none"/>
                <w:lang w:val="en-US" w:eastAsia="zh-CN"/>
              </w:rPr>
              <w:t>响应报</w:t>
            </w:r>
            <w:r>
              <w:rPr>
                <w:rFonts w:hint="eastAsia" w:ascii="宋体" w:hAnsi="宋体" w:eastAsia="宋体" w:cs="宋体"/>
                <w:color w:val="auto"/>
                <w:sz w:val="21"/>
                <w:szCs w:val="21"/>
                <w:highlight w:val="none"/>
                <w:u w:val="none"/>
              </w:rPr>
              <w:t>价最低的报价为评</w:t>
            </w:r>
            <w:r>
              <w:rPr>
                <w:rFonts w:hint="eastAsia" w:ascii="宋体" w:hAnsi="宋体" w:eastAsia="宋体" w:cs="宋体"/>
                <w:color w:val="auto"/>
                <w:sz w:val="21"/>
                <w:szCs w:val="21"/>
                <w:highlight w:val="none"/>
                <w:u w:val="none"/>
                <w:lang w:val="en-US" w:eastAsia="zh-CN"/>
              </w:rPr>
              <w:t>审</w:t>
            </w:r>
            <w:r>
              <w:rPr>
                <w:rFonts w:hint="eastAsia" w:ascii="宋体" w:hAnsi="宋体" w:eastAsia="宋体" w:cs="宋体"/>
                <w:color w:val="auto"/>
                <w:sz w:val="21"/>
                <w:szCs w:val="21"/>
                <w:highlight w:val="none"/>
                <w:u w:val="none"/>
              </w:rPr>
              <w:t>基准价。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702" w:type="dxa"/>
            <w:gridSpan w:val="2"/>
            <w:tcBorders>
              <w:top w:val="nil"/>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r>
              <w:rPr>
                <w:rFonts w:hint="eastAsia" w:ascii="宋体" w:hAnsi="宋体" w:eastAsia="宋体" w:cs="宋体"/>
                <w:b/>
                <w:color w:val="auto"/>
                <w:sz w:val="21"/>
                <w:szCs w:val="21"/>
                <w:highlight w:val="none"/>
                <w:u w:val="none"/>
              </w:rPr>
              <w:t>条款号</w:t>
            </w:r>
          </w:p>
        </w:tc>
        <w:tc>
          <w:tcPr>
            <w:tcW w:w="195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r>
              <w:rPr>
                <w:rFonts w:hint="eastAsia" w:ascii="宋体" w:hAnsi="宋体" w:eastAsia="宋体" w:cs="宋体"/>
                <w:b/>
                <w:bCs/>
                <w:color w:val="auto"/>
                <w:sz w:val="21"/>
                <w:szCs w:val="21"/>
                <w:highlight w:val="none"/>
                <w:u w:val="none"/>
              </w:rPr>
              <w:t>评分因素</w:t>
            </w:r>
          </w:p>
        </w:tc>
        <w:tc>
          <w:tcPr>
            <w:tcW w:w="5433" w:type="dxa"/>
            <w:tcBorders>
              <w:top w:val="single" w:color="auto" w:sz="4" w:space="0"/>
              <w:left w:val="single" w:color="auto" w:sz="4" w:space="0"/>
              <w:bottom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r>
              <w:rPr>
                <w:rFonts w:hint="eastAsia" w:ascii="宋体" w:hAnsi="宋体" w:eastAsia="宋体" w:cs="宋体"/>
                <w:b/>
                <w:color w:val="auto"/>
                <w:sz w:val="21"/>
                <w:szCs w:val="21"/>
                <w:highlight w:val="none"/>
                <w:u w:val="none"/>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5" w:type="dxa"/>
            <w:vMerge w:val="restart"/>
            <w:tcBorders>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bookmarkStart w:id="47" w:name="OLE_LINK54" w:colFirst="2" w:colLast="2"/>
            <w:bookmarkStart w:id="48" w:name="OLE_LINK162" w:colFirst="1" w:colLast="2"/>
            <w:r>
              <w:rPr>
                <w:rFonts w:hint="eastAsia" w:ascii="宋体" w:hAnsi="宋体" w:eastAsia="宋体" w:cs="宋体"/>
                <w:color w:val="auto"/>
                <w:sz w:val="21"/>
                <w:szCs w:val="21"/>
                <w:highlight w:val="none"/>
                <w:u w:val="none"/>
              </w:rPr>
              <w:t>2.2.</w:t>
            </w:r>
            <w:r>
              <w:rPr>
                <w:rFonts w:hint="eastAsia" w:ascii="宋体" w:hAnsi="宋体" w:eastAsia="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rPr>
              <w:t>（1）</w:t>
            </w:r>
          </w:p>
        </w:tc>
        <w:tc>
          <w:tcPr>
            <w:tcW w:w="857" w:type="dxa"/>
            <w:vMerge w:val="restart"/>
            <w:tcBorders>
              <w:right w:val="single" w:color="auto" w:sz="4" w:space="0"/>
            </w:tcBorders>
            <w:noWrap w:val="0"/>
            <w:vAlign w:val="center"/>
          </w:tcPr>
          <w:p>
            <w:pPr>
              <w:spacing w:line="360" w:lineRule="auto"/>
              <w:jc w:val="both"/>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技术</w:t>
            </w:r>
          </w:p>
          <w:p>
            <w:pPr>
              <w:spacing w:line="360" w:lineRule="auto"/>
              <w:jc w:val="both"/>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部分</w:t>
            </w:r>
          </w:p>
          <w:p>
            <w:pPr>
              <w:spacing w:line="360" w:lineRule="auto"/>
              <w:ind w:left="0" w:leftChars="-95" w:hanging="199" w:hangingChars="95"/>
              <w:jc w:val="both"/>
              <w:rPr>
                <w:rFonts w:hint="eastAsia" w:ascii="宋体" w:hAnsi="宋体" w:eastAsia="宋体" w:cs="宋体"/>
                <w:color w:val="auto"/>
                <w:sz w:val="21"/>
                <w:szCs w:val="21"/>
                <w:highlight w:val="none"/>
                <w:u w:val="none"/>
              </w:rPr>
            </w:pPr>
            <w:r>
              <w:rPr>
                <w:rFonts w:hint="eastAsia" w:ascii="宋体" w:hAnsi="宋体" w:eastAsia="宋体" w:cs="宋体"/>
                <w:b w:val="0"/>
                <w:bCs/>
                <w:color w:val="auto"/>
                <w:kern w:val="2"/>
                <w:sz w:val="21"/>
                <w:szCs w:val="21"/>
                <w:highlight w:val="none"/>
                <w:u w:val="none"/>
                <w:lang w:val="zh-CN" w:eastAsia="zh-CN" w:bidi="ar-SA"/>
              </w:rPr>
              <w:t>（</w:t>
            </w:r>
            <w:r>
              <w:rPr>
                <w:rFonts w:hint="eastAsia" w:ascii="宋体" w:hAnsi="宋体" w:cs="宋体"/>
                <w:b w:val="0"/>
                <w:bCs/>
                <w:color w:val="auto"/>
                <w:kern w:val="2"/>
                <w:sz w:val="21"/>
                <w:szCs w:val="21"/>
                <w:highlight w:val="none"/>
                <w:u w:val="none"/>
                <w:lang w:val="en-US" w:eastAsia="zh-CN" w:bidi="ar-SA"/>
              </w:rPr>
              <w:t>75</w:t>
            </w:r>
            <w:r>
              <w:rPr>
                <w:rFonts w:hint="eastAsia" w:ascii="宋体" w:hAnsi="宋体" w:eastAsia="宋体" w:cs="宋体"/>
                <w:b w:val="0"/>
                <w:bCs/>
                <w:color w:val="auto"/>
                <w:kern w:val="2"/>
                <w:sz w:val="21"/>
                <w:szCs w:val="21"/>
                <w:highlight w:val="none"/>
                <w:u w:val="none"/>
                <w:lang w:val="zh-CN" w:eastAsia="zh-CN" w:bidi="ar-SA"/>
              </w:rPr>
              <w:t>分）</w:t>
            </w:r>
          </w:p>
        </w:tc>
        <w:tc>
          <w:tcPr>
            <w:tcW w:w="1953" w:type="dxa"/>
            <w:tcBorders>
              <w:top w:val="single" w:color="auto" w:sz="4" w:space="0"/>
              <w:left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r>
              <w:rPr>
                <w:rFonts w:hint="eastAsia" w:ascii="宋体" w:hAnsi="宋体" w:cs="宋体"/>
                <w:b w:val="0"/>
                <w:bCs/>
                <w:color w:val="auto"/>
                <w:kern w:val="2"/>
                <w:sz w:val="21"/>
                <w:szCs w:val="21"/>
                <w:highlight w:val="none"/>
                <w:u w:val="none"/>
                <w:lang w:val="en-US" w:eastAsia="zh-CN" w:bidi="ar-SA"/>
              </w:rPr>
              <w:t>服务</w:t>
            </w:r>
            <w:r>
              <w:rPr>
                <w:rFonts w:hint="eastAsia" w:ascii="宋体" w:hAnsi="宋体" w:eastAsia="宋体" w:cs="宋体"/>
                <w:b w:val="0"/>
                <w:bCs/>
                <w:color w:val="auto"/>
                <w:kern w:val="2"/>
                <w:sz w:val="21"/>
                <w:szCs w:val="21"/>
                <w:highlight w:val="none"/>
                <w:u w:val="none"/>
                <w:lang w:val="en-US" w:eastAsia="zh-CN" w:bidi="ar-SA"/>
              </w:rPr>
              <w:t>方案（15分）</w:t>
            </w:r>
          </w:p>
        </w:tc>
        <w:tc>
          <w:tcPr>
            <w:tcW w:w="5433" w:type="dxa"/>
            <w:tcBorders>
              <w:top w:val="single" w:color="auto" w:sz="4" w:space="0"/>
              <w:left w:val="single" w:color="auto" w:sz="4" w:space="0"/>
              <w:bottom w:val="single" w:color="auto" w:sz="4" w:space="0"/>
            </w:tcBorders>
            <w:noWrap w:val="0"/>
            <w:vAlign w:val="center"/>
          </w:tcPr>
          <w:p>
            <w:pPr>
              <w:spacing w:line="360" w:lineRule="auto"/>
              <w:rPr>
                <w:rFonts w:hint="default"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针对供应商提供的</w:t>
            </w:r>
            <w:r>
              <w:rPr>
                <w:rFonts w:hint="eastAsia" w:ascii="宋体" w:hAnsi="宋体" w:eastAsia="宋体" w:cs="宋体"/>
                <w:b/>
                <w:bCs w:val="0"/>
                <w:color w:val="auto"/>
                <w:kern w:val="2"/>
                <w:sz w:val="21"/>
                <w:szCs w:val="21"/>
                <w:highlight w:val="none"/>
                <w:u w:val="none"/>
                <w:lang w:val="en-US" w:eastAsia="zh-CN" w:bidi="ar-SA"/>
              </w:rPr>
              <w:t>服务方案</w:t>
            </w:r>
            <w:r>
              <w:rPr>
                <w:rFonts w:hint="eastAsia" w:ascii="宋体" w:hAnsi="宋体" w:eastAsia="宋体" w:cs="宋体"/>
                <w:b w:val="0"/>
                <w:bCs/>
                <w:color w:val="auto"/>
                <w:kern w:val="2"/>
                <w:sz w:val="21"/>
                <w:szCs w:val="21"/>
                <w:highlight w:val="none"/>
                <w:u w:val="none"/>
                <w:lang w:val="en-US" w:eastAsia="zh-CN" w:bidi="ar-SA"/>
              </w:rPr>
              <w:t>，进行评审：</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①内容详细、完整、合理、可行，计15分；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②内容明确且基本完整，合理、可行，计12分；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③内容明确但不完整，有一定合理性及可行性，计9分；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④内容明确但不完整，合理性及可行性不足，计6分；</w:t>
            </w:r>
          </w:p>
          <w:p>
            <w:pPr>
              <w:spacing w:line="360" w:lineRule="auto"/>
              <w:rPr>
                <w:rFonts w:hint="default"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⑤内容含糊且合理性及可行性不足</w:t>
            </w:r>
            <w:r>
              <w:rPr>
                <w:rFonts w:hint="eastAsia" w:ascii="宋体" w:hAnsi="宋体" w:cs="宋体"/>
                <w:szCs w:val="21"/>
                <w:highlight w:val="none"/>
                <w:lang w:eastAsia="zh-CN"/>
              </w:rPr>
              <w:t>，</w:t>
            </w:r>
            <w:r>
              <w:rPr>
                <w:rFonts w:hint="eastAsia" w:ascii="宋体" w:hAnsi="宋体" w:eastAsia="宋体" w:cs="宋体"/>
                <w:b w:val="0"/>
                <w:bCs/>
                <w:color w:val="auto"/>
                <w:kern w:val="2"/>
                <w:sz w:val="21"/>
                <w:szCs w:val="21"/>
                <w:highlight w:val="none"/>
                <w:u w:val="none"/>
                <w:lang w:val="en-US" w:eastAsia="zh-CN" w:bidi="ar-SA"/>
              </w:rPr>
              <w:t>计3分；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⑥内容含糊无合理性及可行性</w:t>
            </w:r>
            <w:r>
              <w:rPr>
                <w:rFonts w:hint="eastAsia" w:ascii="宋体" w:hAnsi="宋体" w:cs="宋体"/>
                <w:szCs w:val="21"/>
                <w:highlight w:val="none"/>
                <w:lang w:eastAsia="zh-CN"/>
              </w:rPr>
              <w:t>，</w:t>
            </w:r>
            <w:r>
              <w:rPr>
                <w:rFonts w:hint="eastAsia" w:ascii="宋体" w:hAnsi="宋体" w:eastAsia="宋体" w:cs="宋体"/>
                <w:b w:val="0"/>
                <w:bCs/>
                <w:color w:val="auto"/>
                <w:kern w:val="2"/>
                <w:sz w:val="21"/>
                <w:szCs w:val="21"/>
                <w:highlight w:val="none"/>
                <w:u w:val="none"/>
                <w:lang w:val="en-US" w:eastAsia="zh-CN" w:bidi="ar-SA"/>
              </w:rPr>
              <w:t>计1分；</w:t>
            </w:r>
          </w:p>
          <w:p>
            <w:pPr>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color w:val="auto"/>
                <w:kern w:val="2"/>
                <w:sz w:val="21"/>
                <w:szCs w:val="21"/>
                <w:highlight w:val="none"/>
                <w:u w:val="none"/>
                <w:lang w:val="en-US" w:eastAsia="zh-CN" w:bidi="ar-SA"/>
              </w:rPr>
              <w:t>⑦未提供有关相内容的不计分。</w:t>
            </w:r>
          </w:p>
        </w:tc>
      </w:tr>
      <w:bookmarkEnd w:id="47"/>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5"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w w:val="99"/>
                <w:sz w:val="21"/>
                <w:szCs w:val="21"/>
                <w:highlight w:val="none"/>
                <w:u w:val="none"/>
              </w:rPr>
            </w:pPr>
            <w:bookmarkStart w:id="49" w:name="OLE_LINK61" w:colFirst="2" w:colLast="3"/>
            <w:bookmarkStart w:id="50" w:name="OLE_LINK58" w:colFirst="2" w:colLast="2"/>
            <w:bookmarkStart w:id="51" w:name="OLE_LINK37" w:colFirst="2" w:colLast="3"/>
            <w:bookmarkStart w:id="52" w:name="OLE_LINK36" w:colFirst="2" w:colLast="3"/>
            <w:bookmarkStart w:id="53" w:name="OLE_LINK56" w:colFirst="2" w:colLast="2"/>
          </w:p>
        </w:tc>
        <w:tc>
          <w:tcPr>
            <w:tcW w:w="857"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p>
        </w:tc>
        <w:tc>
          <w:tcPr>
            <w:tcW w:w="195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宋体" w:hAnsi="宋体" w:eastAsia="宋体" w:cs="宋体"/>
                <w:color w:val="auto"/>
                <w:sz w:val="21"/>
                <w:szCs w:val="21"/>
                <w:highlight w:val="none"/>
                <w:u w:val="none"/>
                <w:lang w:val="en-US" w:eastAsia="zh-CN"/>
              </w:rPr>
            </w:pPr>
            <w:r>
              <w:rPr>
                <w:rFonts w:hint="default" w:ascii="宋体" w:hAnsi="宋体" w:eastAsia="宋体" w:cs="宋体"/>
                <w:color w:val="auto"/>
                <w:sz w:val="21"/>
                <w:szCs w:val="21"/>
                <w:highlight w:val="none"/>
                <w:u w:val="none"/>
                <w:lang w:val="en-US" w:eastAsia="zh-CN"/>
              </w:rPr>
              <w:t>服务质量保障措施</w:t>
            </w:r>
          </w:p>
          <w:p>
            <w:pPr>
              <w:spacing w:line="360" w:lineRule="auto"/>
              <w:jc w:val="center"/>
              <w:rPr>
                <w:rFonts w:hint="eastAsia" w:ascii="宋体" w:hAnsi="宋体" w:eastAsia="宋体" w:cs="宋体"/>
                <w:color w:val="auto"/>
                <w:sz w:val="21"/>
                <w:szCs w:val="21"/>
                <w:highlight w:val="none"/>
                <w:u w:val="none"/>
              </w:rPr>
            </w:pPr>
            <w:r>
              <w:rPr>
                <w:rFonts w:hint="eastAsia" w:ascii="宋体" w:hAnsi="宋体" w:eastAsia="宋体" w:cs="宋体"/>
                <w:b w:val="0"/>
                <w:bCs/>
                <w:color w:val="auto"/>
                <w:kern w:val="2"/>
                <w:sz w:val="21"/>
                <w:szCs w:val="21"/>
                <w:highlight w:val="none"/>
                <w:u w:val="none"/>
                <w:lang w:val="en-US" w:eastAsia="zh-CN" w:bidi="ar-SA"/>
              </w:rPr>
              <w:t>（</w:t>
            </w:r>
            <w:r>
              <w:rPr>
                <w:rFonts w:hint="eastAsia" w:ascii="宋体" w:hAnsi="宋体" w:cs="宋体"/>
                <w:b w:val="0"/>
                <w:bCs/>
                <w:color w:val="auto"/>
                <w:kern w:val="2"/>
                <w:sz w:val="21"/>
                <w:szCs w:val="21"/>
                <w:highlight w:val="none"/>
                <w:u w:val="none"/>
                <w:lang w:val="en-US" w:eastAsia="zh-CN" w:bidi="ar-SA"/>
              </w:rPr>
              <w:t>15</w:t>
            </w:r>
            <w:r>
              <w:rPr>
                <w:rFonts w:hint="eastAsia" w:ascii="宋体" w:hAnsi="宋体" w:eastAsia="宋体" w:cs="宋体"/>
                <w:b w:val="0"/>
                <w:bCs/>
                <w:color w:val="auto"/>
                <w:kern w:val="2"/>
                <w:sz w:val="21"/>
                <w:szCs w:val="21"/>
                <w:highlight w:val="none"/>
                <w:u w:val="none"/>
                <w:lang w:val="en-US" w:eastAsia="zh-CN" w:bidi="ar-SA"/>
              </w:rPr>
              <w:t>分）</w:t>
            </w:r>
          </w:p>
        </w:tc>
        <w:tc>
          <w:tcPr>
            <w:tcW w:w="5433" w:type="dxa"/>
            <w:tcBorders>
              <w:top w:val="single" w:color="auto" w:sz="4" w:space="0"/>
              <w:left w:val="single" w:color="auto" w:sz="4" w:space="0"/>
              <w:bottom w:val="single" w:color="auto" w:sz="4" w:space="0"/>
            </w:tcBorders>
            <w:noWrap w:val="0"/>
            <w:vAlign w:val="center"/>
          </w:tcPr>
          <w:p>
            <w:pPr>
              <w:spacing w:line="360" w:lineRule="auto"/>
              <w:rPr>
                <w:rFonts w:hint="default"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针对供应商提供的</w:t>
            </w:r>
            <w:r>
              <w:rPr>
                <w:rFonts w:hint="default" w:ascii="宋体" w:hAnsi="宋体" w:eastAsia="宋体" w:cs="宋体"/>
                <w:b/>
                <w:bCs/>
                <w:color w:val="auto"/>
                <w:sz w:val="21"/>
                <w:szCs w:val="21"/>
                <w:highlight w:val="none"/>
                <w:u w:val="none"/>
                <w:lang w:val="en-US" w:eastAsia="zh-CN"/>
              </w:rPr>
              <w:t>服务质量保障措施</w:t>
            </w:r>
            <w:r>
              <w:rPr>
                <w:rFonts w:hint="eastAsia" w:ascii="宋体" w:hAnsi="宋体" w:eastAsia="宋体" w:cs="宋体"/>
                <w:b w:val="0"/>
                <w:bCs/>
                <w:color w:val="auto"/>
                <w:kern w:val="2"/>
                <w:sz w:val="21"/>
                <w:szCs w:val="21"/>
                <w:highlight w:val="none"/>
                <w:u w:val="none"/>
                <w:lang w:val="en-US" w:eastAsia="zh-CN" w:bidi="ar-SA"/>
              </w:rPr>
              <w:t>，进行评审：</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①内容详细、完整、合理、可行，计15分；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②内容明确且基本完整，合理、可行，计12分；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③内容明确但不完整，有一定合理性及可行性计9分；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④内容明确但不完整，合理性及可行性不足，计6分；</w:t>
            </w:r>
          </w:p>
          <w:p>
            <w:pPr>
              <w:spacing w:line="360" w:lineRule="auto"/>
              <w:rPr>
                <w:rFonts w:hint="default"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⑤内容含糊且合理性及可行性不足</w:t>
            </w:r>
            <w:r>
              <w:rPr>
                <w:rFonts w:hint="eastAsia" w:ascii="宋体" w:hAnsi="宋体" w:cs="宋体"/>
                <w:szCs w:val="21"/>
                <w:highlight w:val="none"/>
                <w:lang w:eastAsia="zh-CN"/>
              </w:rPr>
              <w:t>，</w:t>
            </w:r>
            <w:r>
              <w:rPr>
                <w:rFonts w:hint="eastAsia" w:ascii="宋体" w:hAnsi="宋体" w:eastAsia="宋体" w:cs="宋体"/>
                <w:b w:val="0"/>
                <w:bCs/>
                <w:color w:val="auto"/>
                <w:kern w:val="2"/>
                <w:sz w:val="21"/>
                <w:szCs w:val="21"/>
                <w:highlight w:val="none"/>
                <w:u w:val="none"/>
                <w:lang w:val="en-US" w:eastAsia="zh-CN" w:bidi="ar-SA"/>
              </w:rPr>
              <w:t>计3分；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⑥内容含糊无合理性及可行性</w:t>
            </w:r>
            <w:r>
              <w:rPr>
                <w:rFonts w:hint="eastAsia" w:ascii="宋体" w:hAnsi="宋体" w:cs="宋体"/>
                <w:szCs w:val="21"/>
                <w:highlight w:val="none"/>
                <w:lang w:eastAsia="zh-CN"/>
              </w:rPr>
              <w:t>，</w:t>
            </w:r>
            <w:r>
              <w:rPr>
                <w:rFonts w:hint="eastAsia" w:ascii="宋体" w:hAnsi="宋体" w:eastAsia="宋体" w:cs="宋体"/>
                <w:b w:val="0"/>
                <w:bCs/>
                <w:color w:val="auto"/>
                <w:kern w:val="2"/>
                <w:sz w:val="21"/>
                <w:szCs w:val="21"/>
                <w:highlight w:val="none"/>
                <w:u w:val="none"/>
                <w:lang w:val="en-US" w:eastAsia="zh-CN" w:bidi="ar-SA"/>
              </w:rPr>
              <w:t>计1分；</w:t>
            </w:r>
          </w:p>
          <w:p>
            <w:pPr>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color w:val="auto"/>
                <w:kern w:val="2"/>
                <w:sz w:val="21"/>
                <w:szCs w:val="21"/>
                <w:highlight w:val="none"/>
                <w:u w:val="none"/>
                <w:lang w:val="en-US" w:eastAsia="zh-CN" w:bidi="ar-SA"/>
              </w:rPr>
              <w:t>⑦未提供有关相内容的不计分。</w:t>
            </w:r>
          </w:p>
        </w:tc>
      </w:tr>
      <w:bookmarkEnd w:id="49"/>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5"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w w:val="99"/>
                <w:sz w:val="21"/>
                <w:szCs w:val="21"/>
                <w:highlight w:val="none"/>
                <w:u w:val="none"/>
              </w:rPr>
            </w:pPr>
            <w:bookmarkStart w:id="54" w:name="OLE_LINK62" w:colFirst="2" w:colLast="3"/>
            <w:bookmarkStart w:id="55" w:name="OLE_LINK38" w:colFirst="2" w:colLast="3"/>
          </w:p>
        </w:tc>
        <w:tc>
          <w:tcPr>
            <w:tcW w:w="857"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p>
        </w:tc>
        <w:tc>
          <w:tcPr>
            <w:tcW w:w="1953" w:type="dxa"/>
            <w:tcBorders>
              <w:top w:val="single" w:color="auto" w:sz="4" w:space="0"/>
              <w:left w:val="single" w:color="auto" w:sz="4" w:space="0"/>
              <w:right w:val="single" w:color="auto" w:sz="4" w:space="0"/>
            </w:tcBorders>
            <w:noWrap w:val="0"/>
            <w:vAlign w:val="center"/>
          </w:tcPr>
          <w:p>
            <w:pPr>
              <w:pStyle w:val="22"/>
              <w:spacing w:line="360" w:lineRule="exact"/>
              <w:jc w:val="center"/>
              <w:rPr>
                <w:rFonts w:hint="eastAsia" w:ascii="宋体" w:hAnsi="宋体" w:eastAsia="宋体" w:cs="宋体"/>
                <w:color w:val="auto"/>
                <w:kern w:val="2"/>
                <w:sz w:val="21"/>
                <w:szCs w:val="21"/>
                <w:highlight w:val="none"/>
                <w:u w:val="none"/>
                <w:lang w:val="en-US" w:eastAsia="zh-CN"/>
              </w:rPr>
            </w:pPr>
            <w:r>
              <w:rPr>
                <w:rFonts w:hint="eastAsia" w:ascii="宋体" w:hAnsi="宋体" w:eastAsia="宋体" w:cs="宋体"/>
                <w:color w:val="auto"/>
                <w:kern w:val="2"/>
                <w:sz w:val="21"/>
                <w:szCs w:val="21"/>
                <w:highlight w:val="none"/>
                <w:u w:val="none"/>
                <w:lang w:val="en-US" w:eastAsia="zh-CN"/>
              </w:rPr>
              <w:t>工作进度计划保障措施（15分）</w:t>
            </w:r>
          </w:p>
        </w:tc>
        <w:tc>
          <w:tcPr>
            <w:tcW w:w="5433" w:type="dxa"/>
            <w:tcBorders>
              <w:top w:val="single" w:color="auto" w:sz="4" w:space="0"/>
              <w:left w:val="single" w:color="auto" w:sz="4" w:space="0"/>
            </w:tcBorders>
            <w:noWrap w:val="0"/>
            <w:vAlign w:val="center"/>
          </w:tcPr>
          <w:p>
            <w:pPr>
              <w:spacing w:line="360" w:lineRule="auto"/>
              <w:rPr>
                <w:rFonts w:hint="default"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针对供应商提供的</w:t>
            </w:r>
            <w:r>
              <w:rPr>
                <w:rFonts w:hint="default" w:ascii="宋体" w:hAnsi="宋体" w:eastAsia="宋体" w:cs="宋体"/>
                <w:b/>
                <w:bCs/>
                <w:color w:val="auto"/>
                <w:sz w:val="21"/>
                <w:szCs w:val="21"/>
                <w:highlight w:val="none"/>
                <w:u w:val="none"/>
                <w:lang w:val="en-US" w:eastAsia="zh-CN"/>
              </w:rPr>
              <w:t>工作进度计划保障措施</w:t>
            </w:r>
            <w:r>
              <w:rPr>
                <w:rFonts w:hint="eastAsia" w:ascii="宋体" w:hAnsi="宋体" w:eastAsia="宋体" w:cs="宋体"/>
                <w:b w:val="0"/>
                <w:bCs/>
                <w:color w:val="auto"/>
                <w:kern w:val="2"/>
                <w:sz w:val="21"/>
                <w:szCs w:val="21"/>
                <w:highlight w:val="none"/>
                <w:u w:val="none"/>
                <w:lang w:val="en-US" w:eastAsia="zh-CN" w:bidi="ar-SA"/>
              </w:rPr>
              <w:t>，进行评审：</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①内容详细、完整、合理、可行，计15分；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内容明确且基本完整，合理、可行，计12分；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③内容明确但不完整，有一定合理性及可行性计9分；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④内容明确但不完整，合理性及可行性不足，计6分；</w:t>
            </w:r>
          </w:p>
          <w:p>
            <w:pPr>
              <w:spacing w:line="360" w:lineRule="auto"/>
              <w:rPr>
                <w:rFonts w:hint="default"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⑤内容含糊且合理性及可行性不足</w:t>
            </w:r>
            <w:r>
              <w:rPr>
                <w:rFonts w:hint="eastAsia" w:ascii="宋体" w:hAnsi="宋体" w:cs="宋体"/>
                <w:szCs w:val="21"/>
                <w:highlight w:val="none"/>
                <w:lang w:eastAsia="zh-CN"/>
              </w:rPr>
              <w:t>，</w:t>
            </w:r>
            <w:r>
              <w:rPr>
                <w:rFonts w:hint="eastAsia" w:ascii="宋体" w:hAnsi="宋体" w:eastAsia="宋体" w:cs="宋体"/>
                <w:b w:val="0"/>
                <w:bCs/>
                <w:color w:val="auto"/>
                <w:kern w:val="2"/>
                <w:sz w:val="21"/>
                <w:szCs w:val="21"/>
                <w:highlight w:val="none"/>
                <w:u w:val="none"/>
                <w:lang w:val="en-US" w:eastAsia="zh-CN" w:bidi="ar-SA"/>
              </w:rPr>
              <w:t>计3分；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⑥内容含糊无合理性及可行性</w:t>
            </w:r>
            <w:r>
              <w:rPr>
                <w:rFonts w:hint="eastAsia" w:ascii="宋体" w:hAnsi="宋体" w:cs="宋体"/>
                <w:szCs w:val="21"/>
                <w:highlight w:val="none"/>
                <w:lang w:eastAsia="zh-CN"/>
              </w:rPr>
              <w:t>，</w:t>
            </w:r>
            <w:r>
              <w:rPr>
                <w:rFonts w:hint="eastAsia" w:ascii="宋体" w:hAnsi="宋体" w:eastAsia="宋体" w:cs="宋体"/>
                <w:b w:val="0"/>
                <w:bCs/>
                <w:color w:val="auto"/>
                <w:kern w:val="2"/>
                <w:sz w:val="21"/>
                <w:szCs w:val="21"/>
                <w:highlight w:val="none"/>
                <w:u w:val="none"/>
                <w:lang w:val="en-US" w:eastAsia="zh-CN" w:bidi="ar-SA"/>
              </w:rPr>
              <w:t>计1分；</w:t>
            </w:r>
          </w:p>
          <w:p>
            <w:pPr>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color w:val="auto"/>
                <w:kern w:val="2"/>
                <w:sz w:val="21"/>
                <w:szCs w:val="21"/>
                <w:highlight w:val="none"/>
                <w:u w:val="none"/>
                <w:lang w:val="en-US" w:eastAsia="zh-CN" w:bidi="ar-SA"/>
              </w:rPr>
              <w:t>⑦未提供有关相内容的不计分。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5"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w w:val="99"/>
                <w:sz w:val="21"/>
                <w:szCs w:val="21"/>
                <w:highlight w:val="none"/>
                <w:u w:val="none"/>
              </w:rPr>
            </w:pPr>
            <w:bookmarkStart w:id="56" w:name="OLE_LINK64" w:colFirst="2" w:colLast="3"/>
          </w:p>
        </w:tc>
        <w:tc>
          <w:tcPr>
            <w:tcW w:w="857"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p>
        </w:tc>
        <w:tc>
          <w:tcPr>
            <w:tcW w:w="1953" w:type="dxa"/>
            <w:tcBorders>
              <w:top w:val="single" w:color="auto" w:sz="4" w:space="0"/>
              <w:left w:val="single" w:color="auto" w:sz="4" w:space="0"/>
              <w:right w:val="single" w:color="auto" w:sz="4" w:space="0"/>
            </w:tcBorders>
            <w:noWrap w:val="0"/>
            <w:vAlign w:val="center"/>
          </w:tcPr>
          <w:p>
            <w:pPr>
              <w:pStyle w:val="22"/>
              <w:spacing w:line="360" w:lineRule="exact"/>
              <w:jc w:val="center"/>
              <w:rPr>
                <w:rFonts w:hint="default" w:ascii="宋体" w:hAnsi="宋体" w:eastAsia="宋体" w:cs="宋体"/>
                <w:color w:val="auto"/>
                <w:kern w:val="2"/>
                <w:sz w:val="21"/>
                <w:szCs w:val="21"/>
                <w:highlight w:val="none"/>
                <w:u w:val="none"/>
                <w:lang w:val="en-US" w:eastAsia="zh-CN"/>
              </w:rPr>
            </w:pPr>
            <w:r>
              <w:rPr>
                <w:rFonts w:hint="eastAsia" w:ascii="宋体" w:hAnsi="宋体" w:eastAsia="宋体" w:cs="宋体"/>
                <w:color w:val="auto"/>
                <w:kern w:val="2"/>
                <w:sz w:val="21"/>
                <w:szCs w:val="21"/>
                <w:highlight w:val="none"/>
                <w:u w:val="none"/>
                <w:lang w:val="en-US" w:eastAsia="zh-CN"/>
              </w:rPr>
              <w:t>人员配备（10分）</w:t>
            </w:r>
          </w:p>
        </w:tc>
        <w:tc>
          <w:tcPr>
            <w:tcW w:w="5433" w:type="dxa"/>
            <w:tcBorders>
              <w:top w:val="single" w:color="auto" w:sz="4" w:space="0"/>
              <w:left w:val="single" w:color="auto" w:sz="4" w:space="0"/>
            </w:tcBorders>
            <w:noWrap w:val="0"/>
            <w:vAlign w:val="center"/>
          </w:tcPr>
          <w:p>
            <w:pPr>
              <w:spacing w:line="360" w:lineRule="auto"/>
              <w:rPr>
                <w:rFonts w:hint="default"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针对供应商提供的</w:t>
            </w:r>
            <w:r>
              <w:rPr>
                <w:rFonts w:hint="default" w:ascii="宋体" w:hAnsi="宋体" w:eastAsia="宋体" w:cs="宋体"/>
                <w:b/>
                <w:bCs/>
                <w:color w:val="auto"/>
                <w:sz w:val="21"/>
                <w:szCs w:val="21"/>
                <w:highlight w:val="none"/>
                <w:u w:val="none"/>
                <w:lang w:val="en-US" w:eastAsia="zh-CN"/>
              </w:rPr>
              <w:t>人员配备</w:t>
            </w:r>
            <w:r>
              <w:rPr>
                <w:rFonts w:hint="eastAsia" w:ascii="宋体" w:hAnsi="宋体" w:eastAsia="宋体" w:cs="宋体"/>
                <w:b w:val="0"/>
                <w:bCs/>
                <w:color w:val="auto"/>
                <w:kern w:val="2"/>
                <w:sz w:val="21"/>
                <w:szCs w:val="21"/>
                <w:highlight w:val="none"/>
                <w:u w:val="none"/>
                <w:lang w:val="en-US" w:eastAsia="zh-CN" w:bidi="ar-SA"/>
              </w:rPr>
              <w:t>，进行评审：</w:t>
            </w:r>
          </w:p>
          <w:p>
            <w:pPr>
              <w:spacing w:line="360" w:lineRule="auto"/>
              <w:rPr>
                <w:rFonts w:hint="default" w:ascii="宋体" w:hAnsi="宋体" w:cs="宋体"/>
                <w:color w:val="auto"/>
                <w:sz w:val="21"/>
                <w:szCs w:val="21"/>
                <w:highlight w:val="none"/>
                <w:u w:val="none"/>
                <w:lang w:val="en-US" w:eastAsia="zh-CN"/>
              </w:rPr>
            </w:pPr>
            <w:r>
              <w:rPr>
                <w:rFonts w:hint="eastAsia" w:ascii="宋体" w:hAnsi="宋体" w:eastAsia="宋体" w:cs="宋体"/>
                <w:b w:val="0"/>
                <w:bCs/>
                <w:color w:val="auto"/>
                <w:kern w:val="2"/>
                <w:sz w:val="21"/>
                <w:szCs w:val="21"/>
                <w:highlight w:val="none"/>
                <w:u w:val="none"/>
                <w:lang w:val="en-US" w:eastAsia="zh-CN" w:bidi="ar-SA"/>
              </w:rPr>
              <w:t>①</w:t>
            </w:r>
            <w:r>
              <w:rPr>
                <w:rFonts w:hint="eastAsia" w:ascii="宋体" w:hAnsi="宋体" w:cs="宋体"/>
                <w:b w:val="0"/>
                <w:bCs/>
                <w:color w:val="auto"/>
                <w:kern w:val="2"/>
                <w:sz w:val="21"/>
                <w:szCs w:val="21"/>
                <w:highlight w:val="none"/>
                <w:u w:val="none"/>
                <w:lang w:val="en-US" w:eastAsia="zh-CN" w:bidi="ar-SA"/>
              </w:rPr>
              <w:t>配备</w:t>
            </w:r>
            <w:r>
              <w:rPr>
                <w:rFonts w:hint="eastAsia" w:ascii="宋体" w:hAnsi="宋体" w:cs="宋体"/>
                <w:color w:val="auto"/>
                <w:sz w:val="21"/>
                <w:szCs w:val="21"/>
                <w:highlight w:val="none"/>
                <w:u w:val="none"/>
                <w:lang w:val="en-US" w:eastAsia="zh-CN"/>
              </w:rPr>
              <w:t>人员每有1人提供注册建筑师执业证书或注册结构工程师执业证书计1分，满分2分；</w:t>
            </w:r>
          </w:p>
          <w:p>
            <w:pPr>
              <w:spacing w:line="360" w:lineRule="auto"/>
              <w:rPr>
                <w:rFonts w:hint="default" w:ascii="宋体" w:hAnsi="宋体" w:cs="宋体"/>
                <w:color w:val="auto"/>
                <w:sz w:val="21"/>
                <w:szCs w:val="21"/>
                <w:highlight w:val="none"/>
                <w:u w:val="none"/>
                <w:lang w:val="en-US" w:eastAsia="zh-CN"/>
              </w:rPr>
            </w:pPr>
            <w:r>
              <w:rPr>
                <w:rFonts w:hint="eastAsia" w:ascii="宋体" w:hAnsi="宋体" w:eastAsia="宋体" w:cs="宋体"/>
                <w:b w:val="0"/>
                <w:bCs/>
                <w:color w:val="auto"/>
                <w:kern w:val="2"/>
                <w:sz w:val="21"/>
                <w:szCs w:val="21"/>
                <w:highlight w:val="none"/>
                <w:u w:val="none"/>
                <w:lang w:val="en-US" w:eastAsia="zh-CN" w:bidi="ar-SA"/>
              </w:rPr>
              <w:t>②</w:t>
            </w:r>
            <w:r>
              <w:rPr>
                <w:rFonts w:hint="eastAsia" w:ascii="宋体" w:hAnsi="宋体" w:cs="宋体"/>
                <w:b w:val="0"/>
                <w:bCs/>
                <w:color w:val="auto"/>
                <w:kern w:val="2"/>
                <w:sz w:val="21"/>
                <w:szCs w:val="21"/>
                <w:highlight w:val="none"/>
                <w:u w:val="none"/>
                <w:lang w:val="en-US" w:eastAsia="zh-CN" w:bidi="ar-SA"/>
              </w:rPr>
              <w:t>配备人员每有1人提供</w:t>
            </w:r>
            <w:r>
              <w:rPr>
                <w:rFonts w:hint="eastAsia" w:ascii="宋体" w:hAnsi="宋体" w:cs="宋体"/>
                <w:color w:val="auto"/>
                <w:sz w:val="21"/>
                <w:szCs w:val="21"/>
                <w:highlight w:val="none"/>
                <w:u w:val="none"/>
                <w:lang w:val="en-US" w:eastAsia="zh-CN"/>
              </w:rPr>
              <w:t>工程类职称证书计1分，满分4分；</w:t>
            </w:r>
          </w:p>
          <w:p>
            <w:pPr>
              <w:spacing w:line="360" w:lineRule="auto"/>
              <w:rPr>
                <w:rFonts w:hint="default" w:ascii="宋体" w:hAnsi="宋体" w:cs="宋体"/>
                <w:color w:val="auto"/>
                <w:sz w:val="21"/>
                <w:szCs w:val="21"/>
                <w:highlight w:val="none"/>
                <w:u w:val="none"/>
                <w:lang w:val="en-US" w:eastAsia="zh-CN"/>
              </w:rPr>
            </w:pPr>
            <w:r>
              <w:rPr>
                <w:rFonts w:hint="eastAsia" w:ascii="宋体" w:hAnsi="宋体" w:eastAsia="宋体" w:cs="宋体"/>
                <w:b w:val="0"/>
                <w:bCs/>
                <w:color w:val="auto"/>
                <w:kern w:val="2"/>
                <w:sz w:val="21"/>
                <w:szCs w:val="21"/>
                <w:highlight w:val="none"/>
                <w:u w:val="none"/>
                <w:lang w:val="en-US" w:eastAsia="zh-CN" w:bidi="ar-SA"/>
              </w:rPr>
              <w:t>③</w:t>
            </w:r>
            <w:r>
              <w:rPr>
                <w:rFonts w:hint="eastAsia" w:ascii="宋体" w:hAnsi="宋体" w:cs="宋体"/>
                <w:b w:val="0"/>
                <w:bCs/>
                <w:color w:val="auto"/>
                <w:kern w:val="2"/>
                <w:sz w:val="21"/>
                <w:szCs w:val="21"/>
                <w:highlight w:val="none"/>
                <w:u w:val="none"/>
                <w:lang w:val="en-US" w:eastAsia="zh-CN" w:bidi="ar-SA"/>
              </w:rPr>
              <w:t>配备人员每有一人提供</w:t>
            </w:r>
            <w:r>
              <w:rPr>
                <w:rFonts w:hint="eastAsia" w:ascii="宋体" w:hAnsi="宋体" w:cs="宋体"/>
                <w:color w:val="auto"/>
                <w:sz w:val="21"/>
                <w:szCs w:val="21"/>
                <w:highlight w:val="none"/>
                <w:u w:val="none"/>
                <w:lang w:val="en-US" w:eastAsia="zh-CN"/>
              </w:rPr>
              <w:t>检测人员证明资料计1分，满分4分；</w:t>
            </w:r>
          </w:p>
          <w:p>
            <w:pPr>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注：以上人员须提供相应证明资料及</w:t>
            </w:r>
            <w:r>
              <w:rPr>
                <w:rFonts w:hint="eastAsia" w:ascii="宋体" w:hAnsi="宋体" w:eastAsia="宋体" w:cs="宋体"/>
                <w:b/>
                <w:bCs/>
                <w:color w:val="auto"/>
                <w:sz w:val="21"/>
                <w:szCs w:val="21"/>
                <w:highlight w:val="none"/>
                <w:u w:val="none"/>
                <w:lang w:val="en-US" w:eastAsia="zh-CN"/>
              </w:rPr>
              <w:t>人员</w:t>
            </w:r>
            <w:r>
              <w:rPr>
                <w:rFonts w:hint="eastAsia" w:ascii="宋体" w:hAnsi="宋体" w:eastAsia="宋体" w:cs="宋体"/>
                <w:b/>
                <w:bCs/>
                <w:color w:val="auto"/>
                <w:sz w:val="21"/>
                <w:szCs w:val="21"/>
                <w:highlight w:val="none"/>
                <w:u w:val="none"/>
              </w:rPr>
              <w:t>社保缴纳证明</w:t>
            </w:r>
            <w:r>
              <w:rPr>
                <w:rFonts w:hint="eastAsia" w:ascii="宋体" w:hAnsi="宋体" w:cs="宋体"/>
                <w:b/>
                <w:bCs/>
                <w:color w:val="auto"/>
                <w:sz w:val="21"/>
                <w:szCs w:val="21"/>
                <w:highlight w:val="none"/>
                <w:u w:val="none"/>
                <w:lang w:eastAsia="zh-CN"/>
              </w:rPr>
              <w:t>，</w:t>
            </w:r>
            <w:r>
              <w:rPr>
                <w:rFonts w:hint="eastAsia" w:ascii="宋体" w:hAnsi="宋体" w:cs="宋体"/>
                <w:b/>
                <w:bCs/>
                <w:color w:val="auto"/>
                <w:sz w:val="21"/>
                <w:szCs w:val="21"/>
                <w:highlight w:val="none"/>
                <w:u w:val="none"/>
                <w:lang w:val="en-US" w:eastAsia="zh-CN"/>
              </w:rPr>
              <w:t>人员不重复计算，未提供</w:t>
            </w:r>
            <w:r>
              <w:rPr>
                <w:rFonts w:hint="eastAsia" w:ascii="宋体" w:hAnsi="宋体" w:eastAsia="宋体" w:cs="宋体"/>
                <w:b/>
                <w:bCs/>
                <w:color w:val="auto"/>
                <w:sz w:val="21"/>
                <w:szCs w:val="21"/>
                <w:highlight w:val="none"/>
                <w:u w:val="none"/>
                <w:lang w:val="en-US" w:eastAsia="zh-CN"/>
              </w:rPr>
              <w:t>不</w:t>
            </w:r>
            <w:r>
              <w:rPr>
                <w:rFonts w:hint="eastAsia" w:ascii="宋体" w:hAnsi="宋体" w:cs="宋体"/>
                <w:b/>
                <w:bCs/>
                <w:color w:val="auto"/>
                <w:sz w:val="21"/>
                <w:szCs w:val="21"/>
                <w:highlight w:val="none"/>
                <w:u w:val="none"/>
                <w:lang w:val="en-US" w:eastAsia="zh-CN"/>
              </w:rPr>
              <w:t>计</w:t>
            </w:r>
            <w:r>
              <w:rPr>
                <w:rFonts w:hint="eastAsia" w:ascii="宋体" w:hAnsi="宋体" w:eastAsia="宋体" w:cs="宋体"/>
                <w:b/>
                <w:bCs/>
                <w:color w:val="auto"/>
                <w:sz w:val="21"/>
                <w:szCs w:val="21"/>
                <w:highlight w:val="none"/>
                <w:u w:val="none"/>
                <w:lang w:val="en-US" w:eastAsia="zh-CN"/>
              </w:rPr>
              <w:t>分。</w:t>
            </w:r>
          </w:p>
        </w:tc>
      </w:tr>
      <w:bookmarkEnd w:id="50"/>
      <w:bookmarkEnd w:id="54"/>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5"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w w:val="99"/>
                <w:sz w:val="21"/>
                <w:szCs w:val="21"/>
                <w:highlight w:val="none"/>
                <w:u w:val="none"/>
              </w:rPr>
            </w:pPr>
          </w:p>
        </w:tc>
        <w:tc>
          <w:tcPr>
            <w:tcW w:w="857"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p>
        </w:tc>
        <w:tc>
          <w:tcPr>
            <w:tcW w:w="1953" w:type="dxa"/>
            <w:tcBorders>
              <w:top w:val="single" w:color="auto" w:sz="4" w:space="0"/>
              <w:left w:val="single" w:color="auto" w:sz="4" w:space="0"/>
              <w:right w:val="single" w:color="auto" w:sz="4" w:space="0"/>
            </w:tcBorders>
            <w:noWrap w:val="0"/>
            <w:vAlign w:val="center"/>
          </w:tcPr>
          <w:p>
            <w:pPr>
              <w:pStyle w:val="22"/>
              <w:spacing w:line="360" w:lineRule="exact"/>
              <w:jc w:val="center"/>
              <w:rPr>
                <w:rFonts w:hint="default" w:ascii="宋体" w:hAnsi="宋体" w:eastAsia="宋体" w:cs="宋体"/>
                <w:b w:val="0"/>
                <w:bCs/>
                <w:color w:val="auto"/>
                <w:kern w:val="2"/>
                <w:sz w:val="21"/>
                <w:szCs w:val="21"/>
                <w:highlight w:val="none"/>
                <w:u w:val="none"/>
                <w:lang w:val="en-US" w:eastAsia="zh-CN" w:bidi="ar-SA"/>
              </w:rPr>
            </w:pPr>
            <w:r>
              <w:rPr>
                <w:rFonts w:hint="default" w:ascii="宋体" w:hAnsi="宋体" w:eastAsia="宋体" w:cs="宋体"/>
                <w:b w:val="0"/>
                <w:bCs/>
                <w:color w:val="auto"/>
                <w:kern w:val="2"/>
                <w:sz w:val="21"/>
                <w:szCs w:val="21"/>
                <w:highlight w:val="none"/>
                <w:u w:val="none"/>
                <w:lang w:val="en-US" w:eastAsia="zh-CN" w:bidi="ar-SA"/>
              </w:rPr>
              <w:t>拟投入本项目设备</w:t>
            </w:r>
          </w:p>
          <w:p>
            <w:pPr>
              <w:pStyle w:val="22"/>
              <w:spacing w:line="360" w:lineRule="exact"/>
              <w:jc w:val="center"/>
              <w:rPr>
                <w:rFonts w:hint="eastAsia" w:ascii="宋体" w:hAnsi="宋体" w:eastAsia="宋体" w:cs="宋体"/>
                <w:b w:val="0"/>
                <w:bCs/>
                <w:color w:val="auto"/>
                <w:kern w:val="2"/>
                <w:sz w:val="21"/>
                <w:szCs w:val="21"/>
                <w:highlight w:val="none"/>
                <w:u w:val="none"/>
                <w:lang w:val="zh-CN" w:eastAsia="zh-CN" w:bidi="ar-SA"/>
              </w:rPr>
            </w:pPr>
            <w:r>
              <w:rPr>
                <w:rFonts w:hint="default" w:ascii="宋体" w:hAnsi="宋体" w:eastAsia="宋体" w:cs="宋体"/>
                <w:b w:val="0"/>
                <w:bCs/>
                <w:color w:val="auto"/>
                <w:kern w:val="2"/>
                <w:sz w:val="21"/>
                <w:szCs w:val="21"/>
                <w:highlight w:val="none"/>
                <w:u w:val="none"/>
                <w:lang w:val="en-US" w:eastAsia="zh-CN" w:bidi="ar-SA"/>
              </w:rPr>
              <w:t>（</w:t>
            </w:r>
            <w:r>
              <w:rPr>
                <w:rFonts w:hint="eastAsia" w:ascii="宋体" w:hAnsi="宋体" w:eastAsia="宋体" w:cs="宋体"/>
                <w:b w:val="0"/>
                <w:bCs/>
                <w:color w:val="auto"/>
                <w:kern w:val="2"/>
                <w:sz w:val="21"/>
                <w:szCs w:val="21"/>
                <w:highlight w:val="none"/>
                <w:u w:val="none"/>
                <w:lang w:val="en-US" w:eastAsia="zh-CN" w:bidi="ar-SA"/>
              </w:rPr>
              <w:t>10</w:t>
            </w:r>
            <w:r>
              <w:rPr>
                <w:rFonts w:hint="default" w:ascii="宋体" w:hAnsi="宋体" w:eastAsia="宋体" w:cs="宋体"/>
                <w:b w:val="0"/>
                <w:bCs/>
                <w:color w:val="auto"/>
                <w:kern w:val="2"/>
                <w:sz w:val="21"/>
                <w:szCs w:val="21"/>
                <w:highlight w:val="none"/>
                <w:u w:val="none"/>
                <w:lang w:val="en-US" w:eastAsia="zh-CN" w:bidi="ar-SA"/>
              </w:rPr>
              <w:t>分）</w:t>
            </w:r>
          </w:p>
        </w:tc>
        <w:tc>
          <w:tcPr>
            <w:tcW w:w="5433" w:type="dxa"/>
            <w:tcBorders>
              <w:top w:val="single" w:color="auto" w:sz="4" w:space="0"/>
              <w:left w:val="single" w:color="auto" w:sz="4" w:space="0"/>
            </w:tcBorders>
            <w:noWrap w:val="0"/>
            <w:vAlign w:val="center"/>
          </w:tcPr>
          <w:p>
            <w:pPr>
              <w:spacing w:line="360" w:lineRule="auto"/>
              <w:rPr>
                <w:rFonts w:hint="eastAsia"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针对</w:t>
            </w:r>
            <w:r>
              <w:rPr>
                <w:rFonts w:hint="eastAsia" w:ascii="宋体" w:hAnsi="宋体" w:eastAsia="宋体" w:cs="宋体"/>
                <w:color w:val="auto"/>
                <w:sz w:val="21"/>
                <w:szCs w:val="21"/>
                <w:highlight w:val="none"/>
                <w:u w:val="none"/>
              </w:rPr>
              <w:t>供应商</w:t>
            </w:r>
            <w:r>
              <w:rPr>
                <w:rFonts w:hint="eastAsia" w:ascii="宋体" w:hAnsi="宋体" w:eastAsia="宋体" w:cs="宋体"/>
                <w:color w:val="auto"/>
                <w:sz w:val="21"/>
                <w:szCs w:val="21"/>
                <w:highlight w:val="none"/>
                <w:u w:val="none"/>
                <w:lang w:val="en-US" w:eastAsia="zh-CN"/>
              </w:rPr>
              <w:t>针拟投入的排查、鉴定设备</w:t>
            </w:r>
            <w:r>
              <w:rPr>
                <w:rFonts w:hint="eastAsia" w:ascii="宋体" w:hAnsi="宋体" w:cs="宋体"/>
                <w:color w:val="auto"/>
                <w:sz w:val="21"/>
                <w:szCs w:val="21"/>
                <w:highlight w:val="none"/>
                <w:u w:val="none"/>
                <w:lang w:val="en-US" w:eastAsia="zh-CN"/>
              </w:rPr>
              <w:t>，进行评审</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①</w:t>
            </w:r>
            <w:r>
              <w:rPr>
                <w:rFonts w:hint="eastAsia" w:ascii="宋体" w:hAnsi="宋体" w:eastAsia="宋体" w:cs="宋体"/>
                <w:color w:val="auto"/>
                <w:sz w:val="21"/>
                <w:szCs w:val="21"/>
                <w:highlight w:val="none"/>
                <w:shd w:val="clear" w:color="auto" w:fill="FFFFFF"/>
                <w:lang w:val="en-US" w:eastAsia="zh-CN"/>
              </w:rPr>
              <w:t>投入计划</w:t>
            </w:r>
            <w:r>
              <w:rPr>
                <w:rFonts w:hint="eastAsia" w:ascii="宋体" w:hAnsi="宋体" w:eastAsia="宋体" w:cs="宋体"/>
                <w:color w:val="auto"/>
                <w:sz w:val="21"/>
                <w:szCs w:val="21"/>
                <w:highlight w:val="none"/>
                <w:u w:val="none"/>
                <w:lang w:val="en-US" w:eastAsia="zh-CN"/>
              </w:rPr>
              <w:t>详细全面</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完善合理</w:t>
            </w:r>
            <w:r>
              <w:rPr>
                <w:rFonts w:hint="eastAsia" w:ascii="宋体" w:hAnsi="宋体" w:eastAsia="宋体" w:cs="宋体"/>
                <w:color w:val="auto"/>
                <w:sz w:val="21"/>
                <w:szCs w:val="21"/>
                <w:highlight w:val="none"/>
                <w:u w:val="none"/>
              </w:rPr>
              <w:t>，</w:t>
            </w:r>
            <w:r>
              <w:rPr>
                <w:rFonts w:hint="eastAsia" w:ascii="宋体" w:hAnsi="宋体" w:eastAsia="宋体" w:cs="宋体"/>
                <w:b w:val="0"/>
                <w:bCs/>
                <w:color w:val="auto"/>
                <w:kern w:val="2"/>
                <w:sz w:val="21"/>
                <w:szCs w:val="21"/>
                <w:highlight w:val="none"/>
                <w:u w:val="none"/>
                <w:lang w:val="en-US" w:eastAsia="zh-CN" w:bidi="ar-SA"/>
              </w:rPr>
              <w:t>计10分；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②</w:t>
            </w:r>
            <w:r>
              <w:rPr>
                <w:rFonts w:hint="eastAsia" w:ascii="宋体" w:hAnsi="宋体" w:eastAsia="宋体" w:cs="宋体"/>
                <w:color w:val="auto"/>
                <w:sz w:val="21"/>
                <w:szCs w:val="21"/>
                <w:highlight w:val="none"/>
                <w:shd w:val="clear" w:color="auto" w:fill="FFFFFF"/>
                <w:lang w:val="en-US" w:eastAsia="zh-CN"/>
              </w:rPr>
              <w:t>投入计划</w:t>
            </w:r>
            <w:r>
              <w:rPr>
                <w:rFonts w:hint="eastAsia" w:ascii="宋体" w:hAnsi="宋体" w:eastAsia="宋体" w:cs="宋体"/>
                <w:color w:val="auto"/>
                <w:sz w:val="21"/>
                <w:szCs w:val="21"/>
                <w:highlight w:val="none"/>
                <w:u w:val="none"/>
                <w:lang w:val="en-US" w:eastAsia="zh-CN"/>
              </w:rPr>
              <w:t>基本全面</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较为合理</w:t>
            </w:r>
            <w:r>
              <w:rPr>
                <w:rFonts w:hint="eastAsia" w:ascii="宋体" w:hAnsi="宋体" w:eastAsia="宋体" w:cs="宋体"/>
                <w:color w:val="auto"/>
                <w:sz w:val="21"/>
                <w:szCs w:val="21"/>
                <w:highlight w:val="none"/>
                <w:u w:val="none"/>
              </w:rPr>
              <w:t>，</w:t>
            </w:r>
            <w:r>
              <w:rPr>
                <w:rFonts w:hint="eastAsia" w:ascii="宋体" w:hAnsi="宋体" w:eastAsia="宋体" w:cs="宋体"/>
                <w:b w:val="0"/>
                <w:bCs/>
                <w:color w:val="auto"/>
                <w:kern w:val="2"/>
                <w:sz w:val="21"/>
                <w:szCs w:val="21"/>
                <w:highlight w:val="none"/>
                <w:u w:val="none"/>
                <w:lang w:val="en-US" w:eastAsia="zh-CN" w:bidi="ar-SA"/>
              </w:rPr>
              <w:t>计8分；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③</w:t>
            </w:r>
            <w:r>
              <w:rPr>
                <w:rFonts w:hint="eastAsia" w:ascii="宋体" w:hAnsi="宋体" w:eastAsia="宋体" w:cs="宋体"/>
                <w:color w:val="auto"/>
                <w:sz w:val="21"/>
                <w:szCs w:val="21"/>
                <w:highlight w:val="none"/>
                <w:shd w:val="clear" w:color="auto" w:fill="FFFFFF"/>
                <w:lang w:val="en-US" w:eastAsia="zh-CN"/>
              </w:rPr>
              <w:t>投入计划</w:t>
            </w:r>
            <w:r>
              <w:rPr>
                <w:rFonts w:hint="eastAsia" w:ascii="宋体" w:hAnsi="宋体" w:cs="宋体"/>
                <w:color w:val="auto"/>
                <w:sz w:val="21"/>
                <w:szCs w:val="21"/>
                <w:highlight w:val="none"/>
                <w:u w:val="none"/>
                <w:lang w:val="en-US" w:eastAsia="zh-CN"/>
              </w:rPr>
              <w:t>粗略有欠缺</w:t>
            </w:r>
            <w:r>
              <w:rPr>
                <w:rFonts w:hint="eastAsia" w:ascii="宋体" w:hAnsi="宋体" w:eastAsia="宋体" w:cs="宋体"/>
                <w:color w:val="auto"/>
                <w:sz w:val="21"/>
                <w:szCs w:val="21"/>
                <w:highlight w:val="none"/>
                <w:u w:val="none"/>
                <w:lang w:val="en-US" w:eastAsia="zh-CN"/>
              </w:rPr>
              <w:t>，但</w:t>
            </w:r>
            <w:r>
              <w:rPr>
                <w:rFonts w:hint="eastAsia" w:ascii="宋体" w:hAnsi="宋体" w:cs="宋体"/>
                <w:color w:val="auto"/>
                <w:sz w:val="21"/>
                <w:szCs w:val="21"/>
                <w:highlight w:val="none"/>
                <w:u w:val="none"/>
                <w:lang w:val="en-US" w:eastAsia="zh-CN"/>
              </w:rPr>
              <w:t>基本合理</w:t>
            </w:r>
            <w:r>
              <w:rPr>
                <w:rFonts w:hint="eastAsia" w:ascii="宋体" w:hAnsi="宋体" w:eastAsia="宋体" w:cs="宋体"/>
                <w:color w:val="auto"/>
                <w:sz w:val="21"/>
                <w:szCs w:val="21"/>
                <w:highlight w:val="none"/>
                <w:u w:val="none"/>
              </w:rPr>
              <w:t>的，</w:t>
            </w:r>
            <w:r>
              <w:rPr>
                <w:rFonts w:hint="eastAsia" w:ascii="宋体" w:hAnsi="宋体" w:eastAsia="宋体" w:cs="宋体"/>
                <w:b w:val="0"/>
                <w:bCs/>
                <w:color w:val="auto"/>
                <w:kern w:val="2"/>
                <w:sz w:val="21"/>
                <w:szCs w:val="21"/>
                <w:highlight w:val="none"/>
                <w:u w:val="none"/>
                <w:lang w:val="en-US" w:eastAsia="zh-CN" w:bidi="ar-SA"/>
              </w:rPr>
              <w:t>计6分；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④</w:t>
            </w:r>
            <w:r>
              <w:rPr>
                <w:rFonts w:hint="eastAsia" w:ascii="宋体" w:hAnsi="宋体" w:eastAsia="宋体" w:cs="宋体"/>
                <w:color w:val="auto"/>
                <w:sz w:val="21"/>
                <w:szCs w:val="21"/>
                <w:highlight w:val="none"/>
                <w:shd w:val="clear" w:color="auto" w:fill="FFFFFF"/>
                <w:lang w:val="en-US" w:eastAsia="zh-CN"/>
              </w:rPr>
              <w:t>投入计划</w:t>
            </w:r>
            <w:r>
              <w:rPr>
                <w:rFonts w:hint="eastAsia" w:ascii="宋体" w:hAnsi="宋体" w:cs="宋体"/>
                <w:color w:val="auto"/>
                <w:sz w:val="21"/>
                <w:szCs w:val="21"/>
                <w:highlight w:val="none"/>
                <w:u w:val="none"/>
                <w:lang w:val="en-US" w:eastAsia="zh-CN"/>
              </w:rPr>
              <w:t>粗略有欠缺</w:t>
            </w:r>
            <w:r>
              <w:rPr>
                <w:rFonts w:hint="eastAsia" w:ascii="宋体" w:hAnsi="宋体" w:eastAsia="宋体" w:cs="宋体"/>
                <w:color w:val="auto"/>
                <w:sz w:val="21"/>
                <w:szCs w:val="21"/>
                <w:highlight w:val="none"/>
                <w:u w:val="none"/>
                <w:lang w:val="en-US" w:eastAsia="zh-CN"/>
              </w:rPr>
              <w:t>，</w:t>
            </w:r>
            <w:r>
              <w:rPr>
                <w:rFonts w:hint="eastAsia" w:ascii="宋体" w:hAnsi="宋体" w:cs="宋体"/>
                <w:color w:val="auto"/>
                <w:sz w:val="21"/>
                <w:szCs w:val="21"/>
                <w:highlight w:val="none"/>
                <w:u w:val="none"/>
                <w:lang w:val="en-US" w:eastAsia="zh-CN"/>
              </w:rPr>
              <w:t>合理性不足</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计</w:t>
            </w:r>
            <w:r>
              <w:rPr>
                <w:rFonts w:hint="eastAsia" w:ascii="宋体" w:hAnsi="宋体" w:eastAsia="宋体" w:cs="宋体"/>
                <w:b w:val="0"/>
                <w:bCs/>
                <w:color w:val="auto"/>
                <w:kern w:val="2"/>
                <w:sz w:val="21"/>
                <w:szCs w:val="21"/>
                <w:highlight w:val="none"/>
                <w:u w:val="none"/>
                <w:lang w:val="en-US" w:eastAsia="zh-CN" w:bidi="ar-SA"/>
              </w:rPr>
              <w:t>4分；</w:t>
            </w:r>
          </w:p>
          <w:p>
            <w:pPr>
              <w:spacing w:line="360" w:lineRule="auto"/>
              <w:rPr>
                <w:rFonts w:hint="default"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⑤</w:t>
            </w:r>
            <w:r>
              <w:rPr>
                <w:rFonts w:hint="eastAsia" w:ascii="宋体" w:hAnsi="宋体" w:eastAsia="宋体" w:cs="宋体"/>
                <w:color w:val="auto"/>
                <w:sz w:val="21"/>
                <w:szCs w:val="21"/>
                <w:highlight w:val="none"/>
                <w:shd w:val="clear" w:color="auto" w:fill="FFFFFF"/>
                <w:lang w:val="en-US" w:eastAsia="zh-CN"/>
              </w:rPr>
              <w:t>投入计划</w:t>
            </w:r>
            <w:r>
              <w:rPr>
                <w:rFonts w:hint="eastAsia" w:ascii="宋体" w:hAnsi="宋体" w:cs="宋体"/>
                <w:color w:val="auto"/>
                <w:sz w:val="21"/>
                <w:szCs w:val="21"/>
                <w:highlight w:val="none"/>
                <w:u w:val="none"/>
                <w:lang w:val="en-US" w:eastAsia="zh-CN"/>
              </w:rPr>
              <w:t>粗略有欠缺</w:t>
            </w:r>
            <w:r>
              <w:rPr>
                <w:rFonts w:hint="eastAsia" w:ascii="宋体" w:hAnsi="宋体" w:eastAsia="宋体" w:cs="宋体"/>
                <w:color w:val="auto"/>
                <w:sz w:val="21"/>
                <w:szCs w:val="21"/>
                <w:highlight w:val="none"/>
                <w:u w:val="none"/>
                <w:lang w:val="en-US" w:eastAsia="zh-CN"/>
              </w:rPr>
              <w:t>，无</w:t>
            </w:r>
            <w:r>
              <w:rPr>
                <w:rFonts w:hint="eastAsia" w:ascii="宋体" w:hAnsi="宋体" w:cs="宋体"/>
                <w:color w:val="auto"/>
                <w:sz w:val="21"/>
                <w:szCs w:val="21"/>
                <w:highlight w:val="none"/>
                <w:u w:val="none"/>
                <w:lang w:val="en-US" w:eastAsia="zh-CN"/>
              </w:rPr>
              <w:t>合理性</w:t>
            </w:r>
            <w:r>
              <w:rPr>
                <w:rFonts w:hint="eastAsia" w:ascii="宋体" w:hAnsi="宋体" w:eastAsia="宋体" w:cs="宋体"/>
                <w:color w:val="auto"/>
                <w:sz w:val="21"/>
                <w:szCs w:val="21"/>
                <w:highlight w:val="none"/>
                <w:u w:val="none"/>
              </w:rPr>
              <w:t>，</w:t>
            </w:r>
            <w:r>
              <w:rPr>
                <w:rFonts w:hint="eastAsia" w:ascii="宋体" w:hAnsi="宋体" w:eastAsia="宋体" w:cs="宋体"/>
                <w:b w:val="0"/>
                <w:bCs/>
                <w:color w:val="auto"/>
                <w:kern w:val="2"/>
                <w:sz w:val="21"/>
                <w:szCs w:val="21"/>
                <w:highlight w:val="none"/>
                <w:u w:val="none"/>
                <w:lang w:val="en-US" w:eastAsia="zh-CN" w:bidi="ar-SA"/>
              </w:rPr>
              <w:t>计2分；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⑥</w:t>
            </w:r>
            <w:r>
              <w:rPr>
                <w:rFonts w:hint="eastAsia" w:ascii="宋体" w:hAnsi="宋体" w:eastAsia="宋体" w:cs="宋体"/>
                <w:color w:val="auto"/>
                <w:sz w:val="21"/>
                <w:szCs w:val="21"/>
                <w:highlight w:val="none"/>
                <w:shd w:val="clear" w:color="auto" w:fill="FFFFFF"/>
                <w:lang w:val="en-US" w:eastAsia="zh-CN"/>
              </w:rPr>
              <w:t>投入计划</w:t>
            </w:r>
            <w:r>
              <w:rPr>
                <w:rFonts w:hint="eastAsia" w:ascii="宋体" w:hAnsi="宋体" w:cs="宋体"/>
                <w:color w:val="auto"/>
                <w:sz w:val="21"/>
                <w:szCs w:val="21"/>
                <w:highlight w:val="none"/>
                <w:u w:val="none"/>
                <w:lang w:val="en-US" w:eastAsia="zh-CN"/>
              </w:rPr>
              <w:t>欠缺</w:t>
            </w:r>
            <w:r>
              <w:rPr>
                <w:rFonts w:hint="eastAsia" w:ascii="宋体" w:hAnsi="宋体" w:eastAsia="宋体" w:cs="宋体"/>
                <w:color w:val="auto"/>
                <w:sz w:val="21"/>
                <w:szCs w:val="21"/>
                <w:highlight w:val="none"/>
                <w:u w:val="none"/>
                <w:lang w:val="en-US" w:eastAsia="zh-CN"/>
              </w:rPr>
              <w:t>，无</w:t>
            </w:r>
            <w:r>
              <w:rPr>
                <w:rFonts w:hint="eastAsia" w:ascii="宋体" w:hAnsi="宋体" w:cs="宋体"/>
                <w:color w:val="auto"/>
                <w:sz w:val="21"/>
                <w:szCs w:val="21"/>
                <w:highlight w:val="none"/>
                <w:u w:val="none"/>
                <w:lang w:val="en-US" w:eastAsia="zh-CN"/>
              </w:rPr>
              <w:t>合理性</w:t>
            </w:r>
            <w:r>
              <w:rPr>
                <w:rFonts w:hint="eastAsia" w:ascii="宋体" w:hAnsi="宋体" w:eastAsia="宋体" w:cs="宋体"/>
                <w:color w:val="auto"/>
                <w:sz w:val="21"/>
                <w:szCs w:val="21"/>
                <w:highlight w:val="none"/>
                <w:u w:val="none"/>
              </w:rPr>
              <w:t>，</w:t>
            </w:r>
            <w:r>
              <w:rPr>
                <w:rFonts w:hint="eastAsia" w:ascii="宋体" w:hAnsi="宋体" w:eastAsia="宋体" w:cs="宋体"/>
                <w:b w:val="0"/>
                <w:bCs/>
                <w:color w:val="auto"/>
                <w:kern w:val="2"/>
                <w:sz w:val="21"/>
                <w:szCs w:val="21"/>
                <w:highlight w:val="none"/>
                <w:u w:val="none"/>
                <w:lang w:val="en-US" w:eastAsia="zh-CN" w:bidi="ar-SA"/>
              </w:rPr>
              <w:t>计1分；</w:t>
            </w:r>
          </w:p>
          <w:p>
            <w:pPr>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color w:val="auto"/>
                <w:kern w:val="2"/>
                <w:sz w:val="21"/>
                <w:szCs w:val="21"/>
                <w:highlight w:val="none"/>
                <w:u w:val="none"/>
                <w:lang w:val="en-US" w:eastAsia="zh-CN" w:bidi="ar-SA"/>
              </w:rPr>
              <w:t>⑦未提供有关相内容的不计分。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5"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w w:val="99"/>
                <w:sz w:val="21"/>
                <w:szCs w:val="21"/>
                <w:highlight w:val="none"/>
                <w:u w:val="none"/>
              </w:rPr>
            </w:pPr>
          </w:p>
        </w:tc>
        <w:tc>
          <w:tcPr>
            <w:tcW w:w="857" w:type="dxa"/>
            <w:vMerge w:val="continue"/>
            <w:tcBorders>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p>
        </w:tc>
        <w:tc>
          <w:tcPr>
            <w:tcW w:w="1953" w:type="dxa"/>
            <w:tcBorders>
              <w:top w:val="single" w:color="auto" w:sz="4" w:space="0"/>
              <w:left w:val="single" w:color="auto" w:sz="4" w:space="0"/>
              <w:right w:val="single" w:color="auto" w:sz="4" w:space="0"/>
            </w:tcBorders>
            <w:noWrap w:val="0"/>
            <w:vAlign w:val="center"/>
          </w:tcPr>
          <w:p>
            <w:pPr>
              <w:pStyle w:val="22"/>
              <w:spacing w:line="360" w:lineRule="auto"/>
              <w:jc w:val="center"/>
              <w:rPr>
                <w:rFonts w:hint="default" w:ascii="宋体" w:hAnsi="宋体" w:eastAsia="宋体" w:cs="宋体"/>
                <w:b w:val="0"/>
                <w:bCs/>
                <w:color w:val="auto"/>
                <w:kern w:val="2"/>
                <w:sz w:val="21"/>
                <w:szCs w:val="21"/>
                <w:highlight w:val="none"/>
                <w:u w:val="none"/>
                <w:lang w:val="en-US" w:eastAsia="zh-CN" w:bidi="ar-SA"/>
              </w:rPr>
            </w:pPr>
            <w:r>
              <w:rPr>
                <w:rFonts w:hint="default" w:ascii="宋体" w:hAnsi="宋体" w:eastAsia="宋体" w:cs="宋体"/>
                <w:b w:val="0"/>
                <w:bCs/>
                <w:color w:val="auto"/>
                <w:kern w:val="2"/>
                <w:sz w:val="21"/>
                <w:szCs w:val="21"/>
                <w:highlight w:val="none"/>
                <w:u w:val="none"/>
                <w:lang w:val="en-US" w:eastAsia="zh-CN" w:bidi="ar-SA"/>
              </w:rPr>
              <w:t>服务承诺</w:t>
            </w:r>
          </w:p>
          <w:p>
            <w:pPr>
              <w:pStyle w:val="22"/>
              <w:spacing w:line="360" w:lineRule="auto"/>
              <w:jc w:val="center"/>
              <w:rPr>
                <w:rFonts w:hint="default" w:ascii="宋体" w:hAnsi="宋体" w:eastAsia="宋体" w:cs="宋体"/>
                <w:b w:val="0"/>
                <w:bCs/>
                <w:color w:val="auto"/>
                <w:kern w:val="2"/>
                <w:sz w:val="21"/>
                <w:szCs w:val="21"/>
                <w:highlight w:val="none"/>
                <w:u w:val="none"/>
                <w:lang w:val="en-US" w:eastAsia="zh-CN" w:bidi="ar-SA"/>
              </w:rPr>
            </w:pPr>
            <w:r>
              <w:rPr>
                <w:rFonts w:hint="default" w:ascii="宋体" w:hAnsi="宋体" w:eastAsia="宋体" w:cs="宋体"/>
                <w:b w:val="0"/>
                <w:bCs/>
                <w:color w:val="auto"/>
                <w:kern w:val="2"/>
                <w:sz w:val="21"/>
                <w:szCs w:val="21"/>
                <w:highlight w:val="none"/>
                <w:u w:val="none"/>
                <w:lang w:val="en-US" w:eastAsia="zh-CN" w:bidi="ar-SA"/>
              </w:rPr>
              <w:t>（</w:t>
            </w:r>
            <w:r>
              <w:rPr>
                <w:rFonts w:hint="eastAsia" w:ascii="宋体" w:hAnsi="宋体" w:eastAsia="宋体" w:cs="宋体"/>
                <w:b w:val="0"/>
                <w:bCs/>
                <w:color w:val="auto"/>
                <w:kern w:val="2"/>
                <w:sz w:val="21"/>
                <w:szCs w:val="21"/>
                <w:highlight w:val="none"/>
                <w:u w:val="none"/>
                <w:lang w:val="en-US" w:eastAsia="zh-CN" w:bidi="ar-SA"/>
              </w:rPr>
              <w:t>10</w:t>
            </w:r>
            <w:r>
              <w:rPr>
                <w:rFonts w:hint="default" w:ascii="宋体" w:hAnsi="宋体" w:eastAsia="宋体" w:cs="宋体"/>
                <w:b w:val="0"/>
                <w:bCs/>
                <w:color w:val="auto"/>
                <w:kern w:val="2"/>
                <w:sz w:val="21"/>
                <w:szCs w:val="21"/>
                <w:highlight w:val="none"/>
                <w:u w:val="none"/>
                <w:lang w:val="en-US" w:eastAsia="zh-CN" w:bidi="ar-SA"/>
              </w:rPr>
              <w:t>分）</w:t>
            </w:r>
          </w:p>
        </w:tc>
        <w:tc>
          <w:tcPr>
            <w:tcW w:w="5433" w:type="dxa"/>
            <w:tcBorders>
              <w:top w:val="single" w:color="auto" w:sz="4" w:space="0"/>
              <w:left w:val="single" w:color="auto" w:sz="4" w:space="0"/>
            </w:tcBorders>
            <w:noWrap w:val="0"/>
            <w:vAlign w:val="center"/>
          </w:tcPr>
          <w:p>
            <w:pPr>
              <w:spacing w:line="360" w:lineRule="auto"/>
              <w:rPr>
                <w:rFonts w:hint="eastAsia" w:ascii="宋体" w:hAnsi="宋体" w:eastAsia="宋体" w:cs="宋体"/>
                <w:color w:val="auto"/>
                <w:sz w:val="21"/>
                <w:szCs w:val="21"/>
                <w:highlight w:val="none"/>
                <w:u w:val="none"/>
                <w:lang w:val="zh-CN"/>
              </w:rPr>
            </w:pPr>
            <w:r>
              <w:rPr>
                <w:rFonts w:hint="eastAsia" w:ascii="宋体" w:hAnsi="宋体" w:eastAsia="宋体" w:cs="宋体"/>
                <w:b w:val="0"/>
                <w:bCs/>
                <w:color w:val="auto"/>
                <w:kern w:val="2"/>
                <w:sz w:val="21"/>
                <w:szCs w:val="21"/>
                <w:highlight w:val="none"/>
                <w:u w:val="none"/>
                <w:lang w:val="en-US" w:eastAsia="zh-CN" w:bidi="ar-SA"/>
              </w:rPr>
              <w:t>针对供应商提供的</w:t>
            </w:r>
            <w:r>
              <w:rPr>
                <w:rFonts w:hint="eastAsia" w:ascii="宋体" w:hAnsi="宋体" w:eastAsia="宋体" w:cs="宋体"/>
                <w:b/>
                <w:bCs/>
                <w:color w:val="auto"/>
                <w:sz w:val="21"/>
                <w:szCs w:val="21"/>
                <w:highlight w:val="none"/>
                <w:u w:val="none"/>
                <w:lang w:val="en-US" w:eastAsia="zh-CN"/>
              </w:rPr>
              <w:t>服务承诺</w:t>
            </w:r>
            <w:r>
              <w:rPr>
                <w:rFonts w:hint="eastAsia" w:ascii="宋体" w:hAnsi="宋体" w:eastAsia="宋体" w:cs="宋体"/>
                <w:b w:val="0"/>
                <w:bCs/>
                <w:color w:val="auto"/>
                <w:kern w:val="2"/>
                <w:sz w:val="21"/>
                <w:szCs w:val="21"/>
                <w:highlight w:val="none"/>
                <w:u w:val="none"/>
                <w:lang w:val="en-US" w:eastAsia="zh-CN" w:bidi="ar-SA"/>
              </w:rPr>
              <w:t>，进行评审：</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①内容详细、完整、合理、可行，计10分；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②内容明确且基本完整，合理、可行，计8分；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③内容明确但不完整，有一定合理性及可行性计6分；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④内容明确但不完整，合理性及可行性不足，计4分；</w:t>
            </w:r>
          </w:p>
          <w:p>
            <w:pPr>
              <w:spacing w:line="360" w:lineRule="auto"/>
              <w:rPr>
                <w:rFonts w:hint="default"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⑤内容含糊且合理性及可行性不足</w:t>
            </w:r>
            <w:r>
              <w:rPr>
                <w:rFonts w:hint="eastAsia" w:ascii="宋体" w:hAnsi="宋体" w:cs="宋体"/>
                <w:szCs w:val="21"/>
                <w:highlight w:val="none"/>
                <w:lang w:eastAsia="zh-CN"/>
              </w:rPr>
              <w:t>，</w:t>
            </w:r>
            <w:r>
              <w:rPr>
                <w:rFonts w:hint="eastAsia" w:ascii="宋体" w:hAnsi="宋体" w:eastAsia="宋体" w:cs="宋体"/>
                <w:b w:val="0"/>
                <w:bCs/>
                <w:color w:val="auto"/>
                <w:kern w:val="2"/>
                <w:sz w:val="21"/>
                <w:szCs w:val="21"/>
                <w:highlight w:val="none"/>
                <w:u w:val="none"/>
                <w:lang w:val="en-US" w:eastAsia="zh-CN" w:bidi="ar-SA"/>
              </w:rPr>
              <w:t>计2分；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⑥内容含糊无合理性及可行性</w:t>
            </w:r>
            <w:r>
              <w:rPr>
                <w:rFonts w:hint="eastAsia" w:ascii="宋体" w:hAnsi="宋体" w:cs="宋体"/>
                <w:szCs w:val="21"/>
                <w:highlight w:val="none"/>
                <w:lang w:eastAsia="zh-CN"/>
              </w:rPr>
              <w:t>，</w:t>
            </w:r>
            <w:r>
              <w:rPr>
                <w:rFonts w:hint="eastAsia" w:ascii="宋体" w:hAnsi="宋体" w:eastAsia="宋体" w:cs="宋体"/>
                <w:b w:val="0"/>
                <w:bCs/>
                <w:color w:val="auto"/>
                <w:kern w:val="2"/>
                <w:sz w:val="21"/>
                <w:szCs w:val="21"/>
                <w:highlight w:val="none"/>
                <w:u w:val="none"/>
                <w:lang w:val="en-US" w:eastAsia="zh-CN" w:bidi="ar-SA"/>
              </w:rPr>
              <w:t>计1分；</w:t>
            </w:r>
          </w:p>
          <w:p>
            <w:pPr>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color w:val="auto"/>
                <w:kern w:val="2"/>
                <w:sz w:val="21"/>
                <w:szCs w:val="21"/>
                <w:highlight w:val="none"/>
                <w:u w:val="none"/>
                <w:lang w:val="en-US" w:eastAsia="zh-CN" w:bidi="ar-SA"/>
              </w:rPr>
              <w:t>⑦未提供有关相内容的不计分。</w:t>
            </w:r>
          </w:p>
        </w:tc>
      </w:tr>
      <w:bookmarkEnd w:id="51"/>
      <w:bookmarkEnd w:id="52"/>
      <w:bookmarkEnd w:id="53"/>
      <w:bookmarkEnd w:id="55"/>
      <w:bookmarkEnd w:id="56"/>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45" w:type="dxa"/>
            <w:tcBorders>
              <w:top w:val="single" w:color="auto" w:sz="4" w:space="0"/>
              <w:right w:val="single" w:color="auto" w:sz="4" w:space="0"/>
            </w:tcBorders>
            <w:noWrap w:val="0"/>
            <w:vAlign w:val="center"/>
          </w:tcPr>
          <w:p>
            <w:pPr>
              <w:spacing w:line="360" w:lineRule="auto"/>
              <w:jc w:val="center"/>
              <w:rPr>
                <w:rFonts w:hint="eastAsia" w:ascii="宋体" w:hAnsi="宋体" w:eastAsia="宋体" w:cs="宋体"/>
                <w:color w:val="auto"/>
                <w:w w:val="99"/>
                <w:sz w:val="21"/>
                <w:szCs w:val="21"/>
                <w:highlight w:val="none"/>
                <w:u w:val="none"/>
              </w:rPr>
            </w:pPr>
            <w:bookmarkStart w:id="57" w:name="OLE_LINK55" w:colFirst="2" w:colLast="3"/>
            <w:r>
              <w:rPr>
                <w:rFonts w:hint="eastAsia" w:ascii="宋体" w:hAnsi="宋体" w:eastAsia="宋体" w:cs="宋体"/>
                <w:color w:val="auto"/>
                <w:sz w:val="21"/>
                <w:szCs w:val="21"/>
                <w:highlight w:val="none"/>
                <w:u w:val="none"/>
              </w:rPr>
              <w:t>2.2.</w:t>
            </w:r>
            <w:r>
              <w:rPr>
                <w:rFonts w:hint="eastAsia" w:ascii="宋体" w:hAnsi="宋体" w:eastAsia="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rPr>
              <w:t>（2）</w:t>
            </w:r>
          </w:p>
        </w:tc>
        <w:tc>
          <w:tcPr>
            <w:tcW w:w="857" w:type="dxa"/>
            <w:tcBorders>
              <w:top w:val="single" w:color="auto" w:sz="4" w:space="0"/>
              <w:bottom w:val="single" w:color="auto" w:sz="4" w:space="0"/>
              <w:right w:val="single" w:color="auto" w:sz="4" w:space="0"/>
            </w:tcBorders>
            <w:noWrap w:val="0"/>
            <w:vAlign w:val="center"/>
          </w:tcPr>
          <w:p>
            <w:pPr>
              <w:spacing w:line="360" w:lineRule="auto"/>
              <w:jc w:val="both"/>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商务</w:t>
            </w:r>
          </w:p>
          <w:p>
            <w:pPr>
              <w:pStyle w:val="17"/>
              <w:spacing w:line="360" w:lineRule="auto"/>
              <w:jc w:val="both"/>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部分</w:t>
            </w:r>
          </w:p>
          <w:p>
            <w:pPr>
              <w:pStyle w:val="17"/>
              <w:spacing w:line="360" w:lineRule="auto"/>
              <w:ind w:left="0" w:leftChars="-95" w:hanging="199" w:hangingChars="95"/>
              <w:jc w:val="both"/>
              <w:rPr>
                <w:rFonts w:hint="eastAsia" w:ascii="宋体" w:hAnsi="宋体" w:eastAsia="宋体" w:cs="宋体"/>
                <w:color w:val="auto"/>
                <w:sz w:val="21"/>
                <w:szCs w:val="21"/>
                <w:highlight w:val="none"/>
                <w:u w:val="none"/>
              </w:rPr>
            </w:pPr>
            <w:r>
              <w:rPr>
                <w:rFonts w:hint="eastAsia" w:ascii="宋体" w:hAnsi="宋体" w:eastAsia="宋体" w:cs="宋体"/>
                <w:b w:val="0"/>
                <w:bCs/>
                <w:color w:val="auto"/>
                <w:kern w:val="2"/>
                <w:sz w:val="21"/>
                <w:szCs w:val="21"/>
                <w:highlight w:val="none"/>
                <w:u w:val="none"/>
                <w:lang w:val="zh-CN" w:eastAsia="zh-CN" w:bidi="ar-SA"/>
              </w:rPr>
              <w:t>（</w:t>
            </w:r>
            <w:r>
              <w:rPr>
                <w:rFonts w:hint="eastAsia" w:ascii="宋体" w:hAnsi="宋体" w:cs="宋体"/>
                <w:b w:val="0"/>
                <w:bCs/>
                <w:color w:val="auto"/>
                <w:kern w:val="2"/>
                <w:sz w:val="21"/>
                <w:szCs w:val="21"/>
                <w:highlight w:val="none"/>
                <w:u w:val="none"/>
                <w:lang w:val="en-US" w:eastAsia="zh-CN" w:bidi="ar-SA"/>
              </w:rPr>
              <w:t>10</w:t>
            </w:r>
            <w:r>
              <w:rPr>
                <w:rFonts w:hint="eastAsia" w:ascii="宋体" w:hAnsi="宋体" w:eastAsia="宋体" w:cs="宋体"/>
                <w:b w:val="0"/>
                <w:bCs/>
                <w:color w:val="auto"/>
                <w:kern w:val="2"/>
                <w:sz w:val="21"/>
                <w:szCs w:val="21"/>
                <w:highlight w:val="none"/>
                <w:u w:val="none"/>
                <w:lang w:val="zh-CN" w:eastAsia="zh-CN" w:bidi="ar-SA"/>
              </w:rPr>
              <w:t>分）</w:t>
            </w:r>
          </w:p>
        </w:tc>
        <w:tc>
          <w:tcPr>
            <w:tcW w:w="1953" w:type="dxa"/>
            <w:tcBorders>
              <w:top w:val="single" w:color="auto" w:sz="4" w:space="0"/>
              <w:left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业绩</w:t>
            </w:r>
          </w:p>
          <w:p>
            <w:pPr>
              <w:spacing w:line="360" w:lineRule="auto"/>
              <w:jc w:val="center"/>
              <w:rPr>
                <w:rFonts w:hint="eastAsia" w:ascii="宋体" w:hAnsi="宋体" w:eastAsia="宋体" w:cs="宋体"/>
                <w:bCs/>
                <w:color w:val="auto"/>
                <w:sz w:val="21"/>
                <w:szCs w:val="21"/>
                <w:highlight w:val="none"/>
                <w:u w:val="none"/>
                <w:lang w:eastAsia="zh-CN"/>
              </w:rPr>
            </w:pPr>
            <w:r>
              <w:rPr>
                <w:rFonts w:hint="eastAsia" w:ascii="宋体" w:hAnsi="宋体" w:eastAsia="宋体" w:cs="宋体"/>
                <w:b w:val="0"/>
                <w:bCs/>
                <w:color w:val="auto"/>
                <w:kern w:val="2"/>
                <w:sz w:val="21"/>
                <w:szCs w:val="21"/>
                <w:highlight w:val="none"/>
                <w:u w:val="none"/>
                <w:lang w:val="zh-CN" w:eastAsia="zh-CN" w:bidi="ar-SA"/>
              </w:rPr>
              <w:t>（</w:t>
            </w:r>
            <w:r>
              <w:rPr>
                <w:rFonts w:hint="eastAsia" w:ascii="宋体" w:hAnsi="宋体" w:cs="宋体"/>
                <w:b w:val="0"/>
                <w:bCs/>
                <w:color w:val="auto"/>
                <w:kern w:val="2"/>
                <w:sz w:val="21"/>
                <w:szCs w:val="21"/>
                <w:highlight w:val="none"/>
                <w:u w:val="none"/>
                <w:lang w:val="en-US" w:eastAsia="zh-CN" w:bidi="ar-SA"/>
              </w:rPr>
              <w:t>10</w:t>
            </w:r>
            <w:r>
              <w:rPr>
                <w:rFonts w:hint="eastAsia" w:ascii="宋体" w:hAnsi="宋体" w:eastAsia="宋体" w:cs="宋体"/>
                <w:b w:val="0"/>
                <w:bCs/>
                <w:color w:val="auto"/>
                <w:kern w:val="2"/>
                <w:sz w:val="21"/>
                <w:szCs w:val="21"/>
                <w:highlight w:val="none"/>
                <w:u w:val="none"/>
                <w:lang w:val="zh-CN" w:eastAsia="zh-CN" w:bidi="ar-SA"/>
              </w:rPr>
              <w:t>分）</w:t>
            </w:r>
          </w:p>
        </w:tc>
        <w:tc>
          <w:tcPr>
            <w:tcW w:w="5433" w:type="dxa"/>
            <w:tcBorders>
              <w:top w:val="single" w:color="auto" w:sz="4" w:space="0"/>
              <w:left w:val="single" w:color="auto" w:sz="4" w:space="0"/>
            </w:tcBorders>
            <w:noWrap w:val="0"/>
            <w:vAlign w:val="center"/>
          </w:tcPr>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供应商提供自202</w:t>
            </w:r>
            <w:r>
              <w:rPr>
                <w:rFonts w:hint="eastAsia" w:ascii="宋体" w:hAnsi="宋体" w:cs="宋体"/>
                <w:b w:val="0"/>
                <w:bCs/>
                <w:color w:val="auto"/>
                <w:kern w:val="2"/>
                <w:sz w:val="21"/>
                <w:szCs w:val="21"/>
                <w:highlight w:val="none"/>
                <w:u w:val="none"/>
                <w:lang w:val="en-US" w:eastAsia="zh-CN" w:bidi="ar-SA"/>
              </w:rPr>
              <w:t>3</w:t>
            </w:r>
            <w:r>
              <w:rPr>
                <w:rFonts w:hint="eastAsia" w:ascii="宋体" w:hAnsi="宋体" w:eastAsia="宋体" w:cs="宋体"/>
                <w:b w:val="0"/>
                <w:bCs/>
                <w:color w:val="auto"/>
                <w:kern w:val="2"/>
                <w:sz w:val="21"/>
                <w:szCs w:val="21"/>
                <w:highlight w:val="none"/>
                <w:u w:val="none"/>
                <w:lang w:val="en-US" w:eastAsia="zh-CN" w:bidi="ar-SA"/>
              </w:rPr>
              <w:t>年1月1日至磋商响应文件递交截止时间前</w:t>
            </w:r>
            <w:r>
              <w:rPr>
                <w:rFonts w:hint="eastAsia" w:ascii="宋体" w:hAnsi="宋体" w:cs="宋体"/>
                <w:b w:val="0"/>
                <w:bCs/>
                <w:color w:val="auto"/>
                <w:kern w:val="2"/>
                <w:sz w:val="21"/>
                <w:szCs w:val="21"/>
                <w:highlight w:val="none"/>
                <w:u w:val="none"/>
                <w:lang w:val="en-US" w:eastAsia="zh-CN" w:bidi="ar-SA"/>
              </w:rPr>
              <w:t>类似</w:t>
            </w:r>
            <w:r>
              <w:rPr>
                <w:rFonts w:hint="eastAsia" w:ascii="宋体" w:hAnsi="宋体" w:eastAsia="宋体" w:cs="宋体"/>
                <w:b w:val="0"/>
                <w:bCs/>
                <w:color w:val="auto"/>
                <w:kern w:val="2"/>
                <w:sz w:val="21"/>
                <w:szCs w:val="21"/>
                <w:highlight w:val="none"/>
                <w:u w:val="none"/>
                <w:lang w:val="en-US" w:eastAsia="zh-CN" w:bidi="ar-SA"/>
              </w:rPr>
              <w:t>项目业绩，每提供1份</w:t>
            </w:r>
            <w:r>
              <w:rPr>
                <w:rFonts w:hint="eastAsia" w:ascii="宋体" w:hAnsi="宋体" w:cs="宋体"/>
                <w:b w:val="0"/>
                <w:bCs/>
                <w:color w:val="auto"/>
                <w:kern w:val="2"/>
                <w:sz w:val="21"/>
                <w:szCs w:val="21"/>
                <w:highlight w:val="none"/>
                <w:u w:val="none"/>
                <w:lang w:val="en-US" w:eastAsia="zh-CN" w:bidi="ar-SA"/>
              </w:rPr>
              <w:t>计</w:t>
            </w:r>
            <w:r>
              <w:rPr>
                <w:rFonts w:hint="eastAsia" w:ascii="宋体" w:hAnsi="宋体" w:eastAsia="宋体" w:cs="宋体"/>
                <w:b w:val="0"/>
                <w:bCs/>
                <w:color w:val="auto"/>
                <w:kern w:val="2"/>
                <w:sz w:val="21"/>
                <w:szCs w:val="21"/>
                <w:highlight w:val="none"/>
                <w:u w:val="none"/>
                <w:lang w:val="en-US" w:eastAsia="zh-CN" w:bidi="ar-SA"/>
              </w:rPr>
              <w:t>5分，满分10分。</w:t>
            </w:r>
          </w:p>
          <w:p>
            <w:pPr>
              <w:spacing w:line="360" w:lineRule="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注：</w:t>
            </w:r>
            <w:bookmarkStart w:id="58" w:name="OLE_LINK57"/>
            <w:r>
              <w:rPr>
                <w:rFonts w:hint="eastAsia" w:ascii="宋体" w:hAnsi="宋体" w:eastAsia="宋体" w:cs="宋体"/>
                <w:b w:val="0"/>
                <w:bCs/>
                <w:color w:val="auto"/>
                <w:kern w:val="2"/>
                <w:sz w:val="21"/>
                <w:szCs w:val="21"/>
                <w:highlight w:val="none"/>
                <w:u w:val="none"/>
                <w:lang w:val="en-US" w:eastAsia="zh-CN" w:bidi="ar-SA"/>
              </w:rPr>
              <w:t>以响应文件中所附的合同协议书复印件为准，时间以合同签订时间为准</w:t>
            </w:r>
            <w:bookmarkEnd w:id="58"/>
            <w:r>
              <w:rPr>
                <w:rFonts w:hint="eastAsia" w:ascii="宋体" w:hAnsi="宋体" w:eastAsia="宋体" w:cs="宋体"/>
                <w:b w:val="0"/>
                <w:bCs/>
                <w:color w:val="auto"/>
                <w:kern w:val="2"/>
                <w:sz w:val="21"/>
                <w:szCs w:val="21"/>
                <w:highlight w:val="none"/>
                <w:u w:val="none"/>
                <w:lang w:val="en-US" w:eastAsia="zh-CN" w:bidi="ar-SA"/>
              </w:rPr>
              <w:t>。</w:t>
            </w:r>
          </w:p>
        </w:tc>
      </w:tr>
      <w:bookmarkEnd w:id="57"/>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67" w:hRule="atLeast"/>
          <w:jc w:val="center"/>
        </w:trPr>
        <w:tc>
          <w:tcPr>
            <w:tcW w:w="84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bookmarkStart w:id="59" w:name="OLE_LINK39" w:colFirst="0" w:colLast="1"/>
            <w:r>
              <w:rPr>
                <w:rFonts w:hint="eastAsia" w:ascii="宋体" w:hAnsi="宋体" w:eastAsia="宋体" w:cs="宋体"/>
                <w:color w:val="auto"/>
                <w:sz w:val="21"/>
                <w:szCs w:val="21"/>
                <w:highlight w:val="none"/>
                <w:u w:val="none"/>
              </w:rPr>
              <w:t>2.2.</w:t>
            </w:r>
            <w:r>
              <w:rPr>
                <w:rFonts w:hint="eastAsia" w:ascii="宋体" w:hAnsi="宋体" w:eastAsia="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rPr>
              <w:t>（3）</w:t>
            </w:r>
          </w:p>
        </w:tc>
        <w:tc>
          <w:tcPr>
            <w:tcW w:w="2810"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报价评分标准</w:t>
            </w:r>
          </w:p>
          <w:p>
            <w:pPr>
              <w:spacing w:line="360" w:lineRule="auto"/>
              <w:jc w:val="center"/>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（满分</w:t>
            </w:r>
            <w:r>
              <w:rPr>
                <w:rFonts w:hint="eastAsia" w:ascii="宋体" w:hAnsi="宋体" w:cs="宋体"/>
                <w:b w:val="0"/>
                <w:bCs/>
                <w:color w:val="auto"/>
                <w:kern w:val="2"/>
                <w:sz w:val="21"/>
                <w:szCs w:val="21"/>
                <w:highlight w:val="none"/>
                <w:u w:val="none"/>
                <w:lang w:val="en-US" w:eastAsia="zh-CN" w:bidi="ar-SA"/>
              </w:rPr>
              <w:t>15</w:t>
            </w:r>
            <w:r>
              <w:rPr>
                <w:rFonts w:hint="eastAsia" w:ascii="宋体" w:hAnsi="宋体" w:eastAsia="宋体" w:cs="宋体"/>
                <w:b w:val="0"/>
                <w:bCs/>
                <w:color w:val="auto"/>
                <w:kern w:val="2"/>
                <w:sz w:val="21"/>
                <w:szCs w:val="21"/>
                <w:highlight w:val="none"/>
                <w:u w:val="none"/>
                <w:lang w:val="zh-CN" w:eastAsia="zh-CN" w:bidi="ar-SA"/>
              </w:rPr>
              <w:t>分</w:t>
            </w:r>
            <w:r>
              <w:rPr>
                <w:rFonts w:hint="eastAsia" w:ascii="宋体" w:hAnsi="宋体" w:eastAsia="宋体" w:cs="宋体"/>
                <w:color w:val="auto"/>
                <w:sz w:val="21"/>
                <w:szCs w:val="21"/>
                <w:highlight w:val="none"/>
                <w:u w:val="none"/>
              </w:rPr>
              <w:t>）</w:t>
            </w:r>
          </w:p>
        </w:tc>
        <w:tc>
          <w:tcPr>
            <w:tcW w:w="5433" w:type="dxa"/>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default"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评审标准：报价得分=(评审基准价／供应商</w:t>
            </w:r>
            <w:r>
              <w:rPr>
                <w:rFonts w:hint="eastAsia" w:ascii="宋体" w:hAnsi="宋体" w:cs="宋体"/>
                <w:b w:val="0"/>
                <w:bCs/>
                <w:color w:val="auto"/>
                <w:kern w:val="2"/>
                <w:sz w:val="21"/>
                <w:szCs w:val="21"/>
                <w:highlight w:val="none"/>
                <w:u w:val="none"/>
                <w:lang w:val="en-US" w:eastAsia="zh-CN" w:bidi="ar-SA"/>
              </w:rPr>
              <w:t>最终</w:t>
            </w:r>
            <w:r>
              <w:rPr>
                <w:rFonts w:hint="eastAsia" w:ascii="宋体" w:hAnsi="宋体" w:eastAsia="宋体" w:cs="宋体"/>
                <w:b w:val="0"/>
                <w:bCs/>
                <w:color w:val="auto"/>
                <w:kern w:val="2"/>
                <w:sz w:val="21"/>
                <w:szCs w:val="21"/>
                <w:highlight w:val="none"/>
                <w:u w:val="none"/>
                <w:lang w:val="en-US" w:eastAsia="zh-CN" w:bidi="ar-SA"/>
              </w:rPr>
              <w:t>价格)×分值</w:t>
            </w:r>
          </w:p>
        </w:tc>
      </w:tr>
      <w:bookmarkEnd w:id="48"/>
      <w:bookmarkEnd w:id="59"/>
    </w:tbl>
    <w:p>
      <w:pPr>
        <w:adjustRightInd w:val="0"/>
        <w:snapToGrid w:val="0"/>
        <w:spacing w:line="360" w:lineRule="auto"/>
        <w:ind w:firstLine="420" w:firstLineChars="200"/>
        <w:rPr>
          <w:rFonts w:hint="eastAsia" w:ascii="宋体" w:hAnsi="宋体" w:eastAsia="宋体" w:cs="宋体"/>
          <w:b/>
          <w:bCs/>
          <w:color w:val="auto"/>
          <w:sz w:val="21"/>
          <w:szCs w:val="21"/>
          <w:highlight w:val="none"/>
          <w:u w:val="none"/>
        </w:rPr>
      </w:pPr>
    </w:p>
    <w:p>
      <w:pPr>
        <w:adjustRightInd w:val="0"/>
        <w:snapToGrid w:val="0"/>
        <w:spacing w:line="360" w:lineRule="auto"/>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b/>
          <w:bCs/>
          <w:color w:val="auto"/>
          <w:sz w:val="21"/>
          <w:szCs w:val="21"/>
          <w:highlight w:val="none"/>
          <w:u w:val="none"/>
        </w:rPr>
        <w:t>1、评审办法</w:t>
      </w:r>
    </w:p>
    <w:p>
      <w:pPr>
        <w:adjustRightInd w:val="0"/>
        <w:snapToGrid w:val="0"/>
        <w:spacing w:line="360" w:lineRule="auto"/>
        <w:ind w:firstLine="420" w:firstLineChars="200"/>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rPr>
        <w:t>本次评审采用综合评分法，</w:t>
      </w:r>
      <w:r>
        <w:rPr>
          <w:rFonts w:hint="eastAsia" w:ascii="宋体" w:hAnsi="宋体" w:eastAsia="宋体" w:cs="宋体"/>
          <w:color w:val="auto"/>
          <w:sz w:val="21"/>
          <w:szCs w:val="21"/>
          <w:highlight w:val="none"/>
          <w:u w:val="none"/>
          <w:lang w:val="zh-CN"/>
        </w:rPr>
        <w:t>磋商小组对通过初步评审的磋商响应文件，按照本章规定的评分标准进行打分，由高到低进行汇总排序，推荐前三名</w:t>
      </w:r>
      <w:r>
        <w:rPr>
          <w:rFonts w:hint="eastAsia" w:ascii="宋体" w:hAnsi="宋体" w:eastAsia="宋体" w:cs="宋体"/>
          <w:color w:val="auto"/>
          <w:sz w:val="21"/>
          <w:szCs w:val="21"/>
          <w:highlight w:val="none"/>
          <w:u w:val="none"/>
        </w:rPr>
        <w:t>成交</w:t>
      </w:r>
      <w:r>
        <w:rPr>
          <w:rFonts w:hint="eastAsia" w:ascii="宋体" w:hAnsi="宋体" w:eastAsia="宋体" w:cs="宋体"/>
          <w:color w:val="auto"/>
          <w:sz w:val="21"/>
          <w:szCs w:val="21"/>
          <w:highlight w:val="none"/>
          <w:u w:val="none"/>
          <w:lang w:val="zh-CN"/>
        </w:rPr>
        <w:t>候选单位。综合得分相同的，以</w:t>
      </w:r>
      <w:r>
        <w:rPr>
          <w:rFonts w:hint="eastAsia" w:ascii="宋体" w:hAnsi="宋体" w:eastAsia="宋体" w:cs="宋体"/>
          <w:color w:val="auto"/>
          <w:sz w:val="21"/>
          <w:szCs w:val="21"/>
          <w:highlight w:val="none"/>
          <w:u w:val="none"/>
        </w:rPr>
        <w:t>磋商响应总报价低的</w:t>
      </w:r>
      <w:r>
        <w:rPr>
          <w:rFonts w:hint="eastAsia" w:ascii="宋体" w:hAnsi="宋体" w:eastAsia="宋体" w:cs="宋体"/>
          <w:color w:val="auto"/>
          <w:sz w:val="21"/>
          <w:szCs w:val="21"/>
          <w:highlight w:val="none"/>
          <w:u w:val="none"/>
          <w:lang w:val="zh-CN"/>
        </w:rPr>
        <w:t>优先。磋商小组依据磋商结果写出磋商报告。</w:t>
      </w:r>
    </w:p>
    <w:p>
      <w:pPr>
        <w:spacing w:line="360" w:lineRule="auto"/>
        <w:jc w:val="lef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2. 评审标准</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2.1 初步评审标准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2.1.1 资格性审查标准：见</w:t>
      </w:r>
      <w:r>
        <w:rPr>
          <w:rFonts w:hint="eastAsia" w:ascii="宋体" w:hAnsi="宋体" w:eastAsia="宋体" w:cs="宋体"/>
          <w:color w:val="auto"/>
          <w:sz w:val="21"/>
          <w:szCs w:val="21"/>
          <w:highlight w:val="none"/>
          <w:u w:val="none"/>
          <w:lang w:eastAsia="zh-CN"/>
        </w:rPr>
        <w:t>评审办法</w:t>
      </w:r>
      <w:r>
        <w:rPr>
          <w:rFonts w:hint="eastAsia" w:ascii="宋体" w:hAnsi="宋体" w:eastAsia="宋体" w:cs="宋体"/>
          <w:color w:val="auto"/>
          <w:sz w:val="21"/>
          <w:szCs w:val="21"/>
          <w:highlight w:val="none"/>
          <w:u w:val="none"/>
        </w:rPr>
        <w:t>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2.1.2 符合性审查标准：见</w:t>
      </w:r>
      <w:r>
        <w:rPr>
          <w:rFonts w:hint="eastAsia" w:ascii="宋体" w:hAnsi="宋体" w:eastAsia="宋体" w:cs="宋体"/>
          <w:color w:val="auto"/>
          <w:sz w:val="21"/>
          <w:szCs w:val="21"/>
          <w:highlight w:val="none"/>
          <w:u w:val="none"/>
          <w:lang w:eastAsia="zh-CN"/>
        </w:rPr>
        <w:t>评审办法</w:t>
      </w:r>
      <w:r>
        <w:rPr>
          <w:rFonts w:hint="eastAsia" w:ascii="宋体" w:hAnsi="宋体" w:eastAsia="宋体" w:cs="宋体"/>
          <w:color w:val="auto"/>
          <w:sz w:val="21"/>
          <w:szCs w:val="21"/>
          <w:highlight w:val="none"/>
          <w:u w:val="none"/>
        </w:rPr>
        <w:t>前附表。</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2.2 分值构成与评分标准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2.2.1 分值构成</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（1）技术部分：见</w:t>
      </w:r>
      <w:r>
        <w:rPr>
          <w:rFonts w:hint="eastAsia" w:ascii="宋体" w:hAnsi="宋体" w:eastAsia="宋体" w:cs="宋体"/>
          <w:color w:val="auto"/>
          <w:sz w:val="21"/>
          <w:szCs w:val="21"/>
          <w:highlight w:val="none"/>
          <w:u w:val="none"/>
          <w:lang w:eastAsia="zh-CN"/>
        </w:rPr>
        <w:t>评审办法</w:t>
      </w:r>
      <w:r>
        <w:rPr>
          <w:rFonts w:hint="eastAsia" w:ascii="宋体" w:hAnsi="宋体" w:eastAsia="宋体" w:cs="宋体"/>
          <w:color w:val="auto"/>
          <w:sz w:val="21"/>
          <w:szCs w:val="21"/>
          <w:highlight w:val="none"/>
          <w:u w:val="none"/>
        </w:rPr>
        <w:t>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（2）商务部分：见</w:t>
      </w:r>
      <w:r>
        <w:rPr>
          <w:rFonts w:hint="eastAsia" w:ascii="宋体" w:hAnsi="宋体" w:eastAsia="宋体" w:cs="宋体"/>
          <w:color w:val="auto"/>
          <w:sz w:val="21"/>
          <w:szCs w:val="21"/>
          <w:highlight w:val="none"/>
          <w:u w:val="none"/>
          <w:lang w:eastAsia="zh-CN"/>
        </w:rPr>
        <w:t>评审办法</w:t>
      </w:r>
      <w:r>
        <w:rPr>
          <w:rFonts w:hint="eastAsia" w:ascii="宋体" w:hAnsi="宋体" w:eastAsia="宋体" w:cs="宋体"/>
          <w:color w:val="auto"/>
          <w:sz w:val="21"/>
          <w:szCs w:val="21"/>
          <w:highlight w:val="none"/>
          <w:u w:val="none"/>
        </w:rPr>
        <w:t>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w:t>
      </w:r>
      <w:r>
        <w:rPr>
          <w:rFonts w:hint="eastAsia" w:ascii="宋体" w:hAnsi="宋体" w:eastAsia="宋体" w:cs="宋体"/>
          <w:color w:val="auto"/>
          <w:sz w:val="21"/>
          <w:szCs w:val="21"/>
          <w:highlight w:val="none"/>
          <w:u w:val="none"/>
          <w:lang w:val="en-US" w:eastAsia="zh-CN"/>
        </w:rPr>
        <w:t>报价部分</w:t>
      </w:r>
      <w:r>
        <w:rPr>
          <w:rFonts w:hint="eastAsia" w:ascii="宋体" w:hAnsi="宋体" w:eastAsia="宋体" w:cs="宋体"/>
          <w:color w:val="auto"/>
          <w:sz w:val="21"/>
          <w:szCs w:val="21"/>
          <w:highlight w:val="none"/>
          <w:u w:val="none"/>
        </w:rPr>
        <w:t>：见</w:t>
      </w:r>
      <w:r>
        <w:rPr>
          <w:rFonts w:hint="eastAsia" w:ascii="宋体" w:hAnsi="宋体" w:eastAsia="宋体" w:cs="宋体"/>
          <w:color w:val="auto"/>
          <w:sz w:val="21"/>
          <w:szCs w:val="21"/>
          <w:highlight w:val="none"/>
          <w:u w:val="none"/>
          <w:lang w:eastAsia="zh-CN"/>
        </w:rPr>
        <w:t>评审办法</w:t>
      </w:r>
      <w:r>
        <w:rPr>
          <w:rFonts w:hint="eastAsia" w:ascii="宋体" w:hAnsi="宋体" w:eastAsia="宋体" w:cs="宋体"/>
          <w:color w:val="auto"/>
          <w:sz w:val="21"/>
          <w:szCs w:val="21"/>
          <w:highlight w:val="none"/>
          <w:u w:val="none"/>
        </w:rPr>
        <w:t>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2.2.2 </w:t>
      </w: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rPr>
        <w:t>基准价计算</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CN"/>
        </w:rPr>
        <w:t>评审</w:t>
      </w:r>
      <w:r>
        <w:rPr>
          <w:rFonts w:hint="eastAsia" w:ascii="宋体" w:hAnsi="宋体" w:eastAsia="宋体" w:cs="宋体"/>
          <w:color w:val="auto"/>
          <w:sz w:val="21"/>
          <w:szCs w:val="21"/>
          <w:highlight w:val="none"/>
          <w:u w:val="none"/>
        </w:rPr>
        <w:t>基准价计算方法：见</w:t>
      </w:r>
      <w:r>
        <w:rPr>
          <w:rFonts w:hint="eastAsia" w:ascii="宋体" w:hAnsi="宋体" w:eastAsia="宋体" w:cs="宋体"/>
          <w:color w:val="auto"/>
          <w:sz w:val="21"/>
          <w:szCs w:val="21"/>
          <w:highlight w:val="none"/>
          <w:u w:val="none"/>
          <w:lang w:eastAsia="zh-CN"/>
        </w:rPr>
        <w:t>评审办法</w:t>
      </w:r>
      <w:r>
        <w:rPr>
          <w:rFonts w:hint="eastAsia" w:ascii="宋体" w:hAnsi="宋体" w:eastAsia="宋体" w:cs="宋体"/>
          <w:color w:val="auto"/>
          <w:sz w:val="21"/>
          <w:szCs w:val="21"/>
          <w:highlight w:val="none"/>
          <w:u w:val="none"/>
        </w:rPr>
        <w:t>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2.2.3 评分标准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（1）技术评分标准：见</w:t>
      </w:r>
      <w:r>
        <w:rPr>
          <w:rFonts w:hint="eastAsia" w:ascii="宋体" w:hAnsi="宋体" w:eastAsia="宋体" w:cs="宋体"/>
          <w:color w:val="auto"/>
          <w:sz w:val="21"/>
          <w:szCs w:val="21"/>
          <w:highlight w:val="none"/>
          <w:u w:val="none"/>
          <w:lang w:eastAsia="zh-CN"/>
        </w:rPr>
        <w:t>评审办法</w:t>
      </w:r>
      <w:r>
        <w:rPr>
          <w:rFonts w:hint="eastAsia" w:ascii="宋体" w:hAnsi="宋体" w:eastAsia="宋体" w:cs="宋体"/>
          <w:color w:val="auto"/>
          <w:sz w:val="21"/>
          <w:szCs w:val="21"/>
          <w:highlight w:val="none"/>
          <w:u w:val="none"/>
        </w:rPr>
        <w:t>前附表；</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（2）商务评分标准：见</w:t>
      </w:r>
      <w:r>
        <w:rPr>
          <w:rFonts w:hint="eastAsia" w:ascii="宋体" w:hAnsi="宋体" w:eastAsia="宋体" w:cs="宋体"/>
          <w:color w:val="auto"/>
          <w:sz w:val="21"/>
          <w:szCs w:val="21"/>
          <w:highlight w:val="none"/>
          <w:u w:val="none"/>
          <w:lang w:eastAsia="zh-CN"/>
        </w:rPr>
        <w:t>评审办法</w:t>
      </w:r>
      <w:r>
        <w:rPr>
          <w:rFonts w:hint="eastAsia" w:ascii="宋体" w:hAnsi="宋体" w:eastAsia="宋体" w:cs="宋体"/>
          <w:color w:val="auto"/>
          <w:sz w:val="21"/>
          <w:szCs w:val="21"/>
          <w:highlight w:val="none"/>
          <w:u w:val="none"/>
        </w:rPr>
        <w:t>前附表；</w:t>
      </w:r>
    </w:p>
    <w:p>
      <w:pPr>
        <w:spacing w:line="360" w:lineRule="auto"/>
        <w:ind w:firstLine="420" w:firstLineChars="200"/>
        <w:jc w:val="left"/>
        <w:rPr>
          <w:rFonts w:hint="eastAsia" w:ascii="宋体" w:hAnsi="宋体" w:eastAsia="宋体" w:cs="宋体"/>
          <w:b/>
          <w:bCs/>
          <w:color w:val="auto"/>
          <w:sz w:val="21"/>
          <w:szCs w:val="21"/>
          <w:highlight w:val="none"/>
          <w:u w:val="none"/>
          <w:lang w:val="zh-CN"/>
        </w:rPr>
      </w:pPr>
      <w:r>
        <w:rPr>
          <w:rFonts w:hint="eastAsia" w:ascii="宋体" w:hAnsi="宋体" w:eastAsia="宋体" w:cs="宋体"/>
          <w:color w:val="auto"/>
          <w:sz w:val="21"/>
          <w:szCs w:val="21"/>
          <w:highlight w:val="none"/>
          <w:u w:val="none"/>
        </w:rPr>
        <w:t>（3）</w:t>
      </w:r>
      <w:r>
        <w:rPr>
          <w:rFonts w:hint="eastAsia" w:ascii="宋体" w:hAnsi="宋体" w:eastAsia="宋体" w:cs="宋体"/>
          <w:color w:val="auto"/>
          <w:sz w:val="21"/>
          <w:szCs w:val="21"/>
          <w:highlight w:val="none"/>
          <w:u w:val="none"/>
          <w:lang w:val="en-US" w:eastAsia="zh-CN"/>
        </w:rPr>
        <w:t>报价</w:t>
      </w:r>
      <w:r>
        <w:rPr>
          <w:rFonts w:hint="eastAsia" w:ascii="宋体" w:hAnsi="宋体" w:eastAsia="宋体" w:cs="宋体"/>
          <w:color w:val="auto"/>
          <w:sz w:val="21"/>
          <w:szCs w:val="21"/>
          <w:highlight w:val="none"/>
          <w:u w:val="none"/>
        </w:rPr>
        <w:t>评分标准：见</w:t>
      </w:r>
      <w:r>
        <w:rPr>
          <w:rFonts w:hint="eastAsia" w:ascii="宋体" w:hAnsi="宋体" w:eastAsia="宋体" w:cs="宋体"/>
          <w:color w:val="auto"/>
          <w:sz w:val="21"/>
          <w:szCs w:val="21"/>
          <w:highlight w:val="none"/>
          <w:u w:val="none"/>
          <w:lang w:eastAsia="zh-CN"/>
        </w:rPr>
        <w:t>评审办法</w:t>
      </w:r>
      <w:r>
        <w:rPr>
          <w:rFonts w:hint="eastAsia" w:ascii="宋体" w:hAnsi="宋体" w:eastAsia="宋体" w:cs="宋体"/>
          <w:color w:val="auto"/>
          <w:sz w:val="21"/>
          <w:szCs w:val="21"/>
          <w:highlight w:val="none"/>
          <w:u w:val="none"/>
        </w:rPr>
        <w:t>前附表。</w:t>
      </w:r>
    </w:p>
    <w:p>
      <w:pPr>
        <w:spacing w:line="360" w:lineRule="auto"/>
        <w:jc w:val="left"/>
        <w:rPr>
          <w:rFonts w:hint="eastAsia" w:ascii="宋体" w:hAnsi="宋体" w:eastAsia="宋体" w:cs="宋体"/>
          <w:b/>
          <w:color w:val="auto"/>
          <w:sz w:val="21"/>
          <w:szCs w:val="21"/>
          <w:highlight w:val="none"/>
          <w:u w:val="none"/>
        </w:rPr>
      </w:pPr>
      <w:bookmarkStart w:id="60" w:name="_Toc23851"/>
      <w:r>
        <w:rPr>
          <w:rFonts w:hint="eastAsia" w:ascii="宋体" w:hAnsi="宋体" w:eastAsia="宋体" w:cs="宋体"/>
          <w:b/>
          <w:color w:val="auto"/>
          <w:sz w:val="21"/>
          <w:szCs w:val="21"/>
          <w:highlight w:val="none"/>
          <w:u w:val="none"/>
        </w:rPr>
        <w:t>3. 评标程序</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3.1 初步评审</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3.1.1 </w:t>
      </w:r>
      <w:r>
        <w:rPr>
          <w:rFonts w:hint="eastAsia" w:ascii="宋体" w:hAnsi="宋体" w:eastAsia="宋体" w:cs="宋体"/>
          <w:color w:val="auto"/>
          <w:sz w:val="21"/>
          <w:szCs w:val="21"/>
          <w:highlight w:val="none"/>
          <w:u w:val="none"/>
          <w:lang w:eastAsia="zh-CN"/>
        </w:rPr>
        <w:t>磋商小组</w:t>
      </w:r>
      <w:r>
        <w:rPr>
          <w:rFonts w:hint="eastAsia" w:ascii="宋体" w:hAnsi="宋体" w:eastAsia="宋体" w:cs="宋体"/>
          <w:color w:val="auto"/>
          <w:sz w:val="21"/>
          <w:szCs w:val="21"/>
          <w:highlight w:val="none"/>
          <w:u w:val="none"/>
        </w:rPr>
        <w:t>可以要求供应商提交第二章</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供应商须知</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规定的有关证明和证件的原件，以便核验。</w:t>
      </w:r>
    </w:p>
    <w:p>
      <w:pPr>
        <w:spacing w:line="360" w:lineRule="auto"/>
        <w:ind w:firstLine="420" w:firstLineChars="20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3.1.2 </w:t>
      </w:r>
      <w:r>
        <w:rPr>
          <w:rFonts w:hint="eastAsia" w:ascii="宋体" w:hAnsi="宋体" w:eastAsia="宋体" w:cs="宋体"/>
          <w:color w:val="auto"/>
          <w:sz w:val="21"/>
          <w:szCs w:val="21"/>
          <w:highlight w:val="none"/>
          <w:u w:val="none"/>
        </w:rPr>
        <w:t>由</w:t>
      </w:r>
      <w:r>
        <w:rPr>
          <w:rFonts w:hint="eastAsia" w:ascii="宋体" w:hAnsi="宋体" w:cs="宋体"/>
          <w:b/>
          <w:bCs/>
          <w:color w:val="auto"/>
          <w:sz w:val="21"/>
          <w:szCs w:val="21"/>
          <w:highlight w:val="none"/>
          <w:u w:val="none"/>
          <w:lang w:val="en-US" w:eastAsia="zh-CN"/>
        </w:rPr>
        <w:t>采购代理机构</w:t>
      </w:r>
      <w:r>
        <w:rPr>
          <w:rFonts w:hint="eastAsia" w:ascii="宋体" w:hAnsi="宋体" w:eastAsia="宋体" w:cs="宋体"/>
          <w:color w:val="auto"/>
          <w:sz w:val="21"/>
          <w:szCs w:val="21"/>
          <w:highlight w:val="none"/>
          <w:u w:val="none"/>
        </w:rPr>
        <w:t>对磋商响应文件进行</w:t>
      </w:r>
      <w:r>
        <w:rPr>
          <w:rFonts w:hint="eastAsia" w:ascii="宋体" w:hAnsi="宋体" w:eastAsia="宋体" w:cs="宋体"/>
          <w:color w:val="auto"/>
          <w:sz w:val="21"/>
          <w:szCs w:val="21"/>
          <w:highlight w:val="none"/>
          <w:u w:val="none"/>
          <w:lang w:val="en-US" w:eastAsia="zh-CN"/>
        </w:rPr>
        <w:t>资格性</w:t>
      </w:r>
      <w:r>
        <w:rPr>
          <w:rFonts w:hint="eastAsia" w:ascii="宋体" w:hAnsi="宋体" w:eastAsia="宋体" w:cs="宋体"/>
          <w:color w:val="auto"/>
          <w:sz w:val="21"/>
          <w:szCs w:val="21"/>
          <w:highlight w:val="none"/>
          <w:u w:val="none"/>
        </w:rPr>
        <w:t>审查</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响应文件</w:t>
      </w:r>
      <w:r>
        <w:rPr>
          <w:rFonts w:hint="eastAsia" w:ascii="宋体" w:hAnsi="宋体" w:eastAsia="宋体" w:cs="宋体"/>
          <w:color w:val="auto"/>
          <w:sz w:val="21"/>
          <w:szCs w:val="21"/>
          <w:highlight w:val="none"/>
          <w:u w:val="none"/>
        </w:rPr>
        <w:t>有一项不符合评审标准的，</w:t>
      </w:r>
      <w:r>
        <w:rPr>
          <w:rFonts w:hint="eastAsia" w:ascii="宋体" w:hAnsi="宋体" w:cs="宋体"/>
          <w:b/>
          <w:bCs/>
          <w:color w:val="auto"/>
          <w:sz w:val="21"/>
          <w:szCs w:val="21"/>
          <w:highlight w:val="none"/>
          <w:u w:val="none"/>
          <w:lang w:val="en-US" w:eastAsia="zh-CN"/>
        </w:rPr>
        <w:t>采购代理机构</w:t>
      </w:r>
      <w:r>
        <w:rPr>
          <w:rFonts w:hint="eastAsia" w:ascii="宋体" w:hAnsi="宋体" w:eastAsia="宋体" w:cs="宋体"/>
          <w:color w:val="auto"/>
          <w:sz w:val="21"/>
          <w:szCs w:val="21"/>
          <w:highlight w:val="none"/>
          <w:u w:val="none"/>
        </w:rPr>
        <w:t>应当否决其</w:t>
      </w:r>
      <w:r>
        <w:rPr>
          <w:rFonts w:hint="eastAsia" w:ascii="宋体" w:hAnsi="宋体" w:eastAsia="宋体" w:cs="宋体"/>
          <w:color w:val="auto"/>
          <w:sz w:val="21"/>
          <w:szCs w:val="21"/>
          <w:highlight w:val="none"/>
          <w:u w:val="none"/>
          <w:lang w:val="en-US" w:eastAsia="zh-CN"/>
        </w:rPr>
        <w:t>磋商响应。未通过资格性审查的供应商不进入下一步评审程序。</w:t>
      </w:r>
    </w:p>
    <w:p>
      <w:pPr>
        <w:spacing w:line="360" w:lineRule="auto"/>
        <w:ind w:firstLine="420" w:firstLineChars="20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3.1.3 磋商小组对磋商响应文件进行符合性审查</w:t>
      </w:r>
      <w:r>
        <w:rPr>
          <w:rFonts w:hint="eastAsia" w:ascii="宋体" w:hAnsi="宋体" w:eastAsia="宋体" w:cs="宋体"/>
          <w:b w:val="0"/>
          <w:bCs/>
          <w:color w:val="auto"/>
          <w:kern w:val="2"/>
          <w:sz w:val="21"/>
          <w:szCs w:val="21"/>
          <w:highlight w:val="none"/>
          <w:u w:val="none"/>
          <w:lang w:val="zh-CN" w:eastAsia="zh-CN" w:bidi="ar-SA"/>
        </w:rPr>
        <w:t>，</w:t>
      </w:r>
      <w:r>
        <w:rPr>
          <w:rFonts w:hint="eastAsia" w:ascii="宋体" w:hAnsi="宋体" w:eastAsia="宋体" w:cs="宋体"/>
          <w:b w:val="0"/>
          <w:bCs/>
          <w:color w:val="auto"/>
          <w:kern w:val="2"/>
          <w:sz w:val="21"/>
          <w:szCs w:val="21"/>
          <w:highlight w:val="none"/>
          <w:u w:val="none"/>
          <w:lang w:val="en-US" w:eastAsia="zh-CN" w:bidi="ar-SA"/>
        </w:rPr>
        <w:t>响应文件</w:t>
      </w:r>
      <w:r>
        <w:rPr>
          <w:rFonts w:hint="eastAsia" w:ascii="宋体" w:hAnsi="宋体" w:eastAsia="宋体" w:cs="宋体"/>
          <w:color w:val="auto"/>
          <w:sz w:val="21"/>
          <w:szCs w:val="21"/>
          <w:highlight w:val="none"/>
          <w:u w:val="none"/>
        </w:rPr>
        <w:t>有一项不符合评审标准的，</w:t>
      </w:r>
      <w:r>
        <w:rPr>
          <w:rFonts w:hint="eastAsia" w:ascii="宋体" w:hAnsi="宋体" w:eastAsia="宋体" w:cs="宋体"/>
          <w:color w:val="auto"/>
          <w:sz w:val="21"/>
          <w:szCs w:val="21"/>
          <w:highlight w:val="none"/>
          <w:u w:val="none"/>
          <w:lang w:val="en-US" w:eastAsia="zh-CN"/>
        </w:rPr>
        <w:t>磋商小组</w:t>
      </w:r>
      <w:r>
        <w:rPr>
          <w:rFonts w:hint="eastAsia" w:ascii="宋体" w:hAnsi="宋体" w:eastAsia="宋体" w:cs="宋体"/>
          <w:color w:val="auto"/>
          <w:sz w:val="21"/>
          <w:szCs w:val="21"/>
          <w:highlight w:val="none"/>
          <w:u w:val="none"/>
        </w:rPr>
        <w:t>应当否决其</w:t>
      </w:r>
      <w:r>
        <w:rPr>
          <w:rFonts w:hint="eastAsia" w:ascii="宋体" w:hAnsi="宋体" w:eastAsia="宋体" w:cs="宋体"/>
          <w:color w:val="auto"/>
          <w:sz w:val="21"/>
          <w:szCs w:val="21"/>
          <w:highlight w:val="none"/>
          <w:u w:val="none"/>
          <w:lang w:val="en-US" w:eastAsia="zh-CN"/>
        </w:rPr>
        <w:t>磋商响应。未通过符合性审查的供应商不进入下一步评审程序。</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3.2 详细评审</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 xml:space="preserve">3.2.1 </w:t>
      </w:r>
      <w:r>
        <w:rPr>
          <w:rFonts w:hint="eastAsia" w:ascii="宋体" w:hAnsi="宋体" w:eastAsia="宋体" w:cs="宋体"/>
          <w:color w:val="auto"/>
          <w:sz w:val="21"/>
          <w:szCs w:val="21"/>
          <w:highlight w:val="none"/>
          <w:u w:val="none"/>
        </w:rPr>
        <w:t>磋商小组按照磋商文件规定的评审方法和标准，对通过初步评审供应商的响应文件文件进行详细评审，最低报价不作为成交的唯一条件。</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3.2.2 响应文件</w:t>
      </w:r>
      <w:r>
        <w:rPr>
          <w:rFonts w:hint="eastAsia" w:ascii="宋体" w:hAnsi="宋体" w:eastAsia="宋体" w:cs="宋体"/>
          <w:color w:val="auto"/>
          <w:sz w:val="21"/>
          <w:szCs w:val="21"/>
          <w:highlight w:val="none"/>
          <w:u w:val="none"/>
        </w:rPr>
        <w:t>有算术错误及其他错误的，</w:t>
      </w:r>
      <w:r>
        <w:rPr>
          <w:rFonts w:hint="eastAsia" w:ascii="宋体" w:hAnsi="宋体" w:eastAsia="宋体" w:cs="宋体"/>
          <w:color w:val="auto"/>
          <w:sz w:val="21"/>
          <w:szCs w:val="21"/>
          <w:highlight w:val="none"/>
          <w:u w:val="none"/>
          <w:lang w:eastAsia="zh-CN"/>
        </w:rPr>
        <w:t>磋商小组</w:t>
      </w:r>
      <w:r>
        <w:rPr>
          <w:rFonts w:hint="eastAsia" w:ascii="宋体" w:hAnsi="宋体" w:eastAsia="宋体" w:cs="宋体"/>
          <w:color w:val="auto"/>
          <w:sz w:val="21"/>
          <w:szCs w:val="21"/>
          <w:highlight w:val="none"/>
          <w:u w:val="none"/>
        </w:rPr>
        <w:t>按以下原则要求供应商对</w:t>
      </w:r>
      <w:r>
        <w:rPr>
          <w:rFonts w:hint="eastAsia" w:ascii="宋体" w:hAnsi="宋体" w:eastAsia="宋体" w:cs="宋体"/>
          <w:color w:val="auto"/>
          <w:sz w:val="21"/>
          <w:szCs w:val="21"/>
          <w:highlight w:val="none"/>
          <w:u w:val="none"/>
          <w:lang w:val="en-US" w:eastAsia="zh-CN"/>
        </w:rPr>
        <w:t>响应</w:t>
      </w:r>
      <w:r>
        <w:rPr>
          <w:rFonts w:hint="eastAsia" w:ascii="宋体" w:hAnsi="宋体" w:eastAsia="宋体" w:cs="宋体"/>
          <w:color w:val="auto"/>
          <w:sz w:val="21"/>
          <w:szCs w:val="21"/>
          <w:highlight w:val="none"/>
          <w:u w:val="none"/>
        </w:rPr>
        <w:t>报价进行修正，并要求供应商书面澄清确认。供应商拒不澄清确认的，</w:t>
      </w:r>
      <w:r>
        <w:rPr>
          <w:rFonts w:hint="eastAsia" w:ascii="宋体" w:hAnsi="宋体" w:eastAsia="宋体" w:cs="宋体"/>
          <w:color w:val="auto"/>
          <w:sz w:val="21"/>
          <w:szCs w:val="21"/>
          <w:highlight w:val="none"/>
          <w:u w:val="none"/>
          <w:lang w:eastAsia="zh-CN"/>
        </w:rPr>
        <w:t>磋商小组</w:t>
      </w:r>
      <w:r>
        <w:rPr>
          <w:rFonts w:hint="eastAsia" w:ascii="宋体" w:hAnsi="宋体" w:eastAsia="宋体" w:cs="宋体"/>
          <w:color w:val="auto"/>
          <w:sz w:val="21"/>
          <w:szCs w:val="21"/>
          <w:highlight w:val="none"/>
          <w:u w:val="none"/>
        </w:rPr>
        <w:t>应当否决其</w:t>
      </w:r>
      <w:r>
        <w:rPr>
          <w:rFonts w:hint="eastAsia" w:ascii="宋体" w:hAnsi="宋体" w:eastAsia="宋体" w:cs="宋体"/>
          <w:color w:val="auto"/>
          <w:sz w:val="21"/>
          <w:szCs w:val="21"/>
          <w:highlight w:val="none"/>
          <w:u w:val="none"/>
          <w:lang w:val="en-US" w:eastAsia="zh-CN"/>
        </w:rPr>
        <w:t>磋商响应</w:t>
      </w:r>
      <w:r>
        <w:rPr>
          <w:rFonts w:hint="eastAsia" w:ascii="宋体" w:hAnsi="宋体" w:eastAsia="宋体" w:cs="宋体"/>
          <w:color w:val="auto"/>
          <w:sz w:val="21"/>
          <w:szCs w:val="21"/>
          <w:highlight w:val="none"/>
          <w:u w:val="none"/>
        </w:rPr>
        <w:t>：</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1</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大写金额与小写金额不一致的，以大写金额为准；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2</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总价金额与按单价汇总金额不一致的，以单价金额计算结果为准；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单价金额小数点有明显错位的，应以总价为准，并修改单价；</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4</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对不同文字文本响应文件的解释发生异议的，以中文文本为准；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文字与图表不一致的，以文字为准；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正本与副本不一致的，以正本为准。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3.2.</w:t>
      </w:r>
      <w:r>
        <w:rPr>
          <w:rFonts w:hint="eastAsia" w:ascii="宋体" w:hAnsi="宋体" w:eastAsia="宋体" w:cs="宋体"/>
          <w:color w:val="auto"/>
          <w:sz w:val="21"/>
          <w:szCs w:val="21"/>
          <w:highlight w:val="none"/>
          <w:u w:val="none"/>
          <w:lang w:val="en-US" w:eastAsia="zh-CN"/>
        </w:rPr>
        <w:t>3</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none"/>
          <w:lang w:eastAsia="zh-CN"/>
        </w:rPr>
        <w:t>磋商小组</w:t>
      </w:r>
      <w:r>
        <w:rPr>
          <w:rFonts w:hint="eastAsia" w:ascii="宋体" w:hAnsi="宋体" w:eastAsia="宋体" w:cs="宋体"/>
          <w:color w:val="auto"/>
          <w:sz w:val="21"/>
          <w:szCs w:val="21"/>
          <w:highlight w:val="none"/>
          <w:u w:val="none"/>
        </w:rPr>
        <w:t>按本章规定的量化因素和分值进行打分，并计算出综合评估得分。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（1）按本章规定的评审因素和分值对技术部分计算出得分A；</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（2）按本章规定的评审因素和分值对商务部分计算出得分B；</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（3）按本章规定的评审因素和分值对报价</w:t>
      </w:r>
      <w:r>
        <w:rPr>
          <w:rFonts w:hint="eastAsia" w:ascii="宋体" w:hAnsi="宋体" w:eastAsia="宋体" w:cs="宋体"/>
          <w:color w:val="auto"/>
          <w:sz w:val="21"/>
          <w:szCs w:val="21"/>
          <w:highlight w:val="none"/>
          <w:u w:val="none"/>
          <w:lang w:val="en-US" w:eastAsia="zh-CN"/>
        </w:rPr>
        <w:t>部分</w:t>
      </w:r>
      <w:r>
        <w:rPr>
          <w:rFonts w:hint="eastAsia" w:ascii="宋体" w:hAnsi="宋体" w:eastAsia="宋体" w:cs="宋体"/>
          <w:color w:val="auto"/>
          <w:sz w:val="21"/>
          <w:szCs w:val="21"/>
          <w:highlight w:val="none"/>
          <w:u w:val="none"/>
        </w:rPr>
        <w:t>计算出得分C；</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评分分值计算保留小数点后两位，小数点后第三位</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四舍五入</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。供应商得分=A+B+C。</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3.2.4 </w:t>
      </w:r>
      <w:r>
        <w:rPr>
          <w:rFonts w:hint="eastAsia" w:ascii="宋体" w:hAnsi="宋体" w:eastAsia="宋体" w:cs="宋体"/>
          <w:color w:val="auto"/>
          <w:sz w:val="21"/>
          <w:szCs w:val="21"/>
          <w:highlight w:val="none"/>
          <w:u w:val="none"/>
          <w:lang w:eastAsia="zh-CN"/>
        </w:rPr>
        <w:t>磋商小组</w:t>
      </w:r>
      <w:r>
        <w:rPr>
          <w:rFonts w:hint="eastAsia" w:ascii="宋体" w:hAnsi="宋体" w:eastAsia="宋体" w:cs="宋体"/>
          <w:color w:val="auto"/>
          <w:sz w:val="21"/>
          <w:szCs w:val="21"/>
          <w:highlight w:val="none"/>
          <w:u w:val="none"/>
        </w:rPr>
        <w:t>发现供应商的报价明显低于其他通过初步审查的供应商的报价，使得其报价可能低于其个别成本的，有可能影响产品质量或者不能诚信履约的，应当要求该供应商现场合理的时间内作出书面说明并提供相应的证明材料。供应商不能合理说明或者不能提供相应证明材料证明其报价合理的，</w:t>
      </w:r>
      <w:r>
        <w:rPr>
          <w:rFonts w:hint="eastAsia" w:ascii="宋体" w:hAnsi="宋体" w:eastAsia="宋体" w:cs="宋体"/>
          <w:color w:val="auto"/>
          <w:sz w:val="21"/>
          <w:szCs w:val="21"/>
          <w:highlight w:val="none"/>
          <w:u w:val="none"/>
          <w:lang w:eastAsia="zh-CN"/>
        </w:rPr>
        <w:t>磋商小组</w:t>
      </w:r>
      <w:r>
        <w:rPr>
          <w:rFonts w:hint="eastAsia" w:ascii="宋体" w:hAnsi="宋体" w:eastAsia="宋体" w:cs="宋体"/>
          <w:color w:val="auto"/>
          <w:sz w:val="21"/>
          <w:szCs w:val="21"/>
          <w:highlight w:val="none"/>
          <w:u w:val="none"/>
        </w:rPr>
        <w:t>应当认定该供应商以低于成本报价竞标，将其作为无效</w:t>
      </w:r>
      <w:r>
        <w:rPr>
          <w:rFonts w:hint="eastAsia" w:ascii="宋体" w:hAnsi="宋体" w:eastAsia="宋体" w:cs="宋体"/>
          <w:color w:val="auto"/>
          <w:sz w:val="21"/>
          <w:szCs w:val="21"/>
          <w:highlight w:val="none"/>
          <w:u w:val="none"/>
          <w:lang w:val="en-US" w:eastAsia="zh-CN"/>
        </w:rPr>
        <w:t>响应</w:t>
      </w:r>
      <w:r>
        <w:rPr>
          <w:rFonts w:hint="eastAsia" w:ascii="宋体" w:hAnsi="宋体" w:eastAsia="宋体" w:cs="宋体"/>
          <w:color w:val="auto"/>
          <w:sz w:val="21"/>
          <w:szCs w:val="21"/>
          <w:highlight w:val="none"/>
          <w:u w:val="none"/>
        </w:rPr>
        <w:t>处理。</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3.3 响应文件的澄清</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3.3.1 在</w:t>
      </w:r>
      <w:r>
        <w:rPr>
          <w:rFonts w:hint="eastAsia" w:ascii="宋体" w:hAnsi="宋体" w:eastAsia="宋体" w:cs="宋体"/>
          <w:color w:val="auto"/>
          <w:sz w:val="21"/>
          <w:szCs w:val="21"/>
          <w:highlight w:val="none"/>
          <w:u w:val="none"/>
          <w:lang w:val="en-US" w:eastAsia="zh-CN"/>
        </w:rPr>
        <w:t>评审</w:t>
      </w:r>
      <w:r>
        <w:rPr>
          <w:rFonts w:hint="eastAsia" w:ascii="宋体" w:hAnsi="宋体" w:eastAsia="宋体" w:cs="宋体"/>
          <w:color w:val="auto"/>
          <w:sz w:val="21"/>
          <w:szCs w:val="21"/>
          <w:highlight w:val="none"/>
          <w:u w:val="none"/>
        </w:rPr>
        <w:t>过程中，</w:t>
      </w:r>
      <w:r>
        <w:rPr>
          <w:rFonts w:hint="eastAsia" w:ascii="宋体" w:hAnsi="宋体" w:eastAsia="宋体" w:cs="宋体"/>
          <w:color w:val="auto"/>
          <w:sz w:val="21"/>
          <w:szCs w:val="21"/>
          <w:highlight w:val="none"/>
          <w:u w:val="none"/>
          <w:lang w:eastAsia="zh-CN"/>
        </w:rPr>
        <w:t>磋商小组</w:t>
      </w:r>
      <w:r>
        <w:rPr>
          <w:rFonts w:hint="eastAsia" w:ascii="宋体" w:hAnsi="宋体" w:eastAsia="宋体" w:cs="宋体"/>
          <w:color w:val="auto"/>
          <w:sz w:val="21"/>
          <w:szCs w:val="21"/>
          <w:highlight w:val="none"/>
          <w:u w:val="none"/>
        </w:rPr>
        <w:t>可以书面形式要求供应商对响应文件中含义不明确、对同类问题表述不一致或者有明显文字和计算错误的内容作必要的澄清、说明或补正。澄清、说明或补正应以书面方式进行。</w:t>
      </w:r>
      <w:r>
        <w:rPr>
          <w:rFonts w:hint="eastAsia" w:ascii="宋体" w:hAnsi="宋体" w:eastAsia="宋体" w:cs="宋体"/>
          <w:color w:val="auto"/>
          <w:sz w:val="21"/>
          <w:szCs w:val="21"/>
          <w:highlight w:val="none"/>
          <w:u w:val="none"/>
          <w:lang w:eastAsia="zh-CN"/>
        </w:rPr>
        <w:t>磋商小组</w:t>
      </w:r>
      <w:r>
        <w:rPr>
          <w:rFonts w:hint="eastAsia" w:ascii="宋体" w:hAnsi="宋体" w:eastAsia="宋体" w:cs="宋体"/>
          <w:color w:val="auto"/>
          <w:sz w:val="21"/>
          <w:szCs w:val="21"/>
          <w:highlight w:val="none"/>
          <w:u w:val="none"/>
        </w:rPr>
        <w:t>不接受供应商主动提出的澄清、说明或补正。</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3.3.2 澄清、说明或补正不得超出响应文件的范围且不得改变响应文件的实质性内容，并构成响应文件的组成部分。</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3.3.3 </w:t>
      </w:r>
      <w:r>
        <w:rPr>
          <w:rFonts w:hint="eastAsia" w:ascii="宋体" w:hAnsi="宋体" w:eastAsia="宋体" w:cs="宋体"/>
          <w:color w:val="auto"/>
          <w:sz w:val="21"/>
          <w:szCs w:val="21"/>
          <w:highlight w:val="none"/>
          <w:u w:val="none"/>
          <w:lang w:eastAsia="zh-CN"/>
        </w:rPr>
        <w:t>磋商小组</w:t>
      </w:r>
      <w:r>
        <w:rPr>
          <w:rFonts w:hint="eastAsia" w:ascii="宋体" w:hAnsi="宋体" w:eastAsia="宋体" w:cs="宋体"/>
          <w:color w:val="auto"/>
          <w:sz w:val="21"/>
          <w:szCs w:val="21"/>
          <w:highlight w:val="none"/>
          <w:u w:val="none"/>
        </w:rPr>
        <w:t>对供应商提交的澄清、说明或补正有疑问的，可以要求供应商进一步澄清、说明或补正，直至满足</w:t>
      </w:r>
      <w:r>
        <w:rPr>
          <w:rFonts w:hint="eastAsia" w:ascii="宋体" w:hAnsi="宋体" w:eastAsia="宋体" w:cs="宋体"/>
          <w:color w:val="auto"/>
          <w:sz w:val="21"/>
          <w:szCs w:val="21"/>
          <w:highlight w:val="none"/>
          <w:u w:val="none"/>
          <w:lang w:eastAsia="zh-CN"/>
        </w:rPr>
        <w:t>磋商小组</w:t>
      </w:r>
      <w:r>
        <w:rPr>
          <w:rFonts w:hint="eastAsia" w:ascii="宋体" w:hAnsi="宋体" w:eastAsia="宋体" w:cs="宋体"/>
          <w:color w:val="auto"/>
          <w:sz w:val="21"/>
          <w:szCs w:val="21"/>
          <w:highlight w:val="none"/>
          <w:u w:val="none"/>
        </w:rPr>
        <w:t>的要求。</w:t>
      </w:r>
    </w:p>
    <w:p>
      <w:pPr>
        <w:spacing w:line="360" w:lineRule="auto"/>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3.4 评</w:t>
      </w:r>
      <w:r>
        <w:rPr>
          <w:rFonts w:hint="eastAsia" w:ascii="宋体" w:hAnsi="宋体" w:eastAsia="宋体" w:cs="宋体"/>
          <w:color w:val="auto"/>
          <w:sz w:val="21"/>
          <w:szCs w:val="21"/>
          <w:highlight w:val="none"/>
          <w:u w:val="none"/>
          <w:lang w:val="en-US" w:eastAsia="zh-CN"/>
        </w:rPr>
        <w:t>审</w:t>
      </w:r>
      <w:r>
        <w:rPr>
          <w:rFonts w:hint="eastAsia" w:ascii="宋体" w:hAnsi="宋体" w:eastAsia="宋体" w:cs="宋体"/>
          <w:color w:val="auto"/>
          <w:sz w:val="21"/>
          <w:szCs w:val="21"/>
          <w:highlight w:val="none"/>
          <w:u w:val="none"/>
        </w:rPr>
        <w:t>结果</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3.4.1 除第二章“供应商须知”前附表授权</w:t>
      </w:r>
      <w:r>
        <w:rPr>
          <w:rFonts w:hint="eastAsia" w:ascii="宋体" w:hAnsi="宋体" w:eastAsia="宋体" w:cs="宋体"/>
          <w:color w:val="auto"/>
          <w:sz w:val="21"/>
          <w:szCs w:val="21"/>
          <w:highlight w:val="none"/>
          <w:u w:val="none"/>
          <w:lang w:val="en-US" w:eastAsia="zh-CN"/>
        </w:rPr>
        <w:t>磋商小组</w:t>
      </w:r>
      <w:r>
        <w:rPr>
          <w:rFonts w:hint="eastAsia" w:ascii="宋体" w:hAnsi="宋体" w:eastAsia="宋体" w:cs="宋体"/>
          <w:color w:val="auto"/>
          <w:sz w:val="21"/>
          <w:szCs w:val="21"/>
          <w:highlight w:val="none"/>
          <w:u w:val="none"/>
        </w:rPr>
        <w:t>直接确定</w:t>
      </w:r>
      <w:r>
        <w:rPr>
          <w:rFonts w:hint="eastAsia" w:ascii="宋体" w:hAnsi="宋体" w:eastAsia="宋体" w:cs="宋体"/>
          <w:color w:val="auto"/>
          <w:sz w:val="21"/>
          <w:szCs w:val="21"/>
          <w:highlight w:val="none"/>
          <w:u w:val="none"/>
          <w:lang w:val="en-US" w:eastAsia="zh-CN"/>
        </w:rPr>
        <w:t>成交</w:t>
      </w:r>
      <w:r>
        <w:rPr>
          <w:rFonts w:hint="eastAsia" w:ascii="宋体" w:hAnsi="宋体" w:eastAsia="宋体" w:cs="宋体"/>
          <w:color w:val="auto"/>
          <w:sz w:val="21"/>
          <w:szCs w:val="21"/>
          <w:highlight w:val="none"/>
          <w:u w:val="none"/>
        </w:rPr>
        <w:t>供应商外，</w:t>
      </w:r>
      <w:r>
        <w:rPr>
          <w:rFonts w:hint="eastAsia" w:ascii="宋体" w:hAnsi="宋体" w:eastAsia="宋体" w:cs="宋体"/>
          <w:color w:val="auto"/>
          <w:sz w:val="21"/>
          <w:szCs w:val="21"/>
          <w:highlight w:val="none"/>
          <w:u w:val="none"/>
          <w:lang w:eastAsia="zh-CN"/>
        </w:rPr>
        <w:t>磋商小组</w:t>
      </w:r>
      <w:r>
        <w:rPr>
          <w:rFonts w:hint="eastAsia" w:ascii="宋体" w:hAnsi="宋体" w:eastAsia="宋体" w:cs="宋体"/>
          <w:color w:val="auto"/>
          <w:sz w:val="21"/>
          <w:szCs w:val="21"/>
          <w:highlight w:val="none"/>
          <w:u w:val="none"/>
        </w:rPr>
        <w:t>按照得分高到低的顺序推荐</w:t>
      </w:r>
      <w:r>
        <w:rPr>
          <w:rFonts w:hint="eastAsia" w:ascii="宋体" w:hAnsi="宋体" w:eastAsia="宋体" w:cs="宋体"/>
          <w:color w:val="auto"/>
          <w:sz w:val="21"/>
          <w:szCs w:val="21"/>
          <w:highlight w:val="none"/>
          <w:u w:val="none"/>
          <w:lang w:val="en-US" w:eastAsia="zh-CN"/>
        </w:rPr>
        <w:t>成交候选供应商</w:t>
      </w:r>
      <w:r>
        <w:rPr>
          <w:rFonts w:hint="eastAsia" w:ascii="宋体" w:hAnsi="宋体" w:eastAsia="宋体" w:cs="宋体"/>
          <w:color w:val="auto"/>
          <w:sz w:val="21"/>
          <w:szCs w:val="21"/>
          <w:highlight w:val="none"/>
          <w:u w:val="none"/>
        </w:rPr>
        <w:t>。</w:t>
      </w:r>
    </w:p>
    <w:p>
      <w:pPr>
        <w:spacing w:line="360" w:lineRule="auto"/>
        <w:ind w:firstLine="420" w:firstLineChars="20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3.4.2 </w:t>
      </w:r>
      <w:r>
        <w:rPr>
          <w:rFonts w:hint="eastAsia" w:ascii="宋体" w:hAnsi="宋体" w:eastAsia="宋体" w:cs="宋体"/>
          <w:color w:val="auto"/>
          <w:sz w:val="21"/>
          <w:szCs w:val="21"/>
          <w:highlight w:val="none"/>
          <w:u w:val="none"/>
          <w:lang w:eastAsia="zh-CN"/>
        </w:rPr>
        <w:t>磋商小组</w:t>
      </w:r>
      <w:r>
        <w:rPr>
          <w:rFonts w:hint="eastAsia" w:ascii="宋体" w:hAnsi="宋体" w:eastAsia="宋体" w:cs="宋体"/>
          <w:color w:val="auto"/>
          <w:sz w:val="21"/>
          <w:szCs w:val="21"/>
          <w:highlight w:val="none"/>
          <w:u w:val="none"/>
        </w:rPr>
        <w:t>完成</w:t>
      </w:r>
      <w:r>
        <w:rPr>
          <w:rFonts w:hint="eastAsia" w:ascii="宋体" w:hAnsi="宋体" w:eastAsia="宋体" w:cs="宋体"/>
          <w:color w:val="auto"/>
          <w:sz w:val="21"/>
          <w:szCs w:val="21"/>
          <w:highlight w:val="none"/>
          <w:u w:val="none"/>
          <w:lang w:val="en-US" w:eastAsia="zh-CN"/>
        </w:rPr>
        <w:t>评审</w:t>
      </w:r>
      <w:r>
        <w:rPr>
          <w:rFonts w:hint="eastAsia" w:ascii="宋体" w:hAnsi="宋体" w:eastAsia="宋体" w:cs="宋体"/>
          <w:color w:val="auto"/>
          <w:sz w:val="21"/>
          <w:szCs w:val="21"/>
          <w:highlight w:val="none"/>
          <w:u w:val="none"/>
        </w:rPr>
        <w:t>后，应当向采购人提交书面</w:t>
      </w:r>
      <w:r>
        <w:rPr>
          <w:rFonts w:hint="eastAsia" w:ascii="宋体" w:hAnsi="宋体" w:eastAsia="宋体" w:cs="宋体"/>
          <w:color w:val="auto"/>
          <w:sz w:val="21"/>
          <w:szCs w:val="21"/>
          <w:highlight w:val="none"/>
          <w:u w:val="none"/>
          <w:lang w:val="en-US" w:eastAsia="zh-CN"/>
        </w:rPr>
        <w:t>评审</w:t>
      </w:r>
      <w:r>
        <w:rPr>
          <w:rFonts w:hint="eastAsia" w:ascii="宋体" w:hAnsi="宋体" w:eastAsia="宋体" w:cs="宋体"/>
          <w:color w:val="auto"/>
          <w:sz w:val="21"/>
          <w:szCs w:val="21"/>
          <w:highlight w:val="none"/>
          <w:u w:val="none"/>
        </w:rPr>
        <w:t>报告和</w:t>
      </w:r>
      <w:r>
        <w:rPr>
          <w:rFonts w:hint="eastAsia" w:ascii="宋体" w:hAnsi="宋体" w:eastAsia="宋体" w:cs="宋体"/>
          <w:color w:val="auto"/>
          <w:sz w:val="21"/>
          <w:szCs w:val="21"/>
          <w:highlight w:val="none"/>
          <w:u w:val="none"/>
          <w:lang w:val="en-US" w:eastAsia="zh-CN"/>
        </w:rPr>
        <w:t>成交</w:t>
      </w:r>
      <w:r>
        <w:rPr>
          <w:rFonts w:hint="eastAsia" w:ascii="宋体" w:hAnsi="宋体" w:eastAsia="宋体" w:cs="宋体"/>
          <w:color w:val="auto"/>
          <w:sz w:val="21"/>
          <w:szCs w:val="21"/>
          <w:highlight w:val="none"/>
          <w:u w:val="none"/>
        </w:rPr>
        <w:t>候选供应商</w:t>
      </w:r>
      <w:r>
        <w:rPr>
          <w:rFonts w:hint="eastAsia" w:ascii="宋体" w:hAnsi="宋体" w:eastAsia="宋体" w:cs="宋体"/>
          <w:color w:val="auto"/>
          <w:sz w:val="21"/>
          <w:szCs w:val="21"/>
          <w:highlight w:val="none"/>
          <w:u w:val="none"/>
          <w:lang w:val="en-US" w:eastAsia="zh-CN"/>
        </w:rPr>
        <w:t>名单</w:t>
      </w:r>
      <w:r>
        <w:rPr>
          <w:rFonts w:hint="eastAsia" w:ascii="宋体" w:hAnsi="宋体" w:eastAsia="宋体" w:cs="宋体"/>
          <w:color w:val="auto"/>
          <w:sz w:val="21"/>
          <w:szCs w:val="21"/>
          <w:highlight w:val="none"/>
          <w:u w:val="none"/>
        </w:rPr>
        <w:t>。</w:t>
      </w:r>
    </w:p>
    <w:p>
      <w:pPr>
        <w:pStyle w:val="76"/>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3.5 其他</w:t>
      </w:r>
    </w:p>
    <w:p>
      <w:pPr>
        <w:spacing w:line="360" w:lineRule="auto"/>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评</w:t>
      </w:r>
      <w:r>
        <w:rPr>
          <w:rFonts w:hint="eastAsia" w:ascii="宋体" w:hAnsi="宋体" w:eastAsia="宋体" w:cs="宋体"/>
          <w:color w:val="auto"/>
          <w:sz w:val="21"/>
          <w:szCs w:val="21"/>
          <w:highlight w:val="none"/>
          <w:u w:val="none"/>
          <w:lang w:val="en-US" w:eastAsia="zh-CN"/>
        </w:rPr>
        <w:t>审</w:t>
      </w:r>
      <w:r>
        <w:rPr>
          <w:rFonts w:hint="eastAsia" w:ascii="宋体" w:hAnsi="宋体" w:eastAsia="宋体" w:cs="宋体"/>
          <w:color w:val="auto"/>
          <w:sz w:val="21"/>
          <w:szCs w:val="21"/>
          <w:highlight w:val="none"/>
          <w:u w:val="none"/>
        </w:rPr>
        <w:t>过程中，若出现特殊情况时，由</w:t>
      </w:r>
      <w:r>
        <w:rPr>
          <w:rFonts w:hint="eastAsia" w:ascii="宋体" w:hAnsi="宋体" w:eastAsia="宋体" w:cs="宋体"/>
          <w:color w:val="auto"/>
          <w:sz w:val="21"/>
          <w:szCs w:val="21"/>
          <w:highlight w:val="none"/>
          <w:u w:val="none"/>
          <w:lang w:eastAsia="zh-CN"/>
        </w:rPr>
        <w:t>磋商小组</w:t>
      </w:r>
      <w:r>
        <w:rPr>
          <w:rFonts w:hint="eastAsia" w:ascii="宋体" w:hAnsi="宋体" w:eastAsia="宋体" w:cs="宋体"/>
          <w:color w:val="auto"/>
          <w:sz w:val="21"/>
          <w:szCs w:val="21"/>
          <w:highlight w:val="none"/>
          <w:u w:val="none"/>
        </w:rPr>
        <w:t>决定暂停</w:t>
      </w:r>
      <w:r>
        <w:rPr>
          <w:rFonts w:hint="eastAsia" w:ascii="宋体" w:hAnsi="宋体" w:eastAsia="宋体" w:cs="宋体"/>
          <w:color w:val="auto"/>
          <w:sz w:val="21"/>
          <w:szCs w:val="21"/>
          <w:highlight w:val="none"/>
          <w:u w:val="none"/>
          <w:lang w:val="en-US" w:eastAsia="zh-CN"/>
        </w:rPr>
        <w:t>评审</w:t>
      </w:r>
      <w:r>
        <w:rPr>
          <w:rFonts w:hint="eastAsia" w:ascii="宋体" w:hAnsi="宋体" w:eastAsia="宋体" w:cs="宋体"/>
          <w:color w:val="auto"/>
          <w:sz w:val="21"/>
          <w:szCs w:val="21"/>
          <w:highlight w:val="none"/>
          <w:u w:val="none"/>
        </w:rPr>
        <w:t>的，应提出具体处理意见。</w:t>
      </w:r>
    </w:p>
    <w:p>
      <w:pPr>
        <w:numPr>
          <w:ilvl w:val="0"/>
          <w:numId w:val="1"/>
        </w:numPr>
        <w:spacing w:line="360" w:lineRule="auto"/>
        <w:ind w:left="0" w:leftChars="0" w:firstLine="0" w:firstLineChars="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无效响应条款</w:t>
      </w:r>
      <w:r>
        <w:rPr>
          <w:rFonts w:hint="eastAsia" w:ascii="宋体" w:hAnsi="宋体" w:eastAsia="宋体" w:cs="宋体"/>
          <w:color w:val="auto"/>
          <w:sz w:val="21"/>
          <w:szCs w:val="21"/>
          <w:highlight w:val="none"/>
          <w:u w:val="none"/>
        </w:rPr>
        <w:t>：</w:t>
      </w:r>
    </w:p>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r>
        <w:rPr>
          <w:rFonts w:hint="eastAsia" w:ascii="宋体" w:hAnsi="宋体" w:eastAsia="宋体" w:cs="宋体"/>
          <w:b w:val="0"/>
          <w:bCs/>
          <w:color w:val="auto"/>
          <w:kern w:val="2"/>
          <w:sz w:val="21"/>
          <w:szCs w:val="21"/>
          <w:highlight w:val="none"/>
          <w:u w:val="none"/>
          <w:lang w:val="zh-CN" w:eastAsia="zh-CN" w:bidi="ar-SA"/>
        </w:rPr>
        <w:t>（1）供应商未经过正常渠道获取</w:t>
      </w:r>
      <w:r>
        <w:rPr>
          <w:rFonts w:hint="eastAsia" w:ascii="宋体" w:hAnsi="宋体" w:eastAsia="宋体" w:cs="宋体"/>
          <w:b w:val="0"/>
          <w:bCs/>
          <w:color w:val="auto"/>
          <w:kern w:val="2"/>
          <w:sz w:val="21"/>
          <w:szCs w:val="21"/>
          <w:highlight w:val="none"/>
          <w:u w:val="none"/>
          <w:lang w:val="en-US" w:eastAsia="zh-CN" w:bidi="ar-SA"/>
        </w:rPr>
        <w:t>竞争性磋商</w:t>
      </w:r>
      <w:r>
        <w:rPr>
          <w:rFonts w:hint="eastAsia" w:ascii="宋体" w:hAnsi="宋体" w:eastAsia="宋体" w:cs="宋体"/>
          <w:b w:val="0"/>
          <w:bCs/>
          <w:color w:val="auto"/>
          <w:kern w:val="2"/>
          <w:sz w:val="21"/>
          <w:szCs w:val="21"/>
          <w:highlight w:val="none"/>
          <w:u w:val="none"/>
          <w:lang w:val="zh-CN" w:eastAsia="zh-CN" w:bidi="ar-SA"/>
        </w:rPr>
        <w:t>文件的或供应商名称与获取竞争性磋商文件单位的名称不一致的；</w:t>
      </w:r>
    </w:p>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r>
        <w:rPr>
          <w:rFonts w:hint="eastAsia" w:ascii="宋体" w:hAnsi="宋体" w:eastAsia="宋体" w:cs="宋体"/>
          <w:b w:val="0"/>
          <w:bCs/>
          <w:color w:val="auto"/>
          <w:kern w:val="2"/>
          <w:sz w:val="21"/>
          <w:szCs w:val="21"/>
          <w:highlight w:val="none"/>
          <w:u w:val="none"/>
          <w:lang w:val="zh-CN" w:eastAsia="zh-CN" w:bidi="ar-SA"/>
        </w:rPr>
        <w:t>（2）</w:t>
      </w:r>
      <w:r>
        <w:rPr>
          <w:rFonts w:hint="eastAsia" w:ascii="宋体" w:hAnsi="宋体" w:cs="宋体"/>
          <w:b w:val="0"/>
          <w:bCs/>
          <w:color w:val="auto"/>
          <w:kern w:val="2"/>
          <w:sz w:val="21"/>
          <w:szCs w:val="21"/>
          <w:highlight w:val="none"/>
          <w:u w:val="none"/>
          <w:lang w:val="en-US" w:eastAsia="zh-CN" w:bidi="ar-SA"/>
        </w:rPr>
        <w:t>如竞争性磋商文件要求交纳保证金，供应商</w:t>
      </w:r>
      <w:r>
        <w:rPr>
          <w:rFonts w:hint="eastAsia" w:ascii="宋体" w:hAnsi="宋体" w:eastAsia="宋体" w:cs="宋体"/>
          <w:b w:val="0"/>
          <w:bCs/>
          <w:color w:val="auto"/>
          <w:kern w:val="2"/>
          <w:sz w:val="21"/>
          <w:szCs w:val="21"/>
          <w:highlight w:val="none"/>
          <w:u w:val="none"/>
          <w:lang w:val="zh-CN" w:eastAsia="zh-CN" w:bidi="ar-SA"/>
        </w:rPr>
        <w:t>未按照竞争性磋商文件规定交纳保证金或未在</w:t>
      </w:r>
      <w:r>
        <w:rPr>
          <w:rFonts w:hint="eastAsia" w:ascii="宋体" w:hAnsi="宋体" w:eastAsia="宋体" w:cs="宋体"/>
          <w:b w:val="0"/>
          <w:bCs/>
          <w:color w:val="auto"/>
          <w:kern w:val="2"/>
          <w:sz w:val="21"/>
          <w:szCs w:val="21"/>
          <w:highlight w:val="none"/>
          <w:u w:val="none"/>
          <w:lang w:eastAsia="zh-CN" w:bidi="ar-SA"/>
        </w:rPr>
        <w:t>响应文件</w:t>
      </w:r>
      <w:r>
        <w:rPr>
          <w:rFonts w:hint="eastAsia" w:ascii="宋体" w:hAnsi="宋体" w:eastAsia="宋体" w:cs="宋体"/>
          <w:b w:val="0"/>
          <w:bCs/>
          <w:color w:val="auto"/>
          <w:kern w:val="2"/>
          <w:sz w:val="21"/>
          <w:szCs w:val="21"/>
          <w:highlight w:val="none"/>
          <w:u w:val="none"/>
          <w:lang w:val="zh-CN" w:eastAsia="zh-CN" w:bidi="ar-SA"/>
        </w:rPr>
        <w:t>中附入保证金交纳凭证的；</w:t>
      </w:r>
    </w:p>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r>
        <w:rPr>
          <w:rFonts w:hint="eastAsia" w:ascii="宋体" w:hAnsi="宋体" w:eastAsia="宋体" w:cs="宋体"/>
          <w:b w:val="0"/>
          <w:bCs/>
          <w:color w:val="auto"/>
          <w:kern w:val="2"/>
          <w:sz w:val="21"/>
          <w:szCs w:val="21"/>
          <w:highlight w:val="none"/>
          <w:u w:val="none"/>
          <w:lang w:val="zh-CN" w:eastAsia="zh-CN" w:bidi="ar-SA"/>
        </w:rPr>
        <w:t>（3）未按照竞争性磋商文件规定和要求密封、签署、盖章的；</w:t>
      </w:r>
    </w:p>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r>
        <w:rPr>
          <w:rFonts w:hint="eastAsia" w:ascii="宋体" w:hAnsi="宋体" w:eastAsia="宋体" w:cs="宋体"/>
          <w:b w:val="0"/>
          <w:bCs/>
          <w:color w:val="auto"/>
          <w:kern w:val="2"/>
          <w:sz w:val="21"/>
          <w:szCs w:val="21"/>
          <w:highlight w:val="none"/>
          <w:u w:val="none"/>
          <w:lang w:val="zh-CN" w:eastAsia="zh-CN" w:bidi="ar-SA"/>
        </w:rPr>
        <w:t>（4）未按照竞争性磋商文件规定的格式要求编制的；</w:t>
      </w:r>
    </w:p>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r>
        <w:rPr>
          <w:rFonts w:hint="eastAsia" w:ascii="宋体" w:hAnsi="宋体" w:eastAsia="宋体" w:cs="宋体"/>
          <w:b w:val="0"/>
          <w:bCs/>
          <w:color w:val="auto"/>
          <w:kern w:val="2"/>
          <w:sz w:val="21"/>
          <w:szCs w:val="21"/>
          <w:highlight w:val="none"/>
          <w:u w:val="none"/>
          <w:lang w:val="zh-CN" w:eastAsia="zh-CN" w:bidi="ar-SA"/>
        </w:rPr>
        <w:t>（5）不具备竞争性磋商文件中规定的资格要求的；</w:t>
      </w:r>
    </w:p>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r>
        <w:rPr>
          <w:rFonts w:hint="eastAsia" w:ascii="宋体" w:hAnsi="宋体" w:eastAsia="宋体" w:cs="宋体"/>
          <w:b w:val="0"/>
          <w:bCs/>
          <w:color w:val="auto"/>
          <w:kern w:val="2"/>
          <w:sz w:val="21"/>
          <w:szCs w:val="21"/>
          <w:highlight w:val="none"/>
          <w:u w:val="none"/>
          <w:lang w:val="zh-CN" w:eastAsia="zh-CN" w:bidi="ar-SA"/>
        </w:rPr>
        <w:t>（6）磋商小组需核查备查的原件（或资料）的未按要求时间及时提交合格原件（或资料）或所提交的原件不合格的；</w:t>
      </w:r>
    </w:p>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bookmarkStart w:id="61" w:name="OLE_LINK65"/>
      <w:r>
        <w:rPr>
          <w:rFonts w:hint="eastAsia" w:ascii="宋体" w:hAnsi="宋体" w:eastAsia="宋体" w:cs="宋体"/>
          <w:b w:val="0"/>
          <w:bCs/>
          <w:color w:val="auto"/>
          <w:kern w:val="2"/>
          <w:sz w:val="21"/>
          <w:szCs w:val="21"/>
          <w:highlight w:val="none"/>
          <w:u w:val="none"/>
          <w:lang w:val="zh-CN" w:eastAsia="zh-CN" w:bidi="ar-SA"/>
        </w:rPr>
        <w:t>（7）</w:t>
      </w:r>
      <w:r>
        <w:rPr>
          <w:rFonts w:hint="eastAsia" w:ascii="宋体" w:hAnsi="宋体" w:eastAsia="宋体" w:cs="宋体"/>
          <w:b w:val="0"/>
          <w:bCs/>
          <w:color w:val="auto"/>
          <w:kern w:val="2"/>
          <w:sz w:val="21"/>
          <w:szCs w:val="21"/>
          <w:highlight w:val="none"/>
          <w:u w:val="none"/>
          <w:lang w:eastAsia="zh-CN" w:bidi="ar-SA"/>
        </w:rPr>
        <w:t>响应文件</w:t>
      </w:r>
      <w:r>
        <w:rPr>
          <w:rFonts w:hint="eastAsia" w:ascii="宋体" w:hAnsi="宋体" w:eastAsia="宋体" w:cs="宋体"/>
          <w:b w:val="0"/>
          <w:bCs/>
          <w:color w:val="auto"/>
          <w:kern w:val="2"/>
          <w:sz w:val="21"/>
          <w:szCs w:val="21"/>
          <w:highlight w:val="none"/>
          <w:u w:val="none"/>
          <w:lang w:val="zh-CN" w:eastAsia="zh-CN" w:bidi="ar-SA"/>
        </w:rPr>
        <w:t>对竞争性磋商文件的实质性条款响应不符合项目的要求；</w:t>
      </w:r>
    </w:p>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r>
        <w:rPr>
          <w:rFonts w:hint="eastAsia" w:ascii="宋体" w:hAnsi="宋体" w:eastAsia="宋体" w:cs="宋体"/>
          <w:b w:val="0"/>
          <w:bCs/>
          <w:color w:val="auto"/>
          <w:kern w:val="2"/>
          <w:sz w:val="21"/>
          <w:szCs w:val="21"/>
          <w:highlight w:val="none"/>
          <w:u w:val="none"/>
          <w:lang w:val="zh-CN" w:eastAsia="zh-CN" w:bidi="ar-SA"/>
        </w:rPr>
        <w:t>（8）供应商的</w:t>
      </w:r>
      <w:r>
        <w:rPr>
          <w:rFonts w:hint="eastAsia" w:ascii="宋体" w:hAnsi="宋体" w:eastAsia="宋体" w:cs="宋体"/>
          <w:b w:val="0"/>
          <w:bCs/>
          <w:color w:val="auto"/>
          <w:kern w:val="2"/>
          <w:sz w:val="21"/>
          <w:szCs w:val="21"/>
          <w:highlight w:val="none"/>
          <w:u w:val="none"/>
          <w:lang w:val="en-US" w:eastAsia="zh-CN" w:bidi="ar-SA"/>
        </w:rPr>
        <w:t>响应</w:t>
      </w:r>
      <w:r>
        <w:rPr>
          <w:rFonts w:hint="eastAsia" w:ascii="宋体" w:hAnsi="宋体" w:eastAsia="宋体" w:cs="宋体"/>
          <w:b w:val="0"/>
          <w:bCs/>
          <w:color w:val="auto"/>
          <w:kern w:val="2"/>
          <w:sz w:val="21"/>
          <w:szCs w:val="21"/>
          <w:highlight w:val="none"/>
          <w:u w:val="none"/>
          <w:lang w:val="zh-CN" w:eastAsia="zh-CN" w:bidi="ar-SA"/>
        </w:rPr>
        <w:t>报价超过本项目最高限价的；</w:t>
      </w:r>
    </w:p>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r>
        <w:rPr>
          <w:rFonts w:hint="eastAsia" w:ascii="宋体" w:hAnsi="宋体" w:eastAsia="宋体" w:cs="宋体"/>
          <w:b w:val="0"/>
          <w:bCs/>
          <w:color w:val="auto"/>
          <w:kern w:val="2"/>
          <w:sz w:val="21"/>
          <w:szCs w:val="21"/>
          <w:highlight w:val="none"/>
          <w:u w:val="none"/>
          <w:lang w:val="zh-CN" w:eastAsia="zh-CN" w:bidi="ar-SA"/>
        </w:rPr>
        <w:t>（9）拒绝或不按磋商小组要求澄清、说明或补正的；</w:t>
      </w:r>
    </w:p>
    <w:bookmarkEnd w:id="61"/>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r>
        <w:rPr>
          <w:rFonts w:hint="eastAsia" w:ascii="宋体" w:hAnsi="宋体" w:eastAsia="宋体" w:cs="宋体"/>
          <w:b w:val="0"/>
          <w:bCs/>
          <w:color w:val="auto"/>
          <w:kern w:val="2"/>
          <w:sz w:val="21"/>
          <w:szCs w:val="21"/>
          <w:highlight w:val="none"/>
          <w:u w:val="none"/>
          <w:lang w:val="zh-CN" w:eastAsia="zh-CN" w:bidi="ar-SA"/>
        </w:rPr>
        <w:t>（10）</w:t>
      </w:r>
      <w:r>
        <w:rPr>
          <w:rFonts w:hint="eastAsia" w:ascii="宋体" w:hAnsi="宋体" w:eastAsia="宋体" w:cs="宋体"/>
          <w:b w:val="0"/>
          <w:bCs/>
          <w:color w:val="auto"/>
          <w:kern w:val="2"/>
          <w:sz w:val="21"/>
          <w:szCs w:val="21"/>
          <w:highlight w:val="none"/>
          <w:u w:val="none"/>
          <w:lang w:eastAsia="zh-CN" w:bidi="ar-SA"/>
        </w:rPr>
        <w:t>响应文件</w:t>
      </w:r>
      <w:r>
        <w:rPr>
          <w:rFonts w:hint="eastAsia" w:ascii="宋体" w:hAnsi="宋体" w:eastAsia="宋体" w:cs="宋体"/>
          <w:b w:val="0"/>
          <w:bCs/>
          <w:color w:val="auto"/>
          <w:kern w:val="2"/>
          <w:sz w:val="21"/>
          <w:szCs w:val="21"/>
          <w:highlight w:val="none"/>
          <w:u w:val="none"/>
          <w:lang w:val="zh-CN" w:eastAsia="zh-CN" w:bidi="ar-SA"/>
        </w:rPr>
        <w:t>中附有采购人不能接受的条件；</w:t>
      </w:r>
    </w:p>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r>
        <w:rPr>
          <w:rFonts w:hint="eastAsia" w:ascii="宋体" w:hAnsi="宋体" w:eastAsia="宋体" w:cs="宋体"/>
          <w:b w:val="0"/>
          <w:bCs/>
          <w:color w:val="auto"/>
          <w:kern w:val="2"/>
          <w:sz w:val="21"/>
          <w:szCs w:val="21"/>
          <w:highlight w:val="none"/>
          <w:u w:val="none"/>
          <w:lang w:val="zh-CN" w:eastAsia="zh-CN" w:bidi="ar-SA"/>
        </w:rPr>
        <w:t>（11）</w:t>
      </w:r>
      <w:r>
        <w:rPr>
          <w:rFonts w:hint="eastAsia" w:ascii="宋体" w:hAnsi="宋体" w:eastAsia="宋体" w:cs="宋体"/>
          <w:b w:val="0"/>
          <w:bCs/>
          <w:color w:val="auto"/>
          <w:kern w:val="2"/>
          <w:sz w:val="21"/>
          <w:szCs w:val="21"/>
          <w:highlight w:val="none"/>
          <w:u w:val="none"/>
          <w:lang w:eastAsia="zh-CN" w:bidi="ar-SA"/>
        </w:rPr>
        <w:t>响应文件</w:t>
      </w:r>
      <w:r>
        <w:rPr>
          <w:rFonts w:hint="eastAsia" w:ascii="宋体" w:hAnsi="宋体" w:eastAsia="宋体" w:cs="宋体"/>
          <w:b w:val="0"/>
          <w:bCs/>
          <w:color w:val="auto"/>
          <w:kern w:val="2"/>
          <w:sz w:val="21"/>
          <w:szCs w:val="21"/>
          <w:highlight w:val="none"/>
          <w:u w:val="none"/>
          <w:lang w:val="zh-CN" w:eastAsia="zh-CN" w:bidi="ar-SA"/>
        </w:rPr>
        <w:t>的关键内容字迹模糊和无法辨认的；</w:t>
      </w:r>
    </w:p>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r>
        <w:rPr>
          <w:rFonts w:hint="eastAsia" w:ascii="宋体" w:hAnsi="宋体" w:eastAsia="宋体" w:cs="宋体"/>
          <w:b w:val="0"/>
          <w:bCs/>
          <w:color w:val="auto"/>
          <w:kern w:val="2"/>
          <w:sz w:val="21"/>
          <w:szCs w:val="21"/>
          <w:highlight w:val="none"/>
          <w:u w:val="none"/>
          <w:lang w:val="zh-CN" w:eastAsia="zh-CN" w:bidi="ar-SA"/>
        </w:rPr>
        <w:t>（12）</w:t>
      </w:r>
      <w:r>
        <w:rPr>
          <w:rFonts w:hint="eastAsia" w:ascii="宋体" w:hAnsi="宋体" w:eastAsia="宋体" w:cs="宋体"/>
          <w:b w:val="0"/>
          <w:bCs/>
          <w:color w:val="auto"/>
          <w:kern w:val="2"/>
          <w:sz w:val="21"/>
          <w:szCs w:val="21"/>
          <w:highlight w:val="none"/>
          <w:u w:val="none"/>
          <w:lang w:val="en-US" w:eastAsia="zh-CN" w:bidi="ar-SA"/>
        </w:rPr>
        <w:t>响应</w:t>
      </w:r>
      <w:r>
        <w:rPr>
          <w:rFonts w:hint="eastAsia" w:ascii="宋体" w:hAnsi="宋体" w:eastAsia="宋体" w:cs="宋体"/>
          <w:b w:val="0"/>
          <w:bCs/>
          <w:color w:val="auto"/>
          <w:kern w:val="2"/>
          <w:sz w:val="21"/>
          <w:szCs w:val="21"/>
          <w:highlight w:val="none"/>
          <w:u w:val="none"/>
          <w:lang w:eastAsia="zh-CN" w:bidi="ar-SA"/>
        </w:rPr>
        <w:t>文件具有</w:t>
      </w:r>
      <w:r>
        <w:rPr>
          <w:rFonts w:hint="eastAsia" w:ascii="宋体" w:hAnsi="宋体" w:eastAsia="宋体" w:cs="宋体"/>
          <w:b w:val="0"/>
          <w:bCs/>
          <w:color w:val="auto"/>
          <w:kern w:val="2"/>
          <w:sz w:val="21"/>
          <w:szCs w:val="21"/>
          <w:highlight w:val="none"/>
          <w:u w:val="none"/>
          <w:lang w:val="en-US" w:eastAsia="zh-CN" w:bidi="ar-SA"/>
        </w:rPr>
        <w:t>竞争性磋商</w:t>
      </w:r>
      <w:r>
        <w:rPr>
          <w:rFonts w:hint="eastAsia" w:ascii="宋体" w:hAnsi="宋体" w:eastAsia="宋体" w:cs="宋体"/>
          <w:b w:val="0"/>
          <w:bCs/>
          <w:color w:val="auto"/>
          <w:kern w:val="2"/>
          <w:sz w:val="21"/>
          <w:szCs w:val="21"/>
          <w:highlight w:val="none"/>
          <w:u w:val="none"/>
          <w:lang w:eastAsia="zh-CN" w:bidi="ar-SA"/>
        </w:rPr>
        <w:t>文件规定的其他被否决条款的或存在其他无效情形条款的；</w:t>
      </w:r>
    </w:p>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r>
        <w:rPr>
          <w:rFonts w:hint="eastAsia" w:ascii="宋体" w:hAnsi="宋体" w:eastAsia="宋体" w:cs="宋体"/>
          <w:b w:val="0"/>
          <w:bCs/>
          <w:color w:val="auto"/>
          <w:kern w:val="2"/>
          <w:sz w:val="21"/>
          <w:szCs w:val="21"/>
          <w:highlight w:val="none"/>
          <w:u w:val="none"/>
          <w:lang w:val="zh-CN" w:eastAsia="zh-CN" w:bidi="ar-SA"/>
        </w:rPr>
        <w:t>（13）</w:t>
      </w:r>
      <w:r>
        <w:rPr>
          <w:rFonts w:hint="eastAsia" w:ascii="宋体" w:hAnsi="宋体" w:eastAsia="宋体" w:cs="宋体"/>
          <w:b w:val="0"/>
          <w:bCs/>
          <w:color w:val="auto"/>
          <w:kern w:val="2"/>
          <w:sz w:val="21"/>
          <w:szCs w:val="21"/>
          <w:highlight w:val="none"/>
          <w:u w:val="none"/>
          <w:lang w:eastAsia="zh-CN" w:bidi="ar-SA"/>
        </w:rPr>
        <w:t>响应文件</w:t>
      </w:r>
      <w:r>
        <w:rPr>
          <w:rFonts w:hint="eastAsia" w:ascii="宋体" w:hAnsi="宋体" w:eastAsia="宋体" w:cs="宋体"/>
          <w:b w:val="0"/>
          <w:bCs/>
          <w:color w:val="auto"/>
          <w:kern w:val="2"/>
          <w:sz w:val="21"/>
          <w:szCs w:val="21"/>
          <w:highlight w:val="none"/>
          <w:u w:val="none"/>
          <w:lang w:val="zh-CN" w:eastAsia="zh-CN" w:bidi="ar-SA"/>
        </w:rPr>
        <w:t>不符合法律、法规要求的；</w:t>
      </w:r>
    </w:p>
    <w:p>
      <w:pPr>
        <w:spacing w:line="360" w:lineRule="auto"/>
        <w:ind w:firstLine="420" w:firstLineChars="200"/>
        <w:jc w:val="left"/>
        <w:rPr>
          <w:rFonts w:hint="eastAsia" w:ascii="宋体" w:hAnsi="宋体" w:eastAsia="宋体" w:cs="宋体"/>
          <w:b w:val="0"/>
          <w:bCs/>
          <w:color w:val="auto"/>
          <w:kern w:val="2"/>
          <w:sz w:val="21"/>
          <w:szCs w:val="21"/>
          <w:highlight w:val="none"/>
          <w:u w:val="none"/>
          <w:lang w:val="zh-CN" w:eastAsia="zh-CN" w:bidi="ar-SA"/>
        </w:rPr>
      </w:pPr>
      <w:r>
        <w:rPr>
          <w:rFonts w:hint="eastAsia" w:ascii="宋体" w:hAnsi="宋体" w:eastAsia="宋体" w:cs="宋体"/>
          <w:b w:val="0"/>
          <w:bCs/>
          <w:color w:val="auto"/>
          <w:kern w:val="2"/>
          <w:sz w:val="21"/>
          <w:szCs w:val="21"/>
          <w:highlight w:val="none"/>
          <w:u w:val="none"/>
          <w:lang w:val="zh-CN" w:eastAsia="zh-CN" w:bidi="ar-SA"/>
        </w:rPr>
        <w:t>（15）提供虚假证明，开具虚假资质，除按无效</w:t>
      </w:r>
      <w:r>
        <w:rPr>
          <w:rFonts w:hint="eastAsia" w:ascii="宋体" w:hAnsi="宋体" w:eastAsia="宋体" w:cs="宋体"/>
          <w:b w:val="0"/>
          <w:bCs/>
          <w:color w:val="auto"/>
          <w:kern w:val="2"/>
          <w:sz w:val="21"/>
          <w:szCs w:val="21"/>
          <w:highlight w:val="none"/>
          <w:u w:val="none"/>
          <w:lang w:eastAsia="zh-CN" w:bidi="ar-SA"/>
        </w:rPr>
        <w:t>响应文件</w:t>
      </w:r>
      <w:r>
        <w:rPr>
          <w:rFonts w:hint="eastAsia" w:ascii="宋体" w:hAnsi="宋体" w:eastAsia="宋体" w:cs="宋体"/>
          <w:b w:val="0"/>
          <w:bCs/>
          <w:color w:val="auto"/>
          <w:kern w:val="2"/>
          <w:sz w:val="21"/>
          <w:szCs w:val="21"/>
          <w:highlight w:val="none"/>
          <w:u w:val="none"/>
          <w:lang w:val="zh-CN" w:eastAsia="zh-CN" w:bidi="ar-SA"/>
        </w:rPr>
        <w:t>处理外，还应由国家管理机关依据相关法律法规进行相应的处罚。</w:t>
      </w:r>
    </w:p>
    <w:p>
      <w:pPr>
        <w:spacing w:line="360" w:lineRule="auto"/>
        <w:rPr>
          <w:rFonts w:hint="eastAsia" w:ascii="宋体" w:hAnsi="宋体" w:eastAsia="宋体" w:cs="宋体"/>
          <w:color w:val="auto"/>
          <w:sz w:val="21"/>
          <w:szCs w:val="21"/>
          <w:highlight w:val="none"/>
          <w:u w:val="none"/>
        </w:rPr>
      </w:pPr>
      <w:r>
        <w:rPr>
          <w:rFonts w:hint="eastAsia" w:ascii="宋体" w:hAnsi="宋体" w:eastAsia="宋体" w:cs="宋体"/>
          <w:b/>
          <w:bCs/>
          <w:color w:val="auto"/>
          <w:sz w:val="21"/>
          <w:szCs w:val="21"/>
          <w:highlight w:val="none"/>
          <w:u w:val="none"/>
          <w:lang w:val="en-US" w:eastAsia="zh-CN"/>
        </w:rPr>
        <w:t>5</w:t>
      </w:r>
      <w:r>
        <w:rPr>
          <w:rFonts w:hint="eastAsia" w:ascii="宋体" w:hAnsi="宋体" w:eastAsia="宋体" w:cs="宋体"/>
          <w:b/>
          <w:bCs/>
          <w:color w:val="auto"/>
          <w:sz w:val="21"/>
          <w:szCs w:val="21"/>
          <w:highlight w:val="none"/>
          <w:u w:val="none"/>
        </w:rPr>
        <w:t>．评</w:t>
      </w:r>
      <w:r>
        <w:rPr>
          <w:rFonts w:hint="eastAsia" w:ascii="宋体" w:hAnsi="宋体" w:eastAsia="宋体" w:cs="宋体"/>
          <w:b/>
          <w:bCs/>
          <w:color w:val="auto"/>
          <w:sz w:val="21"/>
          <w:szCs w:val="21"/>
          <w:highlight w:val="none"/>
          <w:u w:val="none"/>
          <w:lang w:val="en-US" w:eastAsia="zh-CN"/>
        </w:rPr>
        <w:t>审</w:t>
      </w:r>
      <w:r>
        <w:rPr>
          <w:rFonts w:hint="eastAsia" w:ascii="宋体" w:hAnsi="宋体" w:eastAsia="宋体" w:cs="宋体"/>
          <w:b/>
          <w:bCs/>
          <w:color w:val="auto"/>
          <w:sz w:val="21"/>
          <w:szCs w:val="21"/>
          <w:highlight w:val="none"/>
          <w:u w:val="none"/>
        </w:rPr>
        <w:t>办法前附表与评</w:t>
      </w:r>
      <w:r>
        <w:rPr>
          <w:rFonts w:hint="eastAsia" w:ascii="宋体" w:hAnsi="宋体" w:eastAsia="宋体" w:cs="宋体"/>
          <w:b/>
          <w:bCs/>
          <w:color w:val="auto"/>
          <w:sz w:val="21"/>
          <w:szCs w:val="21"/>
          <w:highlight w:val="none"/>
          <w:u w:val="none"/>
          <w:lang w:val="en-US" w:eastAsia="zh-CN"/>
        </w:rPr>
        <w:t>审</w:t>
      </w:r>
      <w:r>
        <w:rPr>
          <w:rFonts w:hint="eastAsia" w:ascii="宋体" w:hAnsi="宋体" w:eastAsia="宋体" w:cs="宋体"/>
          <w:b/>
          <w:bCs/>
          <w:color w:val="auto"/>
          <w:sz w:val="21"/>
          <w:szCs w:val="21"/>
          <w:highlight w:val="none"/>
          <w:u w:val="none"/>
        </w:rPr>
        <w:t>办法正文及附件规定不一致时，以评</w:t>
      </w:r>
      <w:r>
        <w:rPr>
          <w:rFonts w:hint="eastAsia" w:ascii="宋体" w:hAnsi="宋体" w:eastAsia="宋体" w:cs="宋体"/>
          <w:b/>
          <w:bCs/>
          <w:color w:val="auto"/>
          <w:sz w:val="21"/>
          <w:szCs w:val="21"/>
          <w:highlight w:val="none"/>
          <w:u w:val="none"/>
          <w:lang w:val="en-US" w:eastAsia="zh-CN"/>
        </w:rPr>
        <w:t>审</w:t>
      </w:r>
      <w:r>
        <w:rPr>
          <w:rFonts w:hint="eastAsia" w:ascii="宋体" w:hAnsi="宋体" w:eastAsia="宋体" w:cs="宋体"/>
          <w:b/>
          <w:bCs/>
          <w:color w:val="auto"/>
          <w:sz w:val="21"/>
          <w:szCs w:val="21"/>
          <w:highlight w:val="none"/>
          <w:u w:val="none"/>
        </w:rPr>
        <w:t>办法前附表规定为准。</w:t>
      </w:r>
    </w:p>
    <w:p>
      <w:pPr>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u w:val="none"/>
        </w:rPr>
        <w:br w:type="page"/>
      </w:r>
    </w:p>
    <w:p>
      <w:pPr>
        <w:numPr>
          <w:ilvl w:val="255"/>
          <w:numId w:val="0"/>
        </w:numPr>
        <w:jc w:val="center"/>
        <w:outlineLvl w:val="0"/>
        <w:rPr>
          <w:rFonts w:hint="eastAsia" w:ascii="宋体" w:hAnsi="宋体" w:eastAsia="宋体" w:cs="宋体"/>
          <w:b/>
          <w:bCs/>
          <w:color w:val="auto"/>
          <w:sz w:val="32"/>
          <w:szCs w:val="32"/>
          <w:highlight w:val="none"/>
          <w:u w:val="none"/>
          <w:lang w:val="zh-CN"/>
        </w:rPr>
      </w:pPr>
      <w:bookmarkStart w:id="62" w:name="_Toc21050"/>
      <w:r>
        <w:rPr>
          <w:rFonts w:hint="eastAsia" w:ascii="宋体" w:hAnsi="宋体" w:eastAsia="宋体" w:cs="宋体"/>
          <w:b/>
          <w:bCs/>
          <w:color w:val="auto"/>
          <w:sz w:val="32"/>
          <w:szCs w:val="32"/>
          <w:highlight w:val="none"/>
          <w:u w:val="none"/>
        </w:rPr>
        <w:t>第四</w:t>
      </w:r>
      <w:r>
        <w:rPr>
          <w:rFonts w:hint="eastAsia" w:ascii="宋体" w:hAnsi="宋体" w:eastAsia="宋体" w:cs="宋体"/>
          <w:b/>
          <w:bCs/>
          <w:color w:val="auto"/>
          <w:sz w:val="32"/>
          <w:szCs w:val="32"/>
          <w:highlight w:val="none"/>
          <w:u w:val="none"/>
          <w:lang w:val="en-US" w:eastAsia="zh-CN"/>
        </w:rPr>
        <w:t>章</w:t>
      </w:r>
      <w:r>
        <w:rPr>
          <w:rFonts w:hint="eastAsia" w:ascii="宋体" w:hAnsi="宋体" w:eastAsia="宋体" w:cs="宋体"/>
          <w:b/>
          <w:bCs/>
          <w:color w:val="auto"/>
          <w:sz w:val="32"/>
          <w:szCs w:val="32"/>
          <w:highlight w:val="none"/>
          <w:u w:val="none"/>
        </w:rPr>
        <w:t xml:space="preserve"> </w:t>
      </w:r>
      <w:r>
        <w:rPr>
          <w:rFonts w:hint="eastAsia" w:ascii="宋体" w:hAnsi="宋体" w:eastAsia="宋体" w:cs="宋体"/>
          <w:b/>
          <w:bCs/>
          <w:color w:val="auto"/>
          <w:sz w:val="32"/>
          <w:szCs w:val="32"/>
          <w:highlight w:val="none"/>
          <w:u w:val="none"/>
          <w:lang w:val="zh-CN"/>
        </w:rPr>
        <w:t>采购内容及要求</w:t>
      </w:r>
      <w:bookmarkEnd w:id="60"/>
      <w:bookmarkEnd w:id="62"/>
    </w:p>
    <w:p>
      <w:pPr>
        <w:pStyle w:val="46"/>
        <w:keepNext w:val="0"/>
        <w:keepLines w:val="0"/>
        <w:pageBreakBefore w:val="0"/>
        <w:widowControl w:val="0"/>
        <w:shd w:val="clear" w:color="auto" w:fill="auto"/>
        <w:kinsoku/>
        <w:wordWrap/>
        <w:overflowPunct/>
        <w:topLinePunct w:val="0"/>
        <w:autoSpaceDE/>
        <w:autoSpaceDN/>
        <w:bidi w:val="0"/>
        <w:adjustRightInd w:val="0"/>
        <w:snapToGrid w:val="0"/>
        <w:spacing w:before="0" w:line="360" w:lineRule="auto"/>
        <w:ind w:left="0" w:leftChars="0" w:right="0" w:firstLine="0" w:firstLineChars="0"/>
        <w:jc w:val="both"/>
        <w:textAlignment w:val="auto"/>
        <w:rPr>
          <w:rFonts w:hint="default" w:ascii="宋体" w:hAnsi="宋体" w:eastAsia="宋体" w:cs="宋体"/>
          <w:b/>
          <w:bCs/>
          <w:color w:val="000000"/>
          <w:spacing w:val="0"/>
          <w:w w:val="100"/>
          <w:position w:val="0"/>
          <w:sz w:val="21"/>
          <w:szCs w:val="21"/>
          <w:highlight w:val="none"/>
          <w:lang w:val="en-US" w:eastAsia="zh-CN"/>
        </w:rPr>
      </w:pPr>
      <w:bookmarkStart w:id="63" w:name="OLE_LINK95"/>
      <w:bookmarkStart w:id="64" w:name="_Toc31534"/>
      <w:bookmarkStart w:id="65" w:name="_Toc520468909"/>
      <w:bookmarkStart w:id="66" w:name="_Toc31932"/>
      <w:r>
        <w:rPr>
          <w:rFonts w:hint="eastAsia" w:ascii="宋体" w:hAnsi="宋体" w:eastAsia="宋体" w:cs="宋体"/>
          <w:b/>
          <w:bCs/>
          <w:color w:val="000000"/>
          <w:spacing w:val="0"/>
          <w:w w:val="100"/>
          <w:position w:val="0"/>
          <w:sz w:val="21"/>
          <w:szCs w:val="21"/>
          <w:highlight w:val="none"/>
          <w:lang w:val="en-US" w:eastAsia="zh-CN" w:bidi="en-US"/>
        </w:rPr>
        <w:t>一、</w:t>
      </w:r>
      <w:r>
        <w:rPr>
          <w:rFonts w:hint="eastAsia" w:cs="宋体"/>
          <w:b/>
          <w:bCs/>
          <w:color w:val="000000"/>
          <w:spacing w:val="0"/>
          <w:w w:val="100"/>
          <w:position w:val="0"/>
          <w:sz w:val="21"/>
          <w:szCs w:val="21"/>
          <w:highlight w:val="none"/>
          <w:lang w:val="en-US" w:eastAsia="zh-CN"/>
        </w:rPr>
        <w:t>项目概况：</w:t>
      </w:r>
    </w:p>
    <w:p>
      <w:pPr>
        <w:pStyle w:val="46"/>
        <w:keepNext w:val="0"/>
        <w:keepLines w:val="0"/>
        <w:pageBreakBefore w:val="0"/>
        <w:widowControl w:val="0"/>
        <w:shd w:val="clear" w:color="auto" w:fill="auto"/>
        <w:kinsoku/>
        <w:wordWrap/>
        <w:overflowPunct/>
        <w:topLinePunct w:val="0"/>
        <w:autoSpaceDE/>
        <w:autoSpaceDN/>
        <w:bidi w:val="0"/>
        <w:adjustRightInd w:val="0"/>
        <w:snapToGrid w:val="0"/>
        <w:spacing w:before="0" w:line="360" w:lineRule="auto"/>
        <w:ind w:left="0" w:leftChars="0" w:right="0" w:firstLine="420" w:firstLineChars="200"/>
        <w:jc w:val="both"/>
        <w:textAlignment w:val="auto"/>
        <w:rPr>
          <w:rFonts w:hint="default" w:ascii="宋体" w:hAnsi="宋体" w:eastAsia="宋体" w:cs="宋体"/>
          <w:b w:val="0"/>
          <w:bCs w:val="0"/>
          <w:color w:val="000000"/>
          <w:spacing w:val="0"/>
          <w:w w:val="100"/>
          <w:position w:val="0"/>
          <w:sz w:val="21"/>
          <w:szCs w:val="21"/>
          <w:highlight w:val="none"/>
          <w:lang w:val="en-US" w:eastAsia="zh-CN"/>
        </w:rPr>
      </w:pPr>
      <w:r>
        <w:rPr>
          <w:rFonts w:hint="eastAsia" w:ascii="宋体" w:hAnsi="宋体" w:eastAsia="宋体" w:cs="宋体"/>
          <w:b w:val="0"/>
          <w:bCs w:val="0"/>
          <w:color w:val="000000"/>
          <w:spacing w:val="0"/>
          <w:w w:val="100"/>
          <w:position w:val="0"/>
          <w:sz w:val="21"/>
          <w:szCs w:val="21"/>
          <w:highlight w:val="none"/>
          <w:lang w:val="en-US" w:eastAsia="zh-CN"/>
        </w:rPr>
        <w:t>根据</w:t>
      </w:r>
      <w:r>
        <w:rPr>
          <w:rFonts w:hint="eastAsia" w:cs="宋体"/>
          <w:b w:val="0"/>
          <w:bCs w:val="0"/>
          <w:color w:val="000000"/>
          <w:spacing w:val="0"/>
          <w:w w:val="100"/>
          <w:position w:val="0"/>
          <w:sz w:val="21"/>
          <w:szCs w:val="21"/>
          <w:highlight w:val="none"/>
          <w:lang w:val="en-US" w:eastAsia="zh-CN"/>
        </w:rPr>
        <w:t>长安区住房和城乡建设局</w:t>
      </w:r>
      <w:r>
        <w:rPr>
          <w:rFonts w:hint="eastAsia" w:ascii="宋体" w:hAnsi="宋体" w:eastAsia="宋体" w:cs="宋体"/>
          <w:b w:val="0"/>
          <w:bCs w:val="0"/>
          <w:color w:val="000000"/>
          <w:spacing w:val="0"/>
          <w:w w:val="100"/>
          <w:position w:val="0"/>
          <w:sz w:val="21"/>
          <w:szCs w:val="21"/>
          <w:highlight w:val="none"/>
          <w:lang w:val="en-US" w:eastAsia="zh-CN"/>
        </w:rPr>
        <w:t>要求对全区列入高烈度区抗震改造试点的既有农房进行抗震安全调查，包括房屋建造年代、建筑材料、结构类型、主体结构损伤变形及房屋维护情况等。在此基础上逐户进行抗震鉴定，提交鉴定报告。对抗震不达标的农房，按照“一户一策”，进行加固改造设计，并给出加固改造工程设计预算。对试点村的农房，由于加固改造影响建筑原有风貌时，应对建筑风貌进行修复设计，对部分环境杂乱的庭院进行方案设计。</w:t>
      </w:r>
      <w:r>
        <w:rPr>
          <w:rFonts w:hint="eastAsia" w:cs="宋体"/>
          <w:b w:val="0"/>
          <w:bCs w:val="0"/>
          <w:color w:val="000000"/>
          <w:spacing w:val="0"/>
          <w:w w:val="100"/>
          <w:position w:val="0"/>
          <w:sz w:val="21"/>
          <w:szCs w:val="21"/>
          <w:highlight w:val="none"/>
          <w:lang w:val="en-US" w:eastAsia="zh-CN"/>
        </w:rPr>
        <w:t>项目服务完成后需提供相关成果文件及竣工图纸。</w:t>
      </w:r>
    </w:p>
    <w:p>
      <w:pPr>
        <w:keepNext w:val="0"/>
        <w:keepLines w:val="0"/>
        <w:pageBreakBefore w:val="0"/>
        <w:widowControl w:val="0"/>
        <w:suppressLineNumbers w:val="0"/>
        <w:kinsoku/>
        <w:wordWrap/>
        <w:overflowPunct/>
        <w:topLinePunct w:val="0"/>
        <w:autoSpaceDE/>
        <w:autoSpaceDN/>
        <w:bidi w:val="0"/>
        <w:spacing w:before="0" w:beforeAutospacing="0" w:afterAutospacing="0" w:line="360" w:lineRule="auto"/>
        <w:ind w:left="0" w:right="0"/>
        <w:jc w:val="both"/>
        <w:textAlignment w:val="auto"/>
        <w:rPr>
          <w:rFonts w:hint="eastAsia" w:ascii="宋体" w:hAnsi="宋体" w:eastAsia="宋体" w:cs="宋体"/>
          <w:b/>
          <w:bCs w:val="0"/>
          <w:kern w:val="2"/>
          <w:sz w:val="21"/>
          <w:szCs w:val="21"/>
          <w:highlight w:val="none"/>
          <w:lang w:val="en-US" w:eastAsia="zh-CN" w:bidi="ar"/>
        </w:rPr>
      </w:pPr>
      <w:r>
        <w:rPr>
          <w:rFonts w:hint="eastAsia" w:ascii="宋体" w:hAnsi="宋体" w:eastAsia="宋体" w:cs="宋体"/>
          <w:b/>
          <w:sz w:val="21"/>
          <w:szCs w:val="21"/>
          <w:highlight w:val="none"/>
          <w:lang w:val="en-US" w:eastAsia="zh-CN"/>
        </w:rPr>
        <w:t>二、</w:t>
      </w:r>
      <w:r>
        <w:rPr>
          <w:rFonts w:hint="eastAsia" w:ascii="宋体" w:hAnsi="宋体" w:cs="宋体"/>
          <w:b/>
          <w:bCs w:val="0"/>
          <w:kern w:val="2"/>
          <w:sz w:val="21"/>
          <w:szCs w:val="21"/>
          <w:highlight w:val="none"/>
          <w:lang w:val="en-US" w:eastAsia="zh-CN" w:bidi="ar"/>
        </w:rPr>
        <w:t>服务</w:t>
      </w:r>
      <w:r>
        <w:rPr>
          <w:rFonts w:hint="eastAsia" w:ascii="宋体" w:hAnsi="宋体" w:eastAsia="宋体" w:cs="宋体"/>
          <w:b/>
          <w:bCs w:val="0"/>
          <w:kern w:val="2"/>
          <w:sz w:val="21"/>
          <w:szCs w:val="21"/>
          <w:highlight w:val="none"/>
          <w:lang w:val="en-US" w:eastAsia="zh-CN" w:bidi="ar"/>
        </w:rPr>
        <w:t>内容</w:t>
      </w:r>
      <w:r>
        <w:rPr>
          <w:rFonts w:hint="eastAsia" w:ascii="宋体" w:hAnsi="宋体" w:cs="宋体"/>
          <w:b/>
          <w:bCs w:val="0"/>
          <w:kern w:val="2"/>
          <w:sz w:val="21"/>
          <w:szCs w:val="21"/>
          <w:highlight w:val="none"/>
          <w:lang w:val="en-US" w:eastAsia="zh-CN" w:bidi="ar"/>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default" w:ascii="宋体" w:hAnsi="宋体" w:eastAsia="宋体" w:cs="宋体"/>
          <w:kern w:val="2"/>
          <w:sz w:val="21"/>
          <w:szCs w:val="21"/>
          <w:highlight w:val="none"/>
          <w:lang w:val="en-US" w:eastAsia="zh-CN" w:bidi="ar"/>
        </w:rPr>
      </w:pPr>
      <w:r>
        <w:rPr>
          <w:rFonts w:hint="eastAsia" w:ascii="宋体" w:hAnsi="宋体" w:eastAsia="宋体" w:cs="宋体"/>
          <w:b w:val="0"/>
          <w:bCs/>
          <w:kern w:val="2"/>
          <w:sz w:val="21"/>
          <w:szCs w:val="21"/>
          <w:highlight w:val="none"/>
          <w:lang w:val="en-US" w:eastAsia="zh-CN" w:bidi="ar"/>
        </w:rPr>
        <w:t>为</w:t>
      </w:r>
      <w:r>
        <w:rPr>
          <w:rFonts w:hint="eastAsia" w:ascii="宋体" w:hAnsi="宋体" w:eastAsia="宋体" w:cs="宋体"/>
          <w:kern w:val="2"/>
          <w:sz w:val="21"/>
          <w:szCs w:val="21"/>
          <w:highlight w:val="none"/>
          <w:lang w:val="en-US" w:eastAsia="zh-CN" w:bidi="ar"/>
        </w:rPr>
        <w:t>西安市长安区</w:t>
      </w:r>
      <w:r>
        <w:rPr>
          <w:rFonts w:hint="eastAsia" w:ascii="宋体" w:hAnsi="宋体" w:cs="宋体"/>
          <w:kern w:val="2"/>
          <w:sz w:val="21"/>
          <w:szCs w:val="21"/>
          <w:highlight w:val="none"/>
          <w:lang w:val="en-US" w:eastAsia="zh-CN" w:bidi="ar"/>
        </w:rPr>
        <w:t>不少于</w:t>
      </w:r>
      <w:r>
        <w:rPr>
          <w:rFonts w:hint="eastAsia" w:ascii="宋体" w:hAnsi="宋体" w:eastAsia="宋体" w:cs="宋体"/>
          <w:kern w:val="2"/>
          <w:sz w:val="21"/>
          <w:szCs w:val="21"/>
          <w:highlight w:val="none"/>
          <w:lang w:val="en-US" w:eastAsia="zh-CN" w:bidi="ar"/>
        </w:rPr>
        <w:t>100户农房提供抗震鉴定、加固改造设计与技术服务</w:t>
      </w:r>
      <w:r>
        <w:rPr>
          <w:rFonts w:hint="eastAsia" w:ascii="宋体" w:hAnsi="宋体" w:cs="宋体"/>
          <w:kern w:val="2"/>
          <w:sz w:val="21"/>
          <w:szCs w:val="21"/>
          <w:highlight w:val="none"/>
          <w:lang w:val="en-US" w:eastAsia="zh-CN" w:bidi="ar"/>
        </w:rPr>
        <w:t>，并提供相关成果文件及竣工图纸。</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sz w:val="21"/>
          <w:szCs w:val="21"/>
          <w:highlight w:val="none"/>
          <w:lang w:eastAsia="zh-CN"/>
        </w:rPr>
      </w:pPr>
      <w:r>
        <w:rPr>
          <w:rFonts w:hint="eastAsia" w:ascii="宋体" w:hAnsi="宋体" w:cs="宋体"/>
          <w:b/>
          <w:sz w:val="21"/>
          <w:szCs w:val="21"/>
          <w:highlight w:val="none"/>
          <w:lang w:val="en-US" w:eastAsia="zh-CN"/>
        </w:rPr>
        <w:t>三</w:t>
      </w:r>
      <w:r>
        <w:rPr>
          <w:rFonts w:hint="eastAsia" w:ascii="宋体" w:hAnsi="宋体" w:eastAsia="宋体" w:cs="宋体"/>
          <w:b/>
          <w:sz w:val="21"/>
          <w:szCs w:val="21"/>
          <w:highlight w:val="none"/>
          <w:lang w:eastAsia="zh-CN"/>
        </w:rPr>
        <w:t>、</w:t>
      </w:r>
      <w:r>
        <w:rPr>
          <w:rFonts w:hint="eastAsia" w:ascii="宋体" w:hAnsi="宋体" w:cs="宋体"/>
          <w:b/>
          <w:sz w:val="21"/>
          <w:szCs w:val="21"/>
          <w:highlight w:val="none"/>
          <w:lang w:val="en-US" w:eastAsia="zh-CN"/>
        </w:rPr>
        <w:t>技术要求</w:t>
      </w:r>
      <w:r>
        <w:rPr>
          <w:rFonts w:hint="eastAsia" w:ascii="宋体" w:hAnsi="宋体" w:eastAsia="宋体" w:cs="宋体"/>
          <w:b/>
          <w:sz w:val="21"/>
          <w:szCs w:val="21"/>
          <w:highlight w:val="none"/>
          <w:lang w:eastAsia="zh-CN"/>
        </w:rPr>
        <w:t>：</w:t>
      </w:r>
    </w:p>
    <w:p>
      <w:pPr>
        <w:pStyle w:val="12"/>
        <w:keepNext w:val="0"/>
        <w:keepLines w:val="0"/>
        <w:pageBreakBefore w:val="0"/>
        <w:widowControl w:val="0"/>
        <w:kinsoku/>
        <w:wordWrap/>
        <w:overflowPunct/>
        <w:topLinePunct w:val="0"/>
        <w:autoSpaceDE/>
        <w:autoSpaceDN/>
        <w:bidi w:val="0"/>
        <w:spacing w:afterLines="0" w:line="360" w:lineRule="auto"/>
        <w:textAlignment w:val="auto"/>
        <w:rPr>
          <w:rFonts w:hint="eastAsia" w:cs="宋体"/>
          <w:b w:val="0"/>
          <w:bCs/>
          <w:sz w:val="21"/>
          <w:szCs w:val="21"/>
          <w:highlight w:val="none"/>
          <w:lang w:val="en-US" w:eastAsia="zh-CN"/>
        </w:rPr>
      </w:pPr>
      <w:r>
        <w:rPr>
          <w:rFonts w:hint="eastAsia" w:cs="宋体"/>
          <w:b w:val="0"/>
          <w:bCs/>
          <w:sz w:val="21"/>
          <w:szCs w:val="21"/>
          <w:highlight w:val="none"/>
          <w:lang w:val="en-US" w:eastAsia="zh-CN"/>
        </w:rPr>
        <w:t>对全区列入高烈度区抗震改造试点的既有农房进行抗震安全调查，包括房屋建造年代、建筑材料、结构类型、主体结构损伤变形及房屋维护情况等，对抗震不达标的农房，进行加固改造设计。</w:t>
      </w:r>
    </w:p>
    <w:p>
      <w:pPr>
        <w:pStyle w:val="12"/>
        <w:keepNext w:val="0"/>
        <w:keepLines w:val="0"/>
        <w:pageBreakBefore w:val="0"/>
        <w:widowControl w:val="0"/>
        <w:kinsoku/>
        <w:wordWrap/>
        <w:overflowPunct/>
        <w:topLinePunct w:val="0"/>
        <w:autoSpaceDE/>
        <w:autoSpaceDN/>
        <w:bidi w:val="0"/>
        <w:spacing w:afterLines="0" w:line="360" w:lineRule="auto"/>
        <w:ind w:left="0" w:leftChars="0" w:firstLine="0" w:firstLineChars="0"/>
        <w:textAlignment w:val="auto"/>
        <w:rPr>
          <w:rFonts w:hint="default" w:cs="宋体"/>
          <w:b/>
          <w:bCs w:val="0"/>
          <w:sz w:val="21"/>
          <w:szCs w:val="21"/>
          <w:highlight w:val="none"/>
          <w:lang w:val="en-US" w:eastAsia="zh-CN"/>
        </w:rPr>
      </w:pPr>
      <w:r>
        <w:rPr>
          <w:rFonts w:hint="eastAsia" w:cs="宋体"/>
          <w:b/>
          <w:bCs w:val="0"/>
          <w:sz w:val="21"/>
          <w:szCs w:val="21"/>
          <w:highlight w:val="none"/>
          <w:lang w:val="en-US" w:eastAsia="zh-CN"/>
        </w:rPr>
        <w:t>四、服务要求：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1、服务期：</w:t>
      </w:r>
      <w:r>
        <w:rPr>
          <w:rFonts w:hint="eastAsia" w:ascii="宋体" w:hAnsi="宋体" w:eastAsia="宋体" w:cs="宋体"/>
          <w:b w:val="0"/>
          <w:bCs/>
          <w:sz w:val="21"/>
          <w:szCs w:val="21"/>
          <w:highlight w:val="none"/>
          <w:lang w:val="en-US" w:eastAsia="zh-CN"/>
        </w:rPr>
        <w:t>自合同签订之日起至项目完成之日止</w:t>
      </w:r>
      <w:r>
        <w:rPr>
          <w:rFonts w:hint="eastAsia" w:ascii="宋体" w:hAnsi="宋体" w:cs="宋体"/>
          <w:b w:val="0"/>
          <w:bCs/>
          <w:sz w:val="21"/>
          <w:szCs w:val="21"/>
          <w:highlight w:val="none"/>
          <w:lang w:val="en-US" w:eastAsia="zh-CN"/>
        </w:rPr>
        <w:t>（约30日历天，具体以合同签订日期为准）</w:t>
      </w:r>
      <w:r>
        <w:rPr>
          <w:rFonts w:hint="eastAsia" w:ascii="宋体" w:hAnsi="宋体" w:eastAsia="宋体" w:cs="宋体"/>
          <w:b w:val="0"/>
          <w:bCs/>
          <w:sz w:val="21"/>
          <w:szCs w:val="21"/>
          <w:highlight w:val="none"/>
          <w:lang w:val="en-US" w:eastAsia="zh-CN"/>
        </w:rPr>
        <w:t>。</w:t>
      </w:r>
    </w:p>
    <w:p>
      <w:pPr>
        <w:pStyle w:val="12"/>
        <w:keepNext w:val="0"/>
        <w:keepLines w:val="0"/>
        <w:pageBreakBefore w:val="0"/>
        <w:widowControl w:val="0"/>
        <w:kinsoku/>
        <w:wordWrap/>
        <w:overflowPunct/>
        <w:topLinePunct w:val="0"/>
        <w:autoSpaceDE/>
        <w:autoSpaceDN/>
        <w:bidi w:val="0"/>
        <w:spacing w:afterLines="0"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b/>
          <w:bCs w:val="0"/>
          <w:sz w:val="21"/>
          <w:szCs w:val="21"/>
          <w:highlight w:val="none"/>
          <w:lang w:val="en-US" w:eastAsia="zh-CN"/>
        </w:rPr>
        <w:t>2、服务地点：</w:t>
      </w:r>
      <w:r>
        <w:rPr>
          <w:rFonts w:hint="eastAsia" w:hAnsi="宋体" w:cs="宋体"/>
          <w:b w:val="0"/>
          <w:bCs/>
          <w:sz w:val="21"/>
          <w:szCs w:val="21"/>
          <w:highlight w:val="none"/>
          <w:lang w:val="en-US" w:eastAsia="zh-CN"/>
        </w:rPr>
        <w:t>西安市长安区</w:t>
      </w:r>
      <w:r>
        <w:rPr>
          <w:rFonts w:hint="eastAsia" w:ascii="宋体" w:hAnsi="宋体" w:eastAsia="宋体" w:cs="宋体"/>
          <w:b w:val="0"/>
          <w:bCs/>
          <w:sz w:val="21"/>
          <w:szCs w:val="21"/>
          <w:highlight w:val="none"/>
          <w:lang w:val="en-US" w:eastAsia="zh-CN"/>
        </w:rPr>
        <w:t>。</w:t>
      </w:r>
    </w:p>
    <w:p>
      <w:pPr>
        <w:pStyle w:val="2"/>
        <w:keepNext w:val="0"/>
        <w:keepLines w:val="0"/>
        <w:pageBreakBefore w:val="0"/>
        <w:widowControl w:val="0"/>
        <w:kinsoku/>
        <w:wordWrap/>
        <w:overflowPunct/>
        <w:topLinePunct w:val="0"/>
        <w:autoSpaceDE/>
        <w:autoSpaceDN/>
        <w:bidi w:val="0"/>
        <w:spacing w:after="0" w:line="360" w:lineRule="auto"/>
        <w:ind w:firstLine="0" w:firstLineChars="0"/>
        <w:textAlignment w:val="auto"/>
        <w:rPr>
          <w:rFonts w:hint="eastAsia" w:ascii="宋体" w:hAnsi="宋体" w:eastAsia="宋体" w:cs="宋体"/>
          <w:b/>
          <w:kern w:val="2"/>
          <w:sz w:val="21"/>
          <w:szCs w:val="21"/>
          <w:highlight w:val="none"/>
          <w:lang w:val="en-US" w:eastAsia="zh-CN" w:bidi="ar-SA"/>
        </w:rPr>
      </w:pPr>
      <w:r>
        <w:rPr>
          <w:rFonts w:hint="eastAsia" w:ascii="宋体" w:hAnsi="宋体" w:eastAsia="宋体" w:cs="宋体"/>
          <w:b/>
          <w:kern w:val="2"/>
          <w:sz w:val="21"/>
          <w:szCs w:val="21"/>
          <w:highlight w:val="none"/>
          <w:lang w:val="en-US" w:eastAsia="zh-CN" w:bidi="ar-SA"/>
        </w:rPr>
        <w:t>五、商务要求：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1、本项目合同为固定综合单价合同。合同固定综合单价一次性包死，不受市场价格变化因素的影响。</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2、合同固定综合单价是指完成本次服务内容所需的全部费用</w:t>
      </w:r>
      <w:r>
        <w:rPr>
          <w:rFonts w:hint="eastAsia" w:ascii="宋体" w:hAnsi="宋体" w:cs="宋体"/>
          <w:sz w:val="21"/>
          <w:szCs w:val="21"/>
          <w:highlight w:val="none"/>
          <w:lang w:val="en-US" w:eastAsia="zh-CN"/>
        </w:rPr>
        <w:t>的单价，</w:t>
      </w:r>
      <w:r>
        <w:rPr>
          <w:rFonts w:hint="eastAsia" w:ascii="宋体" w:hAnsi="宋体" w:eastAsia="宋体" w:cs="宋体"/>
          <w:sz w:val="21"/>
          <w:szCs w:val="21"/>
          <w:highlight w:val="none"/>
          <w:lang w:val="en-US" w:eastAsia="zh-CN"/>
        </w:rPr>
        <w:t>包括但不限于人工费、服务费、成果文件费、交通费、调研费、管理费、利润、税金等在内。</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、付款方式：</w:t>
      </w:r>
      <w:r>
        <w:rPr>
          <w:rFonts w:hint="eastAsia" w:ascii="宋体" w:hAnsi="宋体" w:cs="宋体"/>
          <w:sz w:val="21"/>
          <w:szCs w:val="21"/>
          <w:highlight w:val="none"/>
          <w:lang w:val="en-US" w:eastAsia="zh-CN"/>
        </w:rPr>
        <w:t>本项目</w:t>
      </w:r>
      <w:r>
        <w:rPr>
          <w:rFonts w:hint="eastAsia" w:ascii="宋体" w:hAnsi="宋体" w:eastAsia="宋体" w:cs="Times New Roman"/>
          <w:sz w:val="21"/>
          <w:szCs w:val="21"/>
          <w:highlight w:val="none"/>
          <w:lang w:val="en-US" w:eastAsia="zh-CN"/>
        </w:rPr>
        <w:t>根</w:t>
      </w:r>
      <w:r>
        <w:rPr>
          <w:rFonts w:hint="eastAsia"/>
          <w:sz w:val="21"/>
          <w:szCs w:val="21"/>
          <w:highlight w:val="none"/>
          <w:lang w:val="en-US" w:eastAsia="zh-CN"/>
        </w:rPr>
        <w:t>据供应商完成服务户数的数量乘以本项目合同固定综合单价进行结算，</w:t>
      </w:r>
      <w:r>
        <w:rPr>
          <w:rFonts w:hint="eastAsia" w:ascii="宋体" w:hAnsi="宋体" w:cs="宋体"/>
          <w:sz w:val="21"/>
          <w:szCs w:val="21"/>
          <w:highlight w:val="none"/>
          <w:lang w:val="en-US" w:eastAsia="zh-CN"/>
        </w:rPr>
        <w:t>合同签订后15个工作日内，采购人向供应商支付合同暂定总价款的40%作为预付款</w:t>
      </w:r>
      <w:r>
        <w:rPr>
          <w:rFonts w:hint="eastAsia" w:ascii="宋体" w:hAnsi="宋体" w:eastAsia="宋体" w:cs="Times New Roman"/>
          <w:b w:val="0"/>
          <w:bCs w:val="0"/>
          <w:sz w:val="21"/>
          <w:szCs w:val="21"/>
          <w:highlight w:val="none"/>
          <w:lang w:val="zh-CN" w:eastAsia="zh-CN"/>
        </w:rPr>
        <w:t>，</w:t>
      </w:r>
      <w:r>
        <w:rPr>
          <w:rFonts w:hint="eastAsia"/>
          <w:sz w:val="21"/>
          <w:szCs w:val="21"/>
          <w:highlight w:val="none"/>
          <w:lang w:val="en-US" w:eastAsia="zh-CN"/>
        </w:rPr>
        <w:t>供应商完成服务并提交成果文件后支付</w:t>
      </w:r>
      <w:r>
        <w:rPr>
          <w:rFonts w:hint="eastAsia" w:ascii="宋体" w:hAnsi="宋体" w:cs="宋体"/>
          <w:sz w:val="21"/>
          <w:szCs w:val="21"/>
          <w:highlight w:val="none"/>
          <w:lang w:val="en-US" w:eastAsia="zh-CN"/>
        </w:rPr>
        <w:t>合同暂定总价款</w:t>
      </w:r>
      <w:r>
        <w:rPr>
          <w:rFonts w:hint="eastAsia"/>
          <w:sz w:val="21"/>
          <w:szCs w:val="21"/>
          <w:highlight w:val="none"/>
          <w:lang w:val="en-US" w:eastAsia="zh-CN"/>
        </w:rPr>
        <w:t>的20%；成果文件通过经采购人验收合格后，15个工作日内，再向成交供应商支付剩余尾款。</w:t>
      </w:r>
    </w:p>
    <w:p>
      <w:pPr>
        <w:pStyle w:val="12"/>
        <w:keepNext w:val="0"/>
        <w:keepLines w:val="0"/>
        <w:pageBreakBefore w:val="0"/>
        <w:widowControl w:val="0"/>
        <w:kinsoku/>
        <w:wordWrap/>
        <w:overflowPunct/>
        <w:topLinePunct w:val="0"/>
        <w:autoSpaceDE/>
        <w:autoSpaceDN/>
        <w:bidi w:val="0"/>
        <w:spacing w:afterLines="0" w:line="360" w:lineRule="auto"/>
        <w:textAlignment w:val="auto"/>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4</w:t>
      </w:r>
      <w:r>
        <w:rPr>
          <w:rFonts w:hint="eastAsia" w:ascii="宋体" w:hAnsi="宋体" w:eastAsia="宋体" w:cs="宋体"/>
          <w:sz w:val="21"/>
          <w:szCs w:val="21"/>
          <w:highlight w:val="none"/>
          <w:lang w:val="en-US" w:eastAsia="zh-CN"/>
        </w:rPr>
        <w:t>、结算方式：银行转账。</w:t>
      </w:r>
    </w:p>
    <w:p>
      <w:pPr>
        <w:pStyle w:val="12"/>
        <w:keepNext w:val="0"/>
        <w:keepLines w:val="0"/>
        <w:pageBreakBefore w:val="0"/>
        <w:widowControl w:val="0"/>
        <w:kinsoku/>
        <w:wordWrap/>
        <w:overflowPunct/>
        <w:topLinePunct w:val="0"/>
        <w:autoSpaceDE/>
        <w:autoSpaceDN/>
        <w:bidi w:val="0"/>
        <w:spacing w:afterLines="0" w:line="360" w:lineRule="auto"/>
        <w:textAlignment w:val="auto"/>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5</w:t>
      </w:r>
      <w:r>
        <w:rPr>
          <w:rFonts w:hint="eastAsia" w:ascii="宋体" w:hAnsi="宋体" w:eastAsia="宋体" w:cs="宋体"/>
          <w:sz w:val="21"/>
          <w:szCs w:val="21"/>
          <w:highlight w:val="none"/>
          <w:lang w:val="en-US" w:eastAsia="zh-CN"/>
        </w:rPr>
        <w:t>、结算单位：由</w:t>
      </w:r>
      <w:r>
        <w:rPr>
          <w:rFonts w:hint="eastAsia" w:cs="宋体"/>
          <w:sz w:val="21"/>
          <w:szCs w:val="21"/>
          <w:highlight w:val="none"/>
          <w:lang w:val="en-US" w:eastAsia="zh-CN"/>
        </w:rPr>
        <w:t>采购人</w:t>
      </w:r>
      <w:r>
        <w:rPr>
          <w:rFonts w:hint="eastAsia" w:ascii="宋体" w:hAnsi="宋体" w:eastAsia="宋体" w:cs="宋体"/>
          <w:sz w:val="21"/>
          <w:szCs w:val="21"/>
          <w:highlight w:val="none"/>
          <w:lang w:val="en-US" w:eastAsia="zh-CN"/>
        </w:rPr>
        <w:t>负责结算，</w:t>
      </w:r>
      <w:r>
        <w:rPr>
          <w:rFonts w:hint="eastAsia" w:cs="宋体"/>
          <w:sz w:val="21"/>
          <w:szCs w:val="21"/>
          <w:highlight w:val="none"/>
          <w:lang w:val="en-US" w:eastAsia="zh-CN"/>
        </w:rPr>
        <w:t>成交供应商</w:t>
      </w:r>
      <w:r>
        <w:rPr>
          <w:rFonts w:hint="eastAsia" w:ascii="宋体" w:hAnsi="宋体" w:eastAsia="宋体" w:cs="宋体"/>
          <w:sz w:val="21"/>
          <w:szCs w:val="21"/>
          <w:highlight w:val="none"/>
          <w:lang w:val="en-US" w:eastAsia="zh-CN"/>
        </w:rPr>
        <w:t>在接受付款前开具全额增值税发票给</w:t>
      </w:r>
      <w:r>
        <w:rPr>
          <w:rFonts w:hint="eastAsia" w:cs="宋体"/>
          <w:sz w:val="21"/>
          <w:szCs w:val="21"/>
          <w:highlight w:val="none"/>
          <w:lang w:val="en-US" w:eastAsia="zh-CN"/>
        </w:rPr>
        <w:t>采购人</w:t>
      </w:r>
      <w:r>
        <w:rPr>
          <w:rFonts w:hint="eastAsia" w:ascii="宋体" w:hAnsi="宋体" w:eastAsia="宋体" w:cs="宋体"/>
          <w:sz w:val="21"/>
          <w:szCs w:val="21"/>
          <w:highlight w:val="none"/>
          <w:lang w:val="en-US" w:eastAsia="zh-CN"/>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六、其他：</w:t>
      </w:r>
    </w:p>
    <w:p>
      <w:pPr>
        <w:pStyle w:val="26"/>
        <w:keepNext w:val="0"/>
        <w:keepLines w:val="0"/>
        <w:pageBreakBefore w:val="0"/>
        <w:widowControl w:val="0"/>
        <w:numPr>
          <w:ilvl w:val="0"/>
          <w:numId w:val="0"/>
        </w:numPr>
        <w:kinsoku/>
        <w:wordWrap/>
        <w:overflowPunct/>
        <w:topLinePunct w:val="0"/>
        <w:autoSpaceDE/>
        <w:autoSpaceDN/>
        <w:bidi w:val="0"/>
        <w:spacing w:after="0" w:line="360" w:lineRule="auto"/>
        <w:ind w:leftChars="0" w:firstLine="480" w:firstLineChars="0"/>
        <w:textAlignment w:val="auto"/>
        <w:rPr>
          <w:rFonts w:hint="default" w:ascii="宋体" w:hAnsi="宋体" w:cs="宋体"/>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1、质量标准：</w:t>
      </w:r>
      <w:r>
        <w:rPr>
          <w:rFonts w:hint="eastAsia" w:ascii="宋体" w:hAnsi="宋体" w:eastAsia="宋体" w:cs="宋体"/>
          <w:b w:val="0"/>
          <w:bCs w:val="0"/>
          <w:kern w:val="2"/>
          <w:sz w:val="21"/>
          <w:szCs w:val="21"/>
          <w:highlight w:val="none"/>
          <w:lang w:val="en-US" w:eastAsia="zh-CN" w:bidi="ar"/>
        </w:rPr>
        <w:t>符合《农村住房危险性鉴定标准》JGJ/T363-2014和《危险房屋鉴定标准》JGJ125/2016号</w:t>
      </w:r>
      <w:r>
        <w:rPr>
          <w:rFonts w:hint="eastAsia" w:ascii="宋体" w:hAnsi="宋体" w:cs="宋体"/>
          <w:b w:val="0"/>
          <w:bCs w:val="0"/>
          <w:kern w:val="2"/>
          <w:sz w:val="21"/>
          <w:szCs w:val="21"/>
          <w:highlight w:val="none"/>
          <w:lang w:val="en-US" w:eastAsia="zh-CN" w:bidi="ar"/>
        </w:rPr>
        <w:t>（如有最新标准以最新标准执行）。</w:t>
      </w:r>
    </w:p>
    <w:p>
      <w:pPr>
        <w:pStyle w:val="26"/>
        <w:keepNext w:val="0"/>
        <w:keepLines w:val="0"/>
        <w:pageBreakBefore w:val="0"/>
        <w:widowControl w:val="0"/>
        <w:numPr>
          <w:ilvl w:val="0"/>
          <w:numId w:val="0"/>
        </w:numPr>
        <w:kinsoku/>
        <w:wordWrap/>
        <w:overflowPunct/>
        <w:topLinePunct w:val="0"/>
        <w:autoSpaceDE/>
        <w:autoSpaceDN/>
        <w:bidi w:val="0"/>
        <w:spacing w:after="0" w:line="360" w:lineRule="auto"/>
        <w:ind w:leftChars="0" w:firstLine="480" w:firstLineChars="0"/>
        <w:textAlignment w:val="auto"/>
        <w:rPr>
          <w:rFonts w:hint="eastAsia" w:ascii="宋体" w:hAnsi="宋体" w:cs="宋体"/>
          <w:kern w:val="2"/>
          <w:sz w:val="21"/>
          <w:szCs w:val="21"/>
          <w:highlight w:val="none"/>
          <w:lang w:val="en-US" w:eastAsia="zh-CN" w:bidi="ar"/>
        </w:rPr>
      </w:pPr>
      <w:r>
        <w:rPr>
          <w:rFonts w:hint="eastAsia" w:ascii="宋体" w:hAnsi="宋体" w:cs="宋体"/>
          <w:b/>
          <w:bCs/>
          <w:kern w:val="2"/>
          <w:sz w:val="21"/>
          <w:szCs w:val="21"/>
          <w:highlight w:val="none"/>
          <w:lang w:val="en-US" w:eastAsia="zh-CN" w:bidi="ar"/>
        </w:rPr>
        <w:t>2、验收：</w:t>
      </w:r>
      <w:r>
        <w:rPr>
          <w:rFonts w:hint="eastAsia" w:ascii="宋体" w:hAnsi="宋体" w:cs="宋体"/>
          <w:kern w:val="2"/>
          <w:sz w:val="21"/>
          <w:szCs w:val="21"/>
          <w:highlight w:val="none"/>
          <w:lang w:val="en-US" w:eastAsia="zh-CN" w:bidi="ar"/>
        </w:rPr>
        <w:t>服务期满或完成服务成果后，采购人应对服务的成果文件进行详细而全面的检验。采购人有权限根据检验结果要求成交供应商立即修改、补充、更换或者提出索赔要求。检验合格后，由采购人组成的验收小组签署验收报告，作为付款凭据之一。</w:t>
      </w:r>
    </w:p>
    <w:p>
      <w:pPr>
        <w:pStyle w:val="26"/>
        <w:keepNext w:val="0"/>
        <w:keepLines w:val="0"/>
        <w:pageBreakBefore w:val="0"/>
        <w:widowControl w:val="0"/>
        <w:numPr>
          <w:ilvl w:val="0"/>
          <w:numId w:val="0"/>
        </w:numPr>
        <w:kinsoku/>
        <w:wordWrap/>
        <w:overflowPunct/>
        <w:topLinePunct w:val="0"/>
        <w:autoSpaceDE/>
        <w:autoSpaceDN/>
        <w:bidi w:val="0"/>
        <w:spacing w:after="0" w:line="360" w:lineRule="auto"/>
        <w:ind w:leftChars="0" w:firstLine="480" w:firstLineChars="0"/>
        <w:textAlignment w:val="auto"/>
        <w:rPr>
          <w:rFonts w:hint="eastAsia" w:ascii="宋体" w:hAnsi="宋体" w:cs="宋体"/>
          <w:b/>
          <w:bCs/>
          <w:kern w:val="2"/>
          <w:sz w:val="21"/>
          <w:szCs w:val="21"/>
          <w:highlight w:val="none"/>
          <w:lang w:val="en-US" w:eastAsia="zh-CN" w:bidi="ar"/>
        </w:rPr>
      </w:pPr>
      <w:r>
        <w:rPr>
          <w:rFonts w:hint="eastAsia" w:ascii="宋体" w:hAnsi="宋体" w:cs="宋体"/>
          <w:b/>
          <w:bCs/>
          <w:kern w:val="2"/>
          <w:sz w:val="21"/>
          <w:szCs w:val="21"/>
          <w:highlight w:val="none"/>
          <w:lang w:val="en-US" w:eastAsia="zh-CN" w:bidi="ar"/>
        </w:rPr>
        <w:t>3、违约责任：</w:t>
      </w:r>
    </w:p>
    <w:p>
      <w:pPr>
        <w:bidi w:val="0"/>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1、按《中华人民共和国民法典》中的相关条款执行。</w:t>
      </w:r>
    </w:p>
    <w:p>
      <w:pPr>
        <w:bidi w:val="0"/>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cs="宋体"/>
          <w:kern w:val="2"/>
          <w:sz w:val="21"/>
          <w:szCs w:val="21"/>
          <w:highlight w:val="none"/>
          <w:lang w:val="en-US" w:eastAsia="zh-CN" w:bidi="ar"/>
        </w:rPr>
        <w:t>成交</w:t>
      </w:r>
      <w:r>
        <w:rPr>
          <w:rFonts w:hint="eastAsia" w:ascii="宋体" w:hAnsi="宋体" w:eastAsia="宋体" w:cs="宋体"/>
          <w:sz w:val="21"/>
          <w:szCs w:val="21"/>
          <w:highlight w:val="none"/>
          <w:lang w:val="en-US" w:eastAsia="zh-CN"/>
        </w:rPr>
        <w:t>供应商履约延误</w:t>
      </w:r>
    </w:p>
    <w:p>
      <w:pPr>
        <w:bidi w:val="0"/>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2-1、如</w:t>
      </w:r>
      <w:r>
        <w:rPr>
          <w:rFonts w:hint="eastAsia" w:ascii="宋体" w:hAnsi="宋体" w:cs="宋体"/>
          <w:kern w:val="2"/>
          <w:sz w:val="21"/>
          <w:szCs w:val="21"/>
          <w:highlight w:val="none"/>
          <w:lang w:val="en-US" w:eastAsia="zh-CN" w:bidi="ar"/>
        </w:rPr>
        <w:t>成交</w:t>
      </w:r>
      <w:r>
        <w:rPr>
          <w:rFonts w:hint="eastAsia" w:ascii="宋体" w:hAnsi="宋体" w:eastAsia="宋体" w:cs="宋体"/>
          <w:sz w:val="21"/>
          <w:szCs w:val="21"/>
          <w:highlight w:val="none"/>
          <w:lang w:val="en-US" w:eastAsia="zh-CN"/>
        </w:rPr>
        <w:t>供应商事先未征得采购人同意并得到采购人的谅解而单方未在规定服务期内提交成果文件，将按违约终止合同。</w:t>
      </w:r>
    </w:p>
    <w:p>
      <w:pPr>
        <w:bidi w:val="0"/>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2-2、在履行合同过程中，如果</w:t>
      </w:r>
      <w:r>
        <w:rPr>
          <w:rFonts w:hint="eastAsia" w:ascii="宋体" w:hAnsi="宋体" w:cs="宋体"/>
          <w:kern w:val="2"/>
          <w:sz w:val="21"/>
          <w:szCs w:val="21"/>
          <w:highlight w:val="none"/>
          <w:lang w:val="en-US" w:eastAsia="zh-CN" w:bidi="ar"/>
        </w:rPr>
        <w:t>成交</w:t>
      </w:r>
      <w:r>
        <w:rPr>
          <w:rFonts w:hint="eastAsia" w:ascii="宋体" w:hAnsi="宋体" w:eastAsia="宋体" w:cs="宋体"/>
          <w:sz w:val="21"/>
          <w:szCs w:val="21"/>
          <w:highlight w:val="none"/>
          <w:lang w:val="en-US" w:eastAsia="zh-CN"/>
        </w:rPr>
        <w:t>供应商遇到可能妨碍按时提交成果文件的情况，应及时以书面形式将拖延的事实，可能拖延的期限和理由通知采购人。采购人在收到供应商通知后，应尽快对情况进行评价，并确定是否通过修改合同，酌情延长时间或对供应商加收误期赔偿金。每延误一周按合同总价费用的10%计收，直至提供合格的成果文件为止。误期赔偿费的最高限额为合同总价的30%。一旦达到误期赔偿费的最高限额，采购人可终止合同。</w:t>
      </w:r>
    </w:p>
    <w:p>
      <w:pPr>
        <w:bidi w:val="0"/>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3、违约终止合同：</w:t>
      </w:r>
      <w:r>
        <w:rPr>
          <w:rFonts w:hint="eastAsia" w:ascii="宋体" w:hAnsi="宋体" w:cs="宋体"/>
          <w:kern w:val="2"/>
          <w:sz w:val="21"/>
          <w:szCs w:val="21"/>
          <w:highlight w:val="none"/>
          <w:lang w:val="en-US" w:eastAsia="zh-CN" w:bidi="ar"/>
        </w:rPr>
        <w:t>成交</w:t>
      </w:r>
      <w:r>
        <w:rPr>
          <w:rFonts w:hint="eastAsia" w:ascii="宋体" w:hAnsi="宋体" w:eastAsia="宋体" w:cs="宋体"/>
          <w:sz w:val="21"/>
          <w:szCs w:val="21"/>
          <w:highlight w:val="none"/>
          <w:lang w:val="en-US" w:eastAsia="zh-CN"/>
        </w:rPr>
        <w:t>供应商未按合同要求提供成果文件或成果文件未通过采购人验收，采购人会同监督机构有权终止合同，对</w:t>
      </w:r>
      <w:r>
        <w:rPr>
          <w:rFonts w:hint="eastAsia" w:ascii="宋体" w:hAnsi="宋体" w:cs="宋体"/>
          <w:kern w:val="2"/>
          <w:sz w:val="21"/>
          <w:szCs w:val="21"/>
          <w:highlight w:val="none"/>
          <w:lang w:val="en-US" w:eastAsia="zh-CN" w:bidi="ar"/>
        </w:rPr>
        <w:t>成交</w:t>
      </w:r>
      <w:r>
        <w:rPr>
          <w:rFonts w:hint="eastAsia" w:ascii="宋体" w:hAnsi="宋体" w:eastAsia="宋体" w:cs="宋体"/>
          <w:sz w:val="21"/>
          <w:szCs w:val="21"/>
          <w:highlight w:val="none"/>
          <w:lang w:val="en-US" w:eastAsia="zh-CN"/>
        </w:rPr>
        <w:t>供应商违约行为进行追究，同时按政府采购法的有关规定进行相应的处罚</w:t>
      </w:r>
      <w:r>
        <w:rPr>
          <w:rFonts w:hint="eastAsia" w:ascii="宋体" w:hAnsi="宋体" w:cs="宋体"/>
          <w:sz w:val="21"/>
          <w:szCs w:val="21"/>
          <w:highlight w:val="none"/>
          <w:lang w:val="en-US" w:eastAsia="zh-CN"/>
        </w:rPr>
        <w:t>。</w:t>
      </w:r>
    </w:p>
    <w:p>
      <w:pPr>
        <w:spacing w:line="360" w:lineRule="auto"/>
        <w:ind w:firstLine="420" w:firstLineChars="200"/>
        <w:jc w:val="left"/>
        <w:rPr>
          <w:rFonts w:hint="eastAsia" w:ascii="宋体" w:hAnsi="宋体" w:eastAsia="宋体" w:cs="宋体"/>
          <w:b w:val="0"/>
          <w:bCs/>
          <w:color w:val="auto"/>
          <w:kern w:val="2"/>
          <w:sz w:val="21"/>
          <w:szCs w:val="21"/>
          <w:highlight w:val="none"/>
          <w:u w:val="single"/>
          <w:lang w:val="zh-CN" w:eastAsia="zh-CN" w:bidi="ar-SA"/>
        </w:rPr>
      </w:pPr>
    </w:p>
    <w:bookmarkEnd w:id="63"/>
    <w:p>
      <w:pPr>
        <w:spacing w:line="360" w:lineRule="auto"/>
        <w:ind w:firstLine="640"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lang w:val="zh-CN"/>
        </w:rPr>
        <w:br w:type="page"/>
      </w:r>
      <w:bookmarkEnd w:id="64"/>
    </w:p>
    <w:p>
      <w:pPr>
        <w:snapToGrid w:val="0"/>
        <w:spacing w:line="360" w:lineRule="auto"/>
        <w:jc w:val="center"/>
        <w:outlineLvl w:val="0"/>
        <w:rPr>
          <w:rFonts w:hint="eastAsia" w:ascii="宋体" w:hAnsi="宋体" w:eastAsia="宋体" w:cs="宋体"/>
          <w:b/>
          <w:bCs/>
          <w:color w:val="auto"/>
          <w:sz w:val="32"/>
          <w:szCs w:val="32"/>
          <w:highlight w:val="none"/>
          <w:lang w:val="zh-CN"/>
        </w:rPr>
      </w:pPr>
      <w:bookmarkStart w:id="67" w:name="_Toc21570"/>
      <w:bookmarkStart w:id="68" w:name="_Toc27845"/>
      <w:r>
        <w:rPr>
          <w:rFonts w:hint="eastAsia" w:ascii="宋体" w:hAnsi="宋体" w:eastAsia="宋体" w:cs="宋体"/>
          <w:b/>
          <w:bCs/>
          <w:color w:val="auto"/>
          <w:sz w:val="32"/>
          <w:szCs w:val="32"/>
          <w:highlight w:val="none"/>
          <w:lang w:val="zh-CN"/>
        </w:rPr>
        <w:t>第</w:t>
      </w:r>
      <w:r>
        <w:rPr>
          <w:rFonts w:hint="eastAsia" w:ascii="宋体" w:hAnsi="宋体" w:eastAsia="宋体" w:cs="宋体"/>
          <w:b/>
          <w:bCs/>
          <w:color w:val="auto"/>
          <w:sz w:val="32"/>
          <w:szCs w:val="32"/>
          <w:highlight w:val="none"/>
        </w:rPr>
        <w:t>五</w:t>
      </w:r>
      <w:r>
        <w:rPr>
          <w:rFonts w:hint="eastAsia" w:ascii="宋体" w:hAnsi="宋体" w:eastAsia="宋体" w:cs="宋体"/>
          <w:b/>
          <w:bCs/>
          <w:color w:val="auto"/>
          <w:sz w:val="32"/>
          <w:szCs w:val="32"/>
          <w:highlight w:val="none"/>
          <w:lang w:val="en-US" w:eastAsia="zh-CN"/>
        </w:rPr>
        <w:t>章</w:t>
      </w: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lang w:val="zh-CN"/>
        </w:rPr>
        <w:t>合同主要条款</w:t>
      </w:r>
      <w:bookmarkEnd w:id="65"/>
      <w:bookmarkEnd w:id="66"/>
      <w:bookmarkEnd w:id="67"/>
      <w:bookmarkEnd w:id="68"/>
    </w:p>
    <w:p>
      <w:pPr>
        <w:tabs>
          <w:tab w:val="left" w:pos="5040"/>
        </w:tabs>
        <w:spacing w:line="480" w:lineRule="atLeast"/>
        <w:jc w:val="center"/>
        <w:rPr>
          <w:rFonts w:ascii="宋体" w:hAnsi="宋体" w:cs="宋体"/>
          <w:sz w:val="28"/>
          <w:szCs w:val="28"/>
          <w:highlight w:val="none"/>
        </w:rPr>
      </w:pPr>
      <w:bookmarkStart w:id="69" w:name="_Toc13952"/>
      <w:bookmarkStart w:id="70" w:name="_Toc520468910"/>
      <w:r>
        <w:rPr>
          <w:rFonts w:hint="eastAsia" w:ascii="宋体" w:hAnsi="宋体" w:eastAsia="宋体" w:cs="宋体"/>
          <w:b/>
          <w:color w:val="auto"/>
          <w:sz w:val="28"/>
          <w:szCs w:val="28"/>
          <w:highlight w:val="none"/>
        </w:rPr>
        <w:t>（以甲乙双方最终签订合同为准）</w:t>
      </w:r>
    </w:p>
    <w:p>
      <w:pPr>
        <w:rPr>
          <w:rFonts w:ascii="宋体" w:hAnsi="宋体" w:cs="宋体"/>
          <w:b/>
          <w:spacing w:val="26"/>
          <w:sz w:val="28"/>
          <w:highlight w:val="none"/>
        </w:rPr>
      </w:pPr>
    </w:p>
    <w:p>
      <w:pPr>
        <w:pStyle w:val="23"/>
        <w:widowControl/>
        <w:spacing w:line="450" w:lineRule="atLeast"/>
        <w:rPr>
          <w:rFonts w:hint="eastAsia" w:ascii="宋体" w:hAnsi="宋体" w:cs="宋体"/>
          <w:b/>
          <w:bCs/>
          <w:sz w:val="30"/>
          <w:szCs w:val="30"/>
          <w:highlight w:val="none"/>
          <w:lang w:eastAsia="zh-CN"/>
        </w:rPr>
      </w:pPr>
    </w:p>
    <w:p>
      <w:pPr>
        <w:rPr>
          <w:rFonts w:hint="eastAsia" w:ascii="宋体" w:hAnsi="宋体" w:eastAsia="宋体" w:cs="宋体"/>
          <w:sz w:val="32"/>
          <w:szCs w:val="32"/>
          <w:highlight w:val="none"/>
        </w:rPr>
      </w:pPr>
    </w:p>
    <w:p>
      <w:pPr>
        <w:spacing w:line="360" w:lineRule="auto"/>
        <w:jc w:val="center"/>
        <w:rPr>
          <w:rFonts w:hint="eastAsia" w:ascii="宋体" w:hAnsi="宋体" w:cs="宋体"/>
          <w:b/>
          <w:bCs/>
          <w:sz w:val="40"/>
          <w:szCs w:val="40"/>
          <w:highlight w:val="none"/>
          <w:u w:val="none"/>
          <w:lang w:eastAsia="zh-CN"/>
        </w:rPr>
      </w:pPr>
      <w:r>
        <w:rPr>
          <w:rFonts w:hint="eastAsia" w:ascii="宋体" w:hAnsi="宋体" w:cs="宋体"/>
          <w:b/>
          <w:bCs/>
          <w:sz w:val="40"/>
          <w:szCs w:val="40"/>
          <w:highlight w:val="none"/>
          <w:u w:val="none"/>
          <w:lang w:eastAsia="zh-CN"/>
        </w:rPr>
        <w:t>西安市长安区2026年</w:t>
      </w:r>
    </w:p>
    <w:p>
      <w:pPr>
        <w:spacing w:line="360" w:lineRule="auto"/>
        <w:jc w:val="center"/>
        <w:rPr>
          <w:rFonts w:hint="default" w:ascii="宋体" w:hAnsi="宋体" w:cs="宋体"/>
          <w:b/>
          <w:bCs/>
          <w:sz w:val="40"/>
          <w:szCs w:val="40"/>
          <w:highlight w:val="none"/>
          <w:u w:val="none"/>
          <w:lang w:val="en-US" w:eastAsia="zh-CN"/>
        </w:rPr>
      </w:pPr>
      <w:r>
        <w:rPr>
          <w:rFonts w:hint="eastAsia" w:ascii="宋体" w:hAnsi="宋体" w:cs="宋体"/>
          <w:b/>
          <w:bCs/>
          <w:sz w:val="40"/>
          <w:szCs w:val="40"/>
          <w:highlight w:val="none"/>
          <w:u w:val="none"/>
          <w:lang w:eastAsia="zh-CN"/>
        </w:rPr>
        <w:t>农房抗震鉴定、加固改造设计与技术服务</w:t>
      </w:r>
    </w:p>
    <w:p>
      <w:pPr>
        <w:pStyle w:val="2"/>
        <w:rPr>
          <w:rFonts w:hint="eastAsia" w:ascii="宋体" w:hAnsi="宋体" w:eastAsia="宋体" w:cs="宋体"/>
          <w:sz w:val="44"/>
          <w:szCs w:val="44"/>
          <w:highlight w:val="none"/>
        </w:rPr>
      </w:pPr>
      <w:r>
        <w:rPr>
          <w:rFonts w:hint="eastAsia" w:ascii="宋体" w:hAnsi="宋体" w:cs="宋体"/>
          <w:b/>
          <w:bCs/>
          <w:sz w:val="40"/>
          <w:szCs w:val="40"/>
          <w:highlight w:val="none"/>
          <w:u w:val="none"/>
          <w:lang w:val="en-US" w:eastAsia="zh-CN"/>
        </w:rPr>
        <w:t xml:space="preserve">               </w:t>
      </w:r>
    </w:p>
    <w:p>
      <w:pPr>
        <w:rPr>
          <w:rFonts w:hint="eastAsia" w:ascii="宋体" w:hAnsi="宋体" w:eastAsia="宋体" w:cs="宋体"/>
          <w:sz w:val="44"/>
          <w:szCs w:val="44"/>
          <w:highlight w:val="none"/>
        </w:rPr>
      </w:pPr>
    </w:p>
    <w:p>
      <w:pPr>
        <w:spacing w:before="0" w:line="360" w:lineRule="auto"/>
        <w:jc w:val="center"/>
        <w:rPr>
          <w:rFonts w:hint="eastAsia" w:ascii="宋体" w:hAnsi="宋体" w:eastAsia="宋体" w:cs="宋体"/>
          <w:b/>
          <w:color w:val="auto"/>
          <w:sz w:val="52"/>
          <w:szCs w:val="52"/>
          <w:highlight w:val="none"/>
          <w:lang w:val="en-US" w:eastAsia="zh-CN"/>
        </w:rPr>
      </w:pPr>
      <w:r>
        <w:rPr>
          <w:rFonts w:hint="eastAsia" w:ascii="宋体" w:hAnsi="宋体" w:eastAsia="宋体" w:cs="宋体"/>
          <w:b/>
          <w:color w:val="auto"/>
          <w:sz w:val="52"/>
          <w:szCs w:val="52"/>
          <w:highlight w:val="none"/>
        </w:rPr>
        <w:t>合同</w:t>
      </w:r>
      <w:r>
        <w:rPr>
          <w:rFonts w:hint="eastAsia" w:ascii="宋体" w:hAnsi="宋体" w:eastAsia="宋体" w:cs="宋体"/>
          <w:b/>
          <w:color w:val="auto"/>
          <w:sz w:val="52"/>
          <w:szCs w:val="52"/>
          <w:highlight w:val="none"/>
          <w:lang w:val="en-US" w:eastAsia="zh-CN"/>
        </w:rPr>
        <w:t>协议书</w:t>
      </w:r>
    </w:p>
    <w:p>
      <w:pPr>
        <w:spacing w:line="360" w:lineRule="auto"/>
        <w:ind w:firstLine="0"/>
        <w:outlineLvl w:val="9"/>
        <w:rPr>
          <w:rFonts w:hint="default" w:ascii="Times New Roman" w:hAnsi="Times New Roman"/>
          <w:color w:val="auto"/>
          <w:sz w:val="21"/>
          <w:highlight w:val="none"/>
        </w:rPr>
      </w:pPr>
    </w:p>
    <w:p>
      <w:pPr>
        <w:spacing w:line="360" w:lineRule="auto"/>
        <w:ind w:firstLine="0"/>
        <w:outlineLvl w:val="9"/>
        <w:rPr>
          <w:rFonts w:hint="default" w:ascii="Times New Roman" w:hAnsi="Times New Roman"/>
          <w:color w:val="auto"/>
          <w:sz w:val="21"/>
          <w:highlight w:val="none"/>
        </w:rPr>
      </w:pPr>
    </w:p>
    <w:p>
      <w:pPr>
        <w:spacing w:line="360" w:lineRule="auto"/>
        <w:ind w:firstLine="0"/>
        <w:outlineLvl w:val="9"/>
        <w:rPr>
          <w:rFonts w:hint="eastAsia" w:ascii="宋体" w:hAnsi="宋体" w:eastAsia="宋体" w:cs="宋体"/>
          <w:color w:val="auto"/>
          <w:sz w:val="32"/>
          <w:highlight w:val="none"/>
          <w:lang w:val="en-US" w:eastAsia="zh-CN"/>
        </w:rPr>
      </w:pPr>
      <w:bookmarkStart w:id="71" w:name="_Toc11529"/>
    </w:p>
    <w:p>
      <w:pPr>
        <w:spacing w:line="360" w:lineRule="auto"/>
        <w:ind w:firstLine="0"/>
        <w:outlineLvl w:val="9"/>
        <w:rPr>
          <w:rFonts w:hint="eastAsia" w:ascii="宋体" w:hAnsi="宋体" w:eastAsia="宋体" w:cs="宋体"/>
          <w:color w:val="auto"/>
          <w:sz w:val="32"/>
          <w:highlight w:val="none"/>
          <w:lang w:val="en-US" w:eastAsia="zh-CN"/>
        </w:rPr>
      </w:pPr>
    </w:p>
    <w:p>
      <w:pPr>
        <w:rPr>
          <w:rFonts w:hint="eastAsia" w:ascii="宋体" w:hAnsi="宋体" w:eastAsia="宋体" w:cs="宋体"/>
          <w:color w:val="auto"/>
          <w:sz w:val="32"/>
          <w:highlight w:val="none"/>
          <w:lang w:val="en-US" w:eastAsia="zh-CN"/>
        </w:rPr>
      </w:pPr>
    </w:p>
    <w:p>
      <w:pPr>
        <w:pStyle w:val="2"/>
        <w:rPr>
          <w:rFonts w:hint="eastAsia" w:ascii="宋体" w:hAnsi="宋体" w:eastAsia="宋体" w:cs="宋体"/>
          <w:color w:val="auto"/>
          <w:sz w:val="32"/>
          <w:highlight w:val="none"/>
          <w:lang w:val="en-US" w:eastAsia="zh-CN"/>
        </w:rPr>
      </w:pPr>
    </w:p>
    <w:p>
      <w:pPr>
        <w:rPr>
          <w:rFonts w:hint="eastAsia"/>
          <w:highlight w:val="none"/>
          <w:lang w:val="en-US" w:eastAsia="zh-CN"/>
        </w:rPr>
      </w:pPr>
    </w:p>
    <w:p>
      <w:pPr>
        <w:rPr>
          <w:rFonts w:hint="eastAsia"/>
          <w:highlight w:val="none"/>
          <w:lang w:val="en-US" w:eastAsia="zh-CN"/>
        </w:rPr>
      </w:pPr>
    </w:p>
    <w:p>
      <w:pPr>
        <w:spacing w:line="360" w:lineRule="auto"/>
        <w:ind w:firstLine="0"/>
        <w:outlineLvl w:val="9"/>
        <w:rPr>
          <w:rFonts w:hint="eastAsia" w:ascii="宋体" w:hAnsi="宋体" w:eastAsia="宋体" w:cs="宋体"/>
          <w:color w:val="auto"/>
          <w:sz w:val="32"/>
          <w:highlight w:val="none"/>
          <w:lang w:val="en-US" w:eastAsia="zh-CN"/>
        </w:rPr>
      </w:pPr>
    </w:p>
    <w:p>
      <w:pPr>
        <w:spacing w:line="360" w:lineRule="auto"/>
        <w:ind w:firstLine="0"/>
        <w:outlineLvl w:val="9"/>
        <w:rPr>
          <w:rFonts w:hint="eastAsia" w:ascii="宋体" w:hAnsi="宋体" w:eastAsia="宋体" w:cs="宋体"/>
          <w:color w:val="auto"/>
          <w:sz w:val="32"/>
          <w:highlight w:val="none"/>
        </w:rPr>
      </w:pPr>
      <w:r>
        <w:rPr>
          <w:rFonts w:hint="eastAsia" w:ascii="宋体" w:hAnsi="宋体" w:eastAsia="宋体" w:cs="宋体"/>
          <w:color w:val="auto"/>
          <w:sz w:val="32"/>
          <w:highlight w:val="none"/>
          <w:lang w:val="en-US" w:eastAsia="zh-CN"/>
        </w:rPr>
        <w:t>甲方</w:t>
      </w:r>
      <w:r>
        <w:rPr>
          <w:rFonts w:hint="eastAsia" w:ascii="宋体" w:hAnsi="宋体" w:eastAsia="宋体" w:cs="宋体"/>
          <w:color w:val="auto"/>
          <w:sz w:val="32"/>
          <w:highlight w:val="none"/>
        </w:rPr>
        <w:t>：</w:t>
      </w:r>
      <w:bookmarkEnd w:id="71"/>
      <w:r>
        <w:rPr>
          <w:rFonts w:hint="eastAsia" w:ascii="宋体" w:hAnsi="宋体" w:eastAsia="宋体" w:cs="宋体"/>
          <w:color w:val="auto"/>
          <w:sz w:val="32"/>
          <w:highlight w:val="none"/>
          <w:u w:val="single"/>
        </w:rPr>
        <w:t xml:space="preserve">                        </w:t>
      </w:r>
      <w:r>
        <w:rPr>
          <w:rFonts w:hint="eastAsia" w:ascii="宋体" w:hAnsi="宋体" w:cs="宋体"/>
          <w:color w:val="auto"/>
          <w:sz w:val="32"/>
          <w:highlight w:val="none"/>
          <w:u w:val="single"/>
          <w:lang w:val="en-US" w:eastAsia="zh-CN"/>
        </w:rPr>
        <w:t xml:space="preserve">           </w:t>
      </w:r>
      <w:r>
        <w:rPr>
          <w:rFonts w:hint="eastAsia" w:ascii="宋体" w:hAnsi="宋体" w:eastAsia="宋体" w:cs="宋体"/>
          <w:color w:val="auto"/>
          <w:sz w:val="32"/>
          <w:highlight w:val="none"/>
        </w:rPr>
        <w:t xml:space="preserve">       </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  </w:t>
      </w:r>
    </w:p>
    <w:p>
      <w:pPr>
        <w:spacing w:line="360" w:lineRule="auto"/>
        <w:ind w:firstLine="0"/>
        <w:outlineLvl w:val="9"/>
        <w:rPr>
          <w:rFonts w:hint="eastAsia" w:ascii="宋体" w:hAnsi="宋体" w:eastAsia="宋体" w:cs="宋体"/>
          <w:color w:val="auto"/>
          <w:sz w:val="32"/>
          <w:highlight w:val="none"/>
          <w:u w:val="single"/>
        </w:rPr>
      </w:pPr>
      <w:bookmarkStart w:id="72" w:name="_Toc25237"/>
      <w:r>
        <w:rPr>
          <w:rFonts w:hint="eastAsia" w:ascii="宋体" w:hAnsi="宋体" w:eastAsia="宋体" w:cs="宋体"/>
          <w:color w:val="auto"/>
          <w:sz w:val="32"/>
          <w:highlight w:val="none"/>
          <w:lang w:val="en-US" w:eastAsia="zh-CN"/>
        </w:rPr>
        <w:t>乙方</w:t>
      </w:r>
      <w:r>
        <w:rPr>
          <w:rFonts w:hint="eastAsia" w:ascii="宋体" w:hAnsi="宋体" w:eastAsia="宋体" w:cs="宋体"/>
          <w:color w:val="auto"/>
          <w:sz w:val="32"/>
          <w:highlight w:val="none"/>
        </w:rPr>
        <w:t>：</w:t>
      </w:r>
      <w:bookmarkEnd w:id="72"/>
      <w:r>
        <w:rPr>
          <w:rFonts w:hint="eastAsia" w:ascii="宋体" w:hAnsi="宋体" w:eastAsia="宋体" w:cs="宋体"/>
          <w:color w:val="auto"/>
          <w:sz w:val="32"/>
          <w:highlight w:val="none"/>
          <w:u w:val="single"/>
        </w:rPr>
        <w:t xml:space="preserve">                                   </w:t>
      </w:r>
    </w:p>
    <w:p>
      <w:pPr>
        <w:keepNext w:val="0"/>
        <w:keepLines w:val="0"/>
        <w:pageBreakBefore w:val="0"/>
        <w:widowControl w:val="0"/>
        <w:tabs>
          <w:tab w:val="left" w:pos="5040"/>
        </w:tabs>
        <w:kinsoku/>
        <w:wordWrap/>
        <w:overflowPunct/>
        <w:topLinePunct w:val="0"/>
        <w:bidi w:val="0"/>
        <w:spacing w:line="360" w:lineRule="auto"/>
        <w:jc w:val="both"/>
        <w:textAlignment w:val="auto"/>
        <w:rPr>
          <w:rFonts w:hint="eastAsia" w:ascii="宋体" w:hAnsi="宋体"/>
          <w:b/>
          <w:bCs/>
          <w:sz w:val="21"/>
          <w:szCs w:val="21"/>
          <w:highlight w:val="none"/>
          <w:lang w:val="zh-CN"/>
        </w:rPr>
      </w:pPr>
      <w:r>
        <w:rPr>
          <w:rFonts w:hint="eastAsia" w:ascii="宋体" w:hAnsi="宋体" w:eastAsia="宋体" w:cs="宋体"/>
          <w:color w:val="auto"/>
          <w:sz w:val="32"/>
          <w:highlight w:val="none"/>
        </w:rPr>
        <w:t>时间：</w:t>
      </w:r>
      <w:r>
        <w:rPr>
          <w:rFonts w:hint="eastAsia" w:ascii="宋体" w:hAnsi="宋体" w:eastAsia="宋体" w:cs="宋体"/>
          <w:color w:val="auto"/>
          <w:sz w:val="32"/>
          <w:highlight w:val="none"/>
          <w:u w:val="single"/>
        </w:rPr>
        <w:t xml:space="preserve">                           </w:t>
      </w:r>
      <w:r>
        <w:rPr>
          <w:rFonts w:hint="eastAsia" w:ascii="宋体" w:hAnsi="宋体" w:cs="宋体"/>
          <w:color w:val="auto"/>
          <w:sz w:val="32"/>
          <w:highlight w:val="none"/>
          <w:u w:val="single"/>
          <w:lang w:val="en-US" w:eastAsia="zh-CN"/>
        </w:rPr>
        <w:t xml:space="preserve">        </w:t>
      </w:r>
      <w:r>
        <w:rPr>
          <w:rFonts w:hint="eastAsia" w:ascii="宋体" w:hAnsi="宋体" w:cs="宋体"/>
          <w:b/>
          <w:color w:val="333333"/>
          <w:sz w:val="48"/>
          <w:szCs w:val="48"/>
          <w:highlight w:val="none"/>
        </w:rPr>
        <w:br w:type="page"/>
      </w:r>
      <w:r>
        <w:rPr>
          <w:rFonts w:hint="eastAsia" w:ascii="宋体" w:hAnsi="宋体" w:cs="宋体"/>
          <w:b/>
          <w:color w:val="333333"/>
          <w:sz w:val="21"/>
          <w:szCs w:val="21"/>
          <w:highlight w:val="none"/>
          <w:lang w:val="en-US" w:eastAsia="zh-CN"/>
        </w:rPr>
        <w:t xml:space="preserve">    </w:t>
      </w:r>
      <w:r>
        <w:rPr>
          <w:rFonts w:hint="eastAsia" w:ascii="宋体" w:hAnsi="宋体"/>
          <w:b/>
          <w:bCs/>
          <w:sz w:val="21"/>
          <w:szCs w:val="21"/>
          <w:highlight w:val="none"/>
          <w:lang w:val="zh-CN"/>
        </w:rPr>
        <w:t>甲方：</w:t>
      </w:r>
      <w:r>
        <w:rPr>
          <w:rFonts w:hint="eastAsia" w:ascii="宋体" w:hAnsi="宋体"/>
          <w:b/>
          <w:bCs/>
          <w:sz w:val="21"/>
          <w:szCs w:val="21"/>
          <w:highlight w:val="none"/>
          <w:u w:val="single"/>
        </w:rPr>
        <w:t xml:space="preserve">                     </w:t>
      </w:r>
      <w:r>
        <w:rPr>
          <w:rFonts w:hint="eastAsia" w:ascii="宋体" w:hAnsi="宋体"/>
          <w:b/>
          <w:bCs/>
          <w:sz w:val="21"/>
          <w:szCs w:val="21"/>
          <w:highlight w:val="none"/>
          <w:lang w:val="zh-CN"/>
        </w:rPr>
        <w:t>（采购人）</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b/>
          <w:bCs/>
          <w:sz w:val="21"/>
          <w:szCs w:val="21"/>
          <w:highlight w:val="none"/>
          <w:lang w:val="zh-CN"/>
        </w:rPr>
      </w:pPr>
      <w:r>
        <w:rPr>
          <w:rFonts w:hint="eastAsia" w:ascii="宋体" w:hAnsi="宋体"/>
          <w:b/>
          <w:bCs/>
          <w:sz w:val="21"/>
          <w:szCs w:val="21"/>
          <w:highlight w:val="none"/>
          <w:lang w:val="zh-CN"/>
        </w:rPr>
        <w:t>乙方：</w:t>
      </w:r>
      <w:r>
        <w:rPr>
          <w:rFonts w:hint="eastAsia" w:ascii="宋体" w:hAnsi="宋体"/>
          <w:b/>
          <w:bCs/>
          <w:sz w:val="21"/>
          <w:szCs w:val="21"/>
          <w:highlight w:val="none"/>
          <w:u w:val="single"/>
        </w:rPr>
        <w:t xml:space="preserve">                     </w:t>
      </w:r>
      <w:r>
        <w:rPr>
          <w:rFonts w:hint="eastAsia" w:ascii="宋体" w:hAnsi="宋体"/>
          <w:b/>
          <w:bCs/>
          <w:sz w:val="21"/>
          <w:szCs w:val="21"/>
          <w:highlight w:val="none"/>
          <w:lang w:val="zh-CN"/>
        </w:rPr>
        <w:t>（</w:t>
      </w:r>
      <w:r>
        <w:rPr>
          <w:rFonts w:hint="eastAsia" w:ascii="宋体" w:hAnsi="宋体"/>
          <w:b/>
          <w:bCs/>
          <w:sz w:val="21"/>
          <w:szCs w:val="21"/>
          <w:highlight w:val="none"/>
        </w:rPr>
        <w:t>成交</w:t>
      </w:r>
      <w:r>
        <w:rPr>
          <w:rFonts w:hint="eastAsia" w:ascii="宋体" w:hAnsi="宋体"/>
          <w:b/>
          <w:bCs/>
          <w:sz w:val="21"/>
          <w:szCs w:val="21"/>
          <w:highlight w:val="none"/>
          <w:lang w:val="zh-CN"/>
        </w:rPr>
        <w:t>供应商名称）</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b w:val="0"/>
          <w:bCs w:val="0"/>
          <w:sz w:val="21"/>
          <w:szCs w:val="21"/>
          <w:highlight w:val="none"/>
          <w:lang w:val="zh-CN"/>
        </w:rPr>
      </w:pPr>
      <w:r>
        <w:rPr>
          <w:rFonts w:hint="eastAsia" w:ascii="宋体" w:hAnsi="宋体"/>
          <w:b w:val="0"/>
          <w:bCs w:val="0"/>
          <w:sz w:val="21"/>
          <w:szCs w:val="21"/>
          <w:highlight w:val="none"/>
          <w:lang w:val="zh-CN"/>
        </w:rPr>
        <w:t>依据《中华人民共和国民法典》和《中华人民共和国政府采购法》，经双方协商按下述条款和条件签署本合同。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b/>
          <w:bCs/>
          <w:sz w:val="21"/>
          <w:szCs w:val="21"/>
          <w:highlight w:val="none"/>
          <w:lang w:val="zh-CN"/>
        </w:rPr>
      </w:pPr>
      <w:r>
        <w:rPr>
          <w:rFonts w:hint="eastAsia" w:ascii="宋体" w:hAnsi="宋体"/>
          <w:b/>
          <w:bCs/>
          <w:sz w:val="21"/>
          <w:szCs w:val="21"/>
          <w:highlight w:val="none"/>
          <w:lang w:val="zh-CN"/>
        </w:rPr>
        <w:t xml:space="preserve">一、合同内容: </w:t>
      </w:r>
      <w:r>
        <w:rPr>
          <w:rFonts w:hint="eastAsia" w:ascii="宋体" w:hAnsi="宋体"/>
          <w:b/>
          <w:bCs/>
          <w:sz w:val="21"/>
          <w:szCs w:val="21"/>
          <w:highlight w:val="none"/>
          <w:u w:val="single"/>
        </w:rPr>
        <w:t xml:space="preserve">          </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b/>
          <w:bCs/>
          <w:sz w:val="21"/>
          <w:szCs w:val="21"/>
          <w:highlight w:val="none"/>
          <w:lang w:val="zh-CN"/>
        </w:rPr>
      </w:pPr>
      <w:r>
        <w:rPr>
          <w:rFonts w:hint="eastAsia" w:ascii="宋体" w:hAnsi="宋体"/>
          <w:b/>
          <w:bCs/>
          <w:sz w:val="21"/>
          <w:szCs w:val="21"/>
          <w:highlight w:val="none"/>
          <w:lang w:val="zh-CN"/>
        </w:rPr>
        <w:t>二、合同价款</w:t>
      </w:r>
      <w:r>
        <w:rPr>
          <w:rFonts w:hint="eastAsia" w:ascii="宋体" w:hAnsi="宋体"/>
          <w:b/>
          <w:bCs/>
          <w:sz w:val="21"/>
          <w:szCs w:val="21"/>
          <w:highlight w:val="none"/>
        </w:rPr>
        <w:t>及结算</w:t>
      </w:r>
      <w:r>
        <w:rPr>
          <w:rFonts w:hint="eastAsia" w:ascii="宋体" w:hAnsi="宋体"/>
          <w:b/>
          <w:bCs/>
          <w:sz w:val="21"/>
          <w:szCs w:val="21"/>
          <w:highlight w:val="none"/>
          <w:lang w:val="zh-CN"/>
        </w:rPr>
        <w:t>：</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b w:val="0"/>
          <w:bCs w:val="0"/>
          <w:sz w:val="21"/>
          <w:szCs w:val="21"/>
          <w:highlight w:val="none"/>
          <w:lang w:val="zh-CN"/>
        </w:rPr>
      </w:pPr>
      <w:r>
        <w:rPr>
          <w:rFonts w:hint="eastAsia" w:ascii="宋体" w:hAnsi="宋体"/>
          <w:b w:val="0"/>
          <w:bCs w:val="0"/>
          <w:sz w:val="21"/>
          <w:szCs w:val="21"/>
          <w:highlight w:val="none"/>
          <w:lang w:val="en-US" w:eastAsia="zh-CN"/>
        </w:rPr>
        <w:t>1、</w:t>
      </w:r>
      <w:r>
        <w:rPr>
          <w:rFonts w:hint="eastAsia" w:ascii="宋体" w:hAnsi="宋体"/>
          <w:b w:val="0"/>
          <w:bCs w:val="0"/>
          <w:sz w:val="21"/>
          <w:szCs w:val="21"/>
          <w:highlight w:val="none"/>
          <w:lang w:val="zh-CN"/>
        </w:rPr>
        <w:t>本合同为固定综合单价合同。合同固定综合单价一次性包死，不受市场价格变化因素的影响。</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b w:val="0"/>
          <w:bCs w:val="0"/>
          <w:sz w:val="21"/>
          <w:szCs w:val="21"/>
          <w:highlight w:val="none"/>
          <w:lang w:val="zh-CN"/>
        </w:rPr>
      </w:pPr>
      <w:r>
        <w:rPr>
          <w:rFonts w:hint="eastAsia" w:ascii="宋体" w:hAnsi="宋体"/>
          <w:b w:val="0"/>
          <w:bCs w:val="0"/>
          <w:sz w:val="21"/>
          <w:szCs w:val="21"/>
          <w:highlight w:val="none"/>
          <w:lang w:val="en-US" w:eastAsia="zh-CN"/>
        </w:rPr>
        <w:t>2、</w:t>
      </w:r>
      <w:r>
        <w:rPr>
          <w:rFonts w:hint="eastAsia" w:ascii="宋体" w:hAnsi="宋体"/>
          <w:b w:val="0"/>
          <w:bCs w:val="0"/>
          <w:sz w:val="21"/>
          <w:szCs w:val="21"/>
          <w:highlight w:val="none"/>
          <w:lang w:val="zh-CN"/>
        </w:rPr>
        <w:t>合同固定综合单价是指完成本次服务内容所需的全部费用</w:t>
      </w:r>
      <w:r>
        <w:rPr>
          <w:rFonts w:hint="eastAsia" w:ascii="宋体" w:hAnsi="宋体"/>
          <w:b w:val="0"/>
          <w:bCs w:val="0"/>
          <w:sz w:val="21"/>
          <w:szCs w:val="21"/>
          <w:highlight w:val="none"/>
          <w:lang w:val="en-US" w:eastAsia="zh-CN"/>
        </w:rPr>
        <w:t>单位</w:t>
      </w:r>
      <w:r>
        <w:rPr>
          <w:rFonts w:hint="eastAsia" w:ascii="宋体" w:hAnsi="宋体"/>
          <w:b w:val="0"/>
          <w:bCs w:val="0"/>
          <w:sz w:val="21"/>
          <w:szCs w:val="21"/>
          <w:highlight w:val="none"/>
          <w:lang w:val="zh-CN"/>
        </w:rPr>
        <w:t>, 包括但不限于人工费、服务费、成果文件费、交通费、调研费、管理费、利润、税金等。</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b w:val="0"/>
          <w:bCs w:val="0"/>
          <w:sz w:val="21"/>
          <w:szCs w:val="21"/>
          <w:highlight w:val="none"/>
          <w:lang w:val="zh-CN"/>
        </w:rPr>
      </w:pPr>
      <w:r>
        <w:rPr>
          <w:rFonts w:hint="eastAsia" w:ascii="宋体" w:hAnsi="宋体"/>
          <w:b w:val="0"/>
          <w:bCs w:val="0"/>
          <w:sz w:val="21"/>
          <w:szCs w:val="21"/>
          <w:highlight w:val="none"/>
          <w:lang w:val="en-US" w:eastAsia="zh-CN"/>
        </w:rPr>
        <w:t>3、</w:t>
      </w:r>
      <w:r>
        <w:rPr>
          <w:rFonts w:hint="eastAsia" w:ascii="宋体" w:hAnsi="宋体"/>
          <w:b w:val="0"/>
          <w:bCs w:val="0"/>
          <w:sz w:val="21"/>
          <w:szCs w:val="21"/>
          <w:highlight w:val="none"/>
          <w:lang w:val="zh-CN"/>
        </w:rPr>
        <w:t>合同固定综合单价为</w:t>
      </w:r>
      <w:r>
        <w:rPr>
          <w:rFonts w:hint="eastAsia" w:ascii="宋体" w:hAnsi="宋体"/>
          <w:b w:val="0"/>
          <w:bCs w:val="0"/>
          <w:sz w:val="21"/>
          <w:szCs w:val="21"/>
          <w:highlight w:val="none"/>
          <w:lang w:val="en-US" w:eastAsia="zh-CN"/>
        </w:rPr>
        <w:t>每户</w:t>
      </w:r>
      <w:r>
        <w:rPr>
          <w:rFonts w:hint="eastAsia" w:ascii="宋体" w:hAnsi="宋体"/>
          <w:b w:val="0"/>
          <w:bCs w:val="0"/>
          <w:sz w:val="21"/>
          <w:szCs w:val="21"/>
          <w:highlight w:val="none"/>
          <w:lang w:val="zh-CN"/>
        </w:rPr>
        <w:t>人民币（大写）</w:t>
      </w:r>
      <w:r>
        <w:rPr>
          <w:rFonts w:hint="eastAsia" w:ascii="宋体" w:hAnsi="宋体"/>
          <w:b w:val="0"/>
          <w:bCs w:val="0"/>
          <w:sz w:val="21"/>
          <w:szCs w:val="21"/>
          <w:highlight w:val="none"/>
          <w:u w:val="single"/>
          <w:lang w:val="zh-CN"/>
        </w:rPr>
        <w:t xml:space="preserve">         </w:t>
      </w:r>
      <w:r>
        <w:rPr>
          <w:rFonts w:hint="eastAsia" w:ascii="宋体" w:hAnsi="宋体"/>
          <w:b w:val="0"/>
          <w:bCs w:val="0"/>
          <w:sz w:val="21"/>
          <w:szCs w:val="21"/>
          <w:highlight w:val="none"/>
          <w:lang w:val="zh-CN"/>
        </w:rPr>
        <w:t>（</w:t>
      </w:r>
      <w:r>
        <w:rPr>
          <w:rFonts w:hint="eastAsia" w:ascii="宋体" w:hAnsi="宋体"/>
          <w:b w:val="0"/>
          <w:bCs w:val="0"/>
          <w:sz w:val="21"/>
          <w:szCs w:val="21"/>
          <w:highlight w:val="none"/>
          <w:lang w:val="en-US" w:eastAsia="zh-CN"/>
        </w:rPr>
        <w:t>¥</w:t>
      </w:r>
      <w:r>
        <w:rPr>
          <w:rFonts w:hint="eastAsia" w:ascii="宋体" w:hAnsi="宋体"/>
          <w:b w:val="0"/>
          <w:bCs w:val="0"/>
          <w:sz w:val="21"/>
          <w:szCs w:val="21"/>
          <w:highlight w:val="none"/>
          <w:u w:val="single"/>
          <w:lang w:val="zh-CN"/>
        </w:rPr>
        <w:t xml:space="preserve">     </w:t>
      </w:r>
      <w:r>
        <w:rPr>
          <w:rFonts w:hint="eastAsia" w:ascii="宋体" w:hAnsi="宋体"/>
          <w:b w:val="0"/>
          <w:bCs w:val="0"/>
          <w:sz w:val="21"/>
          <w:szCs w:val="21"/>
          <w:highlight w:val="none"/>
          <w:u w:val="single"/>
          <w:lang w:val="en-US" w:eastAsia="zh-CN"/>
        </w:rPr>
        <w:t>/户</w:t>
      </w:r>
      <w:r>
        <w:rPr>
          <w:rFonts w:hint="eastAsia" w:ascii="宋体" w:hAnsi="宋体"/>
          <w:b w:val="0"/>
          <w:bCs w:val="0"/>
          <w:sz w:val="21"/>
          <w:szCs w:val="21"/>
          <w:highlight w:val="none"/>
          <w:lang w:val="zh-CN"/>
        </w:rPr>
        <w:t>）。</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default" w:ascii="宋体" w:hAnsi="宋体"/>
          <w:b w:val="0"/>
          <w:bCs w:val="0"/>
          <w:sz w:val="21"/>
          <w:szCs w:val="21"/>
          <w:highlight w:val="yellow"/>
          <w:lang w:val="en-US" w:eastAsia="zh-CN"/>
        </w:rPr>
      </w:pPr>
      <w:r>
        <w:rPr>
          <w:rFonts w:hint="eastAsia" w:ascii="宋体" w:hAnsi="宋体"/>
          <w:b w:val="0"/>
          <w:bCs w:val="0"/>
          <w:sz w:val="21"/>
          <w:szCs w:val="21"/>
          <w:highlight w:val="yellow"/>
          <w:lang w:val="en-US" w:eastAsia="zh-CN"/>
        </w:rPr>
        <w:t>4、付款方式：甲方根据乙方完成服务户数的数量乘以本项目合同固定综合单价进行结算，</w:t>
      </w:r>
      <w:r>
        <w:rPr>
          <w:rFonts w:hint="eastAsia" w:ascii="宋体" w:hAnsi="宋体" w:cs="宋体"/>
          <w:sz w:val="21"/>
          <w:szCs w:val="21"/>
          <w:highlight w:val="yellow"/>
          <w:lang w:val="en-US" w:eastAsia="zh-CN"/>
        </w:rPr>
        <w:t>合同签订后15个工作日内，甲方向乙方支付</w:t>
      </w:r>
      <w:r>
        <w:rPr>
          <w:rFonts w:hint="eastAsia" w:ascii="宋体" w:hAnsi="宋体" w:cs="宋体"/>
          <w:sz w:val="21"/>
          <w:szCs w:val="21"/>
          <w:highlight w:val="none"/>
          <w:lang w:val="en-US" w:eastAsia="zh-CN"/>
        </w:rPr>
        <w:t>合同暂定总价款</w:t>
      </w:r>
      <w:r>
        <w:rPr>
          <w:rFonts w:hint="eastAsia" w:ascii="宋体" w:hAnsi="宋体" w:cs="宋体"/>
          <w:sz w:val="21"/>
          <w:szCs w:val="21"/>
          <w:highlight w:val="yellow"/>
          <w:lang w:val="en-US" w:eastAsia="zh-CN"/>
        </w:rPr>
        <w:t>的40%作为预付款</w:t>
      </w:r>
      <w:r>
        <w:rPr>
          <w:rFonts w:hint="eastAsia" w:ascii="宋体" w:hAnsi="宋体" w:eastAsia="宋体" w:cs="Times New Roman"/>
          <w:b w:val="0"/>
          <w:bCs w:val="0"/>
          <w:sz w:val="21"/>
          <w:szCs w:val="21"/>
          <w:highlight w:val="yellow"/>
          <w:lang w:val="zh-CN" w:eastAsia="zh-CN"/>
        </w:rPr>
        <w:t>，</w:t>
      </w:r>
      <w:r>
        <w:rPr>
          <w:rFonts w:hint="eastAsia" w:ascii="宋体" w:hAnsi="宋体"/>
          <w:b w:val="0"/>
          <w:bCs w:val="0"/>
          <w:sz w:val="21"/>
          <w:szCs w:val="21"/>
          <w:highlight w:val="yellow"/>
          <w:lang w:val="en-US" w:eastAsia="zh-CN"/>
        </w:rPr>
        <w:t>乙方完成服务并提交成果文件后支付</w:t>
      </w:r>
      <w:r>
        <w:rPr>
          <w:rFonts w:hint="eastAsia" w:ascii="宋体" w:hAnsi="宋体" w:cs="宋体"/>
          <w:sz w:val="21"/>
          <w:szCs w:val="21"/>
          <w:highlight w:val="none"/>
          <w:lang w:val="en-US" w:eastAsia="zh-CN"/>
        </w:rPr>
        <w:t>合同暂定总价款</w:t>
      </w:r>
      <w:r>
        <w:rPr>
          <w:rFonts w:hint="eastAsia" w:ascii="宋体" w:hAnsi="宋体"/>
          <w:b w:val="0"/>
          <w:bCs w:val="0"/>
          <w:sz w:val="21"/>
          <w:szCs w:val="21"/>
          <w:highlight w:val="yellow"/>
          <w:lang w:val="en-US" w:eastAsia="zh-CN"/>
        </w:rPr>
        <w:t>的20%；成果文件通过经甲方验收合格后，15个工作日内，再向乙方支付剩余尾款。</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5、结算方式：银行转账。</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6、结算单位：由甲方负责结算，乙方在接受付款前开具全额增值税发票给甲方。</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b/>
          <w:bCs/>
          <w:color w:val="FFFFFF"/>
          <w:sz w:val="21"/>
          <w:szCs w:val="21"/>
          <w:highlight w:val="none"/>
          <w:u w:val="single"/>
        </w:rPr>
      </w:pPr>
      <w:r>
        <w:rPr>
          <w:rFonts w:hint="eastAsia" w:ascii="宋体" w:hAnsi="宋体"/>
          <w:b/>
          <w:bCs/>
          <w:sz w:val="21"/>
          <w:szCs w:val="21"/>
          <w:highlight w:val="none"/>
        </w:rPr>
        <w:t>三</w:t>
      </w:r>
      <w:r>
        <w:rPr>
          <w:rFonts w:hint="eastAsia" w:ascii="宋体" w:hAnsi="宋体"/>
          <w:b/>
          <w:bCs/>
          <w:sz w:val="21"/>
          <w:szCs w:val="21"/>
          <w:highlight w:val="none"/>
          <w:lang w:val="zh-CN"/>
        </w:rPr>
        <w:t>、</w:t>
      </w:r>
      <w:r>
        <w:rPr>
          <w:rFonts w:hint="eastAsia" w:ascii="宋体" w:hAnsi="宋体"/>
          <w:b/>
          <w:bCs/>
          <w:sz w:val="21"/>
          <w:szCs w:val="21"/>
          <w:highlight w:val="none"/>
          <w:lang w:val="en-US" w:eastAsia="zh-CN"/>
        </w:rPr>
        <w:t>服务期</w:t>
      </w:r>
      <w:r>
        <w:rPr>
          <w:rFonts w:hint="eastAsia" w:ascii="宋体" w:hAnsi="宋体"/>
          <w:b/>
          <w:bCs/>
          <w:sz w:val="21"/>
          <w:szCs w:val="21"/>
          <w:highlight w:val="none"/>
          <w:lang w:eastAsia="zh-CN"/>
        </w:rPr>
        <w:t>、</w:t>
      </w:r>
      <w:r>
        <w:rPr>
          <w:rFonts w:hint="eastAsia" w:ascii="宋体" w:hAnsi="宋体"/>
          <w:b/>
          <w:bCs/>
          <w:sz w:val="21"/>
          <w:szCs w:val="21"/>
          <w:highlight w:val="none"/>
          <w:lang w:val="en-US" w:eastAsia="zh-CN"/>
        </w:rPr>
        <w:t>地点</w:t>
      </w:r>
      <w:r>
        <w:rPr>
          <w:rFonts w:hint="eastAsia" w:ascii="宋体" w:hAnsi="宋体"/>
          <w:b/>
          <w:bCs/>
          <w:sz w:val="21"/>
          <w:szCs w:val="21"/>
          <w:highlight w:val="none"/>
          <w:lang w:val="zh-CN"/>
        </w:rPr>
        <w:t>：</w:t>
      </w:r>
      <w:r>
        <w:rPr>
          <w:rFonts w:hint="eastAsia" w:ascii="宋体" w:hAnsi="宋体"/>
          <w:b/>
          <w:bCs/>
          <w:sz w:val="21"/>
          <w:szCs w:val="21"/>
          <w:highlight w:val="none"/>
          <w:u w:val="single"/>
        </w:rPr>
        <w:t xml:space="preserve">                                 </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b/>
          <w:bCs/>
          <w:color w:val="FFFFFF"/>
          <w:sz w:val="21"/>
          <w:szCs w:val="21"/>
          <w:highlight w:val="none"/>
          <w:u w:val="single"/>
        </w:rPr>
      </w:pPr>
      <w:r>
        <w:rPr>
          <w:rFonts w:hint="eastAsia" w:ascii="宋体" w:hAnsi="宋体"/>
          <w:b/>
          <w:bCs/>
          <w:sz w:val="21"/>
          <w:szCs w:val="21"/>
          <w:highlight w:val="none"/>
        </w:rPr>
        <w:t>四</w:t>
      </w:r>
      <w:r>
        <w:rPr>
          <w:rFonts w:hint="eastAsia" w:ascii="宋体" w:hAnsi="宋体"/>
          <w:b/>
          <w:bCs/>
          <w:sz w:val="21"/>
          <w:szCs w:val="21"/>
          <w:highlight w:val="none"/>
          <w:lang w:val="zh-CN"/>
        </w:rPr>
        <w:t>、</w:t>
      </w:r>
      <w:r>
        <w:rPr>
          <w:rFonts w:hint="eastAsia" w:ascii="宋体" w:hAnsi="宋体"/>
          <w:b/>
          <w:bCs/>
          <w:sz w:val="21"/>
          <w:szCs w:val="21"/>
          <w:highlight w:val="none"/>
          <w:lang w:val="en-US" w:eastAsia="zh-CN"/>
        </w:rPr>
        <w:t>质量标准</w:t>
      </w:r>
      <w:r>
        <w:rPr>
          <w:rFonts w:hint="eastAsia" w:ascii="宋体" w:hAnsi="宋体"/>
          <w:b/>
          <w:bCs/>
          <w:sz w:val="21"/>
          <w:szCs w:val="21"/>
          <w:highlight w:val="none"/>
          <w:lang w:val="zh-CN"/>
        </w:rPr>
        <w:t>：</w:t>
      </w:r>
      <w:r>
        <w:rPr>
          <w:rFonts w:hint="eastAsia" w:ascii="宋体" w:hAnsi="宋体"/>
          <w:b/>
          <w:bCs/>
          <w:sz w:val="21"/>
          <w:szCs w:val="21"/>
          <w:highlight w:val="none"/>
          <w:u w:val="single"/>
        </w:rPr>
        <w:t xml:space="preserve">                                     </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default" w:ascii="宋体" w:hAnsi="宋体" w:eastAsia="宋体"/>
          <w:b/>
          <w:bCs/>
          <w:sz w:val="21"/>
          <w:szCs w:val="21"/>
          <w:highlight w:val="none"/>
          <w:lang w:val="en-US" w:eastAsia="zh-CN"/>
        </w:rPr>
      </w:pPr>
      <w:r>
        <w:rPr>
          <w:rFonts w:hint="eastAsia" w:ascii="宋体" w:hAnsi="宋体"/>
          <w:b/>
          <w:bCs/>
          <w:sz w:val="21"/>
          <w:szCs w:val="21"/>
          <w:highlight w:val="none"/>
          <w:lang w:val="en-US" w:eastAsia="zh-CN"/>
        </w:rPr>
        <w:t>五、</w:t>
      </w:r>
      <w:r>
        <w:rPr>
          <w:rFonts w:hint="eastAsia" w:ascii="宋体" w:hAnsi="宋体"/>
          <w:b/>
          <w:bCs/>
          <w:sz w:val="21"/>
          <w:szCs w:val="21"/>
          <w:highlight w:val="none"/>
        </w:rPr>
        <w:t>双方</w:t>
      </w:r>
      <w:r>
        <w:rPr>
          <w:rFonts w:hint="eastAsia" w:ascii="宋体" w:hAnsi="宋体"/>
          <w:b/>
          <w:bCs/>
          <w:sz w:val="21"/>
          <w:szCs w:val="21"/>
          <w:highlight w:val="none"/>
          <w:lang w:val="en-US" w:eastAsia="zh-CN"/>
        </w:rPr>
        <w:t>权利义务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sz w:val="21"/>
          <w:szCs w:val="21"/>
          <w:highlight w:val="none"/>
        </w:rPr>
      </w:pPr>
      <w:r>
        <w:rPr>
          <w:rFonts w:hint="eastAsia" w:ascii="宋体" w:hAnsi="宋体"/>
          <w:sz w:val="21"/>
          <w:szCs w:val="21"/>
          <w:highlight w:val="none"/>
        </w:rPr>
        <w:t>1、甲方</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sz w:val="21"/>
          <w:szCs w:val="21"/>
          <w:highlight w:val="none"/>
        </w:rPr>
      </w:pPr>
      <w:r>
        <w:rPr>
          <w:rFonts w:hint="eastAsia" w:ascii="宋体" w:hAnsi="宋体"/>
          <w:sz w:val="21"/>
          <w:szCs w:val="21"/>
          <w:highlight w:val="none"/>
        </w:rPr>
        <w:t>1.1、</w:t>
      </w:r>
      <w:r>
        <w:rPr>
          <w:rFonts w:hint="eastAsia" w:ascii="宋体" w:hAnsi="宋体"/>
          <w:sz w:val="21"/>
          <w:szCs w:val="21"/>
          <w:highlight w:val="none"/>
          <w:lang w:val="en-US" w:eastAsia="zh-CN"/>
        </w:rPr>
        <w:t>配合乙方服务，向乙方提供项目相关基础资料</w:t>
      </w:r>
      <w:r>
        <w:rPr>
          <w:rFonts w:hint="eastAsia" w:ascii="宋体" w:hAnsi="宋体"/>
          <w:sz w:val="21"/>
          <w:szCs w:val="21"/>
          <w:highlight w:val="none"/>
        </w:rPr>
        <w:t>。甲方不得要求乙方违反国家有关标准进行</w:t>
      </w:r>
      <w:r>
        <w:rPr>
          <w:rFonts w:hint="eastAsia" w:ascii="宋体" w:hAnsi="宋体"/>
          <w:sz w:val="21"/>
          <w:szCs w:val="21"/>
          <w:highlight w:val="none"/>
          <w:lang w:val="en-US" w:eastAsia="zh-CN"/>
        </w:rPr>
        <w:t>规划</w:t>
      </w:r>
      <w:r>
        <w:rPr>
          <w:rFonts w:hint="eastAsia" w:ascii="宋体" w:hAnsi="宋体"/>
          <w:sz w:val="21"/>
          <w:szCs w:val="21"/>
          <w:highlight w:val="none"/>
        </w:rPr>
        <w:t>。</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sz w:val="21"/>
          <w:szCs w:val="21"/>
          <w:highlight w:val="none"/>
        </w:rPr>
      </w:pPr>
      <w:r>
        <w:rPr>
          <w:rFonts w:hint="eastAsia" w:ascii="宋体" w:hAnsi="宋体"/>
          <w:sz w:val="21"/>
          <w:szCs w:val="21"/>
          <w:highlight w:val="none"/>
        </w:rPr>
        <w:t>1.2、按约定的日期</w:t>
      </w:r>
      <w:r>
        <w:rPr>
          <w:rFonts w:hint="eastAsia" w:ascii="宋体" w:hAnsi="宋体"/>
          <w:sz w:val="21"/>
          <w:szCs w:val="21"/>
          <w:highlight w:val="none"/>
          <w:lang w:eastAsia="zh-CN"/>
        </w:rPr>
        <w:t>、</w:t>
      </w:r>
      <w:r>
        <w:rPr>
          <w:rFonts w:hint="eastAsia" w:ascii="宋体" w:hAnsi="宋体"/>
          <w:sz w:val="21"/>
          <w:szCs w:val="21"/>
          <w:highlight w:val="none"/>
          <w:lang w:val="en-US" w:eastAsia="zh-CN"/>
        </w:rPr>
        <w:t>节点</w:t>
      </w:r>
      <w:r>
        <w:rPr>
          <w:rFonts w:hint="eastAsia" w:ascii="宋体" w:hAnsi="宋体"/>
          <w:sz w:val="21"/>
          <w:szCs w:val="21"/>
          <w:highlight w:val="none"/>
        </w:rPr>
        <w:t>向乙方支付</w:t>
      </w:r>
      <w:r>
        <w:rPr>
          <w:rFonts w:hint="eastAsia" w:ascii="宋体" w:hAnsi="宋体"/>
          <w:sz w:val="21"/>
          <w:szCs w:val="21"/>
          <w:highlight w:val="none"/>
          <w:lang w:val="en-US" w:eastAsia="zh-CN"/>
        </w:rPr>
        <w:t>费用</w:t>
      </w:r>
      <w:r>
        <w:rPr>
          <w:rFonts w:hint="eastAsia" w:ascii="宋体" w:hAnsi="宋体"/>
          <w:sz w:val="21"/>
          <w:szCs w:val="21"/>
          <w:highlight w:val="none"/>
        </w:rPr>
        <w:t>。</w:t>
      </w:r>
    </w:p>
    <w:p>
      <w:pPr>
        <w:autoSpaceDE w:val="0"/>
        <w:autoSpaceDN w:val="0"/>
        <w:adjustRightInd w:val="0"/>
        <w:snapToGrid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1.3、负责本项目各阶段</w:t>
      </w:r>
      <w:r>
        <w:rPr>
          <w:rFonts w:hint="eastAsia" w:ascii="宋体" w:hAnsi="宋体"/>
          <w:sz w:val="21"/>
          <w:szCs w:val="21"/>
          <w:highlight w:val="none"/>
          <w:lang w:val="en-US" w:eastAsia="zh-CN"/>
        </w:rPr>
        <w:t>成果</w:t>
      </w:r>
      <w:r>
        <w:rPr>
          <w:rFonts w:hint="eastAsia" w:ascii="宋体" w:hAnsi="宋体"/>
          <w:sz w:val="21"/>
          <w:szCs w:val="21"/>
          <w:highlight w:val="none"/>
        </w:rPr>
        <w:t>文件向政府部门的送审批报工作。并负责将批报结果书面通知乙方。</w:t>
      </w:r>
    </w:p>
    <w:p>
      <w:pPr>
        <w:autoSpaceDE w:val="0"/>
        <w:autoSpaceDN w:val="0"/>
        <w:adjustRightInd w:val="0"/>
        <w:snapToGrid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1.4</w:t>
      </w:r>
      <w:r>
        <w:rPr>
          <w:rFonts w:hint="eastAsia" w:ascii="宋体" w:hAnsi="宋体"/>
          <w:sz w:val="21"/>
          <w:szCs w:val="21"/>
          <w:highlight w:val="none"/>
          <w:lang w:eastAsia="zh-CN"/>
        </w:rPr>
        <w:t>、</w:t>
      </w:r>
      <w:r>
        <w:rPr>
          <w:rFonts w:hint="eastAsia" w:ascii="宋体" w:hAnsi="宋体"/>
          <w:sz w:val="21"/>
          <w:szCs w:val="21"/>
          <w:highlight w:val="none"/>
        </w:rPr>
        <w:t>配合乙方进行现场</w:t>
      </w:r>
      <w:r>
        <w:rPr>
          <w:rFonts w:hint="eastAsia" w:ascii="宋体" w:hAnsi="宋体"/>
          <w:sz w:val="21"/>
          <w:szCs w:val="21"/>
          <w:highlight w:val="none"/>
          <w:lang w:val="en-US" w:eastAsia="zh-CN"/>
        </w:rPr>
        <w:t>鉴定</w:t>
      </w:r>
      <w:r>
        <w:rPr>
          <w:rFonts w:hint="eastAsia" w:ascii="宋体" w:hAnsi="宋体"/>
          <w:sz w:val="21"/>
          <w:szCs w:val="21"/>
          <w:highlight w:val="none"/>
        </w:rPr>
        <w:t>工作，提供相应的工作环境和工作条件。</w:t>
      </w:r>
    </w:p>
    <w:p>
      <w:pPr>
        <w:autoSpaceDE w:val="0"/>
        <w:autoSpaceDN w:val="0"/>
        <w:adjustRightInd w:val="0"/>
        <w:snapToGrid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2、乙方</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sz w:val="21"/>
          <w:szCs w:val="21"/>
          <w:highlight w:val="none"/>
        </w:rPr>
      </w:pPr>
      <w:r>
        <w:rPr>
          <w:rFonts w:hint="eastAsia" w:ascii="宋体" w:hAnsi="宋体"/>
          <w:sz w:val="21"/>
          <w:szCs w:val="21"/>
          <w:highlight w:val="none"/>
        </w:rPr>
        <w:t>2.1</w:t>
      </w:r>
      <w:r>
        <w:rPr>
          <w:rFonts w:hint="eastAsia" w:ascii="宋体" w:hAnsi="宋体"/>
          <w:sz w:val="21"/>
          <w:szCs w:val="21"/>
          <w:highlight w:val="none"/>
          <w:lang w:eastAsia="zh-CN"/>
        </w:rPr>
        <w:t>、</w:t>
      </w:r>
      <w:r>
        <w:rPr>
          <w:rFonts w:hint="eastAsia" w:ascii="宋体" w:hAnsi="宋体"/>
          <w:sz w:val="21"/>
          <w:szCs w:val="21"/>
          <w:highlight w:val="none"/>
        </w:rPr>
        <w:t>按照国家规定的技术规范、标准、规程及甲方提出的要求进行相关</w:t>
      </w:r>
      <w:r>
        <w:rPr>
          <w:rFonts w:hint="eastAsia" w:ascii="宋体" w:hAnsi="宋体"/>
          <w:sz w:val="21"/>
          <w:szCs w:val="21"/>
          <w:highlight w:val="none"/>
          <w:lang w:val="en-US" w:eastAsia="zh-CN"/>
        </w:rPr>
        <w:t>成果文件编制</w:t>
      </w:r>
      <w:r>
        <w:rPr>
          <w:rFonts w:hint="eastAsia" w:ascii="宋体" w:hAnsi="宋体"/>
          <w:sz w:val="21"/>
          <w:szCs w:val="21"/>
          <w:highlight w:val="none"/>
        </w:rPr>
        <w:t>。</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sz w:val="21"/>
          <w:szCs w:val="21"/>
          <w:highlight w:val="none"/>
        </w:rPr>
      </w:pPr>
      <w:r>
        <w:rPr>
          <w:rFonts w:hint="eastAsia" w:ascii="宋体" w:hAnsi="宋体"/>
          <w:sz w:val="21"/>
          <w:szCs w:val="21"/>
          <w:highlight w:val="none"/>
        </w:rPr>
        <w:t>2.2、在协议规定时间内向甲方提交质量合格的成果文件，并对其负责。</w:t>
      </w:r>
    </w:p>
    <w:p>
      <w:pPr>
        <w:pStyle w:val="12"/>
        <w:keepNext w:val="0"/>
        <w:keepLines w:val="0"/>
        <w:pageBreakBefore w:val="0"/>
        <w:widowControl w:val="0"/>
        <w:kinsoku/>
        <w:wordWrap/>
        <w:overflowPunct/>
        <w:topLinePunct w:val="0"/>
        <w:bidi w:val="0"/>
        <w:spacing w:line="360" w:lineRule="auto"/>
        <w:textAlignment w:val="auto"/>
        <w:rPr>
          <w:rFonts w:hint="default" w:eastAsia="宋体"/>
          <w:sz w:val="21"/>
          <w:szCs w:val="21"/>
          <w:highlight w:val="none"/>
          <w:lang w:val="en-US" w:eastAsia="zh-CN"/>
        </w:rPr>
      </w:pPr>
      <w:r>
        <w:rPr>
          <w:rFonts w:hint="eastAsia" w:hAnsi="宋体"/>
          <w:sz w:val="21"/>
          <w:szCs w:val="21"/>
          <w:highlight w:val="none"/>
          <w:lang w:val="en-US" w:eastAsia="zh-CN"/>
        </w:rPr>
        <w:t>2.3、乙方工作人员在履行服务过程中应疏忽、失职、过错等故意或者无意原因给甲方造成损失或侵害的，包括但不限于甲方本身的财产损失、由此而导致的甲方对任何第三方的法律责任等，乙方对此均应承担全部的赔偿责任。</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ascii="宋体" w:hAnsi="宋体"/>
          <w:b/>
          <w:bCs/>
          <w:sz w:val="21"/>
          <w:szCs w:val="21"/>
          <w:highlight w:val="none"/>
        </w:rPr>
      </w:pPr>
      <w:r>
        <w:rPr>
          <w:rFonts w:hint="eastAsia" w:ascii="宋体" w:hAnsi="宋体"/>
          <w:b/>
          <w:bCs/>
          <w:sz w:val="21"/>
          <w:szCs w:val="21"/>
          <w:highlight w:val="none"/>
          <w:lang w:val="en-US" w:eastAsia="zh-CN"/>
        </w:rPr>
        <w:t xml:space="preserve">六 </w:t>
      </w:r>
      <w:r>
        <w:rPr>
          <w:rFonts w:hint="eastAsia" w:ascii="宋体" w:hAnsi="宋体"/>
          <w:b/>
          <w:bCs/>
          <w:sz w:val="21"/>
          <w:szCs w:val="21"/>
          <w:highlight w:val="none"/>
          <w:lang w:val="zh-CN"/>
        </w:rPr>
        <w:t>、</w:t>
      </w:r>
      <w:r>
        <w:rPr>
          <w:rFonts w:hint="eastAsia" w:ascii="宋体" w:hAnsi="宋体"/>
          <w:b/>
          <w:bCs/>
          <w:sz w:val="21"/>
          <w:szCs w:val="21"/>
          <w:highlight w:val="none"/>
        </w:rPr>
        <w:t>成果文件</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b/>
          <w:bCs/>
          <w:sz w:val="21"/>
          <w:szCs w:val="21"/>
          <w:highlight w:val="none"/>
        </w:rPr>
      </w:pPr>
      <w:r>
        <w:rPr>
          <w:rFonts w:hint="eastAsia" w:ascii="宋体" w:hAnsi="宋体"/>
          <w:b/>
          <w:bCs/>
          <w:sz w:val="21"/>
          <w:szCs w:val="21"/>
          <w:highlight w:val="none"/>
        </w:rPr>
        <w:t>乙方应提供如下成果文件：</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sz w:val="21"/>
          <w:szCs w:val="21"/>
          <w:highlight w:val="none"/>
          <w:lang w:val="zh-CN"/>
        </w:rPr>
      </w:pPr>
      <w:r>
        <w:rPr>
          <w:rFonts w:hint="eastAsia" w:ascii="宋体" w:hAnsi="宋体"/>
          <w:sz w:val="21"/>
          <w:szCs w:val="21"/>
          <w:highlight w:val="none"/>
          <w:lang w:val="zh-CN"/>
        </w:rPr>
        <w:t>1、</w:t>
      </w:r>
      <w:r>
        <w:rPr>
          <w:rFonts w:hint="eastAsia" w:ascii="宋体" w:hAnsi="宋体"/>
          <w:b/>
          <w:bCs/>
          <w:sz w:val="21"/>
          <w:szCs w:val="21"/>
          <w:highlight w:val="none"/>
          <w:u w:val="single"/>
        </w:rPr>
        <w:t xml:space="preserve">                                         </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rPr>
        <w:t>2</w:t>
      </w:r>
      <w:r>
        <w:rPr>
          <w:rFonts w:hint="eastAsia" w:ascii="宋体" w:hAnsi="宋体"/>
          <w:sz w:val="21"/>
          <w:szCs w:val="21"/>
          <w:highlight w:val="none"/>
          <w:lang w:val="zh-CN"/>
        </w:rPr>
        <w:t>、</w:t>
      </w:r>
      <w:r>
        <w:rPr>
          <w:rFonts w:hint="eastAsia" w:ascii="宋体" w:hAnsi="宋体"/>
          <w:b/>
          <w:bCs/>
          <w:sz w:val="21"/>
          <w:szCs w:val="21"/>
          <w:highlight w:val="none"/>
          <w:u w:val="single"/>
        </w:rPr>
        <w:t xml:space="preserve">                                         </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rPr>
        <w:t>3</w:t>
      </w:r>
      <w:r>
        <w:rPr>
          <w:rFonts w:hint="eastAsia" w:ascii="宋体" w:hAnsi="宋体"/>
          <w:sz w:val="21"/>
          <w:szCs w:val="21"/>
          <w:highlight w:val="none"/>
          <w:lang w:val="zh-CN"/>
        </w:rPr>
        <w:t>、</w:t>
      </w:r>
      <w:r>
        <w:rPr>
          <w:rFonts w:hint="eastAsia" w:ascii="宋体" w:hAnsi="宋体"/>
          <w:b/>
          <w:bCs/>
          <w:sz w:val="21"/>
          <w:szCs w:val="21"/>
          <w:highlight w:val="none"/>
          <w:u w:val="single"/>
        </w:rPr>
        <w:t xml:space="preserve">                                         </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b/>
          <w:bCs/>
          <w:sz w:val="21"/>
          <w:szCs w:val="21"/>
          <w:highlight w:val="none"/>
          <w:lang w:val="en-US" w:eastAsia="zh-CN"/>
        </w:rPr>
      </w:pPr>
      <w:r>
        <w:rPr>
          <w:rFonts w:hint="eastAsia" w:ascii="宋体" w:hAnsi="宋体"/>
          <w:b/>
          <w:bCs/>
          <w:sz w:val="21"/>
          <w:szCs w:val="21"/>
          <w:highlight w:val="none"/>
          <w:lang w:val="zh-CN"/>
        </w:rPr>
        <w:t>六、验收</w:t>
      </w:r>
      <w:r>
        <w:rPr>
          <w:rFonts w:hint="eastAsia" w:ascii="宋体" w:hAnsi="宋体"/>
          <w:b/>
          <w:bCs/>
          <w:sz w:val="21"/>
          <w:szCs w:val="21"/>
          <w:highlight w:val="none"/>
          <w:lang w:val="en-US" w:eastAsia="zh-CN"/>
        </w:rPr>
        <w:t>要求</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sz w:val="21"/>
          <w:szCs w:val="21"/>
          <w:highlight w:val="none"/>
          <w:lang w:val="zh-CN"/>
        </w:rPr>
      </w:pPr>
      <w:r>
        <w:rPr>
          <w:rFonts w:hint="eastAsia" w:ascii="宋体" w:hAnsi="宋体"/>
          <w:sz w:val="21"/>
          <w:szCs w:val="21"/>
          <w:highlight w:val="none"/>
          <w:lang w:val="zh-CN"/>
        </w:rPr>
        <w:t>服务期满或完成服务成果后，</w:t>
      </w:r>
      <w:r>
        <w:rPr>
          <w:rFonts w:hint="eastAsia" w:ascii="宋体" w:hAnsi="宋体"/>
          <w:sz w:val="21"/>
          <w:szCs w:val="21"/>
          <w:highlight w:val="none"/>
        </w:rPr>
        <w:t>甲方</w:t>
      </w:r>
      <w:r>
        <w:rPr>
          <w:rFonts w:hint="eastAsia" w:ascii="宋体" w:hAnsi="宋体"/>
          <w:sz w:val="21"/>
          <w:szCs w:val="21"/>
          <w:highlight w:val="none"/>
          <w:lang w:val="zh-CN"/>
        </w:rPr>
        <w:t>应对服务的成果文件进行详细而全面的检验。</w:t>
      </w:r>
      <w:r>
        <w:rPr>
          <w:rFonts w:hint="eastAsia" w:ascii="宋体" w:hAnsi="宋体"/>
          <w:sz w:val="21"/>
          <w:szCs w:val="21"/>
          <w:highlight w:val="none"/>
        </w:rPr>
        <w:t>甲方</w:t>
      </w:r>
      <w:r>
        <w:rPr>
          <w:rFonts w:hint="eastAsia" w:ascii="宋体" w:hAnsi="宋体"/>
          <w:sz w:val="21"/>
          <w:szCs w:val="21"/>
          <w:highlight w:val="none"/>
          <w:lang w:val="zh-CN"/>
        </w:rPr>
        <w:t>有权限根据检验结果要求</w:t>
      </w:r>
      <w:r>
        <w:rPr>
          <w:rFonts w:hint="eastAsia" w:ascii="宋体" w:hAnsi="宋体"/>
          <w:sz w:val="21"/>
          <w:szCs w:val="21"/>
          <w:highlight w:val="none"/>
        </w:rPr>
        <w:t>乙方</w:t>
      </w:r>
      <w:r>
        <w:rPr>
          <w:rFonts w:hint="eastAsia" w:ascii="宋体" w:hAnsi="宋体"/>
          <w:sz w:val="21"/>
          <w:szCs w:val="21"/>
          <w:highlight w:val="none"/>
          <w:lang w:val="zh-CN"/>
        </w:rPr>
        <w:t>立即</w:t>
      </w:r>
      <w:r>
        <w:rPr>
          <w:rFonts w:hint="eastAsia" w:ascii="宋体" w:hAnsi="宋体"/>
          <w:sz w:val="21"/>
          <w:szCs w:val="21"/>
          <w:highlight w:val="none"/>
          <w:lang w:val="en-US" w:eastAsia="zh-CN"/>
        </w:rPr>
        <w:t>修改、补充、</w:t>
      </w:r>
      <w:r>
        <w:rPr>
          <w:rFonts w:hint="eastAsia" w:ascii="宋体" w:hAnsi="宋体"/>
          <w:sz w:val="21"/>
          <w:szCs w:val="21"/>
          <w:highlight w:val="none"/>
          <w:lang w:val="zh-CN"/>
        </w:rPr>
        <w:t>更换或者提出索赔要求。检验合格后，由</w:t>
      </w:r>
      <w:r>
        <w:rPr>
          <w:rFonts w:hint="eastAsia" w:ascii="宋体" w:hAnsi="宋体"/>
          <w:sz w:val="21"/>
          <w:szCs w:val="21"/>
          <w:highlight w:val="none"/>
        </w:rPr>
        <w:t>甲方</w:t>
      </w:r>
      <w:r>
        <w:rPr>
          <w:rFonts w:hint="eastAsia" w:ascii="宋体" w:hAnsi="宋体"/>
          <w:sz w:val="21"/>
          <w:szCs w:val="21"/>
          <w:highlight w:val="none"/>
          <w:lang w:val="zh-CN"/>
        </w:rPr>
        <w:t>组成的验收小组签署验收报告，作为付款凭据之一。</w:t>
      </w:r>
    </w:p>
    <w:p>
      <w:pPr>
        <w:autoSpaceDE w:val="0"/>
        <w:autoSpaceDN w:val="0"/>
        <w:adjustRightInd w:val="0"/>
        <w:snapToGrid w:val="0"/>
        <w:spacing w:line="360" w:lineRule="auto"/>
        <w:ind w:firstLine="420" w:firstLineChars="200"/>
        <w:rPr>
          <w:rFonts w:hint="eastAsia" w:ascii="宋体" w:hAnsi="宋体"/>
          <w:b/>
          <w:bCs/>
          <w:sz w:val="21"/>
          <w:szCs w:val="21"/>
          <w:highlight w:val="none"/>
          <w:lang w:val="zh-CN"/>
        </w:rPr>
      </w:pPr>
      <w:r>
        <w:rPr>
          <w:rFonts w:hint="eastAsia" w:ascii="宋体" w:hAnsi="宋体"/>
          <w:b/>
          <w:bCs/>
          <w:sz w:val="21"/>
          <w:szCs w:val="21"/>
          <w:highlight w:val="none"/>
          <w:lang w:val="en-US" w:eastAsia="zh-CN"/>
        </w:rPr>
        <w:t>七</w:t>
      </w:r>
      <w:r>
        <w:rPr>
          <w:rFonts w:hint="eastAsia" w:ascii="宋体" w:hAnsi="宋体"/>
          <w:b/>
          <w:bCs/>
          <w:sz w:val="21"/>
          <w:szCs w:val="21"/>
          <w:highlight w:val="none"/>
          <w:lang w:val="zh-CN"/>
        </w:rPr>
        <w:t>、知识产权</w:t>
      </w:r>
    </w:p>
    <w:p>
      <w:pPr>
        <w:autoSpaceDE w:val="0"/>
        <w:autoSpaceDN w:val="0"/>
        <w:adjustRightInd w:val="0"/>
        <w:snapToGrid w:val="0"/>
        <w:spacing w:line="360" w:lineRule="auto"/>
        <w:ind w:firstLine="420" w:firstLineChars="200"/>
        <w:rPr>
          <w:rFonts w:hint="eastAsia" w:ascii="宋体" w:hAnsi="宋体"/>
          <w:b w:val="0"/>
          <w:bCs w:val="0"/>
          <w:sz w:val="21"/>
          <w:szCs w:val="21"/>
          <w:highlight w:val="none"/>
          <w:lang w:val="zh-CN"/>
        </w:rPr>
      </w:pPr>
      <w:r>
        <w:rPr>
          <w:rFonts w:hint="eastAsia" w:ascii="宋体" w:hAnsi="宋体"/>
          <w:b w:val="0"/>
          <w:bCs w:val="0"/>
          <w:sz w:val="21"/>
          <w:szCs w:val="21"/>
          <w:highlight w:val="none"/>
          <w:lang w:val="zh-CN"/>
        </w:rPr>
        <w:t xml:space="preserve">(一) 本次项目所涉及到的所有成果的知识产权归甲方所有。 </w:t>
      </w:r>
    </w:p>
    <w:p>
      <w:pPr>
        <w:autoSpaceDE w:val="0"/>
        <w:autoSpaceDN w:val="0"/>
        <w:adjustRightInd w:val="0"/>
        <w:snapToGrid w:val="0"/>
        <w:spacing w:line="360" w:lineRule="auto"/>
        <w:ind w:firstLine="420" w:firstLineChars="200"/>
        <w:rPr>
          <w:rFonts w:hint="eastAsia" w:ascii="宋体" w:hAnsi="宋体"/>
          <w:b w:val="0"/>
          <w:bCs w:val="0"/>
          <w:sz w:val="21"/>
          <w:szCs w:val="21"/>
          <w:highlight w:val="none"/>
          <w:lang w:val="zh-CN"/>
        </w:rPr>
      </w:pPr>
      <w:r>
        <w:rPr>
          <w:rFonts w:hint="eastAsia" w:ascii="宋体" w:hAnsi="宋体"/>
          <w:b w:val="0"/>
          <w:bCs w:val="0"/>
          <w:sz w:val="21"/>
          <w:szCs w:val="21"/>
          <w:highlight w:val="none"/>
          <w:lang w:val="zh-CN"/>
        </w:rPr>
        <w:t xml:space="preserve">(二) 乙方无论出于任何目的如在其他地方使用该成果，必须经甲方同意方可使用。否则，甲方有权要求终止涉及到本项目知识产权的任何使用活动并保留追究乙方相应的法律责任的权利。 </w:t>
      </w:r>
    </w:p>
    <w:p>
      <w:pPr>
        <w:autoSpaceDE w:val="0"/>
        <w:autoSpaceDN w:val="0"/>
        <w:adjustRightInd w:val="0"/>
        <w:snapToGrid w:val="0"/>
        <w:spacing w:line="360" w:lineRule="auto"/>
        <w:ind w:firstLine="420" w:firstLineChars="200"/>
        <w:rPr>
          <w:rFonts w:hint="eastAsia" w:ascii="宋体" w:hAnsi="宋体"/>
          <w:b w:val="0"/>
          <w:bCs w:val="0"/>
          <w:sz w:val="21"/>
          <w:szCs w:val="21"/>
          <w:highlight w:val="none"/>
          <w:lang w:val="zh-CN"/>
        </w:rPr>
      </w:pPr>
      <w:r>
        <w:rPr>
          <w:rFonts w:hint="eastAsia" w:ascii="宋体" w:hAnsi="宋体"/>
          <w:b w:val="0"/>
          <w:bCs w:val="0"/>
          <w:sz w:val="21"/>
          <w:szCs w:val="21"/>
          <w:highlight w:val="none"/>
          <w:lang w:val="zh-CN"/>
        </w:rPr>
        <w:t>(三)乙方为执行本合同而提供的技术资料使用权归甲方所有。</w:t>
      </w:r>
    </w:p>
    <w:p>
      <w:pPr>
        <w:autoSpaceDE w:val="0"/>
        <w:autoSpaceDN w:val="0"/>
        <w:adjustRightInd w:val="0"/>
        <w:snapToGrid w:val="0"/>
        <w:spacing w:line="360" w:lineRule="auto"/>
        <w:ind w:firstLine="420" w:firstLineChars="200"/>
        <w:rPr>
          <w:rFonts w:hint="eastAsia" w:ascii="宋体" w:hAnsi="宋体"/>
          <w:b/>
          <w:bCs/>
          <w:sz w:val="21"/>
          <w:szCs w:val="21"/>
          <w:highlight w:val="none"/>
          <w:lang w:val="zh-CN"/>
        </w:rPr>
      </w:pPr>
      <w:r>
        <w:rPr>
          <w:rFonts w:hint="eastAsia" w:ascii="宋体" w:hAnsi="宋体"/>
          <w:b/>
          <w:bCs/>
          <w:sz w:val="21"/>
          <w:szCs w:val="21"/>
          <w:highlight w:val="none"/>
          <w:lang w:val="en-US" w:eastAsia="zh-CN"/>
        </w:rPr>
        <w:t>八</w:t>
      </w:r>
      <w:r>
        <w:rPr>
          <w:rFonts w:hint="eastAsia" w:ascii="宋体" w:hAnsi="宋体"/>
          <w:b/>
          <w:bCs/>
          <w:sz w:val="21"/>
          <w:szCs w:val="21"/>
          <w:highlight w:val="none"/>
          <w:lang w:val="zh-CN"/>
        </w:rPr>
        <w:t>、保密规定</w:t>
      </w:r>
    </w:p>
    <w:p>
      <w:pPr>
        <w:autoSpaceDE w:val="0"/>
        <w:autoSpaceDN w:val="0"/>
        <w:adjustRightInd w:val="0"/>
        <w:snapToGrid w:val="0"/>
        <w:spacing w:line="360" w:lineRule="auto"/>
        <w:ind w:firstLine="420" w:firstLineChars="200"/>
        <w:rPr>
          <w:rFonts w:hint="eastAsia" w:ascii="宋体" w:hAnsi="宋体"/>
          <w:b w:val="0"/>
          <w:bCs w:val="0"/>
          <w:sz w:val="21"/>
          <w:szCs w:val="21"/>
          <w:highlight w:val="none"/>
          <w:lang w:val="zh-CN"/>
        </w:rPr>
      </w:pPr>
      <w:r>
        <w:rPr>
          <w:rFonts w:hint="eastAsia" w:ascii="宋体" w:hAnsi="宋体"/>
          <w:b w:val="0"/>
          <w:bCs w:val="0"/>
          <w:sz w:val="21"/>
          <w:szCs w:val="21"/>
          <w:highlight w:val="none"/>
          <w:lang w:val="zh-CN"/>
        </w:rPr>
        <w:t>甲、乙双方应永久恪守因签署或履行本合同而获知的对方秘密信息及其它秘密资料，特别是国家安全秘密。任何一方如将获知的对方秘密信息泄露给第三方，应赔偿因泄密而给对方造成的一切损失并承担相应的法律责任（包括刑事责任）。</w:t>
      </w:r>
    </w:p>
    <w:p>
      <w:pPr>
        <w:autoSpaceDE w:val="0"/>
        <w:autoSpaceDN w:val="0"/>
        <w:adjustRightInd w:val="0"/>
        <w:snapToGrid w:val="0"/>
        <w:spacing w:line="360" w:lineRule="auto"/>
        <w:ind w:firstLine="420" w:firstLineChars="200"/>
        <w:rPr>
          <w:rFonts w:hint="eastAsia" w:ascii="宋体" w:hAnsi="宋体"/>
          <w:b/>
          <w:bCs/>
          <w:sz w:val="21"/>
          <w:szCs w:val="21"/>
          <w:highlight w:val="none"/>
          <w:lang w:val="zh-CN"/>
        </w:rPr>
      </w:pPr>
      <w:r>
        <w:rPr>
          <w:rFonts w:hint="eastAsia" w:ascii="宋体" w:hAnsi="宋体"/>
          <w:b/>
          <w:bCs/>
          <w:sz w:val="21"/>
          <w:szCs w:val="21"/>
          <w:highlight w:val="none"/>
          <w:lang w:val="en-US" w:eastAsia="zh-CN"/>
        </w:rPr>
        <w:t>九</w:t>
      </w:r>
      <w:r>
        <w:rPr>
          <w:rFonts w:hint="eastAsia" w:ascii="宋体" w:hAnsi="宋体"/>
          <w:b/>
          <w:bCs/>
          <w:sz w:val="21"/>
          <w:szCs w:val="21"/>
          <w:highlight w:val="none"/>
          <w:lang w:val="zh-CN"/>
        </w:rPr>
        <w:t>、违约责任</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lang w:val="zh-CN"/>
        </w:rPr>
        <w:t>1、按《中华人民共和国民法典》中的相关条款执行。</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lang w:val="zh-CN"/>
        </w:rPr>
        <w:t>2、乙方履约延误</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lang w:val="zh-CN"/>
        </w:rPr>
        <w:t>2-1、如乙方事先未征得甲方同意并得到甲方的谅解而单方</w:t>
      </w:r>
      <w:r>
        <w:rPr>
          <w:rFonts w:hint="eastAsia" w:ascii="宋体" w:hAnsi="宋体"/>
          <w:sz w:val="21"/>
          <w:szCs w:val="21"/>
          <w:highlight w:val="none"/>
        </w:rPr>
        <w:t>未在规定服务期内提交成果文件</w:t>
      </w:r>
      <w:r>
        <w:rPr>
          <w:rFonts w:hint="eastAsia" w:ascii="宋体" w:hAnsi="宋体"/>
          <w:sz w:val="21"/>
          <w:szCs w:val="21"/>
          <w:highlight w:val="none"/>
          <w:lang w:val="zh-CN"/>
        </w:rPr>
        <w:t>，将按违约终止合同。</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lang w:val="zh-CN"/>
        </w:rPr>
        <w:t>2-2、在履行合同过程中，如果乙方遇到可能妨碍按时</w:t>
      </w:r>
      <w:r>
        <w:rPr>
          <w:rFonts w:hint="eastAsia" w:ascii="宋体" w:hAnsi="宋体"/>
          <w:sz w:val="21"/>
          <w:szCs w:val="21"/>
          <w:highlight w:val="none"/>
        </w:rPr>
        <w:t>提交成果文件</w:t>
      </w:r>
      <w:r>
        <w:rPr>
          <w:rFonts w:hint="eastAsia" w:ascii="宋体" w:hAnsi="宋体"/>
          <w:sz w:val="21"/>
          <w:szCs w:val="21"/>
          <w:highlight w:val="none"/>
          <w:lang w:val="zh-CN"/>
        </w:rPr>
        <w:t>的情况，应及时以书面形式将拖延的事实，可能拖延的期限和理由通知甲方。甲方在收到乙方通知后，应尽快对情况进行评价，并确定是否通过修改合同，酌情延长时间或对乙方加收误期赔偿金。每延误一周</w:t>
      </w:r>
      <w:r>
        <w:rPr>
          <w:rFonts w:hint="eastAsia" w:ascii="宋体" w:hAnsi="宋体"/>
          <w:sz w:val="21"/>
          <w:szCs w:val="21"/>
          <w:highlight w:val="none"/>
        </w:rPr>
        <w:t>按</w:t>
      </w:r>
      <w:r>
        <w:rPr>
          <w:rFonts w:hint="eastAsia" w:ascii="宋体" w:hAnsi="宋体"/>
          <w:sz w:val="21"/>
          <w:szCs w:val="21"/>
          <w:highlight w:val="none"/>
          <w:lang w:val="en-US" w:eastAsia="zh-CN"/>
        </w:rPr>
        <w:t>合同总价费</w:t>
      </w:r>
      <w:r>
        <w:rPr>
          <w:rFonts w:hint="eastAsia" w:ascii="宋体" w:hAnsi="宋体"/>
          <w:sz w:val="21"/>
          <w:szCs w:val="21"/>
          <w:highlight w:val="none"/>
          <w:lang w:val="zh-CN"/>
        </w:rPr>
        <w:t>用的</w:t>
      </w:r>
      <w:r>
        <w:rPr>
          <w:rFonts w:hint="eastAsia" w:ascii="宋体" w:hAnsi="宋体"/>
          <w:b w:val="0"/>
          <w:bCs w:val="0"/>
          <w:sz w:val="21"/>
          <w:szCs w:val="21"/>
          <w:highlight w:val="none"/>
          <w:u w:val="none"/>
          <w:lang w:val="en-US" w:eastAsia="zh-CN"/>
        </w:rPr>
        <w:t>10</w:t>
      </w:r>
      <w:r>
        <w:rPr>
          <w:rFonts w:hint="eastAsia" w:ascii="宋体" w:hAnsi="宋体"/>
          <w:b w:val="0"/>
          <w:bCs w:val="0"/>
          <w:sz w:val="21"/>
          <w:szCs w:val="21"/>
          <w:highlight w:val="none"/>
          <w:u w:val="none"/>
        </w:rPr>
        <w:t>%</w:t>
      </w:r>
      <w:r>
        <w:rPr>
          <w:rFonts w:hint="eastAsia" w:ascii="宋体" w:hAnsi="宋体"/>
          <w:sz w:val="21"/>
          <w:szCs w:val="21"/>
          <w:highlight w:val="none"/>
          <w:lang w:val="zh-CN"/>
        </w:rPr>
        <w:t>计收，直至提供</w:t>
      </w:r>
      <w:r>
        <w:rPr>
          <w:rFonts w:hint="eastAsia" w:ascii="宋体" w:hAnsi="宋体"/>
          <w:sz w:val="21"/>
          <w:szCs w:val="21"/>
          <w:highlight w:val="none"/>
        </w:rPr>
        <w:t>合格的</w:t>
      </w:r>
      <w:r>
        <w:rPr>
          <w:rFonts w:hint="eastAsia" w:ascii="宋体" w:hAnsi="宋体"/>
          <w:sz w:val="21"/>
          <w:szCs w:val="21"/>
          <w:highlight w:val="none"/>
          <w:lang w:val="en-US" w:eastAsia="zh-CN"/>
        </w:rPr>
        <w:t>成果文件</w:t>
      </w:r>
      <w:r>
        <w:rPr>
          <w:rFonts w:hint="eastAsia" w:ascii="宋体" w:hAnsi="宋体"/>
          <w:sz w:val="21"/>
          <w:szCs w:val="21"/>
          <w:highlight w:val="none"/>
          <w:lang w:val="zh-CN"/>
        </w:rPr>
        <w:t>为止。误期赔偿费的最高限额为合同</w:t>
      </w:r>
      <w:r>
        <w:rPr>
          <w:rFonts w:hint="eastAsia" w:ascii="宋体" w:hAnsi="宋体"/>
          <w:sz w:val="21"/>
          <w:szCs w:val="21"/>
          <w:highlight w:val="none"/>
          <w:lang w:val="en-US" w:eastAsia="zh-CN"/>
        </w:rPr>
        <w:t>总价</w:t>
      </w:r>
      <w:r>
        <w:rPr>
          <w:rFonts w:hint="eastAsia" w:ascii="宋体" w:hAnsi="宋体"/>
          <w:sz w:val="21"/>
          <w:szCs w:val="21"/>
          <w:highlight w:val="none"/>
          <w:lang w:val="zh-CN"/>
        </w:rPr>
        <w:t>的</w:t>
      </w:r>
      <w:r>
        <w:rPr>
          <w:rFonts w:hint="eastAsia" w:ascii="宋体" w:hAnsi="宋体"/>
          <w:b w:val="0"/>
          <w:bCs w:val="0"/>
          <w:sz w:val="21"/>
          <w:szCs w:val="21"/>
          <w:highlight w:val="none"/>
          <w:u w:val="none"/>
          <w:lang w:val="en-US" w:eastAsia="zh-CN"/>
        </w:rPr>
        <w:t>30</w:t>
      </w:r>
      <w:r>
        <w:rPr>
          <w:rFonts w:hint="eastAsia" w:ascii="宋体" w:hAnsi="宋体"/>
          <w:b w:val="0"/>
          <w:bCs w:val="0"/>
          <w:sz w:val="21"/>
          <w:szCs w:val="21"/>
          <w:highlight w:val="none"/>
          <w:u w:val="none"/>
        </w:rPr>
        <w:t>%</w:t>
      </w:r>
      <w:r>
        <w:rPr>
          <w:rFonts w:hint="eastAsia" w:ascii="宋体" w:hAnsi="宋体"/>
          <w:b w:val="0"/>
          <w:bCs w:val="0"/>
          <w:sz w:val="21"/>
          <w:szCs w:val="21"/>
          <w:highlight w:val="none"/>
          <w:u w:val="none"/>
          <w:lang w:val="zh-CN"/>
        </w:rPr>
        <w:t>。</w:t>
      </w:r>
      <w:r>
        <w:rPr>
          <w:rFonts w:hint="eastAsia" w:ascii="宋体" w:hAnsi="宋体"/>
          <w:sz w:val="21"/>
          <w:szCs w:val="21"/>
          <w:highlight w:val="none"/>
          <w:lang w:val="zh-CN"/>
        </w:rPr>
        <w:t>一旦达到误期赔偿费的最高限额，甲方可终止合同。</w:t>
      </w:r>
    </w:p>
    <w:p>
      <w:pPr>
        <w:autoSpaceDE w:val="0"/>
        <w:autoSpaceDN w:val="0"/>
        <w:adjustRightInd w:val="0"/>
        <w:snapToGrid w:val="0"/>
        <w:spacing w:line="360" w:lineRule="auto"/>
        <w:ind w:firstLine="420" w:firstLineChars="200"/>
        <w:rPr>
          <w:rFonts w:hint="eastAsia" w:ascii="宋体" w:hAnsi="宋体"/>
          <w:b/>
          <w:bCs/>
          <w:sz w:val="21"/>
          <w:szCs w:val="21"/>
          <w:highlight w:val="none"/>
          <w:lang w:val="zh-CN"/>
        </w:rPr>
      </w:pPr>
      <w:r>
        <w:rPr>
          <w:rFonts w:hint="eastAsia" w:ascii="宋体" w:hAnsi="宋体"/>
          <w:sz w:val="21"/>
          <w:szCs w:val="21"/>
          <w:highlight w:val="none"/>
          <w:lang w:val="zh-CN"/>
        </w:rPr>
        <w:t>3、违约终止合同：乙方未按合同要求提供</w:t>
      </w:r>
      <w:r>
        <w:rPr>
          <w:rFonts w:hint="eastAsia" w:ascii="宋体" w:hAnsi="宋体"/>
          <w:sz w:val="21"/>
          <w:szCs w:val="21"/>
          <w:highlight w:val="none"/>
          <w:lang w:val="en-US" w:eastAsia="zh-CN"/>
        </w:rPr>
        <w:t>成果</w:t>
      </w:r>
      <w:r>
        <w:rPr>
          <w:rFonts w:hint="eastAsia" w:ascii="宋体" w:hAnsi="宋体"/>
          <w:sz w:val="21"/>
          <w:szCs w:val="21"/>
          <w:highlight w:val="none"/>
        </w:rPr>
        <w:t>文件</w:t>
      </w:r>
      <w:r>
        <w:rPr>
          <w:rFonts w:hint="eastAsia" w:ascii="宋体" w:hAnsi="宋体"/>
          <w:sz w:val="21"/>
          <w:szCs w:val="21"/>
          <w:highlight w:val="none"/>
          <w:lang w:val="zh-CN"/>
        </w:rPr>
        <w:t>或</w:t>
      </w:r>
      <w:r>
        <w:rPr>
          <w:rFonts w:hint="eastAsia" w:ascii="宋体" w:hAnsi="宋体"/>
          <w:sz w:val="21"/>
          <w:szCs w:val="21"/>
          <w:highlight w:val="none"/>
          <w:lang w:val="en-US" w:eastAsia="zh-CN"/>
        </w:rPr>
        <w:t>成果</w:t>
      </w:r>
      <w:r>
        <w:rPr>
          <w:rFonts w:hint="eastAsia" w:ascii="宋体" w:hAnsi="宋体"/>
          <w:sz w:val="21"/>
          <w:szCs w:val="21"/>
          <w:highlight w:val="none"/>
        </w:rPr>
        <w:t>文件未通过甲方验收</w:t>
      </w:r>
      <w:r>
        <w:rPr>
          <w:rFonts w:hint="eastAsia" w:ascii="宋体" w:hAnsi="宋体"/>
          <w:sz w:val="21"/>
          <w:szCs w:val="21"/>
          <w:highlight w:val="none"/>
          <w:lang w:val="zh-CN"/>
        </w:rPr>
        <w:t>，甲方会同监督机构有权终止合同，对乙方违约行为进行追究，同时按政府采购法的有关规定进行相应的处罚。</w:t>
      </w:r>
    </w:p>
    <w:p>
      <w:pPr>
        <w:autoSpaceDE w:val="0"/>
        <w:autoSpaceDN w:val="0"/>
        <w:adjustRightInd w:val="0"/>
        <w:snapToGrid w:val="0"/>
        <w:spacing w:line="360" w:lineRule="auto"/>
        <w:ind w:firstLine="420" w:firstLineChars="200"/>
        <w:rPr>
          <w:rFonts w:hint="eastAsia" w:ascii="宋体" w:hAnsi="宋体"/>
          <w:b/>
          <w:bCs/>
          <w:sz w:val="21"/>
          <w:szCs w:val="21"/>
          <w:highlight w:val="none"/>
          <w:lang w:val="zh-CN"/>
        </w:rPr>
      </w:pPr>
      <w:r>
        <w:rPr>
          <w:rFonts w:hint="eastAsia" w:ascii="宋体" w:hAnsi="宋体"/>
          <w:b/>
          <w:bCs/>
          <w:sz w:val="21"/>
          <w:szCs w:val="21"/>
          <w:highlight w:val="none"/>
          <w:lang w:val="en-US" w:eastAsia="zh-CN"/>
        </w:rPr>
        <w:t>十</w:t>
      </w:r>
      <w:r>
        <w:rPr>
          <w:rFonts w:hint="eastAsia" w:ascii="宋体" w:hAnsi="宋体"/>
          <w:b/>
          <w:bCs/>
          <w:sz w:val="21"/>
          <w:szCs w:val="21"/>
          <w:highlight w:val="none"/>
          <w:lang w:val="zh-CN"/>
        </w:rPr>
        <w:t>、合同组成</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lang w:val="zh-CN"/>
        </w:rPr>
        <w:t>1、成交通知书</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lang w:val="zh-CN"/>
        </w:rPr>
        <w:t>2、合同文件</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lang w:val="zh-CN"/>
        </w:rPr>
        <w:t>3、国家相关规范及标准</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rPr>
        <w:t>4</w:t>
      </w:r>
      <w:r>
        <w:rPr>
          <w:rFonts w:hint="eastAsia" w:ascii="宋体" w:hAnsi="宋体"/>
          <w:sz w:val="21"/>
          <w:szCs w:val="21"/>
          <w:highlight w:val="none"/>
          <w:lang w:val="zh-CN"/>
        </w:rPr>
        <w:t>、</w:t>
      </w:r>
      <w:r>
        <w:rPr>
          <w:rFonts w:hint="eastAsia" w:ascii="宋体" w:hAnsi="宋体"/>
          <w:sz w:val="21"/>
          <w:szCs w:val="21"/>
          <w:highlight w:val="none"/>
        </w:rPr>
        <w:t>竞争性磋商</w:t>
      </w:r>
      <w:r>
        <w:rPr>
          <w:rFonts w:hint="eastAsia" w:ascii="宋体" w:hAnsi="宋体"/>
          <w:sz w:val="21"/>
          <w:szCs w:val="21"/>
          <w:highlight w:val="none"/>
          <w:lang w:val="zh-CN"/>
        </w:rPr>
        <w:t>文件</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rPr>
        <w:t>5</w:t>
      </w:r>
      <w:r>
        <w:rPr>
          <w:rFonts w:hint="eastAsia" w:ascii="宋体" w:hAnsi="宋体"/>
          <w:sz w:val="21"/>
          <w:szCs w:val="21"/>
          <w:highlight w:val="none"/>
          <w:lang w:val="zh-CN"/>
        </w:rPr>
        <w:t>、</w:t>
      </w:r>
      <w:r>
        <w:rPr>
          <w:rFonts w:hint="eastAsia" w:ascii="宋体" w:hAnsi="宋体"/>
          <w:sz w:val="21"/>
          <w:szCs w:val="21"/>
          <w:highlight w:val="none"/>
        </w:rPr>
        <w:t>竞争性磋商</w:t>
      </w:r>
      <w:r>
        <w:rPr>
          <w:rFonts w:hint="eastAsia" w:ascii="宋体" w:hAnsi="宋体"/>
          <w:sz w:val="21"/>
          <w:szCs w:val="21"/>
          <w:highlight w:val="none"/>
          <w:lang w:val="zh-CN"/>
        </w:rPr>
        <w:t>响应文件</w:t>
      </w:r>
    </w:p>
    <w:p>
      <w:pPr>
        <w:autoSpaceDE w:val="0"/>
        <w:autoSpaceDN w:val="0"/>
        <w:adjustRightInd w:val="0"/>
        <w:snapToGrid w:val="0"/>
        <w:spacing w:line="360" w:lineRule="auto"/>
        <w:ind w:firstLine="420" w:firstLineChars="200"/>
        <w:rPr>
          <w:rFonts w:hint="eastAsia" w:ascii="宋体" w:hAnsi="宋体"/>
          <w:b/>
          <w:bCs/>
          <w:sz w:val="21"/>
          <w:szCs w:val="21"/>
          <w:highlight w:val="none"/>
          <w:lang w:val="zh-CN"/>
        </w:rPr>
      </w:pPr>
      <w:r>
        <w:rPr>
          <w:rFonts w:hint="eastAsia" w:ascii="宋体" w:hAnsi="宋体"/>
          <w:b/>
          <w:bCs/>
          <w:sz w:val="21"/>
          <w:szCs w:val="21"/>
          <w:highlight w:val="none"/>
        </w:rPr>
        <w:t>十</w:t>
      </w:r>
      <w:r>
        <w:rPr>
          <w:rFonts w:hint="eastAsia" w:ascii="宋体" w:hAnsi="宋体"/>
          <w:b/>
          <w:bCs/>
          <w:sz w:val="21"/>
          <w:szCs w:val="21"/>
          <w:highlight w:val="none"/>
          <w:lang w:val="en-US" w:eastAsia="zh-CN"/>
        </w:rPr>
        <w:t>一</w:t>
      </w:r>
      <w:r>
        <w:rPr>
          <w:rFonts w:hint="eastAsia" w:ascii="宋体" w:hAnsi="宋体"/>
          <w:b/>
          <w:bCs/>
          <w:sz w:val="21"/>
          <w:szCs w:val="21"/>
          <w:highlight w:val="none"/>
          <w:lang w:val="zh-CN"/>
        </w:rPr>
        <w:t>、合同生效及其它</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lang w:val="zh-CN"/>
        </w:rPr>
        <w:t>1、合同未尽事宜、由甲、乙双方协商，作为合同补充，与原合同具有同等法律效力。</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lang w:val="zh-CN"/>
        </w:rPr>
        <w:t>2、 本合同正本一式  份，甲方、乙方双方分别执</w:t>
      </w:r>
      <w:r>
        <w:rPr>
          <w:rFonts w:hint="eastAsia" w:ascii="宋体" w:hAnsi="宋体"/>
          <w:sz w:val="21"/>
          <w:szCs w:val="21"/>
          <w:highlight w:val="none"/>
          <w:u w:val="single"/>
          <w:lang w:val="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lang w:val="zh-CN"/>
        </w:rPr>
        <w:t>份，备案</w:t>
      </w:r>
      <w:r>
        <w:rPr>
          <w:rFonts w:hint="eastAsia" w:ascii="宋体" w:hAnsi="宋体"/>
          <w:sz w:val="21"/>
          <w:szCs w:val="21"/>
          <w:highlight w:val="none"/>
          <w:u w:val="single"/>
          <w:lang w:val="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lang w:val="zh-CN"/>
        </w:rPr>
        <w:t>份。</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lang w:val="zh-CN"/>
        </w:rPr>
        <w:t>3、合同经甲乙双方盖章、签字后生效，合同签订地点为</w:t>
      </w:r>
      <w:r>
        <w:rPr>
          <w:rFonts w:hint="eastAsia" w:ascii="宋体" w:hAnsi="宋体"/>
          <w:sz w:val="21"/>
          <w:szCs w:val="21"/>
          <w:highlight w:val="none"/>
          <w:u w:val="single"/>
          <w:lang w:val="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w:t>
      </w: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r>
        <w:rPr>
          <w:rFonts w:hint="eastAsia" w:ascii="宋体" w:hAnsi="宋体"/>
          <w:sz w:val="21"/>
          <w:szCs w:val="21"/>
          <w:highlight w:val="none"/>
          <w:lang w:val="zh-CN"/>
        </w:rPr>
        <w:t>4、生效时间：</w:t>
      </w:r>
      <w:r>
        <w:rPr>
          <w:rFonts w:hint="eastAsia" w:ascii="宋体" w:hAnsi="宋体"/>
          <w:sz w:val="21"/>
          <w:szCs w:val="21"/>
          <w:highlight w:val="none"/>
          <w:u w:val="single"/>
          <w:lang w:val="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lang w:val="zh-CN"/>
        </w:rPr>
        <w:t>年</w:t>
      </w:r>
      <w:r>
        <w:rPr>
          <w:rFonts w:hint="eastAsia" w:ascii="宋体" w:hAnsi="宋体"/>
          <w:sz w:val="21"/>
          <w:szCs w:val="21"/>
          <w:highlight w:val="none"/>
          <w:u w:val="single"/>
          <w:lang w:val="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lang w:val="zh-CN"/>
        </w:rPr>
        <w:t>月</w:t>
      </w:r>
      <w:r>
        <w:rPr>
          <w:rFonts w:hint="eastAsia" w:ascii="宋体" w:hAnsi="宋体"/>
          <w:sz w:val="21"/>
          <w:szCs w:val="21"/>
          <w:highlight w:val="none"/>
          <w:u w:val="single"/>
          <w:lang w:val="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lang w:val="zh-CN"/>
        </w:rPr>
        <w:t>日</w:t>
      </w:r>
    </w:p>
    <w:p>
      <w:pPr>
        <w:autoSpaceDE w:val="0"/>
        <w:autoSpaceDN w:val="0"/>
        <w:adjustRightInd w:val="0"/>
        <w:snapToGrid w:val="0"/>
        <w:spacing w:line="360" w:lineRule="auto"/>
        <w:ind w:firstLine="420" w:firstLineChars="200"/>
        <w:rPr>
          <w:rFonts w:hint="eastAsia" w:ascii="宋体" w:hAnsi="宋体"/>
          <w:b/>
          <w:bCs/>
          <w:sz w:val="21"/>
          <w:szCs w:val="21"/>
          <w:highlight w:val="none"/>
          <w:lang w:val="en-US" w:eastAsia="zh-CN"/>
        </w:rPr>
      </w:pPr>
      <w:r>
        <w:rPr>
          <w:rFonts w:hint="eastAsia" w:ascii="宋体" w:hAnsi="宋体"/>
          <w:b/>
          <w:bCs/>
          <w:sz w:val="21"/>
          <w:szCs w:val="21"/>
          <w:highlight w:val="none"/>
          <w:lang w:val="en-US" w:eastAsia="zh-CN"/>
        </w:rPr>
        <w:t>十二、解决争议</w:t>
      </w:r>
    </w:p>
    <w:p>
      <w:pPr>
        <w:pStyle w:val="12"/>
        <w:spacing w:line="360" w:lineRule="auto"/>
        <w:rPr>
          <w:rFonts w:hint="default" w:ascii="宋体" w:hAnsi="宋体" w:eastAsia="宋体" w:cs="Times New Roman"/>
          <w:kern w:val="2"/>
          <w:sz w:val="21"/>
          <w:szCs w:val="21"/>
          <w:highlight w:val="none"/>
          <w:lang w:val="en-US" w:eastAsia="zh-CN" w:bidi="ar-SA"/>
        </w:rPr>
      </w:pPr>
      <w:r>
        <w:rPr>
          <w:rFonts w:hint="eastAsia" w:hAnsi="宋体" w:cs="Times New Roman"/>
          <w:kern w:val="2"/>
          <w:sz w:val="21"/>
          <w:szCs w:val="21"/>
          <w:highlight w:val="none"/>
          <w:lang w:val="en-US" w:eastAsia="zh-CN" w:bidi="ar-SA"/>
        </w:rPr>
        <w:t>1、</w:t>
      </w:r>
      <w:r>
        <w:rPr>
          <w:rFonts w:hint="default" w:ascii="宋体" w:hAnsi="宋体" w:eastAsia="宋体" w:cs="Times New Roman"/>
          <w:kern w:val="2"/>
          <w:sz w:val="21"/>
          <w:szCs w:val="21"/>
          <w:highlight w:val="none"/>
          <w:lang w:val="en-US" w:eastAsia="zh-CN" w:bidi="ar-SA"/>
        </w:rPr>
        <w:t>双方约定，凡因执行本合同所发生的与本合同有关的一切争议，当和解或调解不成时，依法</w:t>
      </w:r>
      <w:r>
        <w:rPr>
          <w:rFonts w:hint="eastAsia" w:hAnsi="宋体" w:cs="Times New Roman"/>
          <w:kern w:val="2"/>
          <w:sz w:val="21"/>
          <w:szCs w:val="21"/>
          <w:highlight w:val="none"/>
          <w:lang w:val="en-US" w:eastAsia="zh-CN" w:bidi="ar-SA"/>
        </w:rPr>
        <w:t>甲方</w:t>
      </w:r>
      <w:r>
        <w:rPr>
          <w:rFonts w:hint="default" w:ascii="宋体" w:hAnsi="宋体" w:eastAsia="宋体" w:cs="Times New Roman"/>
          <w:kern w:val="2"/>
          <w:sz w:val="21"/>
          <w:szCs w:val="21"/>
          <w:highlight w:val="none"/>
          <w:lang w:val="en-US" w:eastAsia="zh-CN" w:bidi="ar-SA"/>
        </w:rPr>
        <w:t>所在地有管辖权的人民法院提起诉讼。</w:t>
      </w:r>
    </w:p>
    <w:p>
      <w:pPr>
        <w:shd w:val="clear"/>
        <w:autoSpaceDE w:val="0"/>
        <w:autoSpaceDN w:val="0"/>
        <w:adjustRightInd w:val="0"/>
        <w:snapToGrid w:val="0"/>
        <w:spacing w:line="360" w:lineRule="auto"/>
        <w:ind w:firstLine="420" w:firstLineChars="200"/>
        <w:rPr>
          <w:rFonts w:hint="eastAsia" w:ascii="宋体" w:hAnsi="宋体" w:eastAsia="宋体" w:cs="宋体"/>
          <w:sz w:val="21"/>
          <w:szCs w:val="21"/>
          <w:highlight w:val="none"/>
          <w:lang w:val="zh-CN"/>
        </w:rPr>
      </w:pPr>
    </w:p>
    <w:p>
      <w:pPr>
        <w:autoSpaceDE w:val="0"/>
        <w:autoSpaceDN w:val="0"/>
        <w:adjustRightInd w:val="0"/>
        <w:snapToGrid w:val="0"/>
        <w:spacing w:line="360" w:lineRule="auto"/>
        <w:ind w:firstLine="420" w:firstLineChars="200"/>
        <w:rPr>
          <w:rFonts w:hint="eastAsia" w:ascii="宋体" w:hAnsi="宋体"/>
          <w:sz w:val="21"/>
          <w:szCs w:val="21"/>
          <w:highlight w:val="none"/>
          <w:lang w:val="zh-CN"/>
        </w:rPr>
      </w:pPr>
    </w:p>
    <w:p>
      <w:pPr>
        <w:autoSpaceDE w:val="0"/>
        <w:autoSpaceDN w:val="0"/>
        <w:adjustRightInd w:val="0"/>
        <w:snapToGrid w:val="0"/>
        <w:spacing w:line="720" w:lineRule="auto"/>
        <w:ind w:firstLine="420" w:firstLineChars="200"/>
        <w:rPr>
          <w:rFonts w:ascii="宋体" w:hAnsi="宋体"/>
          <w:sz w:val="21"/>
          <w:szCs w:val="21"/>
          <w:highlight w:val="none"/>
        </w:rPr>
      </w:pPr>
      <w:r>
        <w:rPr>
          <w:rFonts w:hint="eastAsia" w:ascii="宋体" w:hAnsi="宋体"/>
          <w:sz w:val="21"/>
          <w:szCs w:val="21"/>
          <w:highlight w:val="none"/>
          <w:lang w:val="zh-CN"/>
        </w:rPr>
        <w:t>甲方名称（盖章）:</w:t>
      </w:r>
      <w:r>
        <w:rPr>
          <w:rFonts w:hint="eastAsia" w:ascii="宋体" w:hAnsi="宋体"/>
          <w:sz w:val="21"/>
          <w:szCs w:val="21"/>
          <w:highlight w:val="none"/>
          <w:lang w:val="en-US" w:eastAsia="zh-CN"/>
        </w:rPr>
        <w:t xml:space="preserve">                   </w:t>
      </w:r>
      <w:r>
        <w:rPr>
          <w:rFonts w:hint="eastAsia" w:ascii="宋体" w:hAnsi="宋体"/>
          <w:sz w:val="21"/>
          <w:szCs w:val="21"/>
          <w:highlight w:val="none"/>
          <w:lang w:val="zh-CN"/>
        </w:rPr>
        <w:t>乙方名称（盖章）:</w:t>
      </w:r>
    </w:p>
    <w:p>
      <w:pPr>
        <w:autoSpaceDE w:val="0"/>
        <w:autoSpaceDN w:val="0"/>
        <w:adjustRightInd w:val="0"/>
        <w:snapToGrid w:val="0"/>
        <w:spacing w:line="720" w:lineRule="auto"/>
        <w:ind w:firstLine="420" w:firstLineChars="200"/>
        <w:rPr>
          <w:rFonts w:ascii="宋体" w:hAnsi="宋体"/>
          <w:sz w:val="21"/>
          <w:szCs w:val="21"/>
          <w:highlight w:val="none"/>
        </w:rPr>
      </w:pPr>
      <w:r>
        <w:rPr>
          <w:rFonts w:hint="eastAsia" w:ascii="宋体" w:hAnsi="宋体"/>
          <w:sz w:val="21"/>
          <w:szCs w:val="21"/>
          <w:highlight w:val="none"/>
          <w:lang w:val="zh-CN"/>
        </w:rPr>
        <w:t>地址：</w:t>
      </w:r>
      <w:r>
        <w:rPr>
          <w:rFonts w:hint="eastAsia" w:ascii="宋体" w:hAnsi="宋体"/>
          <w:sz w:val="21"/>
          <w:szCs w:val="21"/>
          <w:highlight w:val="none"/>
          <w:lang w:val="en-US" w:eastAsia="zh-CN"/>
        </w:rPr>
        <w:t xml:space="preserve">                              </w:t>
      </w:r>
      <w:r>
        <w:rPr>
          <w:rFonts w:hint="eastAsia" w:ascii="宋体" w:hAnsi="宋体"/>
          <w:sz w:val="21"/>
          <w:szCs w:val="21"/>
          <w:highlight w:val="none"/>
          <w:lang w:val="zh-CN"/>
        </w:rPr>
        <w:t>地址：</w:t>
      </w:r>
    </w:p>
    <w:p>
      <w:pPr>
        <w:autoSpaceDE w:val="0"/>
        <w:autoSpaceDN w:val="0"/>
        <w:adjustRightInd w:val="0"/>
        <w:snapToGrid w:val="0"/>
        <w:spacing w:line="720" w:lineRule="auto"/>
        <w:ind w:firstLine="420" w:firstLineChars="200"/>
        <w:rPr>
          <w:rFonts w:ascii="宋体" w:hAnsi="宋体"/>
          <w:sz w:val="21"/>
          <w:szCs w:val="21"/>
          <w:highlight w:val="none"/>
        </w:rPr>
      </w:pPr>
      <w:r>
        <w:rPr>
          <w:rFonts w:hint="eastAsia" w:ascii="宋体" w:hAnsi="宋体"/>
          <w:sz w:val="21"/>
          <w:szCs w:val="21"/>
          <w:highlight w:val="none"/>
          <w:lang w:val="zh-CN"/>
        </w:rPr>
        <w:t>代表人（签字）：</w:t>
      </w:r>
      <w:r>
        <w:rPr>
          <w:rFonts w:hint="eastAsia" w:ascii="宋体" w:hAnsi="宋体"/>
          <w:sz w:val="21"/>
          <w:szCs w:val="21"/>
          <w:highlight w:val="none"/>
          <w:lang w:val="en-US" w:eastAsia="zh-CN"/>
        </w:rPr>
        <w:t xml:space="preserve">                    </w:t>
      </w:r>
      <w:r>
        <w:rPr>
          <w:rFonts w:hint="eastAsia" w:ascii="宋体" w:hAnsi="宋体"/>
          <w:sz w:val="21"/>
          <w:szCs w:val="21"/>
          <w:highlight w:val="none"/>
          <w:lang w:val="zh-CN"/>
        </w:rPr>
        <w:t>代表人（签字）：</w:t>
      </w:r>
    </w:p>
    <w:p>
      <w:pPr>
        <w:autoSpaceDE w:val="0"/>
        <w:autoSpaceDN w:val="0"/>
        <w:adjustRightInd w:val="0"/>
        <w:snapToGrid w:val="0"/>
        <w:spacing w:line="720" w:lineRule="auto"/>
        <w:ind w:firstLine="420" w:firstLineChars="200"/>
        <w:rPr>
          <w:rFonts w:ascii="宋体" w:hAnsi="宋体"/>
          <w:sz w:val="21"/>
          <w:szCs w:val="21"/>
          <w:highlight w:val="none"/>
        </w:rPr>
      </w:pPr>
      <w:r>
        <w:rPr>
          <w:rFonts w:hint="eastAsia" w:ascii="宋体" w:hAnsi="宋体"/>
          <w:sz w:val="21"/>
          <w:szCs w:val="21"/>
          <w:highlight w:val="none"/>
          <w:lang w:val="zh-CN"/>
        </w:rPr>
        <w:t>电话：</w:t>
      </w:r>
      <w:r>
        <w:rPr>
          <w:rFonts w:hint="eastAsia" w:ascii="宋体" w:hAnsi="宋体"/>
          <w:sz w:val="21"/>
          <w:szCs w:val="21"/>
          <w:highlight w:val="none"/>
          <w:lang w:val="en-US" w:eastAsia="zh-CN"/>
        </w:rPr>
        <w:t xml:space="preserve">                              </w:t>
      </w:r>
      <w:r>
        <w:rPr>
          <w:rFonts w:hint="eastAsia" w:ascii="宋体" w:hAnsi="宋体"/>
          <w:sz w:val="21"/>
          <w:szCs w:val="21"/>
          <w:highlight w:val="none"/>
          <w:lang w:val="zh-CN"/>
        </w:rPr>
        <w:t>电话：</w:t>
      </w:r>
    </w:p>
    <w:p>
      <w:pPr>
        <w:autoSpaceDE w:val="0"/>
        <w:autoSpaceDN w:val="0"/>
        <w:adjustRightInd w:val="0"/>
        <w:snapToGrid w:val="0"/>
        <w:spacing w:line="720" w:lineRule="auto"/>
        <w:ind w:firstLine="420" w:firstLineChars="200"/>
        <w:rPr>
          <w:rFonts w:ascii="宋体" w:hAnsi="宋体"/>
          <w:sz w:val="21"/>
          <w:szCs w:val="21"/>
          <w:highlight w:val="none"/>
        </w:rPr>
      </w:pPr>
      <w:r>
        <w:rPr>
          <w:rFonts w:hint="eastAsia" w:ascii="宋体" w:hAnsi="宋体"/>
          <w:sz w:val="21"/>
          <w:szCs w:val="21"/>
          <w:highlight w:val="none"/>
          <w:lang w:val="zh-CN"/>
        </w:rPr>
        <w:t>开户银行：</w:t>
      </w:r>
      <w:r>
        <w:rPr>
          <w:rFonts w:hint="eastAsia" w:ascii="宋体" w:hAnsi="宋体"/>
          <w:sz w:val="21"/>
          <w:szCs w:val="21"/>
          <w:highlight w:val="none"/>
          <w:lang w:val="en-US" w:eastAsia="zh-CN"/>
        </w:rPr>
        <w:t xml:space="preserve">                          </w:t>
      </w:r>
      <w:r>
        <w:rPr>
          <w:rFonts w:hint="eastAsia" w:ascii="宋体" w:hAnsi="宋体"/>
          <w:sz w:val="21"/>
          <w:szCs w:val="21"/>
          <w:highlight w:val="none"/>
          <w:lang w:val="zh-CN"/>
        </w:rPr>
        <w:t>开户银行：</w:t>
      </w:r>
    </w:p>
    <w:p>
      <w:pPr>
        <w:autoSpaceDE w:val="0"/>
        <w:autoSpaceDN w:val="0"/>
        <w:adjustRightInd w:val="0"/>
        <w:snapToGrid w:val="0"/>
        <w:spacing w:line="720" w:lineRule="auto"/>
        <w:ind w:firstLine="420" w:firstLineChars="200"/>
        <w:rPr>
          <w:rFonts w:ascii="宋体" w:hAnsi="宋体"/>
          <w:sz w:val="21"/>
          <w:szCs w:val="21"/>
          <w:highlight w:val="none"/>
        </w:rPr>
      </w:pPr>
      <w:r>
        <w:rPr>
          <w:rFonts w:hint="eastAsia" w:ascii="宋体" w:hAnsi="宋体"/>
          <w:sz w:val="21"/>
          <w:szCs w:val="21"/>
          <w:highlight w:val="none"/>
          <w:lang w:val="en-US" w:eastAsia="zh-CN"/>
        </w:rPr>
        <w:t>账</w:t>
      </w:r>
      <w:r>
        <w:rPr>
          <w:rFonts w:hint="eastAsia" w:ascii="宋体" w:hAnsi="宋体"/>
          <w:sz w:val="21"/>
          <w:szCs w:val="21"/>
          <w:highlight w:val="none"/>
          <w:lang w:val="zh-CN"/>
        </w:rPr>
        <w:t>号：</w:t>
      </w:r>
      <w:r>
        <w:rPr>
          <w:rFonts w:hint="eastAsia" w:ascii="宋体" w:hAnsi="宋体"/>
          <w:sz w:val="21"/>
          <w:szCs w:val="21"/>
          <w:highlight w:val="none"/>
          <w:lang w:val="en-US" w:eastAsia="zh-CN"/>
        </w:rPr>
        <w:t xml:space="preserve">                              账</w:t>
      </w:r>
      <w:r>
        <w:rPr>
          <w:rFonts w:hint="eastAsia" w:ascii="宋体" w:hAnsi="宋体"/>
          <w:sz w:val="21"/>
          <w:szCs w:val="21"/>
          <w:highlight w:val="none"/>
          <w:lang w:val="zh-CN"/>
        </w:rPr>
        <w:t>号：</w:t>
      </w:r>
    </w:p>
    <w:p>
      <w:pPr>
        <w:autoSpaceDE w:val="0"/>
        <w:autoSpaceDN w:val="0"/>
        <w:adjustRightInd w:val="0"/>
        <w:snapToGrid w:val="0"/>
        <w:spacing w:line="360" w:lineRule="auto"/>
        <w:ind w:firstLine="420" w:firstLineChars="200"/>
        <w:rPr>
          <w:rFonts w:ascii="宋体" w:hAnsi="宋体"/>
          <w:color w:val="auto"/>
          <w:sz w:val="21"/>
          <w:szCs w:val="21"/>
          <w:highlight w:val="none"/>
        </w:rPr>
      </w:pPr>
    </w:p>
    <w:p>
      <w:pPr>
        <w:rPr>
          <w:rFonts w:hint="eastAsia" w:ascii="宋体" w:hAnsi="宋体" w:eastAsia="宋体" w:cs="宋体"/>
          <w:b/>
          <w:bCs/>
          <w:color w:val="000000"/>
          <w:sz w:val="32"/>
          <w:szCs w:val="32"/>
          <w:highlight w:val="none"/>
          <w:lang w:val="zh-CN"/>
        </w:rPr>
      </w:pPr>
    </w:p>
    <w:p>
      <w:pPr>
        <w:pStyle w:val="17"/>
        <w:rPr>
          <w:rFonts w:hint="eastAsia" w:ascii="宋体" w:hAnsi="宋体" w:eastAsia="宋体" w:cs="宋体"/>
          <w:color w:val="auto"/>
          <w:sz w:val="24"/>
          <w:szCs w:val="24"/>
          <w:highlight w:val="none"/>
          <w:lang w:val="zh-CN"/>
        </w:rPr>
      </w:pPr>
    </w:p>
    <w:p>
      <w:pPr>
        <w:rPr>
          <w:rFonts w:hint="eastAsia"/>
          <w:color w:val="auto"/>
          <w:highlight w:val="none"/>
        </w:rPr>
      </w:pPr>
      <w:r>
        <w:rPr>
          <w:rFonts w:hint="eastAsia"/>
          <w:color w:val="auto"/>
          <w:highlight w:val="none"/>
        </w:rPr>
        <w:br w:type="page"/>
      </w:r>
    </w:p>
    <w:p>
      <w:pPr>
        <w:pStyle w:val="4"/>
        <w:rPr>
          <w:rFonts w:hint="eastAsia" w:ascii="宋体" w:hAnsi="宋体" w:eastAsia="宋体" w:cs="宋体"/>
          <w:b/>
          <w:bCs/>
          <w:color w:val="auto"/>
          <w:sz w:val="32"/>
          <w:szCs w:val="32"/>
          <w:highlight w:val="none"/>
          <w:lang w:val="zh-CN"/>
        </w:rPr>
      </w:pPr>
      <w:bookmarkStart w:id="73" w:name="_Toc24193"/>
      <w:bookmarkStart w:id="74" w:name="_Toc25337"/>
      <w:r>
        <w:rPr>
          <w:rFonts w:hint="eastAsia" w:ascii="宋体" w:hAnsi="宋体" w:eastAsia="宋体" w:cs="宋体"/>
          <w:b/>
          <w:bCs/>
          <w:color w:val="auto"/>
          <w:sz w:val="32"/>
          <w:szCs w:val="32"/>
          <w:highlight w:val="none"/>
          <w:lang w:val="zh-CN"/>
        </w:rPr>
        <w:t>第</w:t>
      </w:r>
      <w:r>
        <w:rPr>
          <w:rFonts w:hint="eastAsia" w:ascii="宋体" w:hAnsi="宋体" w:eastAsia="宋体" w:cs="宋体"/>
          <w:b/>
          <w:bCs/>
          <w:color w:val="auto"/>
          <w:sz w:val="32"/>
          <w:szCs w:val="32"/>
          <w:highlight w:val="none"/>
        </w:rPr>
        <w:t>六</w:t>
      </w:r>
      <w:r>
        <w:rPr>
          <w:rFonts w:hint="eastAsia" w:ascii="宋体" w:hAnsi="宋体" w:eastAsia="宋体" w:cs="宋体"/>
          <w:b/>
          <w:bCs/>
          <w:color w:val="auto"/>
          <w:sz w:val="32"/>
          <w:szCs w:val="32"/>
          <w:highlight w:val="none"/>
          <w:lang w:val="en-US" w:eastAsia="zh-CN"/>
        </w:rPr>
        <w:t>章</w:t>
      </w:r>
      <w:r>
        <w:rPr>
          <w:rFonts w:hint="eastAsia" w:ascii="宋体" w:hAnsi="宋体" w:eastAsia="宋体" w:cs="宋体"/>
          <w:b/>
          <w:bCs/>
          <w:color w:val="auto"/>
          <w:sz w:val="32"/>
          <w:szCs w:val="32"/>
          <w:highlight w:val="none"/>
          <w:lang w:val="zh-CN"/>
        </w:rPr>
        <w:t xml:space="preserve"> 竞争性磋商响应文件格式</w:t>
      </w:r>
      <w:bookmarkEnd w:id="69"/>
      <w:bookmarkEnd w:id="70"/>
      <w:bookmarkEnd w:id="73"/>
      <w:bookmarkEnd w:id="74"/>
    </w:p>
    <w:p>
      <w:pPr>
        <w:autoSpaceDE w:val="0"/>
        <w:autoSpaceDN w:val="0"/>
        <w:adjustRightInd w:val="0"/>
        <w:snapToGrid w:val="0"/>
        <w:spacing w:line="360" w:lineRule="auto"/>
        <w:jc w:val="right"/>
        <w:rPr>
          <w:rFonts w:hint="eastAsia" w:ascii="宋体" w:hAnsi="宋体" w:eastAsia="宋体" w:cs="宋体"/>
          <w:b/>
          <w:bCs/>
          <w:color w:val="auto"/>
          <w:sz w:val="32"/>
          <w:szCs w:val="32"/>
          <w:highlight w:val="none"/>
          <w:lang w:val="zh-CN"/>
        </w:rPr>
      </w:pPr>
    </w:p>
    <w:p>
      <w:pPr>
        <w:autoSpaceDE w:val="0"/>
        <w:autoSpaceDN w:val="0"/>
        <w:adjustRightInd w:val="0"/>
        <w:snapToGrid w:val="0"/>
        <w:spacing w:line="360" w:lineRule="auto"/>
        <w:jc w:val="right"/>
        <w:rPr>
          <w:rFonts w:hint="eastAsia" w:ascii="宋体" w:hAnsi="宋体" w:eastAsia="宋体" w:cs="宋体"/>
          <w:b/>
          <w:bCs/>
          <w:color w:val="auto"/>
          <w:sz w:val="32"/>
          <w:szCs w:val="32"/>
          <w:highlight w:val="none"/>
          <w:lang w:val="zh-CN"/>
        </w:rPr>
      </w:pPr>
      <w:bookmarkStart w:id="75" w:name="_Toc20183"/>
      <w:r>
        <w:rPr>
          <w:rFonts w:hint="eastAsia" w:ascii="宋体" w:hAnsi="宋体" w:eastAsia="宋体" w:cs="宋体"/>
          <w:b/>
          <w:bCs/>
          <w:color w:val="auto"/>
          <w:sz w:val="32"/>
          <w:szCs w:val="32"/>
          <w:highlight w:val="none"/>
          <w:lang w:val="zh-CN"/>
        </w:rPr>
        <w:t>正本/副本</w:t>
      </w:r>
      <w:bookmarkEnd w:id="75"/>
    </w:p>
    <w:p>
      <w:pPr>
        <w:autoSpaceDE w:val="0"/>
        <w:autoSpaceDN w:val="0"/>
        <w:adjustRightInd w:val="0"/>
        <w:snapToGrid w:val="0"/>
        <w:spacing w:line="360" w:lineRule="auto"/>
        <w:jc w:val="left"/>
        <w:rPr>
          <w:rFonts w:hint="eastAsia" w:ascii="宋体" w:hAnsi="宋体" w:eastAsia="宋体" w:cs="宋体"/>
          <w:b/>
          <w:bCs/>
          <w:color w:val="auto"/>
          <w:sz w:val="32"/>
          <w:szCs w:val="32"/>
          <w:highlight w:val="none"/>
          <w:lang w:val="zh-CN"/>
        </w:rPr>
      </w:pPr>
    </w:p>
    <w:p>
      <w:pPr>
        <w:autoSpaceDE w:val="0"/>
        <w:autoSpaceDN w:val="0"/>
        <w:adjustRightInd w:val="0"/>
        <w:snapToGrid w:val="0"/>
        <w:spacing w:line="360" w:lineRule="auto"/>
        <w:jc w:val="left"/>
        <w:rPr>
          <w:rFonts w:hint="eastAsia" w:ascii="宋体" w:hAnsi="宋体" w:eastAsia="宋体" w:cs="宋体"/>
          <w:b/>
          <w:bCs/>
          <w:color w:val="auto"/>
          <w:sz w:val="32"/>
          <w:szCs w:val="32"/>
          <w:highlight w:val="none"/>
          <w:lang w:val="zh-CN"/>
        </w:rPr>
      </w:pPr>
      <w:bookmarkStart w:id="76" w:name="_Toc8495"/>
      <w:r>
        <w:rPr>
          <w:rFonts w:hint="eastAsia" w:ascii="宋体" w:hAnsi="宋体" w:eastAsia="宋体" w:cs="宋体"/>
          <w:b/>
          <w:bCs/>
          <w:color w:val="auto"/>
          <w:sz w:val="32"/>
          <w:szCs w:val="32"/>
          <w:highlight w:val="none"/>
          <w:lang w:val="zh-CN"/>
        </w:rPr>
        <w:t>政府采购项目</w:t>
      </w:r>
      <w:bookmarkEnd w:id="76"/>
    </w:p>
    <w:p>
      <w:pPr>
        <w:pStyle w:val="23"/>
        <w:widowControl/>
        <w:spacing w:line="450" w:lineRule="atLeast"/>
        <w:rPr>
          <w:rFonts w:hint="default" w:ascii="宋体" w:hAnsi="宋体" w:eastAsia="宋体" w:cs="宋体"/>
          <w:b/>
          <w:bCs/>
          <w:color w:val="auto"/>
          <w:sz w:val="30"/>
          <w:szCs w:val="30"/>
          <w:highlight w:val="none"/>
          <w:u w:val="none"/>
          <w:lang w:eastAsia="zh-CN"/>
        </w:rPr>
      </w:pPr>
      <w:bookmarkStart w:id="77" w:name="_Toc15040"/>
      <w:r>
        <w:rPr>
          <w:rFonts w:hint="eastAsia" w:ascii="宋体" w:hAnsi="宋体" w:eastAsia="宋体" w:cs="宋体"/>
          <w:b/>
          <w:bCs/>
          <w:color w:val="auto"/>
          <w:sz w:val="32"/>
          <w:szCs w:val="32"/>
          <w:highlight w:val="none"/>
          <w:lang w:val="zh-CN"/>
        </w:rPr>
        <w:t>采购项目编号：</w:t>
      </w:r>
      <w:bookmarkEnd w:id="77"/>
      <w:r>
        <w:rPr>
          <w:rFonts w:hint="eastAsia" w:ascii="宋体" w:hAnsi="宋体" w:cs="宋体"/>
          <w:b/>
          <w:bCs/>
          <w:color w:val="auto"/>
          <w:sz w:val="30"/>
          <w:szCs w:val="30"/>
          <w:highlight w:val="none"/>
          <w:u w:val="none"/>
          <w:lang w:eastAsia="zh-CN"/>
        </w:rPr>
        <w:t>ZC2026-FW-117</w:t>
      </w:r>
    </w:p>
    <w:p>
      <w:pPr>
        <w:pStyle w:val="23"/>
        <w:widowControl/>
        <w:spacing w:line="450" w:lineRule="atLeast"/>
        <w:rPr>
          <w:rFonts w:hint="eastAsia" w:ascii="宋体" w:hAnsi="宋体" w:eastAsia="宋体" w:cs="宋体"/>
          <w:b/>
          <w:bCs/>
          <w:color w:val="auto"/>
          <w:sz w:val="30"/>
          <w:szCs w:val="30"/>
          <w:highlight w:val="none"/>
        </w:rPr>
      </w:pPr>
    </w:p>
    <w:p>
      <w:pPr>
        <w:tabs>
          <w:tab w:val="left" w:pos="5670"/>
        </w:tabs>
        <w:autoSpaceDE w:val="0"/>
        <w:autoSpaceDN w:val="0"/>
        <w:adjustRightInd w:val="0"/>
        <w:snapToGrid w:val="0"/>
        <w:spacing w:line="360" w:lineRule="auto"/>
        <w:jc w:val="center"/>
        <w:rPr>
          <w:rFonts w:hint="eastAsia" w:ascii="宋体" w:hAnsi="宋体" w:eastAsia="宋体" w:cs="宋体"/>
          <w:color w:val="auto"/>
          <w:sz w:val="19"/>
          <w:szCs w:val="19"/>
          <w:highlight w:val="none"/>
        </w:rPr>
      </w:pPr>
    </w:p>
    <w:p>
      <w:pPr>
        <w:tabs>
          <w:tab w:val="left" w:pos="5670"/>
        </w:tabs>
        <w:autoSpaceDE w:val="0"/>
        <w:autoSpaceDN w:val="0"/>
        <w:adjustRightInd w:val="0"/>
        <w:snapToGrid w:val="0"/>
        <w:spacing w:line="360" w:lineRule="auto"/>
        <w:jc w:val="center"/>
        <w:rPr>
          <w:rFonts w:hint="eastAsia" w:ascii="宋体" w:hAnsi="宋体" w:eastAsia="宋体" w:cs="宋体"/>
          <w:color w:val="auto"/>
          <w:sz w:val="19"/>
          <w:szCs w:val="19"/>
          <w:highlight w:val="none"/>
        </w:rPr>
      </w:pPr>
    </w:p>
    <w:p>
      <w:pPr>
        <w:tabs>
          <w:tab w:val="left" w:pos="5670"/>
        </w:tabs>
        <w:autoSpaceDE w:val="0"/>
        <w:autoSpaceDN w:val="0"/>
        <w:adjustRightInd w:val="0"/>
        <w:snapToGrid w:val="0"/>
        <w:spacing w:line="360" w:lineRule="auto"/>
        <w:jc w:val="center"/>
        <w:rPr>
          <w:rFonts w:hint="eastAsia" w:ascii="宋体" w:hAnsi="宋体" w:cs="宋体"/>
          <w:b/>
          <w:bCs/>
          <w:color w:val="auto"/>
          <w:sz w:val="48"/>
          <w:szCs w:val="48"/>
          <w:highlight w:val="none"/>
          <w:u w:val="none"/>
          <w:lang w:eastAsia="zh-CN"/>
        </w:rPr>
      </w:pPr>
      <w:r>
        <w:rPr>
          <w:rFonts w:hint="eastAsia" w:ascii="宋体" w:hAnsi="宋体" w:cs="宋体"/>
          <w:b/>
          <w:bCs/>
          <w:color w:val="auto"/>
          <w:sz w:val="48"/>
          <w:szCs w:val="48"/>
          <w:highlight w:val="none"/>
          <w:u w:val="none"/>
          <w:lang w:eastAsia="zh-CN"/>
        </w:rPr>
        <w:t>西安市长安区2026年</w:t>
      </w:r>
    </w:p>
    <w:p>
      <w:pPr>
        <w:tabs>
          <w:tab w:val="left" w:pos="5670"/>
        </w:tabs>
        <w:autoSpaceDE w:val="0"/>
        <w:autoSpaceDN w:val="0"/>
        <w:adjustRightInd w:val="0"/>
        <w:snapToGrid w:val="0"/>
        <w:spacing w:line="360" w:lineRule="auto"/>
        <w:jc w:val="center"/>
        <w:rPr>
          <w:rFonts w:hint="default" w:ascii="宋体" w:hAnsi="宋体" w:eastAsia="宋体" w:cs="宋体"/>
          <w:b/>
          <w:bCs/>
          <w:color w:val="auto"/>
          <w:sz w:val="40"/>
          <w:szCs w:val="40"/>
          <w:highlight w:val="none"/>
          <w:u w:val="single"/>
          <w:lang w:eastAsia="zh-CN"/>
        </w:rPr>
      </w:pPr>
      <w:r>
        <w:rPr>
          <w:rFonts w:hint="eastAsia" w:ascii="宋体" w:hAnsi="宋体" w:cs="宋体"/>
          <w:b/>
          <w:bCs/>
          <w:color w:val="auto"/>
          <w:sz w:val="48"/>
          <w:szCs w:val="48"/>
          <w:highlight w:val="none"/>
          <w:u w:val="none"/>
          <w:lang w:eastAsia="zh-CN"/>
        </w:rPr>
        <w:t>农房抗震鉴定、加固改造设计与技术服务</w:t>
      </w:r>
    </w:p>
    <w:p>
      <w:pPr>
        <w:tabs>
          <w:tab w:val="left" w:pos="5670"/>
        </w:tabs>
        <w:autoSpaceDE w:val="0"/>
        <w:autoSpaceDN w:val="0"/>
        <w:adjustRightInd w:val="0"/>
        <w:snapToGrid w:val="0"/>
        <w:spacing w:line="360" w:lineRule="auto"/>
        <w:ind w:firstLine="2080" w:firstLineChars="400"/>
        <w:rPr>
          <w:rFonts w:hint="eastAsia" w:ascii="宋体" w:hAnsi="宋体" w:eastAsia="宋体" w:cs="宋体"/>
          <w:b/>
          <w:bCs/>
          <w:color w:val="auto"/>
          <w:sz w:val="52"/>
          <w:szCs w:val="52"/>
          <w:highlight w:val="none"/>
          <w:lang w:val="zh-CN"/>
        </w:rPr>
      </w:pPr>
    </w:p>
    <w:p>
      <w:pPr>
        <w:tabs>
          <w:tab w:val="left" w:pos="5670"/>
        </w:tabs>
        <w:autoSpaceDE w:val="0"/>
        <w:autoSpaceDN w:val="0"/>
        <w:adjustRightInd w:val="0"/>
        <w:snapToGrid w:val="0"/>
        <w:spacing w:line="360" w:lineRule="auto"/>
        <w:ind w:firstLine="2080" w:firstLineChars="400"/>
        <w:rPr>
          <w:rFonts w:hint="eastAsia" w:ascii="宋体" w:hAnsi="宋体" w:eastAsia="宋体" w:cs="宋体"/>
          <w:b/>
          <w:bCs/>
          <w:color w:val="auto"/>
          <w:sz w:val="52"/>
          <w:szCs w:val="52"/>
          <w:highlight w:val="none"/>
          <w:lang w:val="zh-CN"/>
        </w:rPr>
      </w:pPr>
      <w:r>
        <w:rPr>
          <w:rFonts w:hint="eastAsia" w:ascii="宋体" w:hAnsi="宋体" w:eastAsia="宋体" w:cs="宋体"/>
          <w:b/>
          <w:bCs/>
          <w:color w:val="auto"/>
          <w:sz w:val="52"/>
          <w:szCs w:val="52"/>
          <w:highlight w:val="none"/>
          <w:lang w:val="zh-CN"/>
        </w:rPr>
        <w:t>竞争性磋商响应文件</w:t>
      </w:r>
    </w:p>
    <w:p>
      <w:pPr>
        <w:tabs>
          <w:tab w:val="left" w:pos="5670"/>
        </w:tabs>
        <w:autoSpaceDE w:val="0"/>
        <w:autoSpaceDN w:val="0"/>
        <w:adjustRightInd w:val="0"/>
        <w:snapToGrid w:val="0"/>
        <w:spacing w:line="360" w:lineRule="auto"/>
        <w:jc w:val="center"/>
        <w:rPr>
          <w:rFonts w:hint="eastAsia" w:ascii="宋体" w:hAnsi="宋体" w:eastAsia="宋体" w:cs="宋体"/>
          <w:b/>
          <w:bCs/>
          <w:color w:val="auto"/>
          <w:sz w:val="52"/>
          <w:szCs w:val="52"/>
          <w:highlight w:val="none"/>
          <w:lang w:val="zh-CN"/>
        </w:rPr>
      </w:pPr>
    </w:p>
    <w:p>
      <w:pPr>
        <w:spacing w:line="360" w:lineRule="auto"/>
        <w:rPr>
          <w:rFonts w:hint="eastAsia" w:ascii="宋体" w:hAnsi="宋体" w:eastAsia="宋体" w:cs="宋体"/>
          <w:b/>
          <w:color w:val="auto"/>
          <w:sz w:val="28"/>
          <w:szCs w:val="28"/>
          <w:highlight w:val="none"/>
        </w:rPr>
      </w:pPr>
    </w:p>
    <w:p>
      <w:pPr>
        <w:spacing w:line="360" w:lineRule="auto"/>
        <w:ind w:firstLine="840" w:firstLineChars="300"/>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供    应     商：</w:t>
      </w:r>
      <w:r>
        <w:rPr>
          <w:rFonts w:hint="eastAsia" w:ascii="宋体" w:hAnsi="宋体" w:eastAsia="宋体" w:cs="宋体"/>
          <w:b/>
          <w:color w:val="auto"/>
          <w:sz w:val="28"/>
          <w:szCs w:val="28"/>
          <w:highlight w:val="none"/>
          <w:u w:val="single"/>
        </w:rPr>
        <w:t xml:space="preserve">                （加盖单位章）</w:t>
      </w:r>
    </w:p>
    <w:p>
      <w:pPr>
        <w:spacing w:line="360" w:lineRule="auto"/>
        <w:ind w:firstLine="840" w:firstLineChars="300"/>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法定代表人或其授权委托代理人：</w:t>
      </w:r>
      <w:r>
        <w:rPr>
          <w:rFonts w:hint="eastAsia" w:ascii="宋体" w:hAnsi="宋体" w:eastAsia="宋体" w:cs="宋体"/>
          <w:b/>
          <w:color w:val="auto"/>
          <w:sz w:val="28"/>
          <w:szCs w:val="28"/>
          <w:highlight w:val="none"/>
          <w:u w:val="single"/>
        </w:rPr>
        <w:t xml:space="preserve">   （签字或盖章）</w:t>
      </w:r>
    </w:p>
    <w:p>
      <w:pPr>
        <w:spacing w:line="360" w:lineRule="auto"/>
        <w:ind w:firstLine="840" w:firstLineChars="300"/>
        <w:rPr>
          <w:rFonts w:hint="eastAsia" w:ascii="宋体" w:hAnsi="宋体" w:eastAsia="宋体" w:cs="宋体"/>
          <w:color w:val="auto"/>
          <w:sz w:val="24"/>
          <w:szCs w:val="24"/>
          <w:highlight w:val="none"/>
        </w:rPr>
      </w:pPr>
      <w:r>
        <w:rPr>
          <w:rFonts w:hint="eastAsia" w:ascii="宋体" w:hAnsi="宋体" w:eastAsia="宋体" w:cs="宋体"/>
          <w:b/>
          <w:color w:val="auto"/>
          <w:sz w:val="28"/>
          <w:szCs w:val="28"/>
          <w:highlight w:val="none"/>
        </w:rPr>
        <w:t>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日</w:t>
      </w:r>
      <w:r>
        <w:rPr>
          <w:rFonts w:hint="eastAsia" w:ascii="宋体" w:hAnsi="宋体" w:eastAsia="宋体" w:cs="宋体"/>
          <w:color w:val="auto"/>
          <w:sz w:val="24"/>
          <w:szCs w:val="24"/>
          <w:highlight w:val="none"/>
        </w:rPr>
        <w:br w:type="page"/>
      </w:r>
    </w:p>
    <w:p>
      <w:pPr>
        <w:pStyle w:val="2"/>
        <w:jc w:val="center"/>
        <w:rPr>
          <w:rFonts w:hint="eastAsia" w:ascii="宋体" w:hAnsi="宋体" w:eastAsia="宋体" w:cs="宋体"/>
          <w:b/>
          <w:bCs/>
          <w:color w:val="auto"/>
          <w:sz w:val="42"/>
          <w:szCs w:val="42"/>
          <w:highlight w:val="none"/>
        </w:rPr>
      </w:pPr>
      <w:bookmarkStart w:id="78" w:name="_Toc10679"/>
      <w:r>
        <w:rPr>
          <w:rFonts w:hint="eastAsia" w:ascii="宋体" w:hAnsi="宋体" w:eastAsia="宋体" w:cs="宋体"/>
          <w:b/>
          <w:bCs/>
          <w:color w:val="auto"/>
          <w:sz w:val="42"/>
          <w:szCs w:val="42"/>
          <w:highlight w:val="none"/>
          <w:lang w:val="zh-CN"/>
        </w:rPr>
        <w:t>目录</w:t>
      </w:r>
      <w:bookmarkEnd w:id="78"/>
    </w:p>
    <w:p>
      <w:pPr>
        <w:autoSpaceDE w:val="0"/>
        <w:autoSpaceDN w:val="0"/>
        <w:adjustRightInd w:val="0"/>
        <w:snapToGrid w:val="0"/>
        <w:spacing w:line="360" w:lineRule="auto"/>
        <w:rPr>
          <w:rFonts w:hint="eastAsia" w:ascii="宋体" w:hAnsi="宋体" w:eastAsia="宋体" w:cs="宋体"/>
          <w:b/>
          <w:bCs/>
          <w:color w:val="auto"/>
          <w:sz w:val="32"/>
          <w:szCs w:val="32"/>
          <w:highlight w:val="none"/>
        </w:rPr>
      </w:pPr>
    </w:p>
    <w:p>
      <w:pPr>
        <w:autoSpaceDE w:val="0"/>
        <w:autoSpaceDN w:val="0"/>
        <w:adjustRightInd w:val="0"/>
        <w:snapToGrid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一、磋商响应函</w:t>
      </w:r>
    </w:p>
    <w:bookmarkEnd w:id="33"/>
    <w:p>
      <w:pPr>
        <w:autoSpaceDE w:val="0"/>
        <w:autoSpaceDN w:val="0"/>
        <w:adjustRightInd w:val="0"/>
        <w:snapToGrid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二、法定代表人（单位负责人）身份证明或授权委托书          </w:t>
      </w:r>
    </w:p>
    <w:p>
      <w:pPr>
        <w:autoSpaceDE w:val="0"/>
        <w:autoSpaceDN w:val="0"/>
        <w:adjustRightInd w:val="0"/>
        <w:snapToGrid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三、商务和技术偏差表</w:t>
      </w:r>
    </w:p>
    <w:p>
      <w:pPr>
        <w:autoSpaceDE w:val="0"/>
        <w:autoSpaceDN w:val="0"/>
        <w:adjustRightInd w:val="0"/>
        <w:snapToGrid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四、</w:t>
      </w:r>
      <w:r>
        <w:rPr>
          <w:rFonts w:hint="eastAsia" w:ascii="宋体" w:hAnsi="宋体" w:eastAsia="宋体" w:cs="宋体"/>
          <w:b/>
          <w:bCs/>
          <w:color w:val="auto"/>
          <w:sz w:val="32"/>
          <w:szCs w:val="32"/>
          <w:highlight w:val="none"/>
          <w:lang w:val="en-US" w:eastAsia="zh-CN"/>
        </w:rPr>
        <w:t>资格审查资料</w:t>
      </w:r>
    </w:p>
    <w:p>
      <w:pPr>
        <w:autoSpaceDE w:val="0"/>
        <w:autoSpaceDN w:val="0"/>
        <w:adjustRightInd w:val="0"/>
        <w:snapToGrid w:val="0"/>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五、</w:t>
      </w:r>
      <w:r>
        <w:rPr>
          <w:rFonts w:hint="eastAsia" w:ascii="宋体" w:hAnsi="宋体" w:eastAsia="宋体" w:cs="宋体"/>
          <w:b/>
          <w:bCs/>
          <w:color w:val="auto"/>
          <w:sz w:val="32"/>
          <w:szCs w:val="32"/>
          <w:highlight w:val="none"/>
          <w:lang w:val="en-US" w:eastAsia="zh-CN"/>
        </w:rPr>
        <w:t>近年完成的类似项目情况表</w:t>
      </w:r>
    </w:p>
    <w:p>
      <w:pPr>
        <w:autoSpaceDE w:val="0"/>
        <w:autoSpaceDN w:val="0"/>
        <w:adjustRightInd w:val="0"/>
        <w:snapToGrid w:val="0"/>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六、服务方案</w:t>
      </w:r>
    </w:p>
    <w:p>
      <w:pPr>
        <w:autoSpaceDE w:val="0"/>
        <w:autoSpaceDN w:val="0"/>
        <w:adjustRightInd w:val="0"/>
        <w:snapToGrid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七、供应商认为需要提供的其他资料</w:t>
      </w:r>
    </w:p>
    <w:p>
      <w:pPr>
        <w:autoSpaceDE w:val="0"/>
        <w:autoSpaceDN w:val="0"/>
        <w:adjustRightInd w:val="0"/>
        <w:snapToGrid w:val="0"/>
        <w:spacing w:line="360" w:lineRule="auto"/>
        <w:rPr>
          <w:rFonts w:hint="eastAsia" w:ascii="宋体" w:hAnsi="宋体" w:eastAsia="宋体" w:cs="宋体"/>
          <w:b/>
          <w:bCs/>
          <w:color w:val="auto"/>
          <w:sz w:val="32"/>
          <w:szCs w:val="32"/>
          <w:highlight w:val="none"/>
        </w:rPr>
      </w:pPr>
    </w:p>
    <w:p>
      <w:pPr>
        <w:autoSpaceDE w:val="0"/>
        <w:autoSpaceDN w:val="0"/>
        <w:adjustRightInd w:val="0"/>
        <w:spacing w:line="360" w:lineRule="auto"/>
        <w:rPr>
          <w:rFonts w:hint="eastAsia" w:ascii="宋体" w:hAnsi="宋体" w:eastAsia="宋体" w:cs="宋体"/>
          <w:color w:val="auto"/>
          <w:sz w:val="30"/>
          <w:szCs w:val="30"/>
          <w:highlight w:val="none"/>
        </w:rPr>
      </w:pP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5"/>
        <w:jc w:val="center"/>
        <w:rPr>
          <w:rFonts w:hint="eastAsia" w:ascii="宋体" w:hAnsi="宋体" w:eastAsia="宋体" w:cs="宋体"/>
          <w:b/>
          <w:color w:val="auto"/>
          <w:sz w:val="28"/>
          <w:szCs w:val="28"/>
          <w:highlight w:val="none"/>
        </w:rPr>
      </w:pPr>
      <w:bookmarkStart w:id="79" w:name="_Toc493"/>
      <w:bookmarkStart w:id="80" w:name="_Toc12763"/>
      <w:bookmarkStart w:id="81" w:name="_Toc520468911"/>
      <w:bookmarkStart w:id="82" w:name="_Toc27680"/>
      <w:bookmarkStart w:id="83" w:name="_Toc22533"/>
      <w:bookmarkStart w:id="84" w:name="_Toc15486"/>
      <w:r>
        <w:rPr>
          <w:rFonts w:hint="eastAsia" w:ascii="宋体" w:hAnsi="宋体" w:eastAsia="宋体" w:cs="宋体"/>
          <w:b/>
          <w:color w:val="auto"/>
          <w:sz w:val="28"/>
          <w:szCs w:val="28"/>
          <w:highlight w:val="none"/>
          <w:lang w:val="zh-CN"/>
        </w:rPr>
        <w:t>一、</w:t>
      </w:r>
      <w:r>
        <w:rPr>
          <w:rFonts w:hint="eastAsia" w:ascii="宋体" w:hAnsi="宋体" w:eastAsia="宋体" w:cs="宋体"/>
          <w:b/>
          <w:color w:val="auto"/>
          <w:sz w:val="28"/>
          <w:szCs w:val="28"/>
          <w:highlight w:val="none"/>
        </w:rPr>
        <w:t>磋商</w:t>
      </w:r>
      <w:r>
        <w:rPr>
          <w:rFonts w:hint="eastAsia" w:ascii="宋体" w:hAnsi="宋体" w:eastAsia="宋体" w:cs="宋体"/>
          <w:b/>
          <w:color w:val="auto"/>
          <w:sz w:val="28"/>
          <w:szCs w:val="28"/>
          <w:highlight w:val="none"/>
          <w:lang w:val="zh-CN"/>
        </w:rPr>
        <w:t>响应函</w:t>
      </w:r>
      <w:bookmarkEnd w:id="79"/>
      <w:bookmarkEnd w:id="80"/>
      <w:bookmarkEnd w:id="81"/>
      <w:bookmarkEnd w:id="82"/>
      <w:bookmarkEnd w:id="83"/>
      <w:bookmarkEnd w:id="84"/>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u w:val="single"/>
        </w:rPr>
      </w:pPr>
      <w:bookmarkStart w:id="85" w:name="_Toc232673691"/>
      <w:bookmarkStart w:id="86" w:name="_Toc520468912"/>
      <w:bookmarkStart w:id="87" w:name="_Toc24275"/>
      <w:bookmarkStart w:id="88" w:name="_Toc27843"/>
      <w:bookmarkStart w:id="89" w:name="_Toc31961"/>
      <w:bookmarkStart w:id="90" w:name="_Toc29160"/>
      <w:bookmarkStart w:id="91" w:name="_Toc11309"/>
      <w:r>
        <w:rPr>
          <w:rFonts w:hint="eastAsia" w:ascii="宋体" w:hAnsi="宋体" w:eastAsia="宋体" w:cs="宋体"/>
          <w:b/>
          <w:color w:val="auto"/>
          <w:sz w:val="21"/>
          <w:szCs w:val="21"/>
          <w:highlight w:val="none"/>
        </w:rPr>
        <w:t>致：</w:t>
      </w:r>
      <w:r>
        <w:rPr>
          <w:rFonts w:hint="eastAsia" w:ascii="宋体" w:hAnsi="宋体" w:eastAsia="宋体" w:cs="宋体"/>
          <w:b/>
          <w:color w:val="auto"/>
          <w:sz w:val="21"/>
          <w:szCs w:val="21"/>
          <w:highlight w:val="none"/>
          <w:u w:val="single"/>
        </w:rPr>
        <w:t>（采购人名称）</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1．我方已仔细研究了</w:t>
      </w:r>
      <w:r>
        <w:rPr>
          <w:rFonts w:hint="eastAsia" w:ascii="宋体" w:hAnsi="宋体" w:eastAsia="宋体" w:cs="宋体"/>
          <w:color w:val="auto"/>
          <w:sz w:val="21"/>
          <w:szCs w:val="21"/>
          <w:highlight w:val="none"/>
          <w:u w:val="single"/>
        </w:rPr>
        <w:t>（项目名称）、（项目编号）</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rPr>
        <w:t>文件的全部内容，</w:t>
      </w:r>
      <w:r>
        <w:rPr>
          <w:rFonts w:hint="eastAsia" w:ascii="宋体" w:hAnsi="宋体" w:eastAsia="宋体" w:cs="宋体"/>
          <w:color w:val="auto"/>
          <w:sz w:val="21"/>
          <w:szCs w:val="21"/>
          <w:highlight w:val="none"/>
          <w:lang w:val="en-US" w:eastAsia="zh-CN"/>
        </w:rPr>
        <w:t>我方针对本项目第一次响应</w:t>
      </w:r>
      <w:r>
        <w:rPr>
          <w:rFonts w:hint="eastAsia" w:ascii="宋体" w:hAnsi="宋体" w:eastAsia="宋体" w:cs="宋体"/>
          <w:color w:val="auto"/>
          <w:sz w:val="21"/>
          <w:szCs w:val="21"/>
          <w:highlight w:val="none"/>
        </w:rPr>
        <w:t>总报价</w:t>
      </w:r>
      <w:r>
        <w:rPr>
          <w:rFonts w:hint="eastAsia" w:ascii="宋体" w:hAnsi="宋体" w:eastAsia="宋体" w:cs="宋体"/>
          <w:color w:val="auto"/>
          <w:sz w:val="21"/>
          <w:szCs w:val="21"/>
          <w:highlight w:val="none"/>
          <w:lang w:val="en-US" w:eastAsia="zh-CN"/>
        </w:rPr>
        <w:t>大</w:t>
      </w:r>
      <w:r>
        <w:rPr>
          <w:rFonts w:hint="eastAsia" w:ascii="宋体" w:hAnsi="宋体" w:eastAsia="宋体" w:cs="宋体"/>
          <w:color w:val="auto"/>
          <w:sz w:val="21"/>
          <w:szCs w:val="21"/>
          <w:highlight w:val="none"/>
        </w:rPr>
        <w:t>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bookmarkStart w:id="92" w:name="OLE_LINK106"/>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val="en-US" w:eastAsia="zh-CN"/>
        </w:rPr>
        <w:t>小</w:t>
      </w:r>
      <w:r>
        <w:rPr>
          <w:rFonts w:hint="eastAsia" w:ascii="宋体" w:hAnsi="宋体" w:eastAsia="宋体" w:cs="宋体"/>
          <w:color w:val="auto"/>
          <w:sz w:val="21"/>
          <w:szCs w:val="21"/>
          <w:highlight w:val="none"/>
          <w:u w:val="none"/>
        </w:rPr>
        <w:t>写：</w:t>
      </w:r>
      <w:r>
        <w:rPr>
          <w:rFonts w:hint="eastAsia" w:ascii="宋体" w:hAnsi="宋体" w:eastAsia="宋体" w:cs="宋体"/>
          <w:color w:val="auto"/>
          <w:sz w:val="21"/>
          <w:szCs w:val="21"/>
          <w:highlight w:val="none"/>
          <w:u w:val="none"/>
          <w:lang w:val="en-US" w:eastAsia="zh-CN"/>
        </w:rPr>
        <w:t>¥</w:t>
      </w:r>
      <w:bookmarkEnd w:id="92"/>
      <w:r>
        <w:rPr>
          <w:rFonts w:hint="eastAsia" w:ascii="宋体" w:hAnsi="宋体" w:eastAsia="宋体" w:cs="宋体"/>
          <w:color w:val="auto"/>
          <w:sz w:val="21"/>
          <w:szCs w:val="21"/>
          <w:highlight w:val="none"/>
          <w:u w:val="single"/>
        </w:rPr>
        <w:t xml:space="preserve">     </w:t>
      </w:r>
      <w:bookmarkStart w:id="93" w:name="OLE_LINK105"/>
      <w:r>
        <w:rPr>
          <w:rFonts w:hint="eastAsia" w:ascii="宋体" w:hAnsi="宋体" w:eastAsia="宋体" w:cs="宋体"/>
          <w:color w:val="auto"/>
          <w:sz w:val="21"/>
          <w:szCs w:val="21"/>
          <w:highlight w:val="none"/>
          <w:u w:val="none"/>
        </w:rPr>
        <w:t>），</w:t>
      </w:r>
      <w:bookmarkEnd w:id="93"/>
      <w:r>
        <w:rPr>
          <w:rFonts w:hint="eastAsia" w:ascii="宋体" w:hAnsi="宋体" w:cs="宋体"/>
          <w:color w:val="auto"/>
          <w:sz w:val="21"/>
          <w:szCs w:val="21"/>
          <w:highlight w:val="none"/>
          <w:lang w:eastAsia="zh-CN"/>
        </w:rPr>
        <w:t>服务期限：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bookmarkStart w:id="94" w:name="OLE_LINK102"/>
      <w:bookmarkStart w:id="95" w:name="OLE_LINK104"/>
      <w:r>
        <w:rPr>
          <w:rFonts w:hint="eastAsia" w:ascii="宋体" w:hAnsi="宋体" w:cs="宋体"/>
          <w:color w:val="auto"/>
          <w:sz w:val="21"/>
          <w:szCs w:val="21"/>
          <w:highlight w:val="none"/>
          <w:u w:val="none"/>
          <w:lang w:val="en-US" w:eastAsia="zh-CN"/>
        </w:rPr>
        <w:t>质量</w:t>
      </w:r>
      <w:bookmarkStart w:id="96" w:name="OLE_LINK103"/>
      <w:r>
        <w:rPr>
          <w:rFonts w:hint="eastAsia" w:ascii="宋体" w:hAnsi="宋体" w:cs="宋体"/>
          <w:color w:val="auto"/>
          <w:sz w:val="21"/>
          <w:szCs w:val="21"/>
          <w:highlight w:val="none"/>
          <w:u w:val="none"/>
          <w:lang w:val="en-US" w:eastAsia="zh-CN"/>
        </w:rPr>
        <w:t>标准</w:t>
      </w:r>
      <w:bookmarkEnd w:id="94"/>
      <w:bookmarkEnd w:id="96"/>
      <w:r>
        <w:rPr>
          <w:rFonts w:hint="eastAsia" w:ascii="宋体" w:hAnsi="宋体" w:cs="宋体"/>
          <w:color w:val="auto"/>
          <w:sz w:val="21"/>
          <w:szCs w:val="21"/>
          <w:highlight w:val="none"/>
          <w:u w:val="none"/>
          <w:lang w:val="en-US" w:eastAsia="zh-CN"/>
        </w:rPr>
        <w:t>：</w:t>
      </w:r>
      <w:bookmarkEnd w:id="95"/>
      <w:r>
        <w:rPr>
          <w:rFonts w:hint="eastAsia" w:ascii="宋体" w:hAnsi="宋体" w:cs="宋体"/>
          <w:color w:val="auto"/>
          <w:sz w:val="21"/>
          <w:szCs w:val="21"/>
          <w:highlight w:val="none"/>
          <w:u w:val="single"/>
          <w:lang w:val="en-US" w:eastAsia="zh-CN"/>
        </w:rPr>
        <w:t xml:space="preserve">           </w:t>
      </w:r>
      <w:bookmarkStart w:id="97" w:name="OLE_LINK101"/>
      <w:r>
        <w:rPr>
          <w:rFonts w:hint="eastAsia" w:ascii="宋体" w:hAnsi="宋体" w:cs="宋体"/>
          <w:color w:val="auto"/>
          <w:sz w:val="21"/>
          <w:szCs w:val="21"/>
          <w:highlight w:val="none"/>
          <w:u w:val="none"/>
          <w:lang w:val="en-US" w:eastAsia="zh-CN"/>
        </w:rPr>
        <w:t>，</w:t>
      </w:r>
      <w:bookmarkEnd w:id="97"/>
      <w:r>
        <w:rPr>
          <w:rFonts w:hint="eastAsia" w:ascii="宋体" w:hAnsi="宋体" w:eastAsia="宋体" w:cs="宋体"/>
          <w:color w:val="auto"/>
          <w:sz w:val="21"/>
          <w:szCs w:val="21"/>
          <w:highlight w:val="none"/>
        </w:rPr>
        <w:t>服务地点是否响应</w:t>
      </w:r>
      <w:r>
        <w:rPr>
          <w:rFonts w:hint="eastAsia" w:ascii="宋体" w:hAnsi="宋体" w:cs="宋体"/>
          <w:color w:val="auto"/>
          <w:sz w:val="21"/>
          <w:szCs w:val="21"/>
          <w:highlight w:val="none"/>
          <w:lang w:val="en-US" w:eastAsia="zh-CN"/>
        </w:rPr>
        <w:t>竞争性磋商</w:t>
      </w:r>
      <w:r>
        <w:rPr>
          <w:rFonts w:hint="eastAsia" w:ascii="宋体" w:hAnsi="宋体" w:eastAsia="宋体" w:cs="宋体"/>
          <w:color w:val="auto"/>
          <w:sz w:val="21"/>
          <w:szCs w:val="21"/>
          <w:highlight w:val="none"/>
        </w:rPr>
        <w:t>文件要求（</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lang w:val="en-US" w:eastAsia="zh-CN"/>
        </w:rPr>
        <w:t>我方承诺成交后</w:t>
      </w:r>
      <w:r>
        <w:rPr>
          <w:rFonts w:hint="eastAsia" w:ascii="宋体" w:hAnsi="宋体" w:eastAsia="宋体" w:cs="宋体"/>
          <w:color w:val="auto"/>
          <w:sz w:val="21"/>
          <w:szCs w:val="21"/>
          <w:highlight w:val="none"/>
        </w:rPr>
        <w:t>按合同约定履行义务。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．我方承诺除商务和技术偏差表列出的偏差外，我方响应</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rPr>
        <w:t>文件的全部要求。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．我方承诺在</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rPr>
        <w:t>文件规定的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有效期内不撤销</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．如我方</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，我方承诺：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（1）在收到</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通知书后，在</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通知书规定的期限内与你方签订合同；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（2）在签订合同时不向你方提出附加条件；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（3）按照</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rPr>
        <w:t>文件要求提交履约保证金；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（4）在合同约定的期限内完成合同规定的全部义务。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．我方在此声明，所递交的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文件及有关资料内容完整、真实和准确，且不存在第二章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正文</w:t>
      </w:r>
      <w:r>
        <w:rPr>
          <w:rFonts w:hint="eastAsia" w:ascii="宋体" w:hAnsi="宋体" w:eastAsia="宋体" w:cs="宋体"/>
          <w:color w:val="auto"/>
          <w:sz w:val="21"/>
          <w:szCs w:val="21"/>
          <w:highlight w:val="none"/>
        </w:rPr>
        <w:t>第 1.4.3 项规定的任何一种情形。</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bookmarkStart w:id="98" w:name="_Hlk508375245"/>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有效期</w:t>
      </w:r>
      <w:r>
        <w:rPr>
          <w:rFonts w:hint="eastAsia" w:ascii="宋体" w:hAnsi="宋体" w:eastAsia="宋体" w:cs="宋体"/>
          <w:color w:val="auto"/>
          <w:sz w:val="21"/>
          <w:szCs w:val="21"/>
          <w:highlight w:val="none"/>
          <w:lang w:val="en-US" w:eastAsia="zh-CN"/>
        </w:rPr>
        <w:t>为：磋商之日起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个日历日</w:t>
      </w:r>
      <w:r>
        <w:rPr>
          <w:rFonts w:hint="eastAsia" w:ascii="宋体" w:hAnsi="宋体" w:eastAsia="宋体" w:cs="宋体"/>
          <w:color w:val="auto"/>
          <w:sz w:val="21"/>
          <w:szCs w:val="21"/>
          <w:highlight w:val="none"/>
        </w:rPr>
        <w:t>。</w:t>
      </w:r>
    </w:p>
    <w:bookmarkEnd w:id="98"/>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（其他补充说明）。</w:t>
      </w:r>
    </w:p>
    <w:p>
      <w:pPr>
        <w:keepNext w:val="0"/>
        <w:keepLines w:val="0"/>
        <w:pageBreakBefore w:val="0"/>
        <w:widowControl w:val="0"/>
        <w:kinsoku/>
        <w:wordWrap/>
        <w:overflowPunct/>
        <w:topLinePunct w:val="0"/>
        <w:autoSpaceDE/>
        <w:autoSpaceDN/>
        <w:bidi w:val="0"/>
        <w:adjustRightInd/>
        <w:snapToGrid/>
        <w:spacing w:line="360" w:lineRule="auto"/>
        <w:ind w:firstLine="6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供应商名称（单位公章）：</w:t>
      </w:r>
    </w:p>
    <w:p>
      <w:pPr>
        <w:keepNext w:val="0"/>
        <w:keepLines w:val="0"/>
        <w:pageBreakBefore w:val="0"/>
        <w:widowControl w:val="0"/>
        <w:kinsoku/>
        <w:wordWrap/>
        <w:overflowPunct/>
        <w:topLinePunct w:val="0"/>
        <w:autoSpaceDE/>
        <w:autoSpaceDN/>
        <w:bidi w:val="0"/>
        <w:adjustRightInd/>
        <w:snapToGrid/>
        <w:spacing w:line="360" w:lineRule="auto"/>
        <w:ind w:firstLine="6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法定代表人（单位负责人）或委托代理人（签字或盖章）：</w:t>
      </w:r>
    </w:p>
    <w:p>
      <w:pPr>
        <w:keepNext w:val="0"/>
        <w:keepLines w:val="0"/>
        <w:pageBreakBefore w:val="0"/>
        <w:widowControl w:val="0"/>
        <w:kinsoku/>
        <w:wordWrap/>
        <w:overflowPunct/>
        <w:topLinePunct w:val="0"/>
        <w:autoSpaceDE/>
        <w:autoSpaceDN/>
        <w:bidi w:val="0"/>
        <w:adjustRightInd/>
        <w:snapToGrid/>
        <w:spacing w:line="360" w:lineRule="auto"/>
        <w:ind w:firstLine="6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w:t>
      </w:r>
    </w:p>
    <w:p>
      <w:pPr>
        <w:keepNext w:val="0"/>
        <w:keepLines w:val="0"/>
        <w:pageBreakBefore w:val="0"/>
        <w:widowControl w:val="0"/>
        <w:kinsoku/>
        <w:wordWrap/>
        <w:overflowPunct/>
        <w:topLinePunct w:val="0"/>
        <w:autoSpaceDE/>
        <w:autoSpaceDN/>
        <w:bidi w:val="0"/>
        <w:adjustRightInd/>
        <w:snapToGrid/>
        <w:spacing w:line="360" w:lineRule="auto"/>
        <w:ind w:firstLine="6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p>
    <w:p>
      <w:pPr>
        <w:keepNext w:val="0"/>
        <w:keepLines w:val="0"/>
        <w:pageBreakBefore w:val="0"/>
        <w:widowControl w:val="0"/>
        <w:kinsoku/>
        <w:wordWrap/>
        <w:overflowPunct/>
        <w:topLinePunct w:val="0"/>
        <w:autoSpaceDE/>
        <w:autoSpaceDN/>
        <w:bidi w:val="0"/>
        <w:adjustRightInd/>
        <w:snapToGrid/>
        <w:spacing w:line="360" w:lineRule="auto"/>
        <w:ind w:firstLine="6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                            </w:t>
      </w:r>
    </w:p>
    <w:p>
      <w:pPr>
        <w:keepNext w:val="0"/>
        <w:keepLines w:val="0"/>
        <w:pageBreakBefore w:val="0"/>
        <w:widowControl w:val="0"/>
        <w:kinsoku/>
        <w:wordWrap/>
        <w:overflowPunct/>
        <w:topLinePunct w:val="0"/>
        <w:autoSpaceDE/>
        <w:autoSpaceDN/>
        <w:bidi w:val="0"/>
        <w:adjustRightInd/>
        <w:snapToGrid/>
        <w:spacing w:line="360" w:lineRule="auto"/>
        <w:ind w:firstLine="6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p>
    <w:p>
      <w:pPr>
        <w:keepNext w:val="0"/>
        <w:keepLines w:val="0"/>
        <w:pageBreakBefore w:val="0"/>
        <w:widowControl w:val="0"/>
        <w:kinsoku/>
        <w:wordWrap/>
        <w:overflowPunct/>
        <w:topLinePunct w:val="0"/>
        <w:autoSpaceDE/>
        <w:autoSpaceDN/>
        <w:bidi w:val="0"/>
        <w:adjustRightInd/>
        <w:snapToGrid/>
        <w:spacing w:line="360" w:lineRule="auto"/>
        <w:ind w:right="420" w:firstLine="4424" w:firstLineChars="2107"/>
        <w:textAlignment w:val="auto"/>
        <w:rPr>
          <w:rFonts w:hint="eastAsia" w:ascii="宋体" w:hAnsi="宋体" w:eastAsia="宋体" w:cs="宋体"/>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420" w:firstLine="4424" w:firstLineChars="2107"/>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p>
    <w:bookmarkEnd w:id="85"/>
    <w:p>
      <w:pPr>
        <w:spacing w:line="360" w:lineRule="auto"/>
        <w:outlineLvl w:val="2"/>
        <w:rPr>
          <w:rFonts w:hint="eastAsia" w:ascii="宋体" w:hAnsi="宋体" w:eastAsia="宋体" w:cs="宋体"/>
          <w:b/>
          <w:bCs/>
          <w:color w:val="auto"/>
          <w:sz w:val="24"/>
          <w:szCs w:val="24"/>
          <w:highlight w:val="none"/>
          <w:lang w:val="zh-CN"/>
        </w:rPr>
      </w:pPr>
      <w:r>
        <w:rPr>
          <w:rFonts w:hint="eastAsia" w:ascii="宋体" w:hAnsi="宋体" w:eastAsia="宋体" w:cs="宋体"/>
          <w:b/>
          <w:color w:val="auto"/>
          <w:highlight w:val="none"/>
          <w:lang w:val="zh-CN"/>
        </w:rPr>
        <w:br w:type="page"/>
      </w:r>
      <w:r>
        <w:rPr>
          <w:rFonts w:hint="eastAsia" w:ascii="宋体" w:hAnsi="宋体" w:eastAsia="宋体" w:cs="宋体"/>
          <w:b/>
          <w:bCs/>
          <w:color w:val="auto"/>
          <w:sz w:val="24"/>
          <w:szCs w:val="24"/>
          <w:highlight w:val="none"/>
          <w:lang w:val="en-US" w:eastAsia="zh-CN"/>
        </w:rPr>
        <w:t>附件1：</w:t>
      </w:r>
      <w:r>
        <w:rPr>
          <w:rFonts w:hint="eastAsia" w:ascii="宋体" w:hAnsi="宋体" w:eastAsia="宋体" w:cs="宋体"/>
          <w:b/>
          <w:bCs/>
          <w:color w:val="auto"/>
          <w:sz w:val="24"/>
          <w:szCs w:val="24"/>
          <w:highlight w:val="none"/>
        </w:rPr>
        <w:t>第一次磋商报价表</w:t>
      </w:r>
      <w:bookmarkEnd w:id="86"/>
      <w:bookmarkEnd w:id="87"/>
      <w:bookmarkEnd w:id="88"/>
      <w:bookmarkEnd w:id="89"/>
      <w:bookmarkEnd w:id="90"/>
      <w:bookmarkEnd w:id="91"/>
    </w:p>
    <w:p>
      <w:pPr>
        <w:adjustRightInd w:val="0"/>
        <w:snapToGrid w:val="0"/>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第一次磋商报价表</w:t>
      </w:r>
    </w:p>
    <w:tbl>
      <w:tblPr>
        <w:tblStyle w:val="28"/>
        <w:tblW w:w="4996" w:type="pct"/>
        <w:jc w:val="center"/>
        <w:tblLayout w:type="autofit"/>
        <w:tblCellMar>
          <w:top w:w="0" w:type="dxa"/>
          <w:left w:w="108" w:type="dxa"/>
          <w:bottom w:w="0" w:type="dxa"/>
          <w:right w:w="108" w:type="dxa"/>
        </w:tblCellMar>
      </w:tblPr>
      <w:tblGrid>
        <w:gridCol w:w="1893"/>
        <w:gridCol w:w="1745"/>
        <w:gridCol w:w="1321"/>
        <w:gridCol w:w="1314"/>
        <w:gridCol w:w="1314"/>
        <w:gridCol w:w="1693"/>
      </w:tblGrid>
      <w:tr>
        <w:tblPrEx>
          <w:tblCellMar>
            <w:top w:w="0" w:type="dxa"/>
            <w:left w:w="108" w:type="dxa"/>
            <w:bottom w:w="0" w:type="dxa"/>
            <w:right w:w="108" w:type="dxa"/>
          </w:tblCellMar>
        </w:tblPrEx>
        <w:trPr>
          <w:trHeight w:val="1800" w:hRule="atLeast"/>
          <w:jc w:val="center"/>
        </w:trPr>
        <w:tc>
          <w:tcPr>
            <w:tcW w:w="1020" w:type="pct"/>
            <w:tcBorders>
              <w:top w:val="single" w:color="auto" w:sz="6" w:space="0"/>
              <w:left w:val="single" w:color="auto" w:sz="6" w:space="0"/>
              <w:bottom w:val="single" w:color="auto" w:sz="6" w:space="0"/>
              <w:right w:val="single" w:color="auto" w:sz="6" w:space="0"/>
              <w:tl2br w:val="single" w:color="auto" w:sz="6" w:space="0"/>
            </w:tcBorders>
          </w:tcPr>
          <w:p>
            <w:pPr>
              <w:autoSpaceDE w:val="0"/>
              <w:autoSpaceDN w:val="0"/>
              <w:adjustRightInd w:val="0"/>
              <w:snapToGrid w:val="0"/>
              <w:spacing w:line="36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报价内容</w:t>
            </w:r>
          </w:p>
          <w:p>
            <w:pPr>
              <w:autoSpaceDE w:val="0"/>
              <w:autoSpaceDN w:val="0"/>
              <w:adjustRightInd w:val="0"/>
              <w:snapToGrid w:val="0"/>
              <w:spacing w:line="360" w:lineRule="auto"/>
              <w:ind w:left="-1" w:hanging="419"/>
              <w:rPr>
                <w:rFonts w:hint="eastAsia" w:ascii="宋体" w:hAnsi="宋体" w:eastAsia="宋体" w:cs="宋体"/>
                <w:color w:val="auto"/>
                <w:sz w:val="21"/>
                <w:szCs w:val="21"/>
                <w:highlight w:val="none"/>
              </w:rPr>
            </w:pPr>
          </w:p>
          <w:p>
            <w:pPr>
              <w:autoSpaceDE w:val="0"/>
              <w:autoSpaceDN w:val="0"/>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项目名称</w:t>
            </w:r>
          </w:p>
        </w:tc>
        <w:tc>
          <w:tcPr>
            <w:tcW w:w="940" w:type="pct"/>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第一次磋商响应</w:t>
            </w:r>
            <w:r>
              <w:rPr>
                <w:rFonts w:hint="eastAsia" w:ascii="宋体" w:hAnsi="宋体" w:eastAsia="宋体" w:cs="宋体"/>
                <w:color w:val="auto"/>
                <w:sz w:val="21"/>
                <w:szCs w:val="21"/>
                <w:highlight w:val="none"/>
                <w:lang w:val="en-US" w:eastAsia="zh-CN"/>
              </w:rPr>
              <w:t>总</w:t>
            </w:r>
            <w:r>
              <w:rPr>
                <w:rFonts w:hint="eastAsia" w:ascii="宋体" w:hAnsi="宋体" w:eastAsia="宋体" w:cs="宋体"/>
                <w:color w:val="auto"/>
                <w:sz w:val="21"/>
                <w:szCs w:val="21"/>
                <w:highlight w:val="none"/>
              </w:rPr>
              <w:t>报价（元）</w:t>
            </w:r>
          </w:p>
        </w:tc>
        <w:tc>
          <w:tcPr>
            <w:tcW w:w="712" w:type="pct"/>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固定综合单价（元/户）</w:t>
            </w:r>
          </w:p>
        </w:tc>
        <w:tc>
          <w:tcPr>
            <w:tcW w:w="708" w:type="pct"/>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暂定数量（户）</w:t>
            </w:r>
          </w:p>
        </w:tc>
        <w:tc>
          <w:tcPr>
            <w:tcW w:w="708" w:type="pct"/>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服务期限</w:t>
            </w:r>
          </w:p>
        </w:tc>
        <w:tc>
          <w:tcPr>
            <w:tcW w:w="909" w:type="pct"/>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质量标准</w:t>
            </w:r>
          </w:p>
        </w:tc>
      </w:tr>
      <w:tr>
        <w:tblPrEx>
          <w:tblCellMar>
            <w:top w:w="0" w:type="dxa"/>
            <w:left w:w="108" w:type="dxa"/>
            <w:bottom w:w="0" w:type="dxa"/>
            <w:right w:w="108" w:type="dxa"/>
          </w:tblCellMar>
        </w:tblPrEx>
        <w:trPr>
          <w:trHeight w:val="1750" w:hRule="atLeast"/>
          <w:jc w:val="center"/>
        </w:trPr>
        <w:tc>
          <w:tcPr>
            <w:tcW w:w="1020" w:type="pct"/>
            <w:tcBorders>
              <w:top w:val="single" w:color="auto" w:sz="6" w:space="0"/>
              <w:left w:val="single" w:color="auto" w:sz="6" w:space="0"/>
              <w:bottom w:val="single" w:color="auto" w:sz="6" w:space="0"/>
              <w:right w:val="single" w:color="auto" w:sz="6" w:space="0"/>
            </w:tcBorders>
            <w:vAlign w:val="center"/>
          </w:tcPr>
          <w:p>
            <w:pPr>
              <w:pStyle w:val="26"/>
              <w:spacing w:line="360" w:lineRule="auto"/>
              <w:ind w:firstLine="0" w:firstLineChars="0"/>
              <w:jc w:val="center"/>
              <w:rPr>
                <w:rFonts w:hint="eastAsia" w:ascii="宋体" w:hAnsi="宋体" w:eastAsia="宋体" w:cs="宋体"/>
                <w:bCs/>
                <w:color w:val="auto"/>
                <w:sz w:val="21"/>
                <w:szCs w:val="21"/>
                <w:highlight w:val="none"/>
              </w:rPr>
            </w:pPr>
          </w:p>
        </w:tc>
        <w:tc>
          <w:tcPr>
            <w:tcW w:w="940" w:type="pct"/>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napToGrid w:val="0"/>
              <w:spacing w:line="360" w:lineRule="auto"/>
              <w:jc w:val="both"/>
              <w:rPr>
                <w:rFonts w:hint="eastAsia"/>
                <w:color w:val="auto"/>
                <w:highlight w:val="none"/>
                <w:lang w:val="en-US" w:eastAsia="zh-CN"/>
              </w:rPr>
            </w:pPr>
            <w:r>
              <w:rPr>
                <w:rFonts w:hint="eastAsia"/>
                <w:color w:val="auto"/>
                <w:highlight w:val="none"/>
                <w:lang w:val="en-US" w:eastAsia="zh-CN"/>
              </w:rPr>
              <w:t>大写：</w:t>
            </w:r>
          </w:p>
          <w:p>
            <w:pPr>
              <w:pStyle w:val="17"/>
              <w:rPr>
                <w:rFonts w:hint="default"/>
                <w:color w:val="auto"/>
                <w:highlight w:val="none"/>
                <w:lang w:val="en-US" w:eastAsia="zh-CN"/>
              </w:rPr>
            </w:pPr>
            <w:r>
              <w:rPr>
                <w:rFonts w:hint="eastAsia" w:ascii="宋体" w:hAnsi="宋体" w:cs="宋体"/>
                <w:color w:val="auto"/>
                <w:sz w:val="21"/>
                <w:szCs w:val="21"/>
                <w:highlight w:val="none"/>
                <w:lang w:val="en-US" w:eastAsia="zh-CN"/>
              </w:rPr>
              <w:t>小写：</w:t>
            </w:r>
          </w:p>
        </w:tc>
        <w:tc>
          <w:tcPr>
            <w:tcW w:w="712" w:type="pct"/>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jc w:val="both"/>
              <w:rPr>
                <w:rFonts w:hint="eastAsia"/>
                <w:color w:val="auto"/>
                <w:highlight w:val="none"/>
                <w:lang w:val="en-US" w:eastAsia="zh-CN"/>
              </w:rPr>
            </w:pPr>
            <w:r>
              <w:rPr>
                <w:rFonts w:hint="eastAsia"/>
                <w:color w:val="auto"/>
                <w:highlight w:val="none"/>
                <w:lang w:val="en-US" w:eastAsia="zh-CN"/>
              </w:rPr>
              <w:t>大写：</w:t>
            </w:r>
          </w:p>
          <w:p>
            <w:pPr>
              <w:pStyle w:val="17"/>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小写：</w:t>
            </w:r>
          </w:p>
        </w:tc>
        <w:tc>
          <w:tcPr>
            <w:tcW w:w="708" w:type="pct"/>
            <w:tcBorders>
              <w:top w:val="single" w:color="auto" w:sz="6" w:space="0"/>
              <w:left w:val="single" w:color="auto" w:sz="4" w:space="0"/>
              <w:bottom w:val="single" w:color="auto" w:sz="6" w:space="0"/>
              <w:right w:val="single" w:color="auto" w:sz="6" w:space="0"/>
            </w:tcBorders>
            <w:vAlign w:val="center"/>
          </w:tcPr>
          <w:p>
            <w:pPr>
              <w:pStyle w:val="17"/>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100</w:t>
            </w:r>
          </w:p>
        </w:tc>
        <w:tc>
          <w:tcPr>
            <w:tcW w:w="708" w:type="pct"/>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eastAsia" w:ascii="宋体" w:hAnsi="宋体" w:eastAsia="宋体" w:cs="宋体"/>
                <w:color w:val="auto"/>
                <w:sz w:val="21"/>
                <w:szCs w:val="21"/>
                <w:highlight w:val="none"/>
              </w:rPr>
            </w:pPr>
          </w:p>
        </w:tc>
        <w:tc>
          <w:tcPr>
            <w:tcW w:w="909" w:type="pct"/>
            <w:tcBorders>
              <w:top w:val="single" w:color="auto" w:sz="6" w:space="0"/>
              <w:left w:val="single" w:color="auto" w:sz="4" w:space="0"/>
              <w:bottom w:val="single" w:color="auto" w:sz="6" w:space="0"/>
              <w:right w:val="single" w:color="auto" w:sz="6" w:space="0"/>
            </w:tcBorders>
            <w:vAlign w:val="center"/>
          </w:tcPr>
          <w:p>
            <w:pPr>
              <w:autoSpaceDE w:val="0"/>
              <w:autoSpaceDN w:val="0"/>
              <w:adjustRightInd w:val="0"/>
              <w:snapToGrid w:val="0"/>
              <w:spacing w:line="360" w:lineRule="auto"/>
              <w:jc w:val="center"/>
              <w:rPr>
                <w:rFonts w:hint="eastAsia" w:ascii="宋体" w:hAnsi="宋体" w:eastAsia="宋体" w:cs="宋体"/>
                <w:color w:val="auto"/>
                <w:sz w:val="21"/>
                <w:szCs w:val="21"/>
                <w:highlight w:val="none"/>
              </w:rPr>
            </w:pPr>
          </w:p>
        </w:tc>
      </w:tr>
      <w:tr>
        <w:tblPrEx>
          <w:tblCellMar>
            <w:top w:w="0" w:type="dxa"/>
            <w:left w:w="108" w:type="dxa"/>
            <w:bottom w:w="0" w:type="dxa"/>
            <w:right w:w="108" w:type="dxa"/>
          </w:tblCellMar>
        </w:tblPrEx>
        <w:trPr>
          <w:trHeight w:val="769" w:hRule="atLeast"/>
          <w:jc w:val="center"/>
        </w:trPr>
        <w:tc>
          <w:tcPr>
            <w:tcW w:w="5000" w:type="pct"/>
            <w:gridSpan w:val="6"/>
            <w:tcBorders>
              <w:top w:val="single" w:color="auto" w:sz="6" w:space="0"/>
              <w:left w:val="single" w:color="auto" w:sz="6" w:space="0"/>
              <w:bottom w:val="single" w:color="auto" w:sz="6" w:space="0"/>
              <w:right w:val="single" w:color="auto" w:sz="4" w:space="0"/>
            </w:tcBorders>
            <w:vAlign w:val="center"/>
          </w:tcPr>
          <w:p>
            <w:pPr>
              <w:autoSpaceDE w:val="0"/>
              <w:autoSpaceDN w:val="0"/>
              <w:adjustRightInd w:val="0"/>
              <w:snapToGrid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注：本项目最高限价为</w:t>
            </w:r>
            <w:r>
              <w:rPr>
                <w:rFonts w:hint="eastAsia" w:ascii="宋体" w:hAnsi="宋体" w:cs="宋体"/>
                <w:b/>
                <w:bCs/>
                <w:color w:val="auto"/>
                <w:kern w:val="2"/>
                <w:sz w:val="21"/>
                <w:szCs w:val="21"/>
                <w:highlight w:val="none"/>
                <w:u w:val="none"/>
                <w:lang w:val="en-US" w:eastAsia="zh-CN" w:bidi="ar-SA"/>
              </w:rPr>
              <w:t>人民币</w:t>
            </w:r>
            <w:r>
              <w:rPr>
                <w:rFonts w:hint="eastAsia" w:ascii="宋体" w:hAnsi="宋体" w:cs="宋体"/>
                <w:b/>
                <w:bCs/>
                <w:color w:val="auto"/>
                <w:highlight w:val="none"/>
                <w:u w:val="none"/>
                <w:lang w:val="en-US" w:eastAsia="zh-CN"/>
              </w:rPr>
              <w:t>贰拾万元整</w:t>
            </w:r>
            <w:r>
              <w:rPr>
                <w:rFonts w:hint="eastAsia" w:ascii="宋体" w:hAnsi="宋体" w:eastAsia="宋体" w:cs="宋体"/>
                <w:b/>
                <w:bCs/>
                <w:color w:val="auto"/>
                <w:highlight w:val="none"/>
                <w:u w:val="none"/>
                <w:lang w:val="en-US" w:eastAsia="zh-CN"/>
              </w:rPr>
              <w:t>（¥</w:t>
            </w:r>
            <w:r>
              <w:rPr>
                <w:rFonts w:hint="eastAsia" w:ascii="宋体" w:hAnsi="宋体" w:cs="宋体"/>
                <w:b/>
                <w:bCs/>
                <w:color w:val="auto"/>
                <w:highlight w:val="none"/>
                <w:u w:val="none"/>
                <w:lang w:eastAsia="zh-CN"/>
              </w:rPr>
              <w:t>200000.00</w:t>
            </w:r>
            <w:r>
              <w:rPr>
                <w:rFonts w:hint="eastAsia" w:ascii="宋体" w:hAnsi="宋体" w:eastAsia="宋体" w:cs="宋体"/>
                <w:b/>
                <w:bCs/>
                <w:color w:val="auto"/>
                <w:highlight w:val="none"/>
                <w:u w:val="none"/>
                <w:lang w:val="en-US" w:eastAsia="zh-CN"/>
              </w:rPr>
              <w:t>）</w:t>
            </w:r>
          </w:p>
        </w:tc>
      </w:tr>
    </w:tbl>
    <w:p>
      <w:pPr>
        <w:adjustRightInd w:val="0"/>
        <w:snapToGrid w:val="0"/>
        <w:spacing w:line="360" w:lineRule="auto"/>
        <w:jc w:val="left"/>
        <w:rPr>
          <w:rFonts w:hint="eastAsia" w:ascii="宋体" w:hAnsi="宋体" w:eastAsia="宋体" w:cs="宋体"/>
          <w:b/>
          <w:color w:val="auto"/>
          <w:sz w:val="21"/>
          <w:szCs w:val="21"/>
          <w:highlight w:val="none"/>
        </w:rPr>
      </w:pPr>
    </w:p>
    <w:p>
      <w:pPr>
        <w:adjustRightInd w:val="0"/>
        <w:snapToGrid w:val="0"/>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本页所填写数据须与磋商响应函部分一致，否则以磋商响应函为准。</w:t>
      </w:r>
      <w:r>
        <w:rPr>
          <w:rFonts w:hint="eastAsia" w:ascii="宋体" w:hAnsi="宋体" w:eastAsia="宋体" w:cs="宋体"/>
          <w:color w:val="auto"/>
          <w:sz w:val="21"/>
          <w:szCs w:val="21"/>
          <w:highlight w:val="none"/>
        </w:rPr>
        <w:t xml:space="preserve">                                                     </w:t>
      </w:r>
    </w:p>
    <w:p>
      <w:pPr>
        <w:spacing w:line="360" w:lineRule="auto"/>
        <w:jc w:val="right"/>
        <w:rPr>
          <w:rFonts w:hint="eastAsia" w:ascii="宋体" w:hAnsi="宋体" w:eastAsia="宋体" w:cs="宋体"/>
          <w:color w:val="auto"/>
          <w:sz w:val="21"/>
          <w:szCs w:val="21"/>
          <w:highlight w:val="none"/>
        </w:rPr>
      </w:pPr>
    </w:p>
    <w:p>
      <w:pPr>
        <w:spacing w:line="360" w:lineRule="auto"/>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pPr>
        <w:spacing w:line="360" w:lineRule="auto"/>
        <w:ind w:firstLine="2310" w:firstLineChars="11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法定代表人</w:t>
      </w:r>
      <w:r>
        <w:rPr>
          <w:rFonts w:hint="eastAsia" w:ascii="宋体" w:hAnsi="宋体" w:eastAsia="宋体" w:cs="宋体"/>
          <w:color w:val="auto"/>
          <w:sz w:val="21"/>
          <w:szCs w:val="21"/>
          <w:highlight w:val="none"/>
        </w:rPr>
        <w:t>（负责人）</w:t>
      </w:r>
      <w:r>
        <w:rPr>
          <w:rFonts w:hint="eastAsia" w:ascii="宋体" w:hAnsi="宋体" w:eastAsia="宋体" w:cs="宋体"/>
          <w:color w:val="auto"/>
          <w:sz w:val="21"/>
          <w:szCs w:val="21"/>
          <w:highlight w:val="none"/>
          <w:lang w:val="zh-CN"/>
        </w:rPr>
        <w:t>或授权代表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签字或盖章</w:t>
      </w:r>
      <w:r>
        <w:rPr>
          <w:rFonts w:hint="eastAsia" w:ascii="宋体" w:hAnsi="宋体" w:eastAsia="宋体" w:cs="宋体"/>
          <w:color w:val="auto"/>
          <w:sz w:val="21"/>
          <w:szCs w:val="21"/>
          <w:highlight w:val="none"/>
        </w:rPr>
        <w:t>）</w:t>
      </w:r>
    </w:p>
    <w:p>
      <w:pPr>
        <w:spacing w:line="360" w:lineRule="auto"/>
        <w:ind w:firstLine="4200" w:firstLineChars="20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pPr>
        <w:jc w:val="center"/>
        <w:outlineLvl w:val="1"/>
        <w:rPr>
          <w:rFonts w:hint="default" w:ascii="宋体" w:hAnsi="宋体" w:eastAsia="宋体" w:cs="宋体"/>
          <w:b/>
          <w:color w:val="auto"/>
          <w:kern w:val="2"/>
          <w:sz w:val="32"/>
          <w:szCs w:val="32"/>
          <w:highlight w:val="none"/>
          <w:lang w:val="en-US" w:eastAsia="zh-CN" w:bidi="ar-SA"/>
        </w:rPr>
      </w:pPr>
      <w:bookmarkStart w:id="99" w:name="_Toc13585"/>
      <w:r>
        <w:rPr>
          <w:rFonts w:hint="eastAsia" w:ascii="宋体" w:hAnsi="宋体" w:eastAsia="宋体" w:cs="宋体"/>
          <w:b/>
          <w:color w:val="auto"/>
          <w:kern w:val="2"/>
          <w:sz w:val="32"/>
          <w:szCs w:val="32"/>
          <w:highlight w:val="none"/>
          <w:lang w:val="en-US" w:eastAsia="zh-CN" w:bidi="ar-SA"/>
        </w:rPr>
        <w:t>二、法定代表人（单位负责人）身份证明</w:t>
      </w:r>
      <w:r>
        <w:rPr>
          <w:rFonts w:hint="eastAsia" w:ascii="宋体" w:hAnsi="宋体" w:cs="宋体"/>
          <w:b/>
          <w:color w:val="auto"/>
          <w:kern w:val="2"/>
          <w:sz w:val="32"/>
          <w:szCs w:val="32"/>
          <w:highlight w:val="none"/>
          <w:lang w:val="en-US" w:eastAsia="zh-CN" w:bidi="ar-SA"/>
        </w:rPr>
        <w:t>或</w:t>
      </w:r>
      <w:r>
        <w:rPr>
          <w:rFonts w:hint="eastAsia" w:ascii="宋体" w:hAnsi="宋体" w:eastAsia="宋体" w:cs="宋体"/>
          <w:b/>
          <w:color w:val="auto"/>
          <w:spacing w:val="2"/>
          <w:sz w:val="32"/>
          <w:szCs w:val="32"/>
          <w:highlight w:val="none"/>
        </w:rPr>
        <w:t>授权委托书</w:t>
      </w:r>
    </w:p>
    <w:p>
      <w:pPr>
        <w:spacing w:line="360" w:lineRule="auto"/>
        <w:ind w:firstLine="0" w:firstLineChars="0"/>
        <w:jc w:val="center"/>
        <w:outlineLvl w:val="2"/>
        <w:rPr>
          <w:rFonts w:hint="eastAsia" w:ascii="宋体" w:hAnsi="宋体" w:eastAsia="宋体" w:cs="宋体"/>
          <w:color w:val="auto"/>
          <w:sz w:val="24"/>
          <w:szCs w:val="24"/>
          <w:highlight w:val="none"/>
        </w:rPr>
      </w:pPr>
      <w:bookmarkStart w:id="100" w:name="OLE_LINK110"/>
      <w:bookmarkStart w:id="101" w:name="OLE_LINK109"/>
      <w:r>
        <w:rPr>
          <w:rFonts w:hint="eastAsia" w:ascii="宋体" w:hAnsi="宋体" w:cs="宋体"/>
          <w:b/>
          <w:color w:val="auto"/>
          <w:kern w:val="2"/>
          <w:sz w:val="24"/>
          <w:szCs w:val="24"/>
          <w:highlight w:val="none"/>
          <w:lang w:val="en-US" w:eastAsia="zh-CN" w:bidi="ar-SA"/>
        </w:rPr>
        <w:t>（一）</w:t>
      </w:r>
      <w:r>
        <w:rPr>
          <w:rFonts w:hint="eastAsia" w:ascii="宋体" w:hAnsi="宋体" w:eastAsia="宋体" w:cs="宋体"/>
          <w:b/>
          <w:color w:val="auto"/>
          <w:kern w:val="2"/>
          <w:sz w:val="24"/>
          <w:szCs w:val="24"/>
          <w:highlight w:val="none"/>
          <w:lang w:val="en-US" w:eastAsia="zh-CN" w:bidi="ar-SA"/>
        </w:rPr>
        <w:t>法定代表人（单位负责人）身份证明</w:t>
      </w:r>
    </w:p>
    <w:bookmarkEnd w:id="100"/>
    <w:p>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供应商名称：</w:t>
      </w:r>
      <w:r>
        <w:rPr>
          <w:rFonts w:hint="eastAsia" w:ascii="宋体" w:hAnsi="宋体" w:eastAsia="宋体" w:cs="宋体"/>
          <w:color w:val="auto"/>
          <w:sz w:val="21"/>
          <w:szCs w:val="21"/>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pacing w:val="1"/>
          <w:sz w:val="21"/>
          <w:szCs w:val="21"/>
          <w:highlight w:val="none"/>
          <w:u w:val="single"/>
        </w:rPr>
      </w:pPr>
      <w:r>
        <w:rPr>
          <w:rFonts w:hint="eastAsia" w:ascii="宋体" w:hAnsi="宋体" w:eastAsia="宋体" w:cs="宋体"/>
          <w:color w:val="auto"/>
          <w:spacing w:val="1"/>
          <w:sz w:val="21"/>
          <w:szCs w:val="21"/>
          <w:highlight w:val="none"/>
        </w:rPr>
        <w:t>姓名：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pacing w:val="1"/>
          <w:sz w:val="21"/>
          <w:szCs w:val="21"/>
          <w:highlight w:val="none"/>
        </w:rPr>
        <w:t>性别：</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年龄：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职务：</w:t>
      </w:r>
      <w:r>
        <w:rPr>
          <w:rFonts w:hint="eastAsia" w:ascii="宋体" w:hAnsi="宋体" w:eastAsia="宋体" w:cs="宋体"/>
          <w:color w:val="auto"/>
          <w:sz w:val="21"/>
          <w:szCs w:val="21"/>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系   （供应商名称）     的法</w:t>
      </w:r>
      <w:r>
        <w:rPr>
          <w:rFonts w:hint="eastAsia" w:ascii="宋体" w:hAnsi="宋体" w:eastAsia="宋体" w:cs="宋体"/>
          <w:color w:val="auto"/>
          <w:spacing w:val="-5"/>
          <w:sz w:val="21"/>
          <w:szCs w:val="21"/>
          <w:highlight w:val="none"/>
        </w:rPr>
        <w:t>定代表人（单位负责人）。</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特此证明。</w:t>
      </w:r>
    </w:p>
    <w:p>
      <w:pPr>
        <w:keepNext w:val="0"/>
        <w:keepLines w:val="0"/>
        <w:pageBreakBefore w:val="0"/>
        <w:widowControl w:val="0"/>
        <w:kinsoku/>
        <w:wordWrap/>
        <w:overflowPunct/>
        <w:topLinePunct w:val="0"/>
        <w:autoSpaceDE/>
        <w:autoSpaceDN/>
        <w:bidi w:val="0"/>
        <w:adjustRightInd/>
        <w:snapToGrid/>
        <w:spacing w:line="360" w:lineRule="auto"/>
        <w:ind w:lef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附：法定代表人（单位负责人）身份证复印件</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正反面</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jc w:val="center"/>
        </w:trPr>
        <w:tc>
          <w:tcPr>
            <w:tcW w:w="4100" w:type="dxa"/>
            <w:noWrap w:val="0"/>
            <w:vAlign w:val="top"/>
          </w:tcPr>
          <w:p>
            <w:pPr>
              <w:spacing w:before="657" w:line="360" w:lineRule="auto"/>
              <w:ind w:left="13" w:hanging="12" w:hangingChars="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jc w:val="center"/>
        </w:trPr>
        <w:tc>
          <w:tcPr>
            <w:tcW w:w="4100" w:type="dxa"/>
            <w:noWrap w:val="0"/>
            <w:vAlign w:val="top"/>
          </w:tcPr>
          <w:p>
            <w:pPr>
              <w:spacing w:before="657" w:line="360" w:lineRule="auto"/>
              <w:ind w:left="13" w:hanging="12" w:hangingChars="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w:t>
            </w:r>
          </w:p>
        </w:tc>
      </w:tr>
    </w:tbl>
    <w:p>
      <w:pPr>
        <w:spacing w:before="657" w:line="221"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注：本身份证明需由供应商加盖单位公章。</w:t>
      </w:r>
    </w:p>
    <w:p>
      <w:pPr>
        <w:spacing w:line="360" w:lineRule="auto"/>
        <w:jc w:val="righ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p>
    <w:p>
      <w:pPr>
        <w:spacing w:line="360" w:lineRule="auto"/>
        <w:jc w:val="right"/>
        <w:rPr>
          <w:rFonts w:hint="eastAsia" w:ascii="宋体" w:hAnsi="宋体" w:eastAsia="宋体" w:cs="宋体"/>
          <w:color w:val="auto"/>
          <w:sz w:val="21"/>
          <w:szCs w:val="21"/>
          <w:highlight w:val="none"/>
          <w:lang w:val="en-US" w:eastAsia="zh-CN"/>
        </w:rPr>
      </w:pPr>
    </w:p>
    <w:p>
      <w:pPr>
        <w:spacing w:line="360" w:lineRule="auto"/>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pPr>
        <w:spacing w:line="360" w:lineRule="auto"/>
        <w:ind w:firstLine="2310" w:firstLineChars="1100"/>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法定代表人</w:t>
      </w:r>
      <w:r>
        <w:rPr>
          <w:rFonts w:hint="eastAsia" w:ascii="宋体" w:hAnsi="宋体" w:eastAsia="宋体" w:cs="宋体"/>
          <w:color w:val="auto"/>
          <w:sz w:val="21"/>
          <w:szCs w:val="21"/>
          <w:highlight w:val="none"/>
        </w:rPr>
        <w:t>（负责人）：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签字或盖章</w:t>
      </w:r>
      <w:r>
        <w:rPr>
          <w:rFonts w:hint="eastAsia" w:ascii="宋体" w:hAnsi="宋体" w:eastAsia="宋体" w:cs="宋体"/>
          <w:color w:val="auto"/>
          <w:sz w:val="21"/>
          <w:szCs w:val="21"/>
          <w:highlight w:val="none"/>
        </w:rPr>
        <w:t>）</w:t>
      </w:r>
    </w:p>
    <w:p>
      <w:pPr>
        <w:spacing w:line="360" w:lineRule="auto"/>
        <w:ind w:firstLine="4410" w:firstLineChars="2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bookmarkEnd w:id="101"/>
    <w:p>
      <w:pPr>
        <w:spacing w:before="660" w:line="221" w:lineRule="exact"/>
        <w:ind w:right="424" w:firstLine="4840" w:firstLineChars="2000"/>
        <w:rPr>
          <w:rFonts w:hint="eastAsia" w:ascii="宋体" w:hAnsi="宋体" w:eastAsia="宋体" w:cs="宋体"/>
          <w:color w:val="auto"/>
          <w:spacing w:val="1"/>
          <w:sz w:val="24"/>
          <w:szCs w:val="24"/>
          <w:highlight w:val="none"/>
        </w:rPr>
      </w:pPr>
    </w:p>
    <w:p>
      <w:pPr>
        <w:bidi w:val="0"/>
        <w:rPr>
          <w:rFonts w:hint="eastAsia"/>
          <w:color w:val="auto"/>
          <w:highlight w:val="none"/>
        </w:rPr>
        <w:sectPr>
          <w:headerReference r:id="rId4" w:type="default"/>
          <w:footerReference r:id="rId5" w:type="default"/>
          <w:pgSz w:w="11905" w:h="16838"/>
          <w:pgMar w:top="1417" w:right="1417" w:bottom="1417" w:left="1417" w:header="850" w:footer="850" w:gutter="0"/>
          <w:pgNumType w:fmt="decimal" w:start="1"/>
          <w:cols w:space="720" w:num="1"/>
          <w:docGrid w:type="linesAndChars" w:linePitch="318" w:charSpace="0"/>
        </w:sectPr>
      </w:pPr>
    </w:p>
    <w:p>
      <w:pPr>
        <w:spacing w:line="360" w:lineRule="auto"/>
        <w:jc w:val="center"/>
        <w:outlineLvl w:val="2"/>
        <w:rPr>
          <w:rFonts w:hint="eastAsia" w:ascii="宋体" w:hAnsi="宋体" w:eastAsia="宋体" w:cs="宋体"/>
          <w:b/>
          <w:color w:val="auto"/>
          <w:spacing w:val="2"/>
          <w:sz w:val="24"/>
          <w:szCs w:val="24"/>
          <w:highlight w:val="none"/>
        </w:rPr>
      </w:pPr>
      <w:bookmarkStart w:id="102" w:name="OLE_LINK111"/>
      <w:r>
        <w:rPr>
          <w:rFonts w:hint="eastAsia" w:ascii="宋体" w:hAnsi="宋体" w:eastAsia="宋体" w:cs="宋体"/>
          <w:b/>
          <w:color w:val="auto"/>
          <w:spacing w:val="2"/>
          <w:sz w:val="24"/>
          <w:szCs w:val="24"/>
          <w:highlight w:val="none"/>
        </w:rPr>
        <w:t>（</w:t>
      </w:r>
      <w:r>
        <w:rPr>
          <w:rFonts w:hint="eastAsia" w:ascii="宋体" w:hAnsi="宋体" w:cs="宋体"/>
          <w:b/>
          <w:color w:val="auto"/>
          <w:spacing w:val="2"/>
          <w:sz w:val="24"/>
          <w:szCs w:val="24"/>
          <w:highlight w:val="none"/>
          <w:lang w:val="en-US" w:eastAsia="zh-CN"/>
        </w:rPr>
        <w:t>二</w:t>
      </w:r>
      <w:r>
        <w:rPr>
          <w:rFonts w:hint="eastAsia" w:ascii="宋体" w:hAnsi="宋体" w:eastAsia="宋体" w:cs="宋体"/>
          <w:b/>
          <w:color w:val="auto"/>
          <w:spacing w:val="2"/>
          <w:sz w:val="24"/>
          <w:szCs w:val="24"/>
          <w:highlight w:val="none"/>
        </w:rPr>
        <w:t>）授权委托书</w:t>
      </w:r>
    </w:p>
    <w:bookmarkEnd w:id="102"/>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highlight w:val="none"/>
        </w:rPr>
      </w:pPr>
      <w:bookmarkStart w:id="103" w:name="OLE_LINK112"/>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的法定代表人（单位负责人），现委托</w:t>
      </w:r>
      <w:r>
        <w:rPr>
          <w:rFonts w:hint="eastAsia" w:ascii="宋体" w:hAnsi="宋体" w:eastAsia="宋体" w:cs="宋体"/>
          <w:color w:val="auto"/>
          <w:sz w:val="21"/>
          <w:szCs w:val="21"/>
          <w:highlight w:val="none"/>
          <w:u w:val="single"/>
        </w:rPr>
        <w:t xml:space="preserve"> （姓名）</w:t>
      </w:r>
      <w:r>
        <w:rPr>
          <w:rFonts w:hint="eastAsia" w:ascii="宋体" w:hAnsi="宋体" w:eastAsia="宋体" w:cs="宋体"/>
          <w:color w:val="auto"/>
          <w:sz w:val="21"/>
          <w:szCs w:val="21"/>
          <w:highlight w:val="none"/>
        </w:rPr>
        <w:t>为我方代理人。代理人根据授权，以我方名义签署、澄清确认、递交、撤回、修改</w:t>
      </w:r>
      <w:r>
        <w:rPr>
          <w:rFonts w:hint="eastAsia" w:ascii="宋体" w:hAnsi="宋体" w:eastAsia="宋体" w:cs="宋体"/>
          <w:color w:val="auto"/>
          <w:sz w:val="21"/>
          <w:szCs w:val="21"/>
          <w:highlight w:val="none"/>
          <w:u w:val="single"/>
        </w:rPr>
        <w:t>（项目名称）、（项目编号）</w:t>
      </w:r>
      <w:r>
        <w:rPr>
          <w:rFonts w:hint="eastAsia" w:ascii="宋体" w:hAnsi="宋体" w:eastAsia="宋体" w:cs="宋体"/>
          <w:color w:val="auto"/>
          <w:sz w:val="21"/>
          <w:szCs w:val="21"/>
          <w:highlight w:val="none"/>
        </w:rPr>
        <w:t>项目</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文件、签订合同和处理有关事宜，其法律后果由我方承担。</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该代理人无转委托权，本授权书自委托之日起生效至</w:t>
      </w:r>
      <w:r>
        <w:rPr>
          <w:rFonts w:hint="eastAsia" w:ascii="宋体" w:hAnsi="宋体" w:cs="宋体"/>
          <w:color w:val="auto"/>
          <w:sz w:val="21"/>
          <w:szCs w:val="21"/>
          <w:highlight w:val="none"/>
          <w:lang w:val="en-US" w:eastAsia="zh-CN"/>
        </w:rPr>
        <w:t>竞争性磋商响应</w:t>
      </w:r>
      <w:r>
        <w:rPr>
          <w:rFonts w:hint="eastAsia" w:ascii="宋体" w:hAnsi="宋体" w:eastAsia="宋体" w:cs="宋体"/>
          <w:color w:val="auto"/>
          <w:sz w:val="21"/>
          <w:szCs w:val="21"/>
          <w:highlight w:val="none"/>
        </w:rPr>
        <w:t>文件递交截止时间后90天。特此声明。</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附：法定代表人（单位负责人）身份证复印件</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正反面</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及委托代理人身份证复印件</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正反面</w:t>
      </w:r>
      <w:r>
        <w:rPr>
          <w:rFonts w:hint="eastAsia" w:ascii="宋体" w:hAnsi="宋体" w:cs="宋体"/>
          <w:color w:val="auto"/>
          <w:sz w:val="21"/>
          <w:szCs w:val="21"/>
          <w:highlight w:val="none"/>
          <w:lang w:eastAsia="zh-CN"/>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0"/>
        <w:gridCol w:w="4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3" w:hRule="atLeast"/>
          <w:jc w:val="center"/>
        </w:trPr>
        <w:tc>
          <w:tcPr>
            <w:tcW w:w="4100"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left="0" w:hanging="12" w:hangingChars="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法定代表人（单位负责人）</w:t>
            </w:r>
          </w:p>
          <w:p>
            <w:pPr>
              <w:keepNext w:val="0"/>
              <w:keepLines w:val="0"/>
              <w:pageBreakBefore w:val="0"/>
              <w:widowControl w:val="0"/>
              <w:kinsoku/>
              <w:wordWrap/>
              <w:overflowPunct/>
              <w:topLinePunct w:val="0"/>
              <w:autoSpaceDE/>
              <w:autoSpaceDN/>
              <w:bidi w:val="0"/>
              <w:adjustRightInd/>
              <w:snapToGrid/>
              <w:spacing w:line="360" w:lineRule="auto"/>
              <w:ind w:left="0" w:hanging="12" w:hangingChars="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身份证复印件（正反面）</w:t>
            </w:r>
          </w:p>
        </w:tc>
        <w:tc>
          <w:tcPr>
            <w:tcW w:w="4100"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left="0" w:hanging="12" w:hangingChars="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p>
          <w:p>
            <w:pPr>
              <w:keepNext w:val="0"/>
              <w:keepLines w:val="0"/>
              <w:pageBreakBefore w:val="0"/>
              <w:widowControl w:val="0"/>
              <w:kinsoku/>
              <w:wordWrap/>
              <w:overflowPunct/>
              <w:topLinePunct w:val="0"/>
              <w:autoSpaceDE/>
              <w:autoSpaceDN/>
              <w:bidi w:val="0"/>
              <w:adjustRightInd/>
              <w:snapToGrid/>
              <w:spacing w:line="360" w:lineRule="auto"/>
              <w:ind w:left="0" w:hanging="12" w:hangingChars="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身份证复印件（正反面）</w:t>
            </w:r>
          </w:p>
        </w:tc>
      </w:tr>
    </w:tbl>
    <w:p>
      <w:pPr>
        <w:keepNext w:val="0"/>
        <w:keepLines w:val="0"/>
        <w:pageBreakBefore w:val="0"/>
        <w:widowControl w:val="0"/>
        <w:kinsoku/>
        <w:wordWrap/>
        <w:overflowPunct/>
        <w:topLinePunct w:val="0"/>
        <w:autoSpaceDE/>
        <w:autoSpaceDN/>
        <w:bidi w:val="0"/>
        <w:adjustRightInd/>
        <w:snapToGrid/>
        <w:spacing w:line="360" w:lineRule="auto"/>
        <w:ind w:left="0" w:hanging="12" w:hangingChars="6"/>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注：本授权委托书需由供应商加盖单位公章并由其法定代表人（单位负责人）和委托代理人签字或盖章。</w:t>
      </w:r>
    </w:p>
    <w:p>
      <w:pPr>
        <w:keepNext w:val="0"/>
        <w:keepLines w:val="0"/>
        <w:pageBreakBefore w:val="0"/>
        <w:widowControl w:val="0"/>
        <w:kinsoku/>
        <w:wordWrap/>
        <w:overflowPunct/>
        <w:topLinePunct w:val="0"/>
        <w:autoSpaceDE/>
        <w:autoSpaceDN/>
        <w:bidi w:val="0"/>
        <w:adjustRightInd/>
        <w:snapToGrid/>
        <w:spacing w:line="360" w:lineRule="auto"/>
        <w:ind w:left="0" w:hanging="12" w:hangingChars="6"/>
        <w:jc w:val="left"/>
        <w:textAlignment w:val="auto"/>
        <w:rPr>
          <w:rFonts w:hint="eastAsia" w:ascii="宋体" w:hAnsi="宋体" w:eastAsia="宋体" w:cs="宋体"/>
          <w:color w:val="auto"/>
          <w:sz w:val="21"/>
          <w:szCs w:val="21"/>
          <w:highlight w:val="none"/>
        </w:rPr>
      </w:pPr>
    </w:p>
    <w:p>
      <w:pPr>
        <w:spacing w:line="360" w:lineRule="auto"/>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pPr>
        <w:spacing w:line="360" w:lineRule="auto"/>
        <w:ind w:firstLine="2310" w:firstLineChars="1100"/>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法定代表人</w:t>
      </w:r>
      <w:r>
        <w:rPr>
          <w:rFonts w:hint="eastAsia" w:ascii="宋体" w:hAnsi="宋体" w:eastAsia="宋体" w:cs="宋体"/>
          <w:color w:val="auto"/>
          <w:sz w:val="21"/>
          <w:szCs w:val="21"/>
          <w:highlight w:val="none"/>
        </w:rPr>
        <w:t>（负责人）</w:t>
      </w:r>
      <w:r>
        <w:rPr>
          <w:rFonts w:hint="eastAsia" w:ascii="宋体" w:hAnsi="宋体" w:eastAsia="宋体" w:cs="宋体"/>
          <w:color w:val="auto"/>
          <w:sz w:val="21"/>
          <w:szCs w:val="21"/>
          <w:highlight w:val="none"/>
          <w:lang w:val="zh-CN"/>
        </w:rPr>
        <w:t>或授权代表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签字或盖章</w:t>
      </w:r>
      <w:r>
        <w:rPr>
          <w:rFonts w:hint="eastAsia" w:ascii="宋体" w:hAnsi="宋体" w:eastAsia="宋体" w:cs="宋体"/>
          <w:color w:val="auto"/>
          <w:sz w:val="21"/>
          <w:szCs w:val="21"/>
          <w:highlight w:val="none"/>
        </w:rPr>
        <w:t>）</w:t>
      </w:r>
    </w:p>
    <w:p>
      <w:pPr>
        <w:spacing w:line="360" w:lineRule="auto"/>
        <w:ind w:firstLine="3780" w:firstLineChars="18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bookmarkEnd w:id="103"/>
    <w:p>
      <w:pPr>
        <w:rPr>
          <w:rFonts w:hint="eastAsia" w:ascii="宋体" w:hAnsi="宋体" w:eastAsia="宋体" w:cs="宋体"/>
          <w:b/>
          <w:color w:val="auto"/>
          <w:spacing w:val="2"/>
          <w:sz w:val="28"/>
          <w:szCs w:val="28"/>
          <w:highlight w:val="none"/>
          <w:lang w:val="en-US" w:eastAsia="zh-CN"/>
        </w:rPr>
      </w:pPr>
      <w:r>
        <w:rPr>
          <w:rFonts w:hint="eastAsia" w:ascii="宋体" w:hAnsi="宋体" w:eastAsia="宋体" w:cs="宋体"/>
          <w:b/>
          <w:color w:val="auto"/>
          <w:spacing w:val="2"/>
          <w:sz w:val="28"/>
          <w:szCs w:val="28"/>
          <w:highlight w:val="none"/>
          <w:lang w:val="en-US" w:eastAsia="zh-CN"/>
        </w:rPr>
        <w:br w:type="page"/>
      </w:r>
    </w:p>
    <w:p>
      <w:pPr>
        <w:spacing w:line="360" w:lineRule="auto"/>
        <w:jc w:val="center"/>
        <w:outlineLvl w:val="1"/>
        <w:rPr>
          <w:rFonts w:hint="eastAsia" w:ascii="宋体" w:hAnsi="宋体" w:eastAsia="宋体" w:cs="宋体"/>
          <w:b/>
          <w:color w:val="auto"/>
          <w:spacing w:val="2"/>
          <w:sz w:val="28"/>
          <w:szCs w:val="28"/>
          <w:highlight w:val="none"/>
        </w:rPr>
      </w:pPr>
      <w:bookmarkStart w:id="104" w:name="OLE_LINK113"/>
      <w:r>
        <w:rPr>
          <w:rFonts w:hint="eastAsia" w:ascii="宋体" w:hAnsi="宋体" w:cs="宋体"/>
          <w:b/>
          <w:color w:val="auto"/>
          <w:spacing w:val="2"/>
          <w:sz w:val="28"/>
          <w:szCs w:val="28"/>
          <w:highlight w:val="none"/>
          <w:lang w:val="en-US" w:eastAsia="zh-CN"/>
        </w:rPr>
        <w:t>三</w:t>
      </w:r>
      <w:r>
        <w:rPr>
          <w:rFonts w:hint="eastAsia" w:ascii="宋体" w:hAnsi="宋体" w:eastAsia="宋体" w:cs="宋体"/>
          <w:b/>
          <w:color w:val="auto"/>
          <w:spacing w:val="2"/>
          <w:sz w:val="28"/>
          <w:szCs w:val="28"/>
          <w:highlight w:val="none"/>
          <w:lang w:val="en-US" w:eastAsia="zh-CN"/>
        </w:rPr>
        <w:t>、</w:t>
      </w:r>
      <w:r>
        <w:rPr>
          <w:rFonts w:hint="eastAsia" w:ascii="宋体" w:hAnsi="宋体" w:eastAsia="宋体" w:cs="宋体"/>
          <w:b/>
          <w:color w:val="auto"/>
          <w:spacing w:val="2"/>
          <w:sz w:val="28"/>
          <w:szCs w:val="28"/>
          <w:highlight w:val="none"/>
        </w:rPr>
        <w:t>商务和技术偏差表</w:t>
      </w:r>
    </w:p>
    <w:bookmarkEnd w:id="104"/>
    <w:p>
      <w:pPr>
        <w:spacing w:line="329" w:lineRule="exact"/>
        <w:ind w:left="400"/>
        <w:jc w:val="left"/>
        <w:rPr>
          <w:rFonts w:hint="eastAsia" w:ascii="宋体" w:hAnsi="宋体" w:eastAsia="宋体" w:cs="宋体"/>
          <w:color w:val="auto"/>
          <w:sz w:val="21"/>
          <w:szCs w:val="21"/>
          <w:highlight w:val="none"/>
        </w:rPr>
      </w:pPr>
      <w:bookmarkStart w:id="105" w:name="OLE_LINK114"/>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3"/>
        <w:gridCol w:w="3349"/>
        <w:gridCol w:w="3029"/>
        <w:gridCol w:w="13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63" w:type="dxa"/>
            <w:noWrap w:val="0"/>
            <w:vAlign w:val="center"/>
          </w:tcPr>
          <w:p>
            <w:pPr>
              <w:spacing w:line="360" w:lineRule="auto"/>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序号</w:t>
            </w:r>
          </w:p>
        </w:tc>
        <w:tc>
          <w:tcPr>
            <w:tcW w:w="3349" w:type="dxa"/>
            <w:noWrap w:val="0"/>
            <w:vAlign w:val="center"/>
          </w:tcPr>
          <w:p>
            <w:pPr>
              <w:spacing w:line="360" w:lineRule="auto"/>
              <w:jc w:val="center"/>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val="en-US" w:eastAsia="zh-CN"/>
              </w:rPr>
              <w:t>竞争性磋商</w:t>
            </w:r>
            <w:r>
              <w:rPr>
                <w:rFonts w:hint="eastAsia" w:ascii="宋体" w:hAnsi="宋体" w:eastAsia="宋体" w:cs="宋体"/>
                <w:color w:val="auto"/>
                <w:spacing w:val="1"/>
                <w:sz w:val="21"/>
                <w:szCs w:val="21"/>
                <w:highlight w:val="none"/>
              </w:rPr>
              <w:t>文件要求内容</w:t>
            </w:r>
          </w:p>
        </w:tc>
        <w:tc>
          <w:tcPr>
            <w:tcW w:w="3029" w:type="dxa"/>
            <w:noWrap w:val="0"/>
            <w:vAlign w:val="center"/>
          </w:tcPr>
          <w:p>
            <w:pPr>
              <w:spacing w:line="360" w:lineRule="auto"/>
              <w:jc w:val="center"/>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val="en-US" w:eastAsia="zh-CN"/>
              </w:rPr>
              <w:t>竞争性磋商响应</w:t>
            </w:r>
            <w:r>
              <w:rPr>
                <w:rFonts w:hint="eastAsia" w:ascii="宋体" w:hAnsi="宋体" w:eastAsia="宋体" w:cs="宋体"/>
                <w:color w:val="auto"/>
                <w:spacing w:val="1"/>
                <w:sz w:val="21"/>
                <w:szCs w:val="21"/>
                <w:highlight w:val="none"/>
              </w:rPr>
              <w:t>文件响应内容</w:t>
            </w:r>
          </w:p>
        </w:tc>
        <w:tc>
          <w:tcPr>
            <w:tcW w:w="1383" w:type="dxa"/>
            <w:noWrap w:val="0"/>
            <w:vAlign w:val="center"/>
          </w:tcPr>
          <w:p>
            <w:pPr>
              <w:spacing w:line="360" w:lineRule="auto"/>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偏差说明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63" w:type="dxa"/>
            <w:noWrap w:val="0"/>
            <w:vAlign w:val="center"/>
          </w:tcPr>
          <w:p>
            <w:pPr>
              <w:spacing w:line="221" w:lineRule="exact"/>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w:t>
            </w:r>
          </w:p>
        </w:tc>
        <w:tc>
          <w:tcPr>
            <w:tcW w:w="3349" w:type="dxa"/>
            <w:noWrap w:val="0"/>
            <w:vAlign w:val="center"/>
          </w:tcPr>
          <w:p>
            <w:pPr>
              <w:spacing w:line="221" w:lineRule="exact"/>
              <w:jc w:val="center"/>
              <w:rPr>
                <w:rFonts w:hint="eastAsia" w:ascii="宋体" w:hAnsi="宋体" w:eastAsia="宋体" w:cs="宋体"/>
                <w:color w:val="auto"/>
                <w:spacing w:val="1"/>
                <w:sz w:val="21"/>
                <w:szCs w:val="21"/>
                <w:highlight w:val="none"/>
              </w:rPr>
            </w:pPr>
          </w:p>
        </w:tc>
        <w:tc>
          <w:tcPr>
            <w:tcW w:w="3029" w:type="dxa"/>
            <w:noWrap w:val="0"/>
            <w:vAlign w:val="center"/>
          </w:tcPr>
          <w:p>
            <w:pPr>
              <w:spacing w:line="221" w:lineRule="exact"/>
              <w:jc w:val="center"/>
              <w:rPr>
                <w:rFonts w:hint="eastAsia" w:ascii="宋体" w:hAnsi="宋体" w:eastAsia="宋体" w:cs="宋体"/>
                <w:color w:val="auto"/>
                <w:spacing w:val="1"/>
                <w:sz w:val="21"/>
                <w:szCs w:val="21"/>
                <w:highlight w:val="none"/>
              </w:rPr>
            </w:pPr>
          </w:p>
        </w:tc>
        <w:tc>
          <w:tcPr>
            <w:tcW w:w="1383" w:type="dxa"/>
            <w:noWrap w:val="0"/>
            <w:vAlign w:val="center"/>
          </w:tcPr>
          <w:p>
            <w:pPr>
              <w:spacing w:line="221" w:lineRule="exact"/>
              <w:jc w:val="center"/>
              <w:rPr>
                <w:rFonts w:hint="eastAsia" w:ascii="宋体" w:hAnsi="宋体" w:eastAsia="宋体" w:cs="宋体"/>
                <w:color w:val="auto"/>
                <w:spacing w:val="1"/>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63" w:type="dxa"/>
            <w:noWrap w:val="0"/>
            <w:vAlign w:val="center"/>
          </w:tcPr>
          <w:p>
            <w:pPr>
              <w:spacing w:line="221" w:lineRule="exact"/>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w:t>
            </w:r>
          </w:p>
        </w:tc>
        <w:tc>
          <w:tcPr>
            <w:tcW w:w="3349" w:type="dxa"/>
            <w:noWrap w:val="0"/>
            <w:vAlign w:val="center"/>
          </w:tcPr>
          <w:p>
            <w:pPr>
              <w:spacing w:line="221" w:lineRule="exact"/>
              <w:jc w:val="center"/>
              <w:rPr>
                <w:rFonts w:hint="eastAsia" w:ascii="宋体" w:hAnsi="宋体" w:eastAsia="宋体" w:cs="宋体"/>
                <w:color w:val="auto"/>
                <w:spacing w:val="1"/>
                <w:sz w:val="21"/>
                <w:szCs w:val="21"/>
                <w:highlight w:val="none"/>
              </w:rPr>
            </w:pPr>
          </w:p>
        </w:tc>
        <w:tc>
          <w:tcPr>
            <w:tcW w:w="3029" w:type="dxa"/>
            <w:noWrap w:val="0"/>
            <w:vAlign w:val="center"/>
          </w:tcPr>
          <w:p>
            <w:pPr>
              <w:spacing w:line="221" w:lineRule="exact"/>
              <w:jc w:val="center"/>
              <w:rPr>
                <w:rFonts w:hint="eastAsia" w:ascii="宋体" w:hAnsi="宋体" w:eastAsia="宋体" w:cs="宋体"/>
                <w:color w:val="auto"/>
                <w:spacing w:val="1"/>
                <w:sz w:val="21"/>
                <w:szCs w:val="21"/>
                <w:highlight w:val="none"/>
              </w:rPr>
            </w:pPr>
          </w:p>
        </w:tc>
        <w:tc>
          <w:tcPr>
            <w:tcW w:w="1383" w:type="dxa"/>
            <w:noWrap w:val="0"/>
            <w:vAlign w:val="center"/>
          </w:tcPr>
          <w:p>
            <w:pPr>
              <w:spacing w:line="221" w:lineRule="exact"/>
              <w:jc w:val="center"/>
              <w:rPr>
                <w:rFonts w:hint="eastAsia" w:ascii="宋体" w:hAnsi="宋体" w:eastAsia="宋体" w:cs="宋体"/>
                <w:color w:val="auto"/>
                <w:spacing w:val="1"/>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63" w:type="dxa"/>
            <w:noWrap w:val="0"/>
            <w:vAlign w:val="center"/>
          </w:tcPr>
          <w:p>
            <w:pPr>
              <w:spacing w:line="221" w:lineRule="exact"/>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w:t>
            </w:r>
          </w:p>
        </w:tc>
        <w:tc>
          <w:tcPr>
            <w:tcW w:w="3349" w:type="dxa"/>
            <w:noWrap w:val="0"/>
            <w:vAlign w:val="center"/>
          </w:tcPr>
          <w:p>
            <w:pPr>
              <w:spacing w:line="221" w:lineRule="exact"/>
              <w:jc w:val="center"/>
              <w:rPr>
                <w:rFonts w:hint="eastAsia" w:ascii="宋体" w:hAnsi="宋体" w:eastAsia="宋体" w:cs="宋体"/>
                <w:color w:val="auto"/>
                <w:spacing w:val="1"/>
                <w:sz w:val="21"/>
                <w:szCs w:val="21"/>
                <w:highlight w:val="none"/>
              </w:rPr>
            </w:pPr>
          </w:p>
        </w:tc>
        <w:tc>
          <w:tcPr>
            <w:tcW w:w="3029" w:type="dxa"/>
            <w:noWrap w:val="0"/>
            <w:vAlign w:val="center"/>
          </w:tcPr>
          <w:p>
            <w:pPr>
              <w:spacing w:line="221" w:lineRule="exact"/>
              <w:jc w:val="center"/>
              <w:rPr>
                <w:rFonts w:hint="eastAsia" w:ascii="宋体" w:hAnsi="宋体" w:eastAsia="宋体" w:cs="宋体"/>
                <w:color w:val="auto"/>
                <w:spacing w:val="1"/>
                <w:sz w:val="21"/>
                <w:szCs w:val="21"/>
                <w:highlight w:val="none"/>
              </w:rPr>
            </w:pPr>
          </w:p>
        </w:tc>
        <w:tc>
          <w:tcPr>
            <w:tcW w:w="1383" w:type="dxa"/>
            <w:noWrap w:val="0"/>
            <w:vAlign w:val="center"/>
          </w:tcPr>
          <w:p>
            <w:pPr>
              <w:spacing w:line="221" w:lineRule="exact"/>
              <w:jc w:val="center"/>
              <w:rPr>
                <w:rFonts w:hint="eastAsia" w:ascii="宋体" w:hAnsi="宋体" w:eastAsia="宋体" w:cs="宋体"/>
                <w:color w:val="auto"/>
                <w:spacing w:val="1"/>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63" w:type="dxa"/>
            <w:noWrap w:val="0"/>
            <w:vAlign w:val="center"/>
          </w:tcPr>
          <w:p>
            <w:pPr>
              <w:spacing w:line="221" w:lineRule="exact"/>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w:t>
            </w:r>
          </w:p>
        </w:tc>
        <w:tc>
          <w:tcPr>
            <w:tcW w:w="3349" w:type="dxa"/>
            <w:noWrap w:val="0"/>
            <w:vAlign w:val="center"/>
          </w:tcPr>
          <w:p>
            <w:pPr>
              <w:spacing w:line="221" w:lineRule="exact"/>
              <w:jc w:val="center"/>
              <w:rPr>
                <w:rFonts w:hint="eastAsia" w:ascii="宋体" w:hAnsi="宋体" w:eastAsia="宋体" w:cs="宋体"/>
                <w:color w:val="auto"/>
                <w:spacing w:val="1"/>
                <w:sz w:val="21"/>
                <w:szCs w:val="21"/>
                <w:highlight w:val="none"/>
              </w:rPr>
            </w:pPr>
          </w:p>
        </w:tc>
        <w:tc>
          <w:tcPr>
            <w:tcW w:w="3029" w:type="dxa"/>
            <w:noWrap w:val="0"/>
            <w:vAlign w:val="center"/>
          </w:tcPr>
          <w:p>
            <w:pPr>
              <w:spacing w:line="221" w:lineRule="exact"/>
              <w:jc w:val="center"/>
              <w:rPr>
                <w:rFonts w:hint="eastAsia" w:ascii="宋体" w:hAnsi="宋体" w:eastAsia="宋体" w:cs="宋体"/>
                <w:color w:val="auto"/>
                <w:spacing w:val="1"/>
                <w:sz w:val="21"/>
                <w:szCs w:val="21"/>
                <w:highlight w:val="none"/>
              </w:rPr>
            </w:pPr>
          </w:p>
        </w:tc>
        <w:tc>
          <w:tcPr>
            <w:tcW w:w="1383" w:type="dxa"/>
            <w:noWrap w:val="0"/>
            <w:vAlign w:val="center"/>
          </w:tcPr>
          <w:p>
            <w:pPr>
              <w:spacing w:line="221" w:lineRule="exact"/>
              <w:jc w:val="center"/>
              <w:rPr>
                <w:rFonts w:hint="eastAsia" w:ascii="宋体" w:hAnsi="宋体" w:eastAsia="宋体" w:cs="宋体"/>
                <w:color w:val="auto"/>
                <w:spacing w:val="1"/>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63" w:type="dxa"/>
            <w:noWrap w:val="0"/>
            <w:vAlign w:val="center"/>
          </w:tcPr>
          <w:p>
            <w:pPr>
              <w:spacing w:line="221" w:lineRule="exact"/>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w:t>
            </w:r>
          </w:p>
        </w:tc>
        <w:tc>
          <w:tcPr>
            <w:tcW w:w="3349" w:type="dxa"/>
            <w:noWrap w:val="0"/>
            <w:vAlign w:val="center"/>
          </w:tcPr>
          <w:p>
            <w:pPr>
              <w:spacing w:line="221" w:lineRule="exact"/>
              <w:jc w:val="center"/>
              <w:rPr>
                <w:rFonts w:hint="eastAsia" w:ascii="宋体" w:hAnsi="宋体" w:eastAsia="宋体" w:cs="宋体"/>
                <w:color w:val="auto"/>
                <w:spacing w:val="1"/>
                <w:sz w:val="21"/>
                <w:szCs w:val="21"/>
                <w:highlight w:val="none"/>
              </w:rPr>
            </w:pPr>
          </w:p>
        </w:tc>
        <w:tc>
          <w:tcPr>
            <w:tcW w:w="3029" w:type="dxa"/>
            <w:noWrap w:val="0"/>
            <w:vAlign w:val="center"/>
          </w:tcPr>
          <w:p>
            <w:pPr>
              <w:spacing w:line="221" w:lineRule="exact"/>
              <w:jc w:val="center"/>
              <w:rPr>
                <w:rFonts w:hint="eastAsia" w:ascii="宋体" w:hAnsi="宋体" w:eastAsia="宋体" w:cs="宋体"/>
                <w:color w:val="auto"/>
                <w:spacing w:val="1"/>
                <w:sz w:val="21"/>
                <w:szCs w:val="21"/>
                <w:highlight w:val="none"/>
              </w:rPr>
            </w:pPr>
          </w:p>
        </w:tc>
        <w:tc>
          <w:tcPr>
            <w:tcW w:w="1383" w:type="dxa"/>
            <w:noWrap w:val="0"/>
            <w:vAlign w:val="center"/>
          </w:tcPr>
          <w:p>
            <w:pPr>
              <w:spacing w:line="221" w:lineRule="exact"/>
              <w:jc w:val="center"/>
              <w:rPr>
                <w:rFonts w:hint="eastAsia" w:ascii="宋体" w:hAnsi="宋体" w:eastAsia="宋体" w:cs="宋体"/>
                <w:color w:val="auto"/>
                <w:spacing w:val="1"/>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063" w:type="dxa"/>
            <w:noWrap w:val="0"/>
            <w:vAlign w:val="center"/>
          </w:tcPr>
          <w:p>
            <w:pPr>
              <w:spacing w:line="360" w:lineRule="auto"/>
              <w:jc w:val="center"/>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备注</w:t>
            </w:r>
          </w:p>
        </w:tc>
        <w:tc>
          <w:tcPr>
            <w:tcW w:w="7761" w:type="dxa"/>
            <w:gridSpan w:val="3"/>
            <w:noWrap w:val="0"/>
            <w:vAlign w:val="center"/>
          </w:tcPr>
          <w:p>
            <w:pPr>
              <w:spacing w:line="360" w:lineRule="auto"/>
              <w:jc w:val="left"/>
              <w:rPr>
                <w:rFonts w:hint="eastAsia" w:ascii="宋体" w:hAnsi="宋体" w:eastAsia="宋体" w:cs="宋体"/>
                <w:b/>
                <w:bCs/>
                <w:color w:val="auto"/>
                <w:spacing w:val="1"/>
                <w:sz w:val="21"/>
                <w:szCs w:val="21"/>
                <w:highlight w:val="none"/>
              </w:rPr>
            </w:pPr>
          </w:p>
        </w:tc>
      </w:tr>
    </w:tbl>
    <w:p>
      <w:pPr>
        <w:spacing w:line="360" w:lineRule="auto"/>
        <w:jc w:val="left"/>
        <w:rPr>
          <w:rFonts w:hint="eastAsia" w:ascii="宋体" w:hAnsi="宋体" w:eastAsia="宋体" w:cs="宋体"/>
          <w:color w:val="auto"/>
          <w:sz w:val="21"/>
          <w:szCs w:val="21"/>
          <w:highlight w:val="none"/>
        </w:rPr>
      </w:pPr>
    </w:p>
    <w:p>
      <w:pPr>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p>
    <w:p>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1、如</w:t>
      </w:r>
      <w:r>
        <w:rPr>
          <w:rFonts w:hint="eastAsia" w:ascii="宋体" w:hAnsi="宋体" w:eastAsia="宋体" w:cs="宋体"/>
          <w:b/>
          <w:bCs/>
          <w:color w:val="auto"/>
          <w:sz w:val="21"/>
          <w:szCs w:val="21"/>
          <w:highlight w:val="none"/>
          <w:lang w:val="en-US" w:eastAsia="zh-CN"/>
        </w:rPr>
        <w:t>供应商</w:t>
      </w:r>
      <w:r>
        <w:rPr>
          <w:rFonts w:hint="eastAsia" w:ascii="宋体" w:hAnsi="宋体" w:eastAsia="宋体" w:cs="宋体"/>
          <w:b/>
          <w:bCs/>
          <w:color w:val="auto"/>
          <w:sz w:val="21"/>
          <w:szCs w:val="21"/>
          <w:highlight w:val="none"/>
        </w:rPr>
        <w:t>承诺响应</w:t>
      </w:r>
      <w:r>
        <w:rPr>
          <w:rFonts w:hint="eastAsia" w:ascii="宋体" w:hAnsi="宋体" w:eastAsia="宋体" w:cs="宋体"/>
          <w:b/>
          <w:bCs/>
          <w:color w:val="auto"/>
          <w:sz w:val="21"/>
          <w:szCs w:val="21"/>
          <w:highlight w:val="none"/>
          <w:lang w:val="en-US" w:eastAsia="zh-CN"/>
        </w:rPr>
        <w:t>竞争性磋商</w:t>
      </w:r>
      <w:r>
        <w:rPr>
          <w:rFonts w:hint="eastAsia" w:ascii="宋体" w:hAnsi="宋体" w:eastAsia="宋体" w:cs="宋体"/>
          <w:b/>
          <w:bCs/>
          <w:color w:val="auto"/>
          <w:sz w:val="21"/>
          <w:szCs w:val="21"/>
          <w:highlight w:val="none"/>
        </w:rPr>
        <w:t>文件中规定的实质性商务</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技术</w:t>
      </w:r>
      <w:r>
        <w:rPr>
          <w:rFonts w:hint="eastAsia" w:ascii="宋体" w:hAnsi="宋体" w:eastAsia="宋体" w:cs="宋体"/>
          <w:b/>
          <w:bCs/>
          <w:color w:val="auto"/>
          <w:sz w:val="21"/>
          <w:szCs w:val="21"/>
          <w:highlight w:val="none"/>
        </w:rPr>
        <w:t>要求和有关条件，上栏可不填写，但本页必须满足盖章要求；</w:t>
      </w:r>
    </w:p>
    <w:p>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2、如</w:t>
      </w:r>
      <w:r>
        <w:rPr>
          <w:rFonts w:hint="eastAsia" w:ascii="宋体" w:hAnsi="宋体" w:eastAsia="宋体" w:cs="宋体"/>
          <w:b/>
          <w:bCs/>
          <w:color w:val="auto"/>
          <w:sz w:val="21"/>
          <w:szCs w:val="21"/>
          <w:highlight w:val="none"/>
          <w:lang w:val="en-US" w:eastAsia="zh-CN"/>
        </w:rPr>
        <w:t>供应商</w:t>
      </w:r>
      <w:r>
        <w:rPr>
          <w:rFonts w:hint="eastAsia" w:ascii="宋体" w:hAnsi="宋体" w:eastAsia="宋体" w:cs="宋体"/>
          <w:b/>
          <w:bCs/>
          <w:color w:val="auto"/>
          <w:sz w:val="21"/>
          <w:szCs w:val="21"/>
          <w:highlight w:val="none"/>
        </w:rPr>
        <w:t>不仅承诺响应</w:t>
      </w:r>
      <w:r>
        <w:rPr>
          <w:rFonts w:hint="eastAsia" w:ascii="宋体" w:hAnsi="宋体" w:eastAsia="宋体" w:cs="宋体"/>
          <w:b/>
          <w:bCs/>
          <w:color w:val="auto"/>
          <w:sz w:val="21"/>
          <w:szCs w:val="21"/>
          <w:highlight w:val="none"/>
          <w:lang w:val="en-US" w:eastAsia="zh-CN"/>
        </w:rPr>
        <w:t>竞争性磋商</w:t>
      </w:r>
      <w:r>
        <w:rPr>
          <w:rFonts w:hint="eastAsia" w:ascii="宋体" w:hAnsi="宋体" w:eastAsia="宋体" w:cs="宋体"/>
          <w:b/>
          <w:bCs/>
          <w:color w:val="auto"/>
          <w:sz w:val="21"/>
          <w:szCs w:val="21"/>
          <w:highlight w:val="none"/>
        </w:rPr>
        <w:t>文件中规定的实质性商务</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技术</w:t>
      </w:r>
      <w:r>
        <w:rPr>
          <w:rFonts w:hint="eastAsia" w:ascii="宋体" w:hAnsi="宋体" w:eastAsia="宋体" w:cs="宋体"/>
          <w:b/>
          <w:bCs/>
          <w:color w:val="auto"/>
          <w:sz w:val="21"/>
          <w:szCs w:val="21"/>
          <w:highlight w:val="none"/>
        </w:rPr>
        <w:t>要求和有关条件，还有其他有利于采购人的承诺，则必须在上栏中予以具体说明；</w:t>
      </w:r>
    </w:p>
    <w:p>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3、如</w:t>
      </w:r>
      <w:r>
        <w:rPr>
          <w:rFonts w:hint="eastAsia" w:ascii="宋体" w:hAnsi="宋体" w:eastAsia="宋体" w:cs="宋体"/>
          <w:b/>
          <w:bCs/>
          <w:color w:val="auto"/>
          <w:sz w:val="21"/>
          <w:szCs w:val="21"/>
          <w:highlight w:val="none"/>
          <w:lang w:val="en-US" w:eastAsia="zh-CN"/>
        </w:rPr>
        <w:t>供应商</w:t>
      </w:r>
      <w:r>
        <w:rPr>
          <w:rFonts w:hint="eastAsia" w:ascii="宋体" w:hAnsi="宋体" w:eastAsia="宋体" w:cs="宋体"/>
          <w:b/>
          <w:bCs/>
          <w:color w:val="auto"/>
          <w:sz w:val="21"/>
          <w:szCs w:val="21"/>
          <w:highlight w:val="none"/>
        </w:rPr>
        <w:t>不承诺完全响应</w:t>
      </w:r>
      <w:r>
        <w:rPr>
          <w:rFonts w:hint="eastAsia" w:ascii="宋体" w:hAnsi="宋体" w:eastAsia="宋体" w:cs="宋体"/>
          <w:b/>
          <w:bCs/>
          <w:color w:val="auto"/>
          <w:sz w:val="21"/>
          <w:szCs w:val="21"/>
          <w:highlight w:val="none"/>
          <w:lang w:val="en-US" w:eastAsia="zh-CN"/>
        </w:rPr>
        <w:t>竞争性磋商</w:t>
      </w:r>
      <w:r>
        <w:rPr>
          <w:rFonts w:hint="eastAsia" w:ascii="宋体" w:hAnsi="宋体" w:eastAsia="宋体" w:cs="宋体"/>
          <w:b/>
          <w:bCs/>
          <w:color w:val="auto"/>
          <w:sz w:val="21"/>
          <w:szCs w:val="21"/>
          <w:highlight w:val="none"/>
        </w:rPr>
        <w:t>文件中规定的实质性商务</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技术</w:t>
      </w:r>
      <w:r>
        <w:rPr>
          <w:rFonts w:hint="eastAsia" w:ascii="宋体" w:hAnsi="宋体" w:eastAsia="宋体" w:cs="宋体"/>
          <w:b/>
          <w:bCs/>
          <w:color w:val="auto"/>
          <w:sz w:val="21"/>
          <w:szCs w:val="21"/>
          <w:highlight w:val="none"/>
        </w:rPr>
        <w:t>要求和有关条件，必须对不响应部分的内容予以具体说明。</w:t>
      </w:r>
    </w:p>
    <w:p>
      <w:pPr>
        <w:spacing w:line="720" w:lineRule="auto"/>
        <w:jc w:val="left"/>
        <w:rPr>
          <w:rFonts w:hint="eastAsia" w:ascii="宋体" w:hAnsi="宋体" w:eastAsia="宋体" w:cs="宋体"/>
          <w:color w:val="auto"/>
          <w:sz w:val="21"/>
          <w:szCs w:val="21"/>
          <w:highlight w:val="none"/>
        </w:rPr>
      </w:pPr>
    </w:p>
    <w:p>
      <w:pPr>
        <w:spacing w:line="360" w:lineRule="auto"/>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pPr>
        <w:spacing w:line="360" w:lineRule="auto"/>
        <w:ind w:firstLine="2310" w:firstLineChars="1100"/>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法定代表人</w:t>
      </w:r>
      <w:r>
        <w:rPr>
          <w:rFonts w:hint="eastAsia" w:ascii="宋体" w:hAnsi="宋体" w:eastAsia="宋体" w:cs="宋体"/>
          <w:color w:val="auto"/>
          <w:sz w:val="21"/>
          <w:szCs w:val="21"/>
          <w:highlight w:val="none"/>
        </w:rPr>
        <w:t>（负责人）</w:t>
      </w:r>
      <w:r>
        <w:rPr>
          <w:rFonts w:hint="eastAsia" w:ascii="宋体" w:hAnsi="宋体" w:eastAsia="宋体" w:cs="宋体"/>
          <w:color w:val="auto"/>
          <w:sz w:val="21"/>
          <w:szCs w:val="21"/>
          <w:highlight w:val="none"/>
          <w:lang w:val="zh-CN"/>
        </w:rPr>
        <w:t>或授权代表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签字或盖章</w:t>
      </w:r>
      <w:r>
        <w:rPr>
          <w:rFonts w:hint="eastAsia" w:ascii="宋体" w:hAnsi="宋体" w:eastAsia="宋体" w:cs="宋体"/>
          <w:color w:val="auto"/>
          <w:sz w:val="21"/>
          <w:szCs w:val="21"/>
          <w:highlight w:val="none"/>
        </w:rPr>
        <w:t>）</w:t>
      </w:r>
    </w:p>
    <w:p>
      <w:pPr>
        <w:spacing w:line="360" w:lineRule="auto"/>
        <w:ind w:firstLine="3780" w:firstLineChars="18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bookmarkEnd w:id="105"/>
    <w:p>
      <w:pPr>
        <w:spacing w:line="720" w:lineRule="auto"/>
        <w:ind w:firstLine="1440" w:firstLineChars="600"/>
        <w:rPr>
          <w:rFonts w:hint="eastAsia" w:ascii="宋体" w:hAnsi="宋体" w:eastAsia="宋体" w:cs="宋体"/>
          <w:color w:val="auto"/>
          <w:sz w:val="24"/>
          <w:szCs w:val="24"/>
          <w:highlight w:val="none"/>
        </w:rPr>
      </w:pPr>
    </w:p>
    <w:p>
      <w:pPr>
        <w:spacing w:line="329" w:lineRule="exact"/>
        <w:jc w:val="center"/>
        <w:rPr>
          <w:rFonts w:hint="eastAsia" w:ascii="宋体" w:hAnsi="宋体" w:eastAsia="宋体" w:cs="宋体"/>
          <w:b/>
          <w:color w:val="auto"/>
          <w:spacing w:val="2"/>
          <w:sz w:val="32"/>
          <w:szCs w:val="22"/>
          <w:highlight w:val="none"/>
        </w:rPr>
      </w:pPr>
    </w:p>
    <w:p>
      <w:pPr>
        <w:pStyle w:val="17"/>
        <w:rPr>
          <w:rFonts w:hint="eastAsia" w:ascii="宋体" w:hAnsi="宋体" w:eastAsia="宋体" w:cs="宋体"/>
          <w:b/>
          <w:color w:val="auto"/>
          <w:spacing w:val="2"/>
          <w:sz w:val="32"/>
          <w:szCs w:val="22"/>
          <w:highlight w:val="none"/>
        </w:rPr>
      </w:pPr>
    </w:p>
    <w:p>
      <w:pPr>
        <w:pStyle w:val="17"/>
        <w:rPr>
          <w:rFonts w:hint="eastAsia" w:ascii="宋体" w:hAnsi="宋体" w:eastAsia="宋体" w:cs="宋体"/>
          <w:b/>
          <w:color w:val="auto"/>
          <w:spacing w:val="2"/>
          <w:sz w:val="32"/>
          <w:szCs w:val="22"/>
          <w:highlight w:val="none"/>
        </w:rPr>
      </w:pPr>
    </w:p>
    <w:p>
      <w:pPr>
        <w:rPr>
          <w:rFonts w:hint="eastAsia" w:ascii="宋体" w:hAnsi="宋体" w:eastAsia="宋体" w:cs="宋体"/>
          <w:b/>
          <w:color w:val="auto"/>
          <w:sz w:val="28"/>
          <w:szCs w:val="22"/>
          <w:highlight w:val="none"/>
          <w:lang w:val="zh-CN"/>
        </w:rPr>
      </w:pPr>
      <w:r>
        <w:rPr>
          <w:rFonts w:hint="eastAsia" w:ascii="宋体" w:hAnsi="宋体" w:eastAsia="宋体" w:cs="宋体"/>
          <w:b/>
          <w:color w:val="auto"/>
          <w:sz w:val="28"/>
          <w:szCs w:val="22"/>
          <w:highlight w:val="none"/>
          <w:lang w:val="zh-CN"/>
        </w:rPr>
        <w:br w:type="page"/>
      </w:r>
    </w:p>
    <w:p>
      <w:pPr>
        <w:spacing w:line="360" w:lineRule="auto"/>
        <w:jc w:val="center"/>
        <w:outlineLvl w:val="1"/>
        <w:rPr>
          <w:rFonts w:hint="eastAsia" w:ascii="宋体" w:hAnsi="宋体" w:eastAsia="宋体" w:cs="宋体"/>
          <w:b/>
          <w:color w:val="auto"/>
          <w:spacing w:val="2"/>
          <w:sz w:val="28"/>
          <w:szCs w:val="28"/>
          <w:highlight w:val="none"/>
        </w:rPr>
      </w:pPr>
      <w:bookmarkStart w:id="106" w:name="OLE_LINK115"/>
      <w:r>
        <w:rPr>
          <w:rFonts w:hint="eastAsia" w:ascii="宋体" w:hAnsi="宋体" w:cs="宋体"/>
          <w:b/>
          <w:color w:val="auto"/>
          <w:spacing w:val="2"/>
          <w:sz w:val="28"/>
          <w:szCs w:val="28"/>
          <w:highlight w:val="none"/>
          <w:lang w:val="en-US" w:eastAsia="zh-CN"/>
        </w:rPr>
        <w:t>四</w:t>
      </w:r>
      <w:r>
        <w:rPr>
          <w:rFonts w:hint="eastAsia" w:ascii="宋体" w:hAnsi="宋体" w:eastAsia="宋体" w:cs="宋体"/>
          <w:b/>
          <w:color w:val="auto"/>
          <w:spacing w:val="2"/>
          <w:sz w:val="28"/>
          <w:szCs w:val="28"/>
          <w:highlight w:val="none"/>
        </w:rPr>
        <w:t>、资格审查资料</w:t>
      </w:r>
    </w:p>
    <w:bookmarkEnd w:id="106"/>
    <w:p>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基本情况表</w:t>
      </w:r>
    </w:p>
    <w:tbl>
      <w:tblPr>
        <w:tblStyle w:val="28"/>
        <w:tblW w:w="88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14"/>
        <w:gridCol w:w="1179"/>
        <w:gridCol w:w="1620"/>
        <w:gridCol w:w="1577"/>
        <w:gridCol w:w="17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w:t>
            </w:r>
          </w:p>
        </w:tc>
        <w:tc>
          <w:tcPr>
            <w:tcW w:w="6148" w:type="dxa"/>
            <w:gridSpan w:val="4"/>
            <w:noWrap w:val="0"/>
            <w:vAlign w:val="center"/>
          </w:tcPr>
          <w:p>
            <w:pPr>
              <w:spacing w:line="360" w:lineRule="auto"/>
              <w:jc w:val="center"/>
              <w:rPr>
                <w:rFonts w:hint="eastAsia" w:ascii="宋体" w:hAnsi="宋体" w:eastAsia="宋体" w:cs="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注册资金</w:t>
            </w:r>
          </w:p>
        </w:tc>
        <w:tc>
          <w:tcPr>
            <w:tcW w:w="2799" w:type="dxa"/>
            <w:gridSpan w:val="2"/>
            <w:noWrap w:val="0"/>
            <w:vAlign w:val="center"/>
          </w:tcPr>
          <w:p>
            <w:pPr>
              <w:spacing w:line="360" w:lineRule="auto"/>
              <w:jc w:val="center"/>
              <w:rPr>
                <w:rFonts w:hint="eastAsia" w:ascii="宋体" w:hAnsi="宋体" w:eastAsia="宋体" w:cs="宋体"/>
                <w:color w:val="auto"/>
                <w:sz w:val="21"/>
                <w:szCs w:val="21"/>
                <w:highlight w:val="none"/>
              </w:rPr>
            </w:pPr>
          </w:p>
        </w:tc>
        <w:tc>
          <w:tcPr>
            <w:tcW w:w="1577"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成立时间</w:t>
            </w:r>
          </w:p>
        </w:tc>
        <w:tc>
          <w:tcPr>
            <w:tcW w:w="1772" w:type="dxa"/>
            <w:noWrap w:val="0"/>
            <w:vAlign w:val="center"/>
          </w:tcPr>
          <w:p>
            <w:pPr>
              <w:spacing w:line="360" w:lineRule="auto"/>
              <w:jc w:val="center"/>
              <w:rPr>
                <w:rFonts w:hint="eastAsia" w:ascii="宋体" w:hAnsi="宋体" w:eastAsia="宋体" w:cs="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注册地址</w:t>
            </w:r>
          </w:p>
        </w:tc>
        <w:tc>
          <w:tcPr>
            <w:tcW w:w="6148" w:type="dxa"/>
            <w:gridSpan w:val="4"/>
            <w:noWrap w:val="0"/>
            <w:vAlign w:val="center"/>
          </w:tcPr>
          <w:p>
            <w:pPr>
              <w:spacing w:line="360" w:lineRule="auto"/>
              <w:jc w:val="center"/>
              <w:rPr>
                <w:rFonts w:hint="eastAsia" w:ascii="宋体" w:hAnsi="宋体" w:eastAsia="宋体" w:cs="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2799" w:type="dxa"/>
            <w:gridSpan w:val="2"/>
            <w:noWrap w:val="0"/>
            <w:vAlign w:val="center"/>
          </w:tcPr>
          <w:p>
            <w:pPr>
              <w:spacing w:line="360" w:lineRule="auto"/>
              <w:jc w:val="center"/>
              <w:rPr>
                <w:rFonts w:hint="eastAsia" w:ascii="宋体" w:hAnsi="宋体" w:eastAsia="宋体" w:cs="宋体"/>
                <w:color w:val="auto"/>
                <w:sz w:val="21"/>
                <w:szCs w:val="21"/>
                <w:highlight w:val="none"/>
              </w:rPr>
            </w:pPr>
          </w:p>
        </w:tc>
        <w:tc>
          <w:tcPr>
            <w:tcW w:w="1577"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员工总数</w:t>
            </w:r>
          </w:p>
        </w:tc>
        <w:tc>
          <w:tcPr>
            <w:tcW w:w="1772" w:type="dxa"/>
            <w:noWrap w:val="0"/>
            <w:vAlign w:val="center"/>
          </w:tcPr>
          <w:p>
            <w:pPr>
              <w:spacing w:line="360" w:lineRule="auto"/>
              <w:jc w:val="center"/>
              <w:rPr>
                <w:rFonts w:hint="eastAsia" w:ascii="宋体" w:hAnsi="宋体" w:eastAsia="宋体" w:cs="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vMerge w:val="restart"/>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c>
          <w:tcPr>
            <w:tcW w:w="1179"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c>
          <w:tcPr>
            <w:tcW w:w="1620" w:type="dxa"/>
            <w:noWrap w:val="0"/>
            <w:vAlign w:val="center"/>
          </w:tcPr>
          <w:p>
            <w:pPr>
              <w:spacing w:line="360" w:lineRule="auto"/>
              <w:jc w:val="center"/>
              <w:rPr>
                <w:rFonts w:hint="eastAsia" w:ascii="宋体" w:hAnsi="宋体" w:eastAsia="宋体" w:cs="宋体"/>
                <w:color w:val="auto"/>
                <w:sz w:val="21"/>
                <w:szCs w:val="21"/>
                <w:highlight w:val="none"/>
              </w:rPr>
            </w:pPr>
          </w:p>
        </w:tc>
        <w:tc>
          <w:tcPr>
            <w:tcW w:w="1577"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1772" w:type="dxa"/>
            <w:noWrap w:val="0"/>
            <w:vAlign w:val="center"/>
          </w:tcPr>
          <w:p>
            <w:pPr>
              <w:spacing w:line="360" w:lineRule="auto"/>
              <w:jc w:val="center"/>
              <w:rPr>
                <w:rFonts w:hint="eastAsia" w:ascii="宋体" w:hAnsi="宋体" w:eastAsia="宋体" w:cs="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vMerge w:val="continue"/>
            <w:noWrap w:val="0"/>
            <w:vAlign w:val="center"/>
          </w:tcPr>
          <w:p>
            <w:pPr>
              <w:spacing w:line="360" w:lineRule="auto"/>
              <w:jc w:val="center"/>
              <w:rPr>
                <w:rFonts w:hint="eastAsia" w:ascii="宋体" w:hAnsi="宋体" w:eastAsia="宋体" w:cs="宋体"/>
                <w:color w:val="auto"/>
                <w:sz w:val="21"/>
                <w:szCs w:val="21"/>
                <w:highlight w:val="none"/>
              </w:rPr>
            </w:pPr>
          </w:p>
        </w:tc>
        <w:tc>
          <w:tcPr>
            <w:tcW w:w="1179"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网址</w:t>
            </w:r>
          </w:p>
        </w:tc>
        <w:tc>
          <w:tcPr>
            <w:tcW w:w="1620" w:type="dxa"/>
            <w:noWrap w:val="0"/>
            <w:vAlign w:val="center"/>
          </w:tcPr>
          <w:p>
            <w:pPr>
              <w:spacing w:line="360" w:lineRule="auto"/>
              <w:jc w:val="center"/>
              <w:rPr>
                <w:rFonts w:hint="eastAsia" w:ascii="宋体" w:hAnsi="宋体" w:eastAsia="宋体" w:cs="宋体"/>
                <w:color w:val="auto"/>
                <w:sz w:val="21"/>
                <w:szCs w:val="21"/>
                <w:highlight w:val="none"/>
              </w:rPr>
            </w:pPr>
          </w:p>
        </w:tc>
        <w:tc>
          <w:tcPr>
            <w:tcW w:w="1577"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tc>
        <w:tc>
          <w:tcPr>
            <w:tcW w:w="1772" w:type="dxa"/>
            <w:noWrap w:val="0"/>
            <w:vAlign w:val="center"/>
          </w:tcPr>
          <w:p>
            <w:pPr>
              <w:spacing w:line="360" w:lineRule="auto"/>
              <w:jc w:val="center"/>
              <w:rPr>
                <w:rFonts w:hint="eastAsia" w:ascii="宋体" w:hAnsi="宋体" w:eastAsia="宋体" w:cs="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w:t>
            </w:r>
          </w:p>
        </w:tc>
        <w:tc>
          <w:tcPr>
            <w:tcW w:w="1179"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620" w:type="dxa"/>
            <w:noWrap w:val="0"/>
            <w:vAlign w:val="center"/>
          </w:tcPr>
          <w:p>
            <w:pPr>
              <w:spacing w:line="360" w:lineRule="auto"/>
              <w:jc w:val="center"/>
              <w:rPr>
                <w:rFonts w:hint="eastAsia" w:ascii="宋体" w:hAnsi="宋体" w:eastAsia="宋体" w:cs="宋体"/>
                <w:color w:val="auto"/>
                <w:sz w:val="21"/>
                <w:szCs w:val="21"/>
                <w:highlight w:val="none"/>
              </w:rPr>
            </w:pPr>
          </w:p>
        </w:tc>
        <w:tc>
          <w:tcPr>
            <w:tcW w:w="1577"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1772" w:type="dxa"/>
            <w:noWrap w:val="0"/>
            <w:vAlign w:val="center"/>
          </w:tcPr>
          <w:p>
            <w:pPr>
              <w:spacing w:line="360" w:lineRule="auto"/>
              <w:jc w:val="center"/>
              <w:rPr>
                <w:rFonts w:hint="eastAsia" w:ascii="宋体" w:hAnsi="宋体" w:eastAsia="宋体" w:cs="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jc w:val="center"/>
        </w:trPr>
        <w:tc>
          <w:tcPr>
            <w:tcW w:w="2714" w:type="dxa"/>
            <w:noWrap w:val="0"/>
            <w:vAlign w:val="center"/>
          </w:tcPr>
          <w:p>
            <w:pPr>
              <w:spacing w:before="120" w:after="24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供应商须知要求供应商需具有的各类资质证书（如有）</w:t>
            </w:r>
          </w:p>
        </w:tc>
        <w:tc>
          <w:tcPr>
            <w:tcW w:w="6148" w:type="dxa"/>
            <w:gridSpan w:val="4"/>
            <w:noWrap w:val="0"/>
            <w:vAlign w:val="center"/>
          </w:tcPr>
          <w:p>
            <w:pPr>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类型：       等级：       证书号：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基本账户开户银行</w:t>
            </w:r>
          </w:p>
        </w:tc>
        <w:tc>
          <w:tcPr>
            <w:tcW w:w="6148" w:type="dxa"/>
            <w:gridSpan w:val="4"/>
            <w:noWrap w:val="0"/>
            <w:vAlign w:val="center"/>
          </w:tcPr>
          <w:p>
            <w:pPr>
              <w:spacing w:line="360" w:lineRule="auto"/>
              <w:jc w:val="center"/>
              <w:rPr>
                <w:rFonts w:hint="eastAsia" w:ascii="宋体" w:hAnsi="宋体" w:eastAsia="宋体" w:cs="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714"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基本账户银行账号</w:t>
            </w:r>
          </w:p>
        </w:tc>
        <w:tc>
          <w:tcPr>
            <w:tcW w:w="6148" w:type="dxa"/>
            <w:gridSpan w:val="4"/>
            <w:noWrap w:val="0"/>
            <w:vAlign w:val="center"/>
          </w:tcPr>
          <w:p>
            <w:pPr>
              <w:spacing w:line="360" w:lineRule="auto"/>
              <w:jc w:val="center"/>
              <w:rPr>
                <w:rFonts w:hint="eastAsia" w:ascii="宋体" w:hAnsi="宋体" w:eastAsia="宋体" w:cs="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4" w:hRule="atLeast"/>
          <w:jc w:val="center"/>
        </w:trPr>
        <w:tc>
          <w:tcPr>
            <w:tcW w:w="2714" w:type="dxa"/>
            <w:noWrap w:val="0"/>
            <w:vAlign w:val="center"/>
          </w:tcPr>
          <w:p>
            <w:pPr>
              <w:spacing w:before="120" w:after="24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供应商关联企业情况（包括但不限于与供应商法定代表人（单位负责人）为同一人或者存在控股、管理关系的不同单位）</w:t>
            </w:r>
          </w:p>
        </w:tc>
        <w:tc>
          <w:tcPr>
            <w:tcW w:w="6148" w:type="dxa"/>
            <w:gridSpan w:val="4"/>
            <w:noWrap w:val="0"/>
            <w:vAlign w:val="center"/>
          </w:tcPr>
          <w:p>
            <w:pPr>
              <w:snapToGrid w:val="0"/>
              <w:spacing w:line="360" w:lineRule="auto"/>
              <w:ind w:firstLine="0" w:firstLineChars="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管理关系说明：</w:t>
            </w:r>
          </w:p>
          <w:p>
            <w:pPr>
              <w:snapToGrid w:val="0"/>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我单位管理的具有独立法人的下属单位有：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napToGrid w:val="0"/>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我单位的上级管理单位有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napToGrid w:val="0"/>
              <w:spacing w:line="360" w:lineRule="auto"/>
              <w:ind w:firstLine="0" w:firstLineChars="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股权关系说明：</w:t>
            </w:r>
          </w:p>
          <w:p>
            <w:pPr>
              <w:snapToGrid w:val="0"/>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我单位控股的单位有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napToGrid w:val="0"/>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我单位被</w:t>
            </w:r>
            <w:r>
              <w:rPr>
                <w:rFonts w:hint="eastAsia" w:ascii="宋体" w:hAnsi="宋体" w:eastAsia="宋体" w:cs="宋体"/>
                <w:i/>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单位控股。</w:t>
            </w:r>
          </w:p>
          <w:p>
            <w:pPr>
              <w:autoSpaceDE w:val="0"/>
              <w:autoSpaceDN w:val="0"/>
              <w:adjustRightInd w:val="0"/>
              <w:snapToGrid w:val="0"/>
              <w:spacing w:line="360" w:lineRule="auto"/>
              <w:ind w:firstLine="0" w:firstLineChars="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单位负责人：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pacing w:line="360" w:lineRule="auto"/>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其他与本项目有关的利害关系说明：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4" w:hRule="atLeast"/>
          <w:jc w:val="center"/>
        </w:trPr>
        <w:tc>
          <w:tcPr>
            <w:tcW w:w="2714" w:type="dxa"/>
            <w:noWrap w:val="0"/>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6148" w:type="dxa"/>
            <w:gridSpan w:val="4"/>
            <w:noWrap w:val="0"/>
            <w:vAlign w:val="center"/>
          </w:tcPr>
          <w:p>
            <w:pPr>
              <w:spacing w:line="360" w:lineRule="auto"/>
              <w:jc w:val="left"/>
              <w:rPr>
                <w:rFonts w:hint="eastAsia" w:ascii="宋体" w:hAnsi="宋体" w:eastAsia="宋体" w:cs="宋体"/>
                <w:color w:val="auto"/>
                <w:sz w:val="21"/>
                <w:szCs w:val="21"/>
                <w:highlight w:val="none"/>
              </w:rPr>
            </w:pPr>
          </w:p>
        </w:tc>
      </w:tr>
    </w:tbl>
    <w:p>
      <w:pPr>
        <w:rPr>
          <w:rFonts w:hint="eastAsia" w:ascii="宋体" w:hAnsi="宋体" w:eastAsia="宋体" w:cs="宋体"/>
          <w:b/>
          <w:color w:val="auto"/>
          <w:sz w:val="28"/>
          <w:szCs w:val="22"/>
          <w:highlight w:val="none"/>
          <w:lang w:val="zh-CN"/>
        </w:rPr>
      </w:pPr>
      <w:bookmarkStart w:id="107" w:name="OLE_LINK116"/>
      <w:r>
        <w:rPr>
          <w:rFonts w:hint="eastAsia" w:ascii="宋体" w:hAnsi="宋体" w:eastAsia="宋体" w:cs="宋体"/>
          <w:b/>
          <w:bCs/>
          <w:color w:val="auto"/>
          <w:sz w:val="21"/>
          <w:szCs w:val="21"/>
          <w:highlight w:val="none"/>
          <w:lang w:val="en-US" w:eastAsia="zh-CN"/>
        </w:rPr>
        <w:t>备注：</w:t>
      </w:r>
      <w:r>
        <w:rPr>
          <w:rFonts w:hint="eastAsia" w:ascii="宋体" w:hAnsi="宋体" w:eastAsia="宋体" w:cs="宋体"/>
          <w:b/>
          <w:bCs/>
          <w:color w:val="auto"/>
          <w:sz w:val="21"/>
          <w:szCs w:val="21"/>
          <w:highlight w:val="none"/>
        </w:rPr>
        <w:t>供应商应在本表后附供应商的营业执照或其他主体资格证明资料。</w:t>
      </w:r>
      <w:bookmarkEnd w:id="107"/>
      <w:r>
        <w:rPr>
          <w:rFonts w:hint="eastAsia" w:ascii="宋体" w:hAnsi="宋体" w:eastAsia="宋体" w:cs="宋体"/>
          <w:b/>
          <w:bCs/>
          <w:color w:val="auto"/>
          <w:sz w:val="28"/>
          <w:szCs w:val="22"/>
          <w:highlight w:val="none"/>
        </w:rPr>
        <w:br w:type="page"/>
      </w:r>
    </w:p>
    <w:p>
      <w:pPr>
        <w:spacing w:line="360" w:lineRule="auto"/>
        <w:ind w:firstLine="0" w:firstLineChars="0"/>
        <w:jc w:val="left"/>
        <w:outlineLvl w:val="2"/>
        <w:rPr>
          <w:rFonts w:hint="eastAsia" w:ascii="宋体" w:hAnsi="宋体" w:eastAsia="宋体" w:cs="宋体"/>
          <w:b/>
          <w:bCs/>
          <w:color w:val="auto"/>
          <w:spacing w:val="-11"/>
          <w:sz w:val="24"/>
          <w:szCs w:val="24"/>
          <w:highlight w:val="none"/>
          <w:lang w:val="en-US" w:eastAsia="zh-CN"/>
        </w:rPr>
      </w:pPr>
      <w:bookmarkStart w:id="108" w:name="OLE_LINK117"/>
      <w:r>
        <w:rPr>
          <w:rFonts w:hint="eastAsia" w:ascii="宋体" w:hAnsi="宋体" w:cs="宋体"/>
          <w:b/>
          <w:bCs/>
          <w:color w:val="auto"/>
          <w:spacing w:val="-11"/>
          <w:sz w:val="24"/>
          <w:szCs w:val="24"/>
          <w:highlight w:val="none"/>
          <w:lang w:val="en-US" w:eastAsia="zh-CN"/>
        </w:rPr>
        <w:t>格式</w:t>
      </w:r>
      <w:r>
        <w:rPr>
          <w:rFonts w:hint="eastAsia" w:ascii="宋体" w:hAnsi="宋体" w:eastAsia="宋体" w:cs="宋体"/>
          <w:b/>
          <w:bCs/>
          <w:color w:val="auto"/>
          <w:spacing w:val="-11"/>
          <w:sz w:val="24"/>
          <w:szCs w:val="24"/>
          <w:highlight w:val="none"/>
          <w:lang w:val="en-US" w:eastAsia="zh-CN"/>
        </w:rPr>
        <w:t>1</w:t>
      </w:r>
      <w:r>
        <w:rPr>
          <w:rFonts w:hint="eastAsia" w:ascii="宋体" w:hAnsi="宋体" w:eastAsia="宋体" w:cs="宋体"/>
          <w:b/>
          <w:bCs/>
          <w:color w:val="auto"/>
          <w:spacing w:val="-11"/>
          <w:sz w:val="24"/>
          <w:szCs w:val="24"/>
          <w:highlight w:val="none"/>
        </w:rPr>
        <w:t>：供应商应符合《中华人民共和国政府采购法》第二十二条规定</w:t>
      </w:r>
      <w:r>
        <w:rPr>
          <w:rFonts w:hint="eastAsia" w:ascii="宋体" w:hAnsi="宋体" w:eastAsia="宋体" w:cs="宋体"/>
          <w:b/>
          <w:bCs/>
          <w:color w:val="auto"/>
          <w:spacing w:val="-11"/>
          <w:sz w:val="24"/>
          <w:szCs w:val="24"/>
          <w:highlight w:val="none"/>
          <w:lang w:val="en-US" w:eastAsia="zh-CN"/>
        </w:rPr>
        <w:t>的承诺</w:t>
      </w:r>
    </w:p>
    <w:bookmarkEnd w:id="108"/>
    <w:p>
      <w:pPr>
        <w:spacing w:line="291" w:lineRule="exact"/>
        <w:ind w:left="137"/>
        <w:jc w:val="left"/>
        <w:rPr>
          <w:rFonts w:hint="eastAsia" w:ascii="宋体" w:hAnsi="宋体" w:eastAsia="宋体" w:cs="宋体"/>
          <w:color w:val="auto"/>
          <w:sz w:val="24"/>
          <w:szCs w:val="24"/>
          <w:highlight w:val="none"/>
        </w:rPr>
      </w:pPr>
    </w:p>
    <w:p>
      <w:pPr>
        <w:spacing w:line="360" w:lineRule="auto"/>
        <w:jc w:val="center"/>
        <w:rPr>
          <w:rFonts w:hint="eastAsia" w:ascii="宋体" w:hAnsi="宋体" w:eastAsia="宋体" w:cs="宋体"/>
          <w:color w:val="auto"/>
          <w:sz w:val="24"/>
          <w:szCs w:val="24"/>
          <w:highlight w:val="none"/>
        </w:rPr>
      </w:pPr>
      <w:bookmarkStart w:id="109" w:name="_Toc6215_WPSOffice_Level1"/>
      <w:r>
        <w:rPr>
          <w:rFonts w:hint="eastAsia" w:ascii="宋体" w:hAnsi="宋体" w:eastAsia="宋体" w:cs="宋体"/>
          <w:b/>
          <w:color w:val="auto"/>
          <w:sz w:val="24"/>
          <w:szCs w:val="24"/>
          <w:highlight w:val="none"/>
        </w:rPr>
        <w:t>承诺书</w:t>
      </w:r>
      <w:bookmarkEnd w:id="109"/>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w:t>
      </w:r>
    </w:p>
    <w:p>
      <w:pPr>
        <w:spacing w:line="48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(供应商名称)郑重承诺：</w:t>
      </w:r>
    </w:p>
    <w:p>
      <w:pPr>
        <w:spacing w:line="48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1.我方具有良好的商业信誉和健全的财务会计制度，具有履行合同所必需的设备和专业技术能力，具有依法缴纳税收和社会保障金的良好记录，参加本项目采购活动前三年内无重大违法活动记录。</w:t>
      </w:r>
    </w:p>
    <w:p>
      <w:pPr>
        <w:spacing w:line="48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方未列入“信用中国”网站（www.creditchina.gov.cn）中重大税收违法失信主体的供应商中及“中国执行信息公开网”（http：//zxgk.court.gov.cn）中列入失信被执行人名单的供应商中，也未列入“中国政府采购网”（www.ccgp.gov.cn）政府采购严重违法失信行为记录名单中被财政部门禁止参加政府采购活动的供应商中。</w:t>
      </w:r>
    </w:p>
    <w:p>
      <w:pPr>
        <w:spacing w:line="48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3.我方在采购项目评审 (评标) 环节结束后，随时接受采购人、采购代理机构的检查验证，配合提供相关证明材料，证明符合《中华人民共和国政府采购法》规定的供应商基本资格条件。</w:t>
      </w:r>
    </w:p>
    <w:p>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我方对以上承诺负全部法律责任。</w:t>
      </w:r>
    </w:p>
    <w:p>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pPr>
        <w:adjustRightInd w:val="0"/>
        <w:snapToGrid w:val="0"/>
        <w:spacing w:line="360" w:lineRule="auto"/>
        <w:ind w:firstLine="420" w:firstLineChars="200"/>
        <w:rPr>
          <w:rFonts w:hint="eastAsia" w:ascii="宋体" w:hAnsi="宋体" w:eastAsia="宋体" w:cs="宋体"/>
          <w:color w:val="auto"/>
          <w:sz w:val="21"/>
          <w:szCs w:val="21"/>
          <w:highlight w:val="none"/>
        </w:rPr>
      </w:pPr>
    </w:p>
    <w:p>
      <w:pPr>
        <w:adjustRightInd w:val="0"/>
        <w:snapToGrid w:val="0"/>
        <w:spacing w:line="360" w:lineRule="auto"/>
        <w:ind w:firstLine="420" w:firstLineChars="200"/>
        <w:rPr>
          <w:rFonts w:hint="eastAsia" w:ascii="宋体" w:hAnsi="宋体" w:eastAsia="宋体" w:cs="宋体"/>
          <w:color w:val="auto"/>
          <w:sz w:val="21"/>
          <w:szCs w:val="21"/>
          <w:highlight w:val="none"/>
        </w:rPr>
      </w:pPr>
    </w:p>
    <w:p>
      <w:pPr>
        <w:spacing w:line="360" w:lineRule="auto"/>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pPr>
        <w:spacing w:line="360" w:lineRule="auto"/>
        <w:ind w:firstLine="2310" w:firstLineChars="1100"/>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法定代表人</w:t>
      </w:r>
      <w:r>
        <w:rPr>
          <w:rFonts w:hint="eastAsia" w:ascii="宋体" w:hAnsi="宋体" w:eastAsia="宋体" w:cs="宋体"/>
          <w:color w:val="auto"/>
          <w:sz w:val="21"/>
          <w:szCs w:val="21"/>
          <w:highlight w:val="none"/>
        </w:rPr>
        <w:t>（负责人）</w:t>
      </w:r>
      <w:r>
        <w:rPr>
          <w:rFonts w:hint="eastAsia" w:ascii="宋体" w:hAnsi="宋体" w:eastAsia="宋体" w:cs="宋体"/>
          <w:color w:val="auto"/>
          <w:sz w:val="21"/>
          <w:szCs w:val="21"/>
          <w:highlight w:val="none"/>
          <w:lang w:val="zh-CN"/>
        </w:rPr>
        <w:t>或授权代表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签字或盖章</w:t>
      </w:r>
      <w:r>
        <w:rPr>
          <w:rFonts w:hint="eastAsia" w:ascii="宋体" w:hAnsi="宋体" w:eastAsia="宋体" w:cs="宋体"/>
          <w:color w:val="auto"/>
          <w:sz w:val="21"/>
          <w:szCs w:val="21"/>
          <w:highlight w:val="none"/>
        </w:rPr>
        <w:t>）</w:t>
      </w:r>
    </w:p>
    <w:p>
      <w:pPr>
        <w:spacing w:line="360" w:lineRule="auto"/>
        <w:ind w:firstLine="3780" w:firstLineChars="18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pPr>
        <w:spacing w:line="360" w:lineRule="auto"/>
        <w:ind w:firstLine="1680" w:firstLineChars="700"/>
        <w:jc w:val="center"/>
        <w:rPr>
          <w:rFonts w:hint="eastAsia" w:ascii="宋体" w:hAnsi="宋体" w:eastAsia="宋体" w:cs="宋体"/>
          <w:color w:val="auto"/>
          <w:sz w:val="24"/>
          <w:szCs w:val="24"/>
          <w:highlight w:val="none"/>
        </w:rPr>
      </w:pPr>
    </w:p>
    <w:p>
      <w:pPr>
        <w:spacing w:line="360" w:lineRule="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110" w:name="OLE_LINK118"/>
      <w:r>
        <w:rPr>
          <w:rFonts w:hint="eastAsia" w:ascii="宋体" w:hAnsi="宋体" w:cs="宋体"/>
          <w:b/>
          <w:bCs/>
          <w:color w:val="auto"/>
          <w:sz w:val="24"/>
          <w:szCs w:val="24"/>
          <w:highlight w:val="none"/>
          <w:lang w:val="en-US" w:eastAsia="zh-CN"/>
        </w:rPr>
        <w:t>格式</w:t>
      </w:r>
      <w:r>
        <w:rPr>
          <w:rFonts w:hint="eastAsia" w:ascii="宋体" w:hAnsi="宋体" w:eastAsia="宋体" w:cs="宋体"/>
          <w:b/>
          <w:bCs/>
          <w:color w:val="auto"/>
          <w:sz w:val="24"/>
          <w:szCs w:val="24"/>
          <w:highlight w:val="none"/>
          <w:lang w:val="en-US" w:eastAsia="zh-CN"/>
        </w:rPr>
        <w:t>2：落实政府采购政策证明资料</w:t>
      </w:r>
    </w:p>
    <w:p>
      <w:pPr>
        <w:autoSpaceDE w:val="0"/>
        <w:autoSpaceDN w:val="0"/>
        <w:adjustRightInd w:val="0"/>
        <w:spacing w:line="360" w:lineRule="auto"/>
        <w:jc w:val="center"/>
        <w:rPr>
          <w:rFonts w:hint="eastAsia" w:ascii="宋体" w:hAnsi="宋体" w:eastAsia="宋体" w:cs="宋体"/>
          <w:b/>
          <w:bCs/>
          <w:color w:val="auto"/>
          <w:kern w:val="0"/>
          <w:sz w:val="24"/>
          <w:szCs w:val="24"/>
          <w:highlight w:val="none"/>
        </w:rPr>
      </w:pPr>
      <w:bookmarkStart w:id="111" w:name="_Toc269407896"/>
      <w:bookmarkStart w:id="112" w:name="_Toc269407684"/>
    </w:p>
    <w:p>
      <w:pPr>
        <w:autoSpaceDE w:val="0"/>
        <w:autoSpaceDN w:val="0"/>
        <w:adjustRightInd w:val="0"/>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中小企业声明函</w:t>
      </w:r>
    </w:p>
    <w:bookmarkEnd w:id="110"/>
    <w:p>
      <w:pPr>
        <w:keepNext w:val="0"/>
        <w:keepLines w:val="0"/>
        <w:pageBreakBefore w:val="0"/>
        <w:widowControl w:val="0"/>
        <w:kinsoku/>
        <w:wordWrap/>
        <w:overflowPunct/>
        <w:topLinePunct w:val="0"/>
        <w:autoSpaceDE w:val="0"/>
        <w:autoSpaceDN w:val="0"/>
        <w:bidi w:val="0"/>
        <w:adjustRightInd w:val="0"/>
        <w:snapToGrid/>
        <w:spacing w:line="480" w:lineRule="auto"/>
        <w:ind w:firstLine="420" w:firstLineChars="200"/>
        <w:textAlignment w:val="auto"/>
        <w:rPr>
          <w:rFonts w:hint="eastAsia" w:ascii="宋体" w:hAnsi="宋体" w:eastAsia="宋体" w:cs="宋体"/>
          <w:color w:val="auto"/>
          <w:kern w:val="0"/>
          <w:sz w:val="21"/>
          <w:szCs w:val="21"/>
          <w:highlight w:val="none"/>
        </w:rPr>
      </w:pPr>
      <w:bookmarkStart w:id="113" w:name="OLE_LINK119"/>
      <w:r>
        <w:rPr>
          <w:rFonts w:hint="eastAsia" w:ascii="宋体" w:hAnsi="宋体" w:eastAsia="宋体" w:cs="宋体"/>
          <w:color w:val="auto"/>
          <w:kern w:val="0"/>
          <w:sz w:val="21"/>
          <w:szCs w:val="21"/>
          <w:highlight w:val="none"/>
        </w:rPr>
        <w:t>本公司郑重声明，根据《政府采购促进中小企业发展管理办法》（财库﹝2020﹞46 号）的规定，本公司参加</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kern w:val="0"/>
          <w:sz w:val="21"/>
          <w:szCs w:val="21"/>
          <w:highlight w:val="none"/>
          <w:u w:val="single"/>
          <w:lang w:val="en-US" w:eastAsia="zh-CN"/>
        </w:rPr>
        <w:t>采购人</w:t>
      </w:r>
      <w:r>
        <w:rPr>
          <w:rFonts w:hint="eastAsia" w:ascii="宋体" w:hAnsi="宋体" w:eastAsia="宋体" w:cs="宋体"/>
          <w:color w:val="auto"/>
          <w:kern w:val="0"/>
          <w:sz w:val="21"/>
          <w:szCs w:val="21"/>
          <w:highlight w:val="none"/>
          <w:u w:val="single"/>
        </w:rPr>
        <w:t>单位名称）</w:t>
      </w:r>
      <w:r>
        <w:rPr>
          <w:rFonts w:hint="eastAsia" w:ascii="宋体" w:hAnsi="宋体" w:eastAsia="宋体" w:cs="宋体"/>
          <w:color w:val="auto"/>
          <w:kern w:val="0"/>
          <w:sz w:val="21"/>
          <w:szCs w:val="21"/>
          <w:highlight w:val="none"/>
        </w:rPr>
        <w:t>的</w:t>
      </w:r>
      <w:r>
        <w:rPr>
          <w:rFonts w:hint="eastAsia" w:ascii="宋体" w:hAnsi="宋体" w:eastAsia="宋体" w:cs="宋体"/>
          <w:color w:val="auto"/>
          <w:kern w:val="0"/>
          <w:sz w:val="21"/>
          <w:szCs w:val="21"/>
          <w:highlight w:val="none"/>
          <w:u w:val="single"/>
        </w:rPr>
        <w:t>（项目名称）</w:t>
      </w:r>
      <w:r>
        <w:rPr>
          <w:rFonts w:hint="eastAsia" w:ascii="宋体" w:hAnsi="宋体" w:eastAsia="宋体" w:cs="宋体"/>
          <w:color w:val="auto"/>
          <w:kern w:val="0"/>
          <w:sz w:val="21"/>
          <w:szCs w:val="21"/>
          <w:highlight w:val="none"/>
        </w:rPr>
        <w:t>采购活动，服务全部由符合政策要求的中小企业承接。相关企业（含联合体中的中小企业、签订分包意向协议的中小企业）的具体情况如下：</w:t>
      </w:r>
    </w:p>
    <w:p>
      <w:pPr>
        <w:keepNext w:val="0"/>
        <w:keepLines w:val="0"/>
        <w:pageBreakBefore w:val="0"/>
        <w:widowControl w:val="0"/>
        <w:kinsoku/>
        <w:wordWrap/>
        <w:overflowPunct/>
        <w:topLinePunct w:val="0"/>
        <w:autoSpaceDE w:val="0"/>
        <w:autoSpaceDN w:val="0"/>
        <w:bidi w:val="0"/>
        <w:adjustRightInd w:val="0"/>
        <w:snapToGrid/>
        <w:spacing w:line="48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（标的名称）</w:t>
      </w:r>
      <w:bookmarkStart w:id="114" w:name="OLE_LINK133"/>
      <w:r>
        <w:rPr>
          <w:rFonts w:hint="eastAsia" w:ascii="宋体" w:hAnsi="宋体" w:cs="宋体"/>
          <w:color w:val="auto"/>
          <w:kern w:val="0"/>
          <w:sz w:val="21"/>
          <w:szCs w:val="21"/>
          <w:highlight w:val="none"/>
          <w:u w:val="single"/>
          <w:lang w:val="en-US" w:eastAsia="zh-CN"/>
        </w:rPr>
        <w:t xml:space="preserve">   </w:t>
      </w:r>
      <w:bookmarkEnd w:id="114"/>
      <w:r>
        <w:rPr>
          <w:rFonts w:hint="eastAsia" w:ascii="宋体" w:hAnsi="宋体" w:eastAsia="宋体" w:cs="宋体"/>
          <w:color w:val="auto"/>
          <w:kern w:val="0"/>
          <w:sz w:val="21"/>
          <w:szCs w:val="21"/>
          <w:highlight w:val="none"/>
        </w:rPr>
        <w:t>，属于</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kern w:val="0"/>
          <w:sz w:val="21"/>
          <w:szCs w:val="21"/>
          <w:highlight w:val="none"/>
          <w:u w:val="single"/>
          <w:lang w:val="en-US" w:eastAsia="zh-CN"/>
        </w:rPr>
        <w:t>采购文件中明确的所属行业</w:t>
      </w:r>
      <w:r>
        <w:rPr>
          <w:rFonts w:hint="eastAsia" w:ascii="宋体" w:hAnsi="宋体" w:eastAsia="宋体" w:cs="宋体"/>
          <w:color w:val="auto"/>
          <w:kern w:val="0"/>
          <w:sz w:val="21"/>
          <w:szCs w:val="21"/>
          <w:highlight w:val="none"/>
          <w:u w:val="single"/>
        </w:rPr>
        <w:t>）</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；承接企业为</w:t>
      </w:r>
      <w:r>
        <w:rPr>
          <w:rFonts w:hint="eastAsia" w:ascii="宋体" w:hAnsi="宋体" w:eastAsia="宋体" w:cs="宋体"/>
          <w:color w:val="auto"/>
          <w:kern w:val="0"/>
          <w:sz w:val="21"/>
          <w:szCs w:val="21"/>
          <w:highlight w:val="none"/>
          <w:u w:val="single"/>
        </w:rPr>
        <w:t>（企业名称）</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，从业人员</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人，营业收入为</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万元，资产总额为</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万元，属于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（中型企业、小型企业、微型企业）；</w:t>
      </w:r>
    </w:p>
    <w:p>
      <w:pPr>
        <w:keepNext w:val="0"/>
        <w:keepLines w:val="0"/>
        <w:pageBreakBefore w:val="0"/>
        <w:widowControl w:val="0"/>
        <w:kinsoku/>
        <w:wordWrap/>
        <w:overflowPunct/>
        <w:topLinePunct w:val="0"/>
        <w:autoSpaceDE w:val="0"/>
        <w:autoSpaceDN w:val="0"/>
        <w:bidi w:val="0"/>
        <w:adjustRightInd w:val="0"/>
        <w:snapToGrid/>
        <w:spacing w:line="48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（标的名称）</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，属于</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kern w:val="0"/>
          <w:sz w:val="21"/>
          <w:szCs w:val="21"/>
          <w:highlight w:val="none"/>
          <w:u w:val="single"/>
          <w:lang w:val="en-US" w:eastAsia="zh-CN"/>
        </w:rPr>
        <w:t>采购文件中明确的所属行业</w:t>
      </w:r>
      <w:r>
        <w:rPr>
          <w:rFonts w:hint="eastAsia" w:ascii="宋体" w:hAnsi="宋体" w:eastAsia="宋体" w:cs="宋体"/>
          <w:color w:val="auto"/>
          <w:kern w:val="0"/>
          <w:sz w:val="21"/>
          <w:szCs w:val="21"/>
          <w:highlight w:val="none"/>
          <w:u w:val="single"/>
        </w:rPr>
        <w:t>）</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；承接企业为</w:t>
      </w:r>
      <w:r>
        <w:rPr>
          <w:rFonts w:hint="eastAsia" w:ascii="宋体" w:hAnsi="宋体" w:eastAsia="宋体" w:cs="宋体"/>
          <w:color w:val="auto"/>
          <w:kern w:val="0"/>
          <w:sz w:val="21"/>
          <w:szCs w:val="21"/>
          <w:highlight w:val="none"/>
          <w:u w:val="single"/>
        </w:rPr>
        <w:t>（企业名称）</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，从业人员</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人，营业收入为</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万元，资产总额为</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万元，属于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（中型企业、小型企业、微型企业）；</w:t>
      </w:r>
    </w:p>
    <w:p>
      <w:pPr>
        <w:keepNext w:val="0"/>
        <w:keepLines w:val="0"/>
        <w:pageBreakBefore w:val="0"/>
        <w:widowControl w:val="0"/>
        <w:kinsoku/>
        <w:wordWrap/>
        <w:overflowPunct/>
        <w:topLinePunct w:val="0"/>
        <w:autoSpaceDE w:val="0"/>
        <w:autoSpaceDN w:val="0"/>
        <w:bidi w:val="0"/>
        <w:adjustRightInd w:val="0"/>
        <w:snapToGrid/>
        <w:spacing w:line="480" w:lineRule="auto"/>
        <w:ind w:firstLine="420" w:firstLineChars="20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以上企业，不属于大企业的分支机构，不存在控股股东为大企业的情形，也不存在与大企业的负责人为同一人</w:t>
      </w:r>
      <w:r>
        <w:rPr>
          <w:rFonts w:hint="eastAsia" w:ascii="宋体" w:hAnsi="宋体" w:eastAsia="宋体" w:cs="宋体"/>
          <w:color w:val="auto"/>
          <w:kern w:val="0"/>
          <w:sz w:val="21"/>
          <w:szCs w:val="21"/>
          <w:highlight w:val="none"/>
          <w:u w:val="none"/>
        </w:rPr>
        <w:t>的情形。</w:t>
      </w:r>
    </w:p>
    <w:p>
      <w:pPr>
        <w:keepNext w:val="0"/>
        <w:keepLines w:val="0"/>
        <w:pageBreakBefore w:val="0"/>
        <w:widowControl w:val="0"/>
        <w:kinsoku/>
        <w:wordWrap/>
        <w:overflowPunct/>
        <w:topLinePunct w:val="0"/>
        <w:autoSpaceDE w:val="0"/>
        <w:autoSpaceDN w:val="0"/>
        <w:bidi w:val="0"/>
        <w:adjustRightInd w:val="0"/>
        <w:snapToGrid/>
        <w:spacing w:line="480" w:lineRule="auto"/>
        <w:ind w:firstLine="420" w:firstLineChars="200"/>
        <w:textAlignment w:val="auto"/>
        <w:rPr>
          <w:rFonts w:hint="eastAsia" w:ascii="宋体" w:hAnsi="宋体" w:eastAsia="宋体" w:cs="宋体"/>
          <w:color w:val="auto"/>
          <w:kern w:val="0"/>
          <w:sz w:val="21"/>
          <w:szCs w:val="21"/>
          <w:highlight w:val="none"/>
          <w:u w:val="none"/>
        </w:rPr>
      </w:pPr>
      <w:r>
        <w:rPr>
          <w:rFonts w:hint="eastAsia" w:ascii="宋体" w:hAnsi="宋体" w:eastAsia="宋体" w:cs="宋体"/>
          <w:color w:val="auto"/>
          <w:kern w:val="0"/>
          <w:sz w:val="21"/>
          <w:szCs w:val="21"/>
          <w:highlight w:val="none"/>
          <w:u w:val="none"/>
        </w:rPr>
        <w:t>本企业对上述声明内容的真实性负责。如有虚假，将依法承担相应责任。</w:t>
      </w:r>
    </w:p>
    <w:p>
      <w:pPr>
        <w:autoSpaceDE w:val="0"/>
        <w:autoSpaceDN w:val="0"/>
        <w:adjustRightInd w:val="0"/>
        <w:spacing w:line="360" w:lineRule="auto"/>
        <w:rPr>
          <w:rFonts w:hint="eastAsia" w:ascii="宋体" w:hAnsi="宋体" w:eastAsia="宋体" w:cs="宋体"/>
          <w:color w:val="auto"/>
          <w:kern w:val="0"/>
          <w:sz w:val="21"/>
          <w:szCs w:val="21"/>
          <w:highlight w:val="none"/>
          <w:u w:val="single"/>
        </w:rPr>
      </w:pPr>
    </w:p>
    <w:p>
      <w:pPr>
        <w:autoSpaceDE w:val="0"/>
        <w:autoSpaceDN w:val="0"/>
        <w:adjustRightInd w:val="0"/>
        <w:spacing w:line="360" w:lineRule="auto"/>
        <w:ind w:firstLine="3150" w:firstLineChars="1500"/>
        <w:rPr>
          <w:rFonts w:hint="eastAsia" w:ascii="宋体" w:hAnsi="宋体" w:eastAsia="宋体" w:cs="宋体"/>
          <w:color w:val="auto"/>
          <w:kern w:val="0"/>
          <w:sz w:val="21"/>
          <w:szCs w:val="21"/>
          <w:highlight w:val="none"/>
          <w:u w:val="none"/>
        </w:rPr>
      </w:pPr>
      <w:r>
        <w:rPr>
          <w:rFonts w:hint="eastAsia" w:ascii="宋体" w:hAnsi="宋体" w:eastAsia="宋体" w:cs="宋体"/>
          <w:color w:val="auto"/>
          <w:kern w:val="0"/>
          <w:sz w:val="21"/>
          <w:szCs w:val="21"/>
          <w:highlight w:val="none"/>
          <w:u w:val="none"/>
        </w:rPr>
        <w:t>企业名称（盖章）：</w:t>
      </w:r>
    </w:p>
    <w:p>
      <w:pPr>
        <w:autoSpaceDE w:val="0"/>
        <w:autoSpaceDN w:val="0"/>
        <w:adjustRightInd w:val="0"/>
        <w:spacing w:line="360" w:lineRule="auto"/>
        <w:ind w:firstLine="3150" w:firstLineChars="1500"/>
        <w:rPr>
          <w:rFonts w:hint="eastAsia" w:ascii="宋体" w:hAnsi="宋体" w:eastAsia="宋体" w:cs="宋体"/>
          <w:color w:val="auto"/>
          <w:kern w:val="0"/>
          <w:sz w:val="21"/>
          <w:szCs w:val="21"/>
          <w:highlight w:val="none"/>
          <w:u w:val="none"/>
        </w:rPr>
      </w:pPr>
      <w:r>
        <w:rPr>
          <w:rFonts w:hint="eastAsia" w:ascii="宋体" w:hAnsi="宋体" w:eastAsia="宋体" w:cs="宋体"/>
          <w:color w:val="auto"/>
          <w:kern w:val="0"/>
          <w:sz w:val="21"/>
          <w:szCs w:val="21"/>
          <w:highlight w:val="none"/>
          <w:u w:val="none"/>
        </w:rPr>
        <w:t>日期：</w:t>
      </w:r>
    </w:p>
    <w:p>
      <w:pPr>
        <w:spacing w:line="360" w:lineRule="auto"/>
        <w:rPr>
          <w:rFonts w:hint="eastAsia" w:ascii="宋体" w:hAnsi="宋体" w:eastAsia="宋体" w:cs="宋体"/>
          <w:color w:val="auto"/>
          <w:sz w:val="21"/>
          <w:szCs w:val="21"/>
          <w:highlight w:val="none"/>
        </w:rPr>
      </w:pPr>
    </w:p>
    <w:p>
      <w:pPr>
        <w:autoSpaceDE w:val="0"/>
        <w:autoSpaceDN w:val="0"/>
        <w:adjustRightInd w:val="0"/>
        <w:spacing w:line="360" w:lineRule="auto"/>
        <w:ind w:firstLine="422" w:firstLineChars="20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备注</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1.从业人员、营业收入、资产总额填报上一年度数据，无上一年度数据的新成立企业可不填报。</w:t>
      </w:r>
    </w:p>
    <w:p>
      <w:pPr>
        <w:autoSpaceDE w:val="0"/>
        <w:autoSpaceDN w:val="0"/>
        <w:adjustRightInd w:val="0"/>
        <w:spacing w:line="360" w:lineRule="auto"/>
        <w:ind w:firstLine="422" w:firstLineChars="20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2.此声明函会在政府采购平台随采购结果一同公示。</w:t>
      </w:r>
    </w:p>
    <w:p>
      <w:pPr>
        <w:pStyle w:val="22"/>
        <w:spacing w:line="360" w:lineRule="auto"/>
        <w:ind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3.供应商可登录工业和信息化部中小企业局主办的</w:t>
      </w:r>
      <w:bookmarkStart w:id="115" w:name="OLE_LINK128"/>
      <w:r>
        <w:rPr>
          <w:rFonts w:hint="eastAsia" w:ascii="宋体" w:hAnsi="宋体" w:eastAsia="宋体" w:cs="宋体"/>
          <w:b/>
          <w:bCs/>
          <w:color w:val="auto"/>
          <w:sz w:val="21"/>
          <w:szCs w:val="21"/>
          <w:highlight w:val="none"/>
        </w:rPr>
        <w:t>中小企业规模</w:t>
      </w:r>
      <w:bookmarkEnd w:id="115"/>
      <w:r>
        <w:rPr>
          <w:rFonts w:hint="eastAsia" w:ascii="宋体" w:hAnsi="宋体" w:eastAsia="宋体" w:cs="宋体"/>
          <w:b/>
          <w:bCs/>
          <w:color w:val="auto"/>
          <w:sz w:val="21"/>
          <w:szCs w:val="21"/>
          <w:highlight w:val="none"/>
        </w:rPr>
        <w:t>类型自测小程序查询本单位企业性质，网址：https://baosong.miit.gov.cn/ScaleTest</w:t>
      </w:r>
    </w:p>
    <w:p>
      <w:pPr>
        <w:pStyle w:val="22"/>
        <w:spacing w:line="360" w:lineRule="auto"/>
        <w:ind w:left="420"/>
        <w:rPr>
          <w:rFonts w:hint="eastAsia" w:ascii="宋体" w:hAnsi="宋体" w:eastAsia="宋体" w:cs="宋体"/>
          <w:b/>
          <w:bCs/>
          <w:color w:val="auto"/>
          <w:sz w:val="24"/>
          <w:szCs w:val="24"/>
          <w:highlight w:val="none"/>
        </w:rPr>
      </w:pPr>
      <w:bookmarkStart w:id="116" w:name="OLE_LINK129"/>
      <w:r>
        <w:rPr>
          <w:rFonts w:hint="eastAsia" w:ascii="宋体" w:hAnsi="宋体" w:eastAsia="宋体" w:cs="宋体"/>
          <w:b/>
          <w:bCs/>
          <w:color w:val="auto"/>
          <w:sz w:val="21"/>
          <w:szCs w:val="21"/>
          <w:highlight w:val="none"/>
        </w:rPr>
        <w:t>4.非中小企业可不提供。</w:t>
      </w:r>
      <w:bookmarkEnd w:id="113"/>
    </w:p>
    <w:bookmarkEnd w:id="116"/>
    <w:p>
      <w:pPr>
        <w:pStyle w:val="22"/>
        <w:spacing w:line="360" w:lineRule="auto"/>
        <w:ind w:left="42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各行业划型标准为：</w:t>
      </w:r>
      <w:bookmarkStart w:id="117" w:name="OLE_LINK132"/>
      <w:r>
        <w:rPr>
          <w:rFonts w:hint="eastAsia" w:ascii="宋体" w:hAnsi="宋体" w:eastAsia="宋体" w:cs="宋体"/>
          <w:b/>
          <w:bCs/>
          <w:color w:val="auto"/>
          <w:sz w:val="21"/>
          <w:szCs w:val="21"/>
          <w:highlight w:val="none"/>
          <w:lang w:val="en-US" w:eastAsia="zh-CN"/>
        </w:rPr>
        <w:t xml:space="preserve"> </w:t>
      </w:r>
      <w:bookmarkEnd w:id="117"/>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bookmarkStart w:id="118" w:name="OLE_LINK130"/>
      <w:r>
        <w:rPr>
          <w:rFonts w:hint="eastAsia" w:ascii="宋体" w:hAnsi="宋体" w:eastAsia="宋体" w:cs="宋体"/>
          <w:b w:val="0"/>
          <w:bCs w:val="0"/>
          <w:color w:val="auto"/>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22"/>
        <w:keepNext w:val="0"/>
        <w:keepLines w:val="0"/>
        <w:pageBreakBefore w:val="0"/>
        <w:widowControl/>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（十六）其他未列明行业。从业人员300人以下的为中小微型企业。其中，从业人员100人及以上的为中型企业；从业人员10人及以上的为小型企业；从业人员10人以下的为微型企业。</w:t>
      </w:r>
    </w:p>
    <w:bookmarkEnd w:id="118"/>
    <w:p>
      <w:pPr>
        <w:pStyle w:val="22"/>
        <w:spacing w:line="360" w:lineRule="auto"/>
        <w:ind w:left="420"/>
        <w:rPr>
          <w:rFonts w:hint="eastAsia" w:ascii="宋体" w:hAnsi="宋体" w:eastAsia="宋体" w:cs="宋体"/>
          <w:b/>
          <w:bCs/>
          <w:color w:val="auto"/>
          <w:sz w:val="21"/>
          <w:szCs w:val="21"/>
          <w:highlight w:val="none"/>
        </w:rPr>
      </w:pPr>
      <w:bookmarkStart w:id="119" w:name="OLE_LINK131"/>
    </w:p>
    <w:bookmarkEnd w:id="119"/>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bookmarkEnd w:id="111"/>
    <w:bookmarkEnd w:id="112"/>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残疾人福利性单位声明函</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bookmarkStart w:id="120" w:name="OLE_LINK120"/>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u w:val="single"/>
        </w:rPr>
        <w:t>项目</w:t>
      </w:r>
      <w:r>
        <w:rPr>
          <w:rFonts w:hint="eastAsia" w:ascii="宋体" w:hAnsi="宋体" w:eastAsia="宋体" w:cs="宋体"/>
          <w:color w:val="auto"/>
          <w:sz w:val="21"/>
          <w:szCs w:val="21"/>
          <w:highlight w:val="none"/>
          <w:u w:val="single"/>
          <w:lang w:val="en-US" w:eastAsia="zh-CN"/>
        </w:rPr>
        <w:t>名称</w:t>
      </w:r>
      <w:r>
        <w:rPr>
          <w:rFonts w:hint="eastAsia" w:ascii="宋体" w:hAnsi="宋体" w:eastAsia="宋体" w:cs="宋体"/>
          <w:color w:val="auto"/>
          <w:sz w:val="21"/>
          <w:szCs w:val="21"/>
          <w:highlight w:val="none"/>
          <w:u w:val="single"/>
        </w:rPr>
        <w:t>（项目编号：）</w:t>
      </w:r>
      <w:r>
        <w:rPr>
          <w:rFonts w:hint="eastAsia" w:ascii="宋体" w:hAnsi="宋体" w:eastAsia="宋体" w:cs="宋体"/>
          <w:color w:val="auto"/>
          <w:sz w:val="21"/>
          <w:szCs w:val="21"/>
          <w:highlight w:val="none"/>
        </w:rPr>
        <w:t>采购活动提供本单位制造的货物（由本单位承担工程/提供服务），或者提供其他残疾人福利性单位制造的货物（不包括使用非残疾人福利性单位注册商标的货物）。</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pPr>
        <w:spacing w:line="360" w:lineRule="auto"/>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pPr>
        <w:spacing w:line="360" w:lineRule="auto"/>
        <w:ind w:firstLine="2310" w:firstLineChars="1100"/>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法定代表人</w:t>
      </w:r>
      <w:r>
        <w:rPr>
          <w:rFonts w:hint="eastAsia" w:ascii="宋体" w:hAnsi="宋体" w:eastAsia="宋体" w:cs="宋体"/>
          <w:color w:val="auto"/>
          <w:sz w:val="21"/>
          <w:szCs w:val="21"/>
          <w:highlight w:val="none"/>
        </w:rPr>
        <w:t>（负责人）</w:t>
      </w:r>
      <w:r>
        <w:rPr>
          <w:rFonts w:hint="eastAsia" w:ascii="宋体" w:hAnsi="宋体" w:eastAsia="宋体" w:cs="宋体"/>
          <w:color w:val="auto"/>
          <w:sz w:val="21"/>
          <w:szCs w:val="21"/>
          <w:highlight w:val="none"/>
          <w:lang w:val="zh-CN"/>
        </w:rPr>
        <w:t>或授权代表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签字或盖章</w:t>
      </w:r>
      <w:r>
        <w:rPr>
          <w:rFonts w:hint="eastAsia" w:ascii="宋体" w:hAnsi="宋体" w:eastAsia="宋体" w:cs="宋体"/>
          <w:color w:val="auto"/>
          <w:sz w:val="21"/>
          <w:szCs w:val="21"/>
          <w:highlight w:val="none"/>
        </w:rPr>
        <w:t>）</w:t>
      </w:r>
    </w:p>
    <w:p>
      <w:pPr>
        <w:spacing w:line="360" w:lineRule="auto"/>
        <w:ind w:firstLine="3780" w:firstLineChars="18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pPr>
        <w:tabs>
          <w:tab w:val="left" w:pos="567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备注：</w:t>
      </w:r>
      <w:r>
        <w:rPr>
          <w:rFonts w:hint="eastAsia" w:ascii="宋体" w:hAnsi="宋体" w:eastAsia="宋体" w:cs="宋体"/>
          <w:color w:val="auto"/>
          <w:sz w:val="21"/>
          <w:szCs w:val="21"/>
          <w:highlight w:val="none"/>
        </w:rPr>
        <w:t>根据《财政部 民政部 中国残疾人联合会关于促进残疾人就业政府采购政策的通知》（财库〔2017〕141号）的规定：</w:t>
      </w:r>
    </w:p>
    <w:p>
      <w:pPr>
        <w:tabs>
          <w:tab w:val="left" w:pos="5670"/>
        </w:tabs>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一、享受政府采购支持政策的残疾人福利性单位应当同时满足以下条件：</w:t>
      </w:r>
    </w:p>
    <w:p>
      <w:pPr>
        <w:tabs>
          <w:tab w:val="left" w:pos="5670"/>
        </w:tabs>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（一）安置的残疾人占本单位在职职工人数的比例不低于25%（含25%），并且安置的残疾人人数不少于10人（含10人）；</w:t>
      </w:r>
    </w:p>
    <w:p>
      <w:pPr>
        <w:tabs>
          <w:tab w:val="left" w:pos="5670"/>
        </w:tabs>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（二）依法与安置的每位残疾人签订了一年以上（含一年）的劳动合同或服务协议；</w:t>
      </w:r>
    </w:p>
    <w:p>
      <w:pPr>
        <w:tabs>
          <w:tab w:val="left" w:pos="5670"/>
        </w:tabs>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（三）为安置的每位残疾人按月足额缴纳了基本养老保险、基本医疗保险、失业保险、工伤保险和生育保险等社会保险费；</w:t>
      </w:r>
    </w:p>
    <w:p>
      <w:pPr>
        <w:tabs>
          <w:tab w:val="left" w:pos="5670"/>
        </w:tabs>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（四）通过银行等金融机构向安置的每位残疾人，按月支付了不低于单位所在区县适用的经省级人民政府批准的月最低工资标准的工资；</w:t>
      </w:r>
    </w:p>
    <w:p>
      <w:pPr>
        <w:tabs>
          <w:tab w:val="left" w:pos="5670"/>
        </w:tabs>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tabs>
          <w:tab w:val="left" w:pos="5670"/>
        </w:tabs>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tabs>
          <w:tab w:val="left" w:pos="720"/>
          <w:tab w:val="left" w:pos="8364"/>
        </w:tabs>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r>
        <w:rPr>
          <w:rFonts w:hint="eastAsia" w:ascii="宋体" w:hAnsi="宋体" w:cs="宋体"/>
          <w:color w:val="auto"/>
          <w:sz w:val="21"/>
          <w:szCs w:val="21"/>
          <w:highlight w:val="none"/>
          <w:lang w:eastAsia="zh-CN"/>
        </w:rPr>
        <w:t>成交供应商</w:t>
      </w:r>
      <w:r>
        <w:rPr>
          <w:rFonts w:hint="eastAsia" w:ascii="宋体" w:hAnsi="宋体" w:eastAsia="宋体" w:cs="宋体"/>
          <w:color w:val="auto"/>
          <w:sz w:val="21"/>
          <w:szCs w:val="21"/>
          <w:highlight w:val="none"/>
        </w:rPr>
        <w:t>为残疾人福利性单位的，采购人或者其委托的采购代理机构应当随中标结果同时公告其《残疾人福利性单位声明函》，接受社会监督。</w:t>
      </w:r>
    </w:p>
    <w:p>
      <w:pPr>
        <w:pStyle w:val="22"/>
        <w:spacing w:line="360" w:lineRule="auto"/>
        <w:ind w:left="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备注：非残疾人福利性单位可不提供。</w:t>
      </w:r>
    </w:p>
    <w:bookmarkEnd w:id="120"/>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zh-CN"/>
        </w:rPr>
        <w:br w:type="page"/>
      </w:r>
    </w:p>
    <w:p>
      <w:pPr>
        <w:jc w:val="center"/>
        <w:rPr>
          <w:rFonts w:hint="eastAsia" w:ascii="宋体" w:hAnsi="宋体" w:eastAsia="宋体" w:cs="宋体"/>
          <w:b/>
          <w:color w:val="auto"/>
          <w:sz w:val="24"/>
          <w:szCs w:val="24"/>
          <w:highlight w:val="none"/>
        </w:rPr>
      </w:pPr>
      <w:bookmarkStart w:id="121" w:name="OLE_LINK121"/>
      <w:r>
        <w:rPr>
          <w:rFonts w:hint="eastAsia" w:ascii="宋体" w:hAnsi="宋体" w:eastAsia="宋体" w:cs="宋体"/>
          <w:b/>
          <w:color w:val="auto"/>
          <w:sz w:val="24"/>
          <w:szCs w:val="24"/>
          <w:highlight w:val="none"/>
        </w:rPr>
        <w:t>监狱企业声明函</w:t>
      </w:r>
    </w:p>
    <w:bookmarkEnd w:id="121"/>
    <w:p>
      <w:pPr>
        <w:spacing w:line="440" w:lineRule="exact"/>
        <w:ind w:firstLine="420" w:firstLineChars="200"/>
        <w:rPr>
          <w:rFonts w:hint="eastAsia" w:ascii="宋体" w:hAnsi="宋体" w:eastAsia="宋体" w:cs="宋体"/>
          <w:color w:val="auto"/>
          <w:sz w:val="21"/>
          <w:szCs w:val="21"/>
          <w:highlight w:val="none"/>
        </w:rPr>
      </w:pPr>
    </w:p>
    <w:p>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本单位郑重声明，根据《财政部、司法部关于政府采购支持监狱企业发展有关问题的通知》（财库〔2014〕68号）的规定。因本单位</w:t>
      </w:r>
      <w:r>
        <w:rPr>
          <w:rFonts w:hint="eastAsia" w:ascii="宋体" w:hAnsi="宋体" w:eastAsia="宋体" w:cs="宋体"/>
          <w:b w:val="0"/>
          <w:bCs/>
          <w:color w:val="auto"/>
          <w:sz w:val="21"/>
          <w:szCs w:val="21"/>
          <w:highlight w:val="none"/>
          <w:u w:val="single"/>
        </w:rPr>
        <w:t>（符合</w:t>
      </w:r>
      <w:r>
        <w:rPr>
          <w:rFonts w:hint="eastAsia" w:ascii="宋体" w:hAnsi="宋体" w:cs="宋体"/>
          <w:b w:val="0"/>
          <w:bCs/>
          <w:color w:val="auto"/>
          <w:sz w:val="21"/>
          <w:szCs w:val="21"/>
          <w:highlight w:val="none"/>
          <w:u w:val="single"/>
          <w:lang w:val="en-US" w:eastAsia="zh-CN"/>
        </w:rPr>
        <w:t>/不符合</w:t>
      </w:r>
      <w:r>
        <w:rPr>
          <w:rFonts w:hint="eastAsia" w:ascii="宋体" w:hAnsi="宋体" w:eastAsia="宋体" w:cs="宋体"/>
          <w:b w:val="0"/>
          <w:bCs/>
          <w:color w:val="auto"/>
          <w:sz w:val="21"/>
          <w:szCs w:val="21"/>
          <w:highlight w:val="none"/>
          <w:u w:val="single"/>
        </w:rPr>
        <w:t>）</w:t>
      </w:r>
      <w:r>
        <w:rPr>
          <w:rFonts w:hint="eastAsia" w:ascii="宋体" w:hAnsi="宋体" w:eastAsia="宋体" w:cs="宋体"/>
          <w:b w:val="0"/>
          <w:bCs/>
          <w:color w:val="auto"/>
          <w:sz w:val="21"/>
          <w:szCs w:val="21"/>
          <w:highlight w:val="none"/>
        </w:rPr>
        <w:t>条件，故本单位为</w:t>
      </w:r>
      <w:r>
        <w:rPr>
          <w:rFonts w:hint="eastAsia" w:ascii="宋体" w:hAnsi="宋体" w:eastAsia="宋体" w:cs="宋体"/>
          <w:b w:val="0"/>
          <w:bCs/>
          <w:color w:val="auto"/>
          <w:sz w:val="21"/>
          <w:szCs w:val="21"/>
          <w:highlight w:val="none"/>
          <w:u w:val="single"/>
        </w:rPr>
        <w:t>（监狱）</w:t>
      </w:r>
      <w:r>
        <w:rPr>
          <w:rFonts w:hint="eastAsia" w:ascii="宋体" w:hAnsi="宋体" w:eastAsia="宋体" w:cs="宋体"/>
          <w:b w:val="0"/>
          <w:bCs/>
          <w:color w:val="auto"/>
          <w:sz w:val="21"/>
          <w:szCs w:val="21"/>
          <w:highlight w:val="none"/>
        </w:rPr>
        <w:t>企业。</w:t>
      </w:r>
      <w:r>
        <w:rPr>
          <w:rFonts w:hint="eastAsia" w:ascii="宋体" w:hAnsi="宋体" w:eastAsia="宋体" w:cs="宋体"/>
          <w:color w:val="auto"/>
          <w:sz w:val="21"/>
          <w:szCs w:val="21"/>
          <w:highlight w:val="none"/>
        </w:rPr>
        <w:t xml:space="preserve"> </w:t>
      </w:r>
    </w:p>
    <w:p>
      <w:pPr>
        <w:spacing w:line="44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pPr>
        <w:spacing w:line="440" w:lineRule="exact"/>
        <w:ind w:firstLine="527" w:firstLineChars="250"/>
        <w:rPr>
          <w:rFonts w:hint="default"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rPr>
        <w:t>注：</w:t>
      </w:r>
      <w:r>
        <w:rPr>
          <w:rFonts w:hint="eastAsia" w:ascii="宋体" w:hAnsi="宋体" w:eastAsia="宋体" w:cs="宋体"/>
          <w:b/>
          <w:color w:val="auto"/>
          <w:sz w:val="21"/>
          <w:szCs w:val="21"/>
          <w:highlight w:val="none"/>
          <w:lang w:val="en-US" w:eastAsia="zh-CN"/>
        </w:rPr>
        <w:t>非</w:t>
      </w:r>
      <w:r>
        <w:rPr>
          <w:rFonts w:hint="eastAsia" w:ascii="宋体" w:hAnsi="宋体" w:eastAsia="宋体" w:cs="宋体"/>
          <w:b/>
          <w:color w:val="auto"/>
          <w:sz w:val="21"/>
          <w:szCs w:val="21"/>
          <w:highlight w:val="none"/>
        </w:rPr>
        <w:t>监狱企业</w:t>
      </w:r>
      <w:r>
        <w:rPr>
          <w:rFonts w:hint="eastAsia" w:ascii="宋体" w:hAnsi="宋体" w:eastAsia="宋体" w:cs="宋体"/>
          <w:b/>
          <w:color w:val="auto"/>
          <w:sz w:val="21"/>
          <w:szCs w:val="21"/>
          <w:highlight w:val="none"/>
          <w:lang w:val="en-US" w:eastAsia="zh-CN"/>
        </w:rPr>
        <w:t>可不提供。</w:t>
      </w:r>
    </w:p>
    <w:p>
      <w:pPr>
        <w:spacing w:line="440" w:lineRule="exact"/>
        <w:jc w:val="center"/>
        <w:rPr>
          <w:rFonts w:hint="eastAsia" w:ascii="宋体" w:hAnsi="宋体" w:eastAsia="宋体" w:cs="宋体"/>
          <w:color w:val="auto"/>
          <w:sz w:val="21"/>
          <w:szCs w:val="21"/>
          <w:highlight w:val="none"/>
        </w:rPr>
      </w:pPr>
    </w:p>
    <w:p>
      <w:pPr>
        <w:autoSpaceDE w:val="0"/>
        <w:autoSpaceDN w:val="0"/>
        <w:adjustRightInd w:val="0"/>
        <w:snapToGrid w:val="0"/>
        <w:spacing w:line="360" w:lineRule="auto"/>
        <w:ind w:firstLine="6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pPr>
        <w:spacing w:line="360" w:lineRule="auto"/>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pPr>
        <w:spacing w:line="360" w:lineRule="auto"/>
        <w:ind w:firstLine="2310" w:firstLineChars="1100"/>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法定代表人</w:t>
      </w:r>
      <w:r>
        <w:rPr>
          <w:rFonts w:hint="eastAsia" w:ascii="宋体" w:hAnsi="宋体" w:eastAsia="宋体" w:cs="宋体"/>
          <w:color w:val="auto"/>
          <w:sz w:val="21"/>
          <w:szCs w:val="21"/>
          <w:highlight w:val="none"/>
        </w:rPr>
        <w:t>（负责人）</w:t>
      </w:r>
      <w:r>
        <w:rPr>
          <w:rFonts w:hint="eastAsia" w:ascii="宋体" w:hAnsi="宋体" w:eastAsia="宋体" w:cs="宋体"/>
          <w:color w:val="auto"/>
          <w:sz w:val="21"/>
          <w:szCs w:val="21"/>
          <w:highlight w:val="none"/>
          <w:lang w:val="zh-CN"/>
        </w:rPr>
        <w:t>或授权代表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签字或盖章</w:t>
      </w:r>
      <w:r>
        <w:rPr>
          <w:rFonts w:hint="eastAsia" w:ascii="宋体" w:hAnsi="宋体" w:eastAsia="宋体" w:cs="宋体"/>
          <w:color w:val="auto"/>
          <w:sz w:val="21"/>
          <w:szCs w:val="21"/>
          <w:highlight w:val="none"/>
        </w:rPr>
        <w:t>）</w:t>
      </w:r>
    </w:p>
    <w:p>
      <w:pPr>
        <w:spacing w:line="360" w:lineRule="auto"/>
        <w:ind w:firstLine="3780" w:firstLineChars="18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pPr>
        <w:spacing w:line="360" w:lineRule="auto"/>
        <w:rPr>
          <w:rFonts w:hint="eastAsia" w:ascii="宋体" w:hAnsi="宋体" w:eastAsia="宋体" w:cs="宋体"/>
          <w:b/>
          <w:bCs/>
          <w:color w:val="auto"/>
          <w:spacing w:val="6"/>
          <w:sz w:val="21"/>
          <w:szCs w:val="21"/>
          <w:highlight w:val="none"/>
        </w:rPr>
      </w:pPr>
    </w:p>
    <w:p>
      <w:pPr>
        <w:keepNext w:val="0"/>
        <w:keepLines w:val="0"/>
        <w:pageBreakBefore w:val="0"/>
        <w:kinsoku/>
        <w:wordWrap/>
        <w:overflowPunct/>
        <w:topLinePunct w:val="0"/>
        <w:autoSpaceDE/>
        <w:autoSpaceDN/>
        <w:bidi w:val="0"/>
        <w:adjustRightInd/>
        <w:snapToGrid/>
        <w:spacing w:line="360" w:lineRule="auto"/>
        <w:ind w:firstLine="446" w:firstLineChars="200"/>
        <w:textAlignment w:val="auto"/>
        <w:rPr>
          <w:rFonts w:hint="eastAsia" w:ascii="宋体" w:hAnsi="宋体" w:eastAsia="宋体" w:cs="宋体"/>
          <w:b/>
          <w:bCs/>
          <w:color w:val="auto"/>
          <w:spacing w:val="6"/>
          <w:sz w:val="21"/>
          <w:szCs w:val="21"/>
          <w:highlight w:val="none"/>
        </w:rPr>
      </w:pPr>
    </w:p>
    <w:p>
      <w:pPr>
        <w:pStyle w:val="22"/>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备注：</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color w:val="auto"/>
          <w:sz w:val="21"/>
          <w:szCs w:val="21"/>
          <w:highlight w:val="none"/>
        </w:rPr>
        <w:t>监狱企业参加政府采购活动时，应当提供由省级以上监狱管理局、戒毒管理局（含新疆生产建设兵团）出具的属于监狱企业的证明文件。</w:t>
      </w:r>
    </w:p>
    <w:p>
      <w:pPr>
        <w:pStyle w:val="22"/>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bCs/>
          <w:color w:val="auto"/>
          <w:sz w:val="21"/>
          <w:szCs w:val="21"/>
          <w:highlight w:val="none"/>
        </w:rPr>
        <w:t>非监狱企业可不提供。</w:t>
      </w:r>
    </w:p>
    <w:p>
      <w:pPr>
        <w:spacing w:line="360" w:lineRule="auto"/>
        <w:rPr>
          <w:rFonts w:hint="eastAsia" w:ascii="宋体" w:hAnsi="宋体" w:eastAsia="宋体" w:cs="宋体"/>
          <w:b/>
          <w:color w:val="auto"/>
          <w:spacing w:val="4"/>
          <w:sz w:val="24"/>
          <w:szCs w:val="24"/>
          <w:highlight w:val="none"/>
        </w:rPr>
      </w:pPr>
    </w:p>
    <w:p>
      <w:pPr>
        <w:spacing w:line="360" w:lineRule="auto"/>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r>
      <w:bookmarkStart w:id="122" w:name="OLE_LINK122"/>
      <w:r>
        <w:rPr>
          <w:rFonts w:hint="eastAsia" w:ascii="宋体" w:hAnsi="宋体" w:cs="宋体"/>
          <w:b/>
          <w:bCs/>
          <w:color w:val="auto"/>
          <w:sz w:val="24"/>
          <w:szCs w:val="24"/>
          <w:highlight w:val="none"/>
          <w:lang w:val="en-US" w:eastAsia="zh-CN"/>
        </w:rPr>
        <w:t>格式</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：拒绝政府采购领域商业贿赂承诺书</w:t>
      </w:r>
    </w:p>
    <w:p>
      <w:pPr>
        <w:spacing w:line="360" w:lineRule="auto"/>
        <w:jc w:val="center"/>
        <w:rPr>
          <w:rFonts w:hint="eastAsia" w:ascii="宋体" w:hAnsi="宋体" w:eastAsia="宋体" w:cs="宋体"/>
          <w:b/>
          <w:color w:val="auto"/>
          <w:sz w:val="24"/>
          <w:szCs w:val="24"/>
          <w:highlight w:val="none"/>
        </w:rPr>
      </w:pPr>
      <w:bookmarkStart w:id="123" w:name="OLE_LINK124"/>
    </w:p>
    <w:p>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拒绝政府采购领域商业贿赂承诺书</w:t>
      </w:r>
    </w:p>
    <w:bookmarkEnd w:id="122"/>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bookmarkStart w:id="124" w:name="OLE_LINK123"/>
      <w:r>
        <w:rPr>
          <w:rFonts w:hint="eastAsia" w:ascii="宋体" w:hAnsi="宋体" w:eastAsia="宋体" w:cs="宋体"/>
          <w:color w:val="auto"/>
          <w:sz w:val="21"/>
          <w:szCs w:val="21"/>
          <w:highlight w:val="none"/>
        </w:rPr>
        <w:t>为响应党中央、国务院关于治理政府采购领域商业贿赂行为的号召，我公司在此承诺：</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1、在参与政府采购活动中遵纪守法、诚信经营、公平竞标。</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2、不向政府采购人、采购代理机构和政府采购评审专家进行任何形式的商业贿赂以谋取交易机会。</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3、不向政府采购代理机构和采购人提供虚假资质文件或采用虚假应标方式参与政府采购市场竞争并谋取中标、成交。</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4、不采取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围标、陪标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等商业欺诈手段获得政府采购定单。</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5、不采取不正当手段诋毁、排挤其他供应商。</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6、不在提供商品和服务时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偷梁换柱、以次充好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损害采购人的合法权益。</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7、不与采购人、采购代理机构政府采购评审专家或其它供应商恶意串通，进行质疑和投诉，维护政府采购市场秩序。</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8、尊重和接受政府采购监督管理部门的监督和政府采购代理机构招标采购要求，承担因违约行为给采购人造成的损失。</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9、不发生其他有悖于政府采购公开、公平、公正和诚信原则的行为。</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p>
    <w:bookmarkEnd w:id="123"/>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承诺单位（盖章）</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全权代表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签字</w:t>
      </w:r>
      <w:r>
        <w:rPr>
          <w:rFonts w:hint="eastAsia" w:ascii="宋体" w:hAnsi="宋体" w:cs="宋体"/>
          <w:color w:val="auto"/>
          <w:sz w:val="21"/>
          <w:szCs w:val="21"/>
          <w:highlight w:val="none"/>
          <w:lang w:val="en-US" w:eastAsia="zh-CN"/>
        </w:rPr>
        <w:t>或盖章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地    址：                           </w:t>
      </w:r>
    </w:p>
    <w:p>
      <w:pPr>
        <w:tabs>
          <w:tab w:val="left" w:pos="720"/>
          <w:tab w:val="left" w:pos="8364"/>
        </w:tabs>
        <w:adjustRightInd w:val="0"/>
        <w:snapToGrid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电    话：</w:t>
      </w:r>
    </w:p>
    <w:p>
      <w:pPr>
        <w:tabs>
          <w:tab w:val="left" w:pos="7920"/>
        </w:tabs>
        <w:spacing w:line="36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w:t>
      </w:r>
    </w:p>
    <w:bookmarkEnd w:id="124"/>
    <w:p>
      <w:pPr>
        <w:spacing w:line="360" w:lineRule="auto"/>
        <w:outlineLvl w:val="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br w:type="page"/>
      </w:r>
      <w:r>
        <w:rPr>
          <w:rFonts w:hint="eastAsia" w:ascii="宋体" w:hAnsi="宋体" w:cs="宋体"/>
          <w:b/>
          <w:bCs/>
          <w:color w:val="auto"/>
          <w:sz w:val="24"/>
          <w:szCs w:val="24"/>
          <w:highlight w:val="none"/>
          <w:lang w:val="en-US" w:eastAsia="zh-CN"/>
        </w:rPr>
        <w:t>格式</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声明函</w:t>
      </w:r>
    </w:p>
    <w:p>
      <w:pPr>
        <w:bidi w:val="0"/>
        <w:spacing w:line="360" w:lineRule="auto"/>
        <w:jc w:val="center"/>
        <w:rPr>
          <w:rFonts w:hint="eastAsia" w:ascii="宋体" w:hAnsi="宋体" w:cs="宋体"/>
          <w:b/>
          <w:bCs/>
          <w:color w:val="auto"/>
          <w:sz w:val="24"/>
          <w:szCs w:val="24"/>
          <w:highlight w:val="none"/>
          <w:lang w:eastAsia="zh-CN"/>
        </w:rPr>
      </w:pPr>
    </w:p>
    <w:p>
      <w:pPr>
        <w:bidi w:val="0"/>
        <w:spacing w:line="360" w:lineRule="auto"/>
        <w:jc w:val="center"/>
        <w:rPr>
          <w:rFonts w:hint="eastAsia" w:ascii="宋体" w:hAnsi="宋体" w:cs="宋体"/>
          <w:b/>
          <w:bCs/>
          <w:color w:val="auto"/>
          <w:sz w:val="24"/>
          <w:szCs w:val="24"/>
          <w:highlight w:val="none"/>
          <w:lang w:eastAsia="zh-CN"/>
        </w:rPr>
      </w:pPr>
    </w:p>
    <w:p>
      <w:pPr>
        <w:bidi w:val="0"/>
        <w:spacing w:line="360" w:lineRule="auto"/>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非联合体磋商的声明（联合体供应商无须提供）</w:t>
      </w:r>
    </w:p>
    <w:p>
      <w:pPr>
        <w:autoSpaceDE w:val="0"/>
        <w:autoSpaceDN w:val="0"/>
        <w:adjustRightInd w:val="0"/>
        <w:spacing w:line="360" w:lineRule="auto"/>
        <w:jc w:val="center"/>
        <w:rPr>
          <w:rFonts w:hint="eastAsia" w:ascii="宋体" w:hAnsi="宋体" w:eastAsia="宋体" w:cs="宋体"/>
          <w:b/>
          <w:color w:val="auto"/>
          <w:sz w:val="24"/>
          <w:szCs w:val="24"/>
          <w:highlight w:val="none"/>
        </w:rPr>
      </w:pPr>
    </w:p>
    <w:p>
      <w:pPr>
        <w:bidi w:val="0"/>
        <w:rPr>
          <w:rFonts w:hint="eastAsia"/>
          <w:color w:val="auto"/>
          <w:highlight w:val="none"/>
        </w:rPr>
      </w:pPr>
    </w:p>
    <w:p>
      <w:pPr>
        <w:autoSpaceDE w:val="0"/>
        <w:autoSpaceDN w:val="0"/>
        <w:adjustRightInd w:val="0"/>
        <w:spacing w:line="360" w:lineRule="auto"/>
        <w:rPr>
          <w:rFonts w:hint="eastAsia" w:ascii="宋体" w:hAnsi="宋体" w:eastAsia="宋体" w:cs="宋体"/>
          <w:b/>
          <w:bCs w:val="0"/>
          <w:color w:val="auto"/>
          <w:sz w:val="21"/>
          <w:szCs w:val="21"/>
          <w:highlight w:val="none"/>
          <w:u w:val="single"/>
        </w:rPr>
      </w:pPr>
      <w:r>
        <w:rPr>
          <w:rFonts w:hint="eastAsia" w:ascii="宋体" w:hAnsi="宋体" w:eastAsia="宋体" w:cs="宋体"/>
          <w:b/>
          <w:bCs w:val="0"/>
          <w:color w:val="auto"/>
          <w:sz w:val="21"/>
          <w:szCs w:val="21"/>
          <w:highlight w:val="none"/>
        </w:rPr>
        <w:t>致</w:t>
      </w:r>
      <w:r>
        <w:rPr>
          <w:rFonts w:hint="eastAsia" w:ascii="宋体" w:hAnsi="宋体" w:eastAsia="宋体" w:cs="宋体"/>
          <w:b/>
          <w:bCs w:val="0"/>
          <w:color w:val="auto"/>
          <w:sz w:val="21"/>
          <w:szCs w:val="21"/>
          <w:highlight w:val="none"/>
          <w:u w:val="single"/>
        </w:rPr>
        <w:t>：</w:t>
      </w:r>
      <w:r>
        <w:rPr>
          <w:rFonts w:hint="eastAsia" w:ascii="宋体" w:hAnsi="宋体" w:eastAsia="宋体" w:cs="宋体"/>
          <w:b/>
          <w:bCs w:val="0"/>
          <w:color w:val="auto"/>
          <w:sz w:val="21"/>
          <w:szCs w:val="21"/>
          <w:highlight w:val="none"/>
          <w:u w:val="single"/>
          <w:lang w:val="en-US" w:eastAsia="zh-CN"/>
        </w:rPr>
        <w:t>采购人名称</w:t>
      </w:r>
      <w:r>
        <w:rPr>
          <w:rFonts w:hint="eastAsia" w:ascii="宋体" w:hAnsi="宋体" w:eastAsia="宋体" w:cs="宋体"/>
          <w:b/>
          <w:bCs w:val="0"/>
          <w:color w:val="auto"/>
          <w:sz w:val="21"/>
          <w:szCs w:val="21"/>
          <w:highlight w:val="none"/>
          <w:u w:val="single"/>
        </w:rPr>
        <w:t xml:space="preserve"> </w:t>
      </w:r>
    </w:p>
    <w:p>
      <w:pPr>
        <w:autoSpaceDE w:val="0"/>
        <w:autoSpaceDN w:val="0"/>
        <w:adjustRightInd w:val="0"/>
        <w:spacing w:line="360" w:lineRule="auto"/>
        <w:ind w:firstLine="420" w:firstLineChars="200"/>
        <w:rPr>
          <w:rFonts w:hint="eastAsia" w:ascii="宋体" w:hAnsi="宋体" w:eastAsia="宋体" w:cs="宋体"/>
          <w:bCs/>
          <w:color w:val="auto"/>
          <w:sz w:val="21"/>
          <w:szCs w:val="21"/>
          <w:highlight w:val="none"/>
        </w:rPr>
      </w:pPr>
    </w:p>
    <w:p>
      <w:pPr>
        <w:autoSpaceDE w:val="0"/>
        <w:autoSpaceDN w:val="0"/>
        <w:adjustRightIn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我公司独立参加此次</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bCs/>
          <w:color w:val="auto"/>
          <w:sz w:val="21"/>
          <w:szCs w:val="21"/>
          <w:highlight w:val="none"/>
        </w:rPr>
        <w:t>磋商，未与其他单位组成联合体。</w:t>
      </w:r>
    </w:p>
    <w:p>
      <w:pPr>
        <w:autoSpaceDE w:val="0"/>
        <w:autoSpaceDN w:val="0"/>
        <w:adjustRightIn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特此声明。</w:t>
      </w:r>
    </w:p>
    <w:p>
      <w:pPr>
        <w:autoSpaceDE w:val="0"/>
        <w:autoSpaceDN w:val="0"/>
        <w:adjustRightInd w:val="0"/>
        <w:spacing w:line="360" w:lineRule="auto"/>
        <w:jc w:val="center"/>
        <w:rPr>
          <w:rFonts w:hint="eastAsia" w:ascii="宋体" w:hAnsi="宋体" w:eastAsia="宋体" w:cs="宋体"/>
          <w:b/>
          <w:color w:val="auto"/>
          <w:sz w:val="21"/>
          <w:szCs w:val="21"/>
          <w:highlight w:val="none"/>
        </w:rPr>
      </w:pPr>
    </w:p>
    <w:p>
      <w:pPr>
        <w:spacing w:line="360" w:lineRule="auto"/>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pPr>
        <w:spacing w:line="360" w:lineRule="auto"/>
        <w:ind w:firstLine="2310" w:firstLineChars="1100"/>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法定代表人</w:t>
      </w:r>
      <w:r>
        <w:rPr>
          <w:rFonts w:hint="eastAsia" w:ascii="宋体" w:hAnsi="宋体" w:eastAsia="宋体" w:cs="宋体"/>
          <w:color w:val="auto"/>
          <w:sz w:val="21"/>
          <w:szCs w:val="21"/>
          <w:highlight w:val="none"/>
        </w:rPr>
        <w:t>（负责人）</w:t>
      </w:r>
      <w:r>
        <w:rPr>
          <w:rFonts w:hint="eastAsia" w:ascii="宋体" w:hAnsi="宋体" w:eastAsia="宋体" w:cs="宋体"/>
          <w:color w:val="auto"/>
          <w:sz w:val="21"/>
          <w:szCs w:val="21"/>
          <w:highlight w:val="none"/>
          <w:lang w:val="zh-CN"/>
        </w:rPr>
        <w:t>或授权代表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签字或盖章</w:t>
      </w:r>
      <w:r>
        <w:rPr>
          <w:rFonts w:hint="eastAsia" w:ascii="宋体" w:hAnsi="宋体" w:eastAsia="宋体" w:cs="宋体"/>
          <w:color w:val="auto"/>
          <w:sz w:val="21"/>
          <w:szCs w:val="21"/>
          <w:highlight w:val="none"/>
        </w:rPr>
        <w:t>）</w:t>
      </w:r>
    </w:p>
    <w:p>
      <w:pPr>
        <w:spacing w:line="360" w:lineRule="auto"/>
        <w:ind w:firstLine="3780" w:firstLineChars="18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pPr>
        <w:rPr>
          <w:rFonts w:hint="eastAsia" w:ascii="宋体" w:hAnsi="宋体" w:cs="宋体"/>
          <w:b/>
          <w:kern w:val="2"/>
          <w:sz w:val="24"/>
          <w:szCs w:val="24"/>
          <w:highlight w:val="none"/>
          <w:lang w:val="en-US" w:eastAsia="zh-CN" w:bidi="ar-SA"/>
        </w:rPr>
      </w:pPr>
      <w:r>
        <w:rPr>
          <w:rFonts w:hint="eastAsia" w:ascii="宋体" w:hAnsi="宋体" w:cs="宋体"/>
          <w:b/>
          <w:kern w:val="2"/>
          <w:sz w:val="24"/>
          <w:szCs w:val="24"/>
          <w:highlight w:val="none"/>
          <w:lang w:val="en-US" w:eastAsia="zh-CN" w:bidi="ar-SA"/>
        </w:rPr>
        <w:br w:type="page"/>
      </w:r>
    </w:p>
    <w:p>
      <w:pPr>
        <w:bidi w:val="0"/>
        <w:jc w:val="center"/>
        <w:rPr>
          <w:rFonts w:hint="eastAsia" w:ascii="宋体" w:hAnsi="宋体" w:eastAsia="宋体" w:cs="宋体"/>
          <w:b/>
          <w:bCs/>
          <w:color w:val="auto"/>
          <w:sz w:val="24"/>
          <w:szCs w:val="24"/>
          <w:highlight w:val="none"/>
          <w:lang w:val="en-US" w:eastAsia="zh-CN"/>
        </w:rPr>
      </w:pPr>
    </w:p>
    <w:p>
      <w:pPr>
        <w:bidi w:val="0"/>
        <w:spacing w:line="48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（2）联合体协议书</w:t>
      </w:r>
      <w:r>
        <w:rPr>
          <w:rFonts w:hint="eastAsia" w:ascii="宋体" w:hAnsi="宋体" w:eastAsia="宋体" w:cs="宋体"/>
          <w:b/>
          <w:bCs/>
          <w:color w:val="auto"/>
          <w:sz w:val="24"/>
          <w:szCs w:val="24"/>
          <w:highlight w:val="none"/>
          <w:lang w:eastAsia="zh-CN"/>
        </w:rPr>
        <w:t>（非联合体</w:t>
      </w:r>
      <w:r>
        <w:rPr>
          <w:rFonts w:hint="eastAsia" w:ascii="宋体" w:hAnsi="宋体" w:eastAsia="宋体" w:cs="宋体"/>
          <w:b/>
          <w:bCs/>
          <w:color w:val="auto"/>
          <w:sz w:val="24"/>
          <w:szCs w:val="24"/>
          <w:highlight w:val="none"/>
          <w:lang w:val="en-US" w:eastAsia="zh-CN"/>
        </w:rPr>
        <w:t>供应商无须提供</w:t>
      </w:r>
      <w:r>
        <w:rPr>
          <w:rFonts w:hint="eastAsia" w:ascii="宋体" w:hAnsi="宋体" w:eastAsia="宋体" w:cs="宋体"/>
          <w:b/>
          <w:bCs/>
          <w:color w:val="auto"/>
          <w:sz w:val="24"/>
          <w:szCs w:val="24"/>
          <w:highlight w:val="none"/>
          <w:lang w:eastAsia="zh-CN"/>
        </w:rPr>
        <w:t>）</w:t>
      </w:r>
    </w:p>
    <w:p>
      <w:pPr>
        <w:pageBreakBefore w:val="0"/>
        <w:kinsoku/>
        <w:wordWrap/>
        <w:overflowPunct/>
        <w:topLinePunct/>
        <w:autoSpaceDE/>
        <w:autoSpaceDN/>
        <w:bidi w:val="0"/>
        <w:snapToGrid/>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rPr>
        <w:t>（所有成员单位名称）自愿组成联合体，共同参加</w:t>
      </w:r>
      <w:r>
        <w:rPr>
          <w:rFonts w:hint="eastAsia" w:ascii="宋体" w:hAnsi="宋体" w:eastAsia="宋体" w:cs="宋体"/>
          <w:sz w:val="21"/>
          <w:szCs w:val="21"/>
          <w:highlight w:val="none"/>
          <w:u w:val="single"/>
        </w:rPr>
        <w:t>（项目名称）</w:t>
      </w:r>
      <w:r>
        <w:rPr>
          <w:rFonts w:hint="eastAsia" w:ascii="宋体" w:hAnsi="宋体" w:eastAsia="宋体" w:cs="宋体"/>
          <w:color w:val="000000"/>
          <w:sz w:val="21"/>
          <w:szCs w:val="21"/>
          <w:highlight w:val="none"/>
        </w:rPr>
        <w:t>项目</w:t>
      </w:r>
      <w:r>
        <w:rPr>
          <w:rFonts w:hint="eastAsia" w:ascii="宋体" w:hAnsi="宋体" w:eastAsia="宋体" w:cs="宋体"/>
          <w:sz w:val="21"/>
          <w:szCs w:val="21"/>
          <w:highlight w:val="none"/>
          <w:lang w:eastAsia="zh-CN"/>
        </w:rPr>
        <w:t>磋商</w:t>
      </w:r>
      <w:r>
        <w:rPr>
          <w:rFonts w:hint="eastAsia" w:ascii="宋体" w:hAnsi="宋体" w:eastAsia="宋体" w:cs="宋体"/>
          <w:sz w:val="21"/>
          <w:szCs w:val="21"/>
          <w:highlight w:val="none"/>
        </w:rPr>
        <w:t>。现就联</w:t>
      </w:r>
      <w:r>
        <w:rPr>
          <w:rFonts w:hint="eastAsia" w:ascii="宋体" w:hAnsi="宋体" w:eastAsia="宋体" w:cs="宋体"/>
          <w:color w:val="000000"/>
          <w:sz w:val="21"/>
          <w:szCs w:val="21"/>
          <w:highlight w:val="none"/>
        </w:rPr>
        <w:t>合体</w:t>
      </w:r>
      <w:r>
        <w:rPr>
          <w:rFonts w:hint="eastAsia" w:ascii="宋体" w:hAnsi="宋体" w:eastAsia="宋体" w:cs="宋体"/>
          <w:color w:val="000000"/>
          <w:sz w:val="21"/>
          <w:szCs w:val="21"/>
          <w:highlight w:val="none"/>
          <w:lang w:eastAsia="zh-CN"/>
        </w:rPr>
        <w:t>磋商</w:t>
      </w:r>
      <w:r>
        <w:rPr>
          <w:rFonts w:hint="eastAsia" w:ascii="宋体" w:hAnsi="宋体" w:eastAsia="宋体" w:cs="宋体"/>
          <w:color w:val="000000"/>
          <w:sz w:val="21"/>
          <w:szCs w:val="21"/>
          <w:highlight w:val="none"/>
        </w:rPr>
        <w:t>事宜订立如下协议。</w:t>
      </w:r>
    </w:p>
    <w:p>
      <w:pPr>
        <w:pageBreakBefore w:val="0"/>
        <w:kinsoku/>
        <w:wordWrap/>
        <w:overflowPunct/>
        <w:topLinePunct/>
        <w:autoSpaceDE/>
        <w:autoSpaceDN/>
        <w:bidi w:val="0"/>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rPr>
        <w:t>（某成员单位名称）为</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rPr>
        <w:t>（联合体名称）牵头人。</w:t>
      </w:r>
    </w:p>
    <w:p>
      <w:pPr>
        <w:pageBreakBefore w:val="0"/>
        <w:kinsoku/>
        <w:wordWrap/>
        <w:overflowPunct/>
        <w:topLinePunct/>
        <w:autoSpaceDE/>
        <w:autoSpaceDN/>
        <w:bidi w:val="0"/>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 联合体各成员授权牵头人代表联合体参加</w:t>
      </w:r>
      <w:r>
        <w:rPr>
          <w:rFonts w:hint="eastAsia" w:ascii="宋体" w:hAnsi="宋体" w:eastAsia="宋体" w:cs="宋体"/>
          <w:color w:val="000000"/>
          <w:sz w:val="21"/>
          <w:szCs w:val="21"/>
          <w:highlight w:val="none"/>
          <w:lang w:eastAsia="zh-CN"/>
        </w:rPr>
        <w:t>磋商</w:t>
      </w:r>
      <w:r>
        <w:rPr>
          <w:rFonts w:hint="eastAsia" w:ascii="宋体" w:hAnsi="宋体" w:eastAsia="宋体" w:cs="宋体"/>
          <w:color w:val="000000"/>
          <w:sz w:val="21"/>
          <w:szCs w:val="21"/>
          <w:highlight w:val="none"/>
        </w:rPr>
        <w:t>活动，签署文件，提交和接收相</w:t>
      </w:r>
      <w:bookmarkStart w:id="125" w:name="_Toc247527830"/>
      <w:bookmarkStart w:id="126" w:name="_Toc144974859"/>
      <w:bookmarkStart w:id="127" w:name="_Toc361508755"/>
      <w:bookmarkStart w:id="128" w:name="_Toc247514249"/>
      <w:bookmarkStart w:id="129" w:name="_Toc300835212"/>
      <w:bookmarkStart w:id="130" w:name="_Toc384308378"/>
      <w:bookmarkStart w:id="131" w:name="_Toc152045790"/>
      <w:bookmarkStart w:id="132" w:name="_Toc152042579"/>
      <w:r>
        <w:rPr>
          <w:rFonts w:hint="eastAsia" w:ascii="宋体" w:hAnsi="宋体" w:eastAsia="宋体" w:cs="宋体"/>
          <w:color w:val="000000"/>
          <w:sz w:val="21"/>
          <w:szCs w:val="21"/>
          <w:highlight w:val="none"/>
        </w:rPr>
        <w:t>关的</w:t>
      </w:r>
      <w:bookmarkStart w:id="133" w:name="_Toc352691664"/>
      <w:bookmarkStart w:id="134" w:name="_Toc369531700"/>
      <w:bookmarkStart w:id="135" w:name="_Toc7749"/>
      <w:r>
        <w:rPr>
          <w:rFonts w:hint="eastAsia" w:ascii="宋体" w:hAnsi="宋体" w:eastAsia="宋体" w:cs="宋体"/>
          <w:color w:val="000000"/>
          <w:sz w:val="21"/>
          <w:szCs w:val="21"/>
          <w:highlight w:val="none"/>
        </w:rPr>
        <w:t>资料、信息及</w:t>
      </w:r>
      <w:bookmarkEnd w:id="133"/>
      <w:bookmarkEnd w:id="134"/>
      <w:bookmarkEnd w:id="135"/>
      <w:r>
        <w:rPr>
          <w:rFonts w:hint="eastAsia" w:ascii="宋体" w:hAnsi="宋体" w:eastAsia="宋体" w:cs="宋体"/>
          <w:color w:val="000000"/>
          <w:sz w:val="21"/>
          <w:szCs w:val="21"/>
          <w:highlight w:val="none"/>
        </w:rPr>
        <w:t>指</w:t>
      </w:r>
      <w:bookmarkEnd w:id="125"/>
      <w:bookmarkEnd w:id="126"/>
      <w:bookmarkEnd w:id="127"/>
      <w:bookmarkEnd w:id="128"/>
      <w:bookmarkEnd w:id="129"/>
      <w:bookmarkEnd w:id="130"/>
      <w:bookmarkEnd w:id="131"/>
      <w:bookmarkEnd w:id="132"/>
      <w:r>
        <w:rPr>
          <w:rFonts w:hint="eastAsia" w:ascii="宋体" w:hAnsi="宋体" w:eastAsia="宋体" w:cs="宋体"/>
          <w:color w:val="000000"/>
          <w:sz w:val="21"/>
          <w:szCs w:val="21"/>
          <w:highlight w:val="none"/>
        </w:rPr>
        <w:t>示，进行合同谈判活动，负责合同实施阶段的组织和协调工作，以及处理与本项目有关的一切事宜。</w:t>
      </w:r>
    </w:p>
    <w:p>
      <w:pPr>
        <w:pageBreakBefore w:val="0"/>
        <w:kinsoku/>
        <w:wordWrap/>
        <w:overflowPunct/>
        <w:topLinePunct/>
        <w:autoSpaceDE/>
        <w:autoSpaceDN/>
        <w:bidi w:val="0"/>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bookmarkStart w:id="136" w:name="_Toc352691665"/>
      <w:bookmarkStart w:id="137" w:name="_Toc144974860"/>
      <w:bookmarkStart w:id="138" w:name="_Toc361508756"/>
      <w:bookmarkStart w:id="139" w:name="_Toc152042580"/>
      <w:bookmarkStart w:id="140" w:name="_Toc152045791"/>
      <w:bookmarkStart w:id="141" w:name="_Toc247514283"/>
      <w:bookmarkStart w:id="142" w:name="_Toc247527831"/>
      <w:bookmarkStart w:id="143" w:name="_Toc300835213"/>
      <w:bookmarkStart w:id="144" w:name="_Toc369531701"/>
      <w:bookmarkStart w:id="145" w:name="_Toc384308380"/>
      <w:bookmarkStart w:id="146" w:name="_Toc27930"/>
      <w:r>
        <w:rPr>
          <w:rFonts w:hint="eastAsia" w:ascii="宋体" w:hAnsi="宋体" w:eastAsia="宋体" w:cs="宋体"/>
          <w:color w:val="000000"/>
          <w:sz w:val="21"/>
          <w:szCs w:val="21"/>
          <w:highlight w:val="none"/>
        </w:rPr>
        <w:t>. 联合体牵头人在本项目中签署的一切文件和处理</w:t>
      </w:r>
      <w:bookmarkEnd w:id="136"/>
      <w:bookmarkEnd w:id="137"/>
      <w:bookmarkEnd w:id="138"/>
      <w:bookmarkEnd w:id="139"/>
      <w:bookmarkEnd w:id="140"/>
      <w:bookmarkEnd w:id="141"/>
      <w:bookmarkEnd w:id="142"/>
      <w:bookmarkEnd w:id="143"/>
      <w:bookmarkEnd w:id="144"/>
      <w:bookmarkEnd w:id="145"/>
      <w:bookmarkEnd w:id="146"/>
      <w:r>
        <w:rPr>
          <w:rFonts w:hint="eastAsia" w:ascii="宋体" w:hAnsi="宋体" w:eastAsia="宋体" w:cs="宋体"/>
          <w:color w:val="000000"/>
          <w:sz w:val="21"/>
          <w:szCs w:val="21"/>
          <w:highlight w:val="none"/>
        </w:rPr>
        <w:t>的一切事宜，联合体各成员均予以承认。联合体各成员将严格按照</w:t>
      </w:r>
      <w:r>
        <w:rPr>
          <w:rFonts w:hint="eastAsia" w:ascii="宋体" w:hAnsi="宋体" w:eastAsia="宋体" w:cs="宋体"/>
          <w:color w:val="000000"/>
          <w:sz w:val="21"/>
          <w:szCs w:val="21"/>
          <w:highlight w:val="none"/>
          <w:lang w:eastAsia="zh-CN"/>
        </w:rPr>
        <w:t>磋商文件</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磋商响应</w:t>
      </w:r>
      <w:r>
        <w:rPr>
          <w:rFonts w:hint="eastAsia" w:ascii="宋体" w:hAnsi="宋体" w:eastAsia="宋体" w:cs="宋体"/>
          <w:color w:val="000000"/>
          <w:sz w:val="21"/>
          <w:szCs w:val="21"/>
          <w:highlight w:val="none"/>
        </w:rPr>
        <w:t>文件和合同的要求全面履行义务，并向</w:t>
      </w:r>
      <w:r>
        <w:rPr>
          <w:rFonts w:hint="eastAsia" w:ascii="宋体" w:hAnsi="宋体" w:eastAsia="宋体" w:cs="宋体"/>
          <w:color w:val="000000"/>
          <w:sz w:val="21"/>
          <w:szCs w:val="21"/>
          <w:highlight w:val="none"/>
          <w:lang w:eastAsia="zh-CN"/>
        </w:rPr>
        <w:t>采购人</w:t>
      </w:r>
      <w:r>
        <w:rPr>
          <w:rFonts w:hint="eastAsia" w:ascii="宋体" w:hAnsi="宋体" w:eastAsia="宋体" w:cs="宋体"/>
          <w:color w:val="000000"/>
          <w:sz w:val="21"/>
          <w:szCs w:val="21"/>
          <w:highlight w:val="none"/>
        </w:rPr>
        <w:t>承担连带责任。</w:t>
      </w:r>
    </w:p>
    <w:p>
      <w:pPr>
        <w:pageBreakBefore w:val="0"/>
        <w:kinsoku/>
        <w:wordWrap/>
        <w:overflowPunct/>
        <w:topLinePunct/>
        <w:autoSpaceDE/>
        <w:autoSpaceDN/>
        <w:bidi w:val="0"/>
        <w:snapToGrid/>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 联合体各成员单位内部的职责分工如下：</w:t>
      </w:r>
    </w:p>
    <w:p>
      <w:pPr>
        <w:pageBreakBefore w:val="0"/>
        <w:kinsoku/>
        <w:wordWrap/>
        <w:overflowPunct/>
        <w:topLinePunct/>
        <w:autoSpaceDE/>
        <w:autoSpaceDN/>
        <w:bidi w:val="0"/>
        <w:snapToGrid/>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pPr>
        <w:keepNext w:val="0"/>
        <w:keepLines/>
        <w:pageBreakBefore w:val="0"/>
        <w:widowControl/>
        <w:numPr>
          <w:ilvl w:val="0"/>
          <w:numId w:val="2"/>
        </w:numPr>
        <w:kinsoku/>
        <w:wordWrap/>
        <w:overflowPunct/>
        <w:topLinePunct/>
        <w:autoSpaceDE/>
        <w:autoSpaceDN/>
        <w:bidi w:val="0"/>
        <w:adjustRightInd w:val="0"/>
        <w:snapToGrid/>
        <w:spacing w:before="0" w:after="0" w:line="360" w:lineRule="auto"/>
        <w:ind w:left="0" w:right="0" w:firstLine="409" w:firstLineChars="195"/>
        <w:jc w:val="left"/>
        <w:textAlignment w:val="auto"/>
        <w:outlineLvl w:val="9"/>
        <w:rPr>
          <w:rFonts w:hint="eastAsia" w:ascii="宋体" w:hAnsi="宋体" w:eastAsia="宋体" w:cs="宋"/>
          <w:b w:val="0"/>
          <w:bCs/>
          <w:kern w:val="0"/>
          <w:sz w:val="21"/>
          <w:szCs w:val="21"/>
          <w:highlight w:val="none"/>
        </w:rPr>
      </w:pPr>
      <w:r>
        <w:rPr>
          <w:rFonts w:hint="eastAsia" w:ascii="宋体" w:hAnsi="宋体" w:eastAsia="宋体" w:cs="宋"/>
          <w:b w:val="0"/>
          <w:bCs/>
          <w:kern w:val="0"/>
          <w:sz w:val="21"/>
          <w:szCs w:val="21"/>
          <w:highlight w:val="none"/>
        </w:rPr>
        <w:t>按照本条上述分工，联合体成员单位各自所承担的合同工作量比例如下：</w:t>
      </w:r>
    </w:p>
    <w:p>
      <w:pPr>
        <w:keepNext w:val="0"/>
        <w:keepLines/>
        <w:pageBreakBefore w:val="0"/>
        <w:widowControl/>
        <w:numPr>
          <w:ilvl w:val="0"/>
          <w:numId w:val="0"/>
        </w:numPr>
        <w:kinsoku/>
        <w:wordWrap/>
        <w:overflowPunct/>
        <w:topLinePunct/>
        <w:autoSpaceDE/>
        <w:autoSpaceDN/>
        <w:bidi w:val="0"/>
        <w:adjustRightInd w:val="0"/>
        <w:snapToGrid/>
        <w:spacing w:before="0" w:after="0" w:line="360" w:lineRule="auto"/>
        <w:ind w:right="0" w:rightChars="0"/>
        <w:jc w:val="left"/>
        <w:textAlignment w:val="auto"/>
        <w:outlineLvl w:val="9"/>
        <w:rPr>
          <w:rFonts w:hint="eastAsia" w:ascii="宋体" w:hAnsi="宋体" w:eastAsia="宋体" w:cs="宋体"/>
          <w:color w:val="000000"/>
          <w:sz w:val="21"/>
          <w:szCs w:val="21"/>
          <w:highlight w:val="none"/>
        </w:rPr>
      </w:pPr>
      <w:r>
        <w:rPr>
          <w:rFonts w:hint="eastAsia"/>
          <w:color w:val="FFFFFF"/>
          <w:sz w:val="21"/>
          <w:szCs w:val="21"/>
          <w:highlight w:val="non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cs="宋"/>
          <w:b w:val="0"/>
          <w:bCs/>
          <w:kern w:val="0"/>
          <w:sz w:val="21"/>
          <w:szCs w:val="21"/>
          <w:highlight w:val="none"/>
          <w:u w:val="single" w:color="auto"/>
          <w:lang w:val="en-US" w:eastAsia="zh-CN"/>
        </w:rPr>
        <w:t xml:space="preserve">                                           </w:t>
      </w:r>
    </w:p>
    <w:p>
      <w:pPr>
        <w:pageBreakBefore w:val="0"/>
        <w:kinsoku/>
        <w:wordWrap/>
        <w:overflowPunct/>
        <w:topLinePunct/>
        <w:autoSpaceDE/>
        <w:autoSpaceDN/>
        <w:bidi w:val="0"/>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本协议书自所有成员单位法定代表人或其委托代理人签字或盖单位章之日起生效，</w:t>
      </w:r>
      <w:r>
        <w:rPr>
          <w:rFonts w:hint="eastAsia" w:ascii="宋体" w:hAnsi="宋体" w:eastAsia="宋体" w:cs="宋体"/>
          <w:sz w:val="21"/>
          <w:szCs w:val="21"/>
          <w:highlight w:val="none"/>
        </w:rPr>
        <w:t>合同履行完毕后自动失效</w:t>
      </w:r>
      <w:r>
        <w:rPr>
          <w:rFonts w:hint="eastAsia" w:ascii="宋体" w:hAnsi="宋体" w:eastAsia="宋体" w:cs="宋体"/>
          <w:color w:val="000000"/>
          <w:sz w:val="21"/>
          <w:szCs w:val="21"/>
          <w:highlight w:val="none"/>
        </w:rPr>
        <w:t>。</w:t>
      </w:r>
    </w:p>
    <w:p>
      <w:pPr>
        <w:pageBreakBefore w:val="0"/>
        <w:kinsoku/>
        <w:wordWrap/>
        <w:overflowPunct/>
        <w:topLinePunct/>
        <w:autoSpaceDE/>
        <w:autoSpaceDN/>
        <w:bidi w:val="0"/>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 本协议书一式</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rPr>
        <w:t>份，联合体成员和</w:t>
      </w:r>
      <w:r>
        <w:rPr>
          <w:rFonts w:hint="eastAsia" w:ascii="宋体" w:hAnsi="宋体" w:eastAsia="宋体" w:cs="宋体"/>
          <w:color w:val="000000"/>
          <w:sz w:val="21"/>
          <w:szCs w:val="21"/>
          <w:highlight w:val="none"/>
          <w:lang w:eastAsia="zh-CN"/>
        </w:rPr>
        <w:t>采购人</w:t>
      </w:r>
      <w:r>
        <w:rPr>
          <w:rFonts w:hint="eastAsia" w:ascii="宋体" w:hAnsi="宋体" w:eastAsia="宋体" w:cs="宋体"/>
          <w:color w:val="000000"/>
          <w:sz w:val="21"/>
          <w:szCs w:val="21"/>
          <w:highlight w:val="none"/>
        </w:rPr>
        <w:t>各执一份。</w:t>
      </w:r>
    </w:p>
    <w:p>
      <w:pPr>
        <w:pageBreakBefore w:val="0"/>
        <w:kinsoku/>
        <w:wordWrap/>
        <w:overflowPunct/>
        <w:topLinePunct/>
        <w:autoSpaceDE/>
        <w:autoSpaceDN/>
        <w:bidi w:val="0"/>
        <w:snapToGrid/>
        <w:spacing w:line="360" w:lineRule="auto"/>
        <w:ind w:firstLine="420" w:firstLineChars="200"/>
        <w:textAlignment w:val="auto"/>
        <w:rPr>
          <w:rFonts w:hint="eastAsia" w:ascii="宋体" w:hAnsi="宋体" w:eastAsia="宋体" w:cs="宋体"/>
          <w:color w:val="000000"/>
          <w:sz w:val="21"/>
          <w:szCs w:val="21"/>
          <w:highlight w:val="none"/>
        </w:rPr>
      </w:pPr>
    </w:p>
    <w:p>
      <w:pPr>
        <w:pageBreakBefore w:val="0"/>
        <w:kinsoku/>
        <w:wordWrap/>
        <w:overflowPunct/>
        <w:topLinePunct/>
        <w:autoSpaceDE/>
        <w:autoSpaceDN/>
        <w:bidi w:val="0"/>
        <w:snapToGrid/>
        <w:spacing w:line="360" w:lineRule="auto"/>
        <w:textAlignment w:val="auto"/>
        <w:rPr>
          <w:rFonts w:hint="eastAsia" w:ascii="宋体" w:hAnsi="宋体" w:eastAsia="宋体" w:cs="宋体"/>
          <w:color w:val="000000"/>
          <w:sz w:val="21"/>
          <w:szCs w:val="21"/>
          <w:highlight w:val="none"/>
        </w:rPr>
      </w:pPr>
    </w:p>
    <w:p>
      <w:pPr>
        <w:pageBreakBefore w:val="0"/>
        <w:kinsoku/>
        <w:wordWrap/>
        <w:overflowPunct/>
        <w:topLinePunct/>
        <w:autoSpaceDE/>
        <w:autoSpaceDN/>
        <w:bidi w:val="0"/>
        <w:snapToGrid/>
        <w:spacing w:line="360" w:lineRule="auto"/>
        <w:textAlignment w:val="auto"/>
        <w:rPr>
          <w:rFonts w:hint="eastAsia" w:ascii="宋体" w:hAnsi="宋体" w:eastAsia="宋体" w:cs="宋体"/>
          <w:color w:val="000000"/>
          <w:sz w:val="21"/>
          <w:szCs w:val="21"/>
          <w:highlight w:val="none"/>
        </w:rPr>
      </w:pPr>
    </w:p>
    <w:p>
      <w:pPr>
        <w:pageBreakBefore w:val="0"/>
        <w:kinsoku/>
        <w:wordWrap/>
        <w:overflowPunct/>
        <w:topLinePunct/>
        <w:autoSpaceDE/>
        <w:autoSpaceDN/>
        <w:bidi w:val="0"/>
        <w:snapToGrid/>
        <w:spacing w:line="360" w:lineRule="auto"/>
        <w:textAlignment w:val="auto"/>
        <w:rPr>
          <w:rFonts w:hint="eastAsia" w:ascii="宋体" w:hAnsi="宋体" w:eastAsia="宋体" w:cs="宋体"/>
          <w:color w:val="000000"/>
          <w:sz w:val="21"/>
          <w:szCs w:val="21"/>
          <w:highlight w:val="none"/>
        </w:rPr>
      </w:pPr>
    </w:p>
    <w:p>
      <w:pPr>
        <w:pageBreakBefore w:val="0"/>
        <w:kinsoku/>
        <w:wordWrap/>
        <w:overflowPunct/>
        <w:topLinePunct/>
        <w:autoSpaceDE/>
        <w:autoSpaceDN/>
        <w:bidi w:val="0"/>
        <w:snapToGrid/>
        <w:spacing w:line="360" w:lineRule="auto"/>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联合体牵头人名称：</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color w:val="000000"/>
          <w:sz w:val="21"/>
          <w:szCs w:val="21"/>
          <w:highlight w:val="none"/>
        </w:rPr>
        <w:t>（盖单位章）</w:t>
      </w:r>
    </w:p>
    <w:p>
      <w:pPr>
        <w:pageBreakBefore w:val="0"/>
        <w:kinsoku/>
        <w:wordWrap/>
        <w:overflowPunct/>
        <w:topLinePunct/>
        <w:autoSpaceDE/>
        <w:autoSpaceDN/>
        <w:bidi w:val="0"/>
        <w:snapToGrid/>
        <w:spacing w:line="360" w:lineRule="auto"/>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法定代表人：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color w:val="000000"/>
          <w:sz w:val="21"/>
          <w:szCs w:val="21"/>
          <w:highlight w:val="none"/>
        </w:rPr>
        <w:t>（签字</w:t>
      </w:r>
      <w:r>
        <w:rPr>
          <w:rFonts w:hint="eastAsia" w:ascii="宋体" w:hAnsi="宋体" w:eastAsia="宋体" w:cs="宋体"/>
          <w:color w:val="000000"/>
          <w:sz w:val="21"/>
          <w:szCs w:val="21"/>
          <w:highlight w:val="none"/>
          <w:lang w:val="en-US" w:eastAsia="zh-CN"/>
        </w:rPr>
        <w:t>或盖章</w:t>
      </w:r>
      <w:r>
        <w:rPr>
          <w:rFonts w:hint="eastAsia" w:ascii="宋体" w:hAnsi="宋体" w:eastAsia="宋体" w:cs="宋体"/>
          <w:color w:val="000000"/>
          <w:sz w:val="21"/>
          <w:szCs w:val="21"/>
          <w:highlight w:val="none"/>
        </w:rPr>
        <w:t>）</w:t>
      </w:r>
    </w:p>
    <w:p>
      <w:pPr>
        <w:pageBreakBefore w:val="0"/>
        <w:kinsoku/>
        <w:wordWrap/>
        <w:overflowPunct/>
        <w:topLinePunct/>
        <w:autoSpaceDE/>
        <w:autoSpaceDN/>
        <w:bidi w:val="0"/>
        <w:snapToGrid/>
        <w:spacing w:line="360" w:lineRule="auto"/>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联合体成员名称：</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rPr>
        <w:t>（盖单位章）</w:t>
      </w:r>
    </w:p>
    <w:p>
      <w:pPr>
        <w:pageBreakBefore w:val="0"/>
        <w:kinsoku/>
        <w:wordWrap/>
        <w:overflowPunct/>
        <w:topLinePunct/>
        <w:autoSpaceDE/>
        <w:autoSpaceDN/>
        <w:bidi w:val="0"/>
        <w:snapToGrid/>
        <w:spacing w:line="360" w:lineRule="auto"/>
        <w:jc w:val="both"/>
        <w:textAlignment w:va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法定代表人：</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rPr>
        <w:t>（签字</w:t>
      </w:r>
      <w:r>
        <w:rPr>
          <w:rFonts w:hint="eastAsia" w:ascii="宋体" w:hAnsi="宋体" w:eastAsia="宋体" w:cs="宋体"/>
          <w:color w:val="000000"/>
          <w:sz w:val="21"/>
          <w:szCs w:val="21"/>
          <w:highlight w:val="none"/>
          <w:lang w:val="en-US" w:eastAsia="zh-CN"/>
        </w:rPr>
        <w:t>或盖章</w:t>
      </w:r>
      <w:r>
        <w:rPr>
          <w:rFonts w:hint="eastAsia" w:ascii="宋体" w:hAnsi="宋体" w:eastAsia="宋体" w:cs="宋体"/>
          <w:color w:val="000000"/>
          <w:sz w:val="21"/>
          <w:szCs w:val="21"/>
          <w:highlight w:val="none"/>
        </w:rPr>
        <w:t>）</w:t>
      </w:r>
    </w:p>
    <w:p>
      <w:pPr>
        <w:autoSpaceDE w:val="0"/>
        <w:autoSpaceDN w:val="0"/>
        <w:adjustRightInd w:val="0"/>
        <w:spacing w:line="360" w:lineRule="auto"/>
        <w:ind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highlight w:val="none"/>
          <w:u w:val="none"/>
          <w:lang w:val="en-US" w:eastAsia="zh-CN"/>
        </w:rPr>
        <w:t>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w:t>
      </w:r>
    </w:p>
    <w:p>
      <w:pPr>
        <w:spacing w:line="360" w:lineRule="auto"/>
        <w:rPr>
          <w:rFonts w:hint="eastAsia" w:ascii="宋体" w:hAnsi="宋体" w:eastAsia="宋体" w:cs="宋体"/>
          <w:color w:val="auto"/>
          <w:sz w:val="21"/>
          <w:szCs w:val="21"/>
          <w:highlight w:val="none"/>
        </w:rPr>
      </w:pP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bCs/>
          <w:color w:val="auto"/>
          <w:sz w:val="21"/>
          <w:szCs w:val="21"/>
          <w:highlight w:val="none"/>
        </w:rPr>
        <w:t xml:space="preserve"> </w:t>
      </w:r>
      <w:r>
        <w:rPr>
          <w:rFonts w:hint="eastAsia" w:ascii="宋体" w:hAnsi="宋体" w:cs="宋体"/>
          <w:b/>
          <w:bCs/>
          <w:color w:val="auto"/>
          <w:sz w:val="21"/>
          <w:szCs w:val="21"/>
          <w:highlight w:val="none"/>
          <w:lang w:val="en-US" w:eastAsia="zh-CN"/>
        </w:rPr>
        <w:t>注：联合体协议书须在响应文件中提供鲜章原件。</w:t>
      </w:r>
    </w:p>
    <w:bookmarkEnd w:id="99"/>
    <w:p>
      <w:pPr>
        <w:rPr>
          <w:rFonts w:hint="eastAsia" w:ascii="宋体" w:hAnsi="宋体" w:eastAsia="宋体" w:cs="宋体"/>
          <w:b/>
          <w:color w:val="auto"/>
          <w:highlight w:val="none"/>
          <w:lang w:val="en-US" w:eastAsia="zh-CN"/>
        </w:rPr>
      </w:pPr>
      <w:bookmarkStart w:id="147" w:name="_Toc15943"/>
      <w:bookmarkStart w:id="148" w:name="_Toc23656"/>
      <w:bookmarkStart w:id="149" w:name="_Toc520468914"/>
      <w:bookmarkStart w:id="150" w:name="_Toc23574"/>
      <w:bookmarkStart w:id="151" w:name="_Toc1626"/>
      <w:bookmarkStart w:id="152" w:name="_Toc6048"/>
      <w:r>
        <w:rPr>
          <w:rFonts w:hint="eastAsia" w:ascii="宋体" w:hAnsi="宋体" w:eastAsia="宋体" w:cs="宋体"/>
          <w:b/>
          <w:color w:val="auto"/>
          <w:highlight w:val="none"/>
          <w:lang w:val="en-US" w:eastAsia="zh-CN"/>
        </w:rPr>
        <w:br w:type="page"/>
      </w:r>
    </w:p>
    <w:bookmarkEnd w:id="147"/>
    <w:bookmarkEnd w:id="148"/>
    <w:bookmarkEnd w:id="149"/>
    <w:bookmarkEnd w:id="150"/>
    <w:bookmarkEnd w:id="151"/>
    <w:bookmarkEnd w:id="152"/>
    <w:p>
      <w:pPr>
        <w:pStyle w:val="5"/>
        <w:jc w:val="center"/>
        <w:outlineLvl w:val="1"/>
        <w:rPr>
          <w:rFonts w:hint="eastAsia" w:ascii="宋体" w:hAnsi="宋体" w:eastAsia="宋体" w:cs="宋体"/>
          <w:b/>
          <w:color w:val="auto"/>
          <w:kern w:val="2"/>
          <w:sz w:val="28"/>
          <w:szCs w:val="28"/>
          <w:highlight w:val="none"/>
          <w:lang w:val="zh-CN" w:eastAsia="zh-CN" w:bidi="ar-SA"/>
        </w:rPr>
      </w:pPr>
      <w:bookmarkStart w:id="153" w:name="_Toc22826"/>
      <w:bookmarkStart w:id="154" w:name="OLE_LINK125"/>
      <w:bookmarkStart w:id="155" w:name="_Toc26970"/>
      <w:bookmarkStart w:id="156" w:name="_Toc11269"/>
      <w:bookmarkStart w:id="157" w:name="_Toc4921"/>
      <w:bookmarkStart w:id="158" w:name="_Toc613"/>
      <w:r>
        <w:rPr>
          <w:rFonts w:hint="eastAsia" w:ascii="宋体" w:hAnsi="宋体" w:eastAsia="宋体" w:cs="宋体"/>
          <w:b/>
          <w:color w:val="auto"/>
          <w:kern w:val="2"/>
          <w:sz w:val="28"/>
          <w:szCs w:val="28"/>
          <w:highlight w:val="none"/>
          <w:lang w:val="en-US" w:eastAsia="zh-CN" w:bidi="ar-SA"/>
        </w:rPr>
        <w:t>五、</w:t>
      </w:r>
      <w:bookmarkEnd w:id="153"/>
      <w:r>
        <w:rPr>
          <w:rFonts w:hint="eastAsia" w:ascii="宋体" w:hAnsi="宋体" w:eastAsia="宋体" w:cs="宋体"/>
          <w:b/>
          <w:color w:val="auto"/>
          <w:kern w:val="2"/>
          <w:sz w:val="28"/>
          <w:szCs w:val="28"/>
          <w:highlight w:val="none"/>
          <w:lang w:val="en-US" w:eastAsia="zh-CN" w:bidi="ar-SA"/>
        </w:rPr>
        <w:t>近年完成的类似项目情况表</w:t>
      </w:r>
    </w:p>
    <w:bookmarkEnd w:id="154"/>
    <w:p>
      <w:pPr>
        <w:pStyle w:val="2"/>
        <w:rPr>
          <w:rFonts w:hint="eastAsia" w:ascii="宋体" w:hAnsi="宋体" w:eastAsia="宋体" w:cs="宋体"/>
          <w:color w:val="auto"/>
          <w:sz w:val="21"/>
          <w:szCs w:val="21"/>
          <w:highlight w:val="none"/>
          <w:lang w:val="zh-CN"/>
        </w:rPr>
      </w:pPr>
      <w:bookmarkStart w:id="159" w:name="OLE_LINK126"/>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
        <w:gridCol w:w="974"/>
        <w:gridCol w:w="2922"/>
        <w:gridCol w:w="2081"/>
        <w:gridCol w:w="1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949" w:type="dxa"/>
          </w:tcPr>
          <w:p>
            <w:pPr>
              <w:tabs>
                <w:tab w:val="left" w:pos="5580"/>
              </w:tabs>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974" w:type="dxa"/>
          </w:tcPr>
          <w:p>
            <w:pPr>
              <w:tabs>
                <w:tab w:val="left" w:pos="5580"/>
              </w:tabs>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时间</w:t>
            </w:r>
          </w:p>
        </w:tc>
        <w:tc>
          <w:tcPr>
            <w:tcW w:w="2922" w:type="dxa"/>
          </w:tcPr>
          <w:p>
            <w:pPr>
              <w:tabs>
                <w:tab w:val="left" w:pos="5580"/>
              </w:tabs>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w:t>
            </w:r>
          </w:p>
        </w:tc>
        <w:tc>
          <w:tcPr>
            <w:tcW w:w="2081" w:type="dxa"/>
          </w:tcPr>
          <w:p>
            <w:pPr>
              <w:tabs>
                <w:tab w:val="left" w:pos="5580"/>
              </w:tabs>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合同金额</w:t>
            </w:r>
          </w:p>
        </w:tc>
        <w:tc>
          <w:tcPr>
            <w:tcW w:w="1731" w:type="dxa"/>
          </w:tcPr>
          <w:p>
            <w:pPr>
              <w:tabs>
                <w:tab w:val="left" w:pos="5580"/>
              </w:tabs>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949" w:type="dxa"/>
          </w:tcPr>
          <w:p>
            <w:pPr>
              <w:tabs>
                <w:tab w:val="left" w:pos="5580"/>
              </w:tabs>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974"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922"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081"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1731" w:type="dxa"/>
          </w:tcPr>
          <w:p>
            <w:pPr>
              <w:tabs>
                <w:tab w:val="left" w:pos="5580"/>
              </w:tabs>
              <w:spacing w:line="460" w:lineRule="exact"/>
              <w:rPr>
                <w:rFonts w:hint="eastAsia" w:ascii="宋体" w:hAnsi="宋体" w:eastAsia="宋体" w:cs="宋体"/>
                <w:color w:val="auto"/>
                <w:kern w:val="0"/>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949" w:type="dxa"/>
          </w:tcPr>
          <w:p>
            <w:pPr>
              <w:tabs>
                <w:tab w:val="left" w:pos="5580"/>
              </w:tabs>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974"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922"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081"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1731" w:type="dxa"/>
          </w:tcPr>
          <w:p>
            <w:pPr>
              <w:tabs>
                <w:tab w:val="left" w:pos="5580"/>
              </w:tabs>
              <w:spacing w:line="460" w:lineRule="exact"/>
              <w:rPr>
                <w:rFonts w:hint="eastAsia" w:ascii="宋体" w:hAnsi="宋体" w:eastAsia="宋体" w:cs="宋体"/>
                <w:color w:val="auto"/>
                <w:kern w:val="0"/>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949" w:type="dxa"/>
          </w:tcPr>
          <w:p>
            <w:pPr>
              <w:tabs>
                <w:tab w:val="left" w:pos="5580"/>
              </w:tabs>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974"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922"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081"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1731" w:type="dxa"/>
          </w:tcPr>
          <w:p>
            <w:pPr>
              <w:tabs>
                <w:tab w:val="left" w:pos="5580"/>
              </w:tabs>
              <w:spacing w:line="460" w:lineRule="exact"/>
              <w:rPr>
                <w:rFonts w:hint="eastAsia" w:ascii="宋体" w:hAnsi="宋体" w:eastAsia="宋体" w:cs="宋体"/>
                <w:color w:val="auto"/>
                <w:kern w:val="0"/>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949" w:type="dxa"/>
          </w:tcPr>
          <w:p>
            <w:pPr>
              <w:tabs>
                <w:tab w:val="left" w:pos="5580"/>
              </w:tabs>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p>
        </w:tc>
        <w:tc>
          <w:tcPr>
            <w:tcW w:w="974"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922"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081"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1731" w:type="dxa"/>
          </w:tcPr>
          <w:p>
            <w:pPr>
              <w:tabs>
                <w:tab w:val="left" w:pos="5580"/>
              </w:tabs>
              <w:spacing w:line="460" w:lineRule="exact"/>
              <w:rPr>
                <w:rFonts w:hint="eastAsia" w:ascii="宋体" w:hAnsi="宋体" w:eastAsia="宋体" w:cs="宋体"/>
                <w:color w:val="auto"/>
                <w:kern w:val="0"/>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949" w:type="dxa"/>
          </w:tcPr>
          <w:p>
            <w:pPr>
              <w:tabs>
                <w:tab w:val="left" w:pos="5580"/>
              </w:tabs>
              <w:spacing w:line="460" w:lineRule="exact"/>
              <w:jc w:val="center"/>
              <w:rPr>
                <w:rFonts w:hint="eastAsia" w:ascii="宋体" w:hAnsi="宋体" w:eastAsia="宋体" w:cs="宋体"/>
                <w:color w:val="auto"/>
                <w:kern w:val="0"/>
                <w:sz w:val="21"/>
                <w:szCs w:val="21"/>
                <w:highlight w:val="none"/>
              </w:rPr>
            </w:pPr>
          </w:p>
        </w:tc>
        <w:tc>
          <w:tcPr>
            <w:tcW w:w="974"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922"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081"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1731" w:type="dxa"/>
          </w:tcPr>
          <w:p>
            <w:pPr>
              <w:tabs>
                <w:tab w:val="left" w:pos="5580"/>
              </w:tabs>
              <w:spacing w:line="460" w:lineRule="exact"/>
              <w:rPr>
                <w:rFonts w:hint="eastAsia" w:ascii="宋体" w:hAnsi="宋体" w:eastAsia="宋体" w:cs="宋体"/>
                <w:color w:val="auto"/>
                <w:kern w:val="0"/>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949" w:type="dxa"/>
          </w:tcPr>
          <w:p>
            <w:pPr>
              <w:tabs>
                <w:tab w:val="left" w:pos="5580"/>
              </w:tabs>
              <w:spacing w:line="460" w:lineRule="exact"/>
              <w:jc w:val="center"/>
              <w:rPr>
                <w:rFonts w:hint="eastAsia" w:ascii="宋体" w:hAnsi="宋体" w:eastAsia="宋体" w:cs="宋体"/>
                <w:color w:val="auto"/>
                <w:kern w:val="0"/>
                <w:sz w:val="21"/>
                <w:szCs w:val="21"/>
                <w:highlight w:val="none"/>
              </w:rPr>
            </w:pPr>
          </w:p>
        </w:tc>
        <w:tc>
          <w:tcPr>
            <w:tcW w:w="974"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922"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081"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1731" w:type="dxa"/>
          </w:tcPr>
          <w:p>
            <w:pPr>
              <w:tabs>
                <w:tab w:val="left" w:pos="5580"/>
              </w:tabs>
              <w:spacing w:line="460" w:lineRule="exact"/>
              <w:rPr>
                <w:rFonts w:hint="eastAsia" w:ascii="宋体" w:hAnsi="宋体" w:eastAsia="宋体" w:cs="宋体"/>
                <w:color w:val="auto"/>
                <w:kern w:val="0"/>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949" w:type="dxa"/>
          </w:tcPr>
          <w:p>
            <w:pPr>
              <w:tabs>
                <w:tab w:val="left" w:pos="5580"/>
              </w:tabs>
              <w:spacing w:line="460" w:lineRule="exact"/>
              <w:jc w:val="center"/>
              <w:rPr>
                <w:rFonts w:hint="eastAsia" w:ascii="宋体" w:hAnsi="宋体" w:eastAsia="宋体" w:cs="宋体"/>
                <w:color w:val="auto"/>
                <w:kern w:val="0"/>
                <w:sz w:val="21"/>
                <w:szCs w:val="21"/>
                <w:highlight w:val="none"/>
              </w:rPr>
            </w:pPr>
          </w:p>
        </w:tc>
        <w:tc>
          <w:tcPr>
            <w:tcW w:w="974"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922"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081"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1731" w:type="dxa"/>
          </w:tcPr>
          <w:p>
            <w:pPr>
              <w:tabs>
                <w:tab w:val="left" w:pos="5580"/>
              </w:tabs>
              <w:spacing w:line="460" w:lineRule="exact"/>
              <w:rPr>
                <w:rFonts w:hint="eastAsia" w:ascii="宋体" w:hAnsi="宋体" w:eastAsia="宋体" w:cs="宋体"/>
                <w:color w:val="auto"/>
                <w:kern w:val="0"/>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949" w:type="dxa"/>
          </w:tcPr>
          <w:p>
            <w:pPr>
              <w:tabs>
                <w:tab w:val="left" w:pos="5580"/>
              </w:tabs>
              <w:spacing w:line="460" w:lineRule="exact"/>
              <w:jc w:val="center"/>
              <w:rPr>
                <w:rFonts w:hint="eastAsia" w:ascii="宋体" w:hAnsi="宋体" w:eastAsia="宋体" w:cs="宋体"/>
                <w:color w:val="auto"/>
                <w:kern w:val="0"/>
                <w:sz w:val="21"/>
                <w:szCs w:val="21"/>
                <w:highlight w:val="none"/>
              </w:rPr>
            </w:pPr>
          </w:p>
        </w:tc>
        <w:tc>
          <w:tcPr>
            <w:tcW w:w="974"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922"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081"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1731" w:type="dxa"/>
          </w:tcPr>
          <w:p>
            <w:pPr>
              <w:tabs>
                <w:tab w:val="left" w:pos="5580"/>
              </w:tabs>
              <w:spacing w:line="460" w:lineRule="exact"/>
              <w:rPr>
                <w:rFonts w:hint="eastAsia" w:ascii="宋体" w:hAnsi="宋体" w:eastAsia="宋体" w:cs="宋体"/>
                <w:color w:val="auto"/>
                <w:kern w:val="0"/>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949" w:type="dxa"/>
          </w:tcPr>
          <w:p>
            <w:pPr>
              <w:tabs>
                <w:tab w:val="left" w:pos="5580"/>
              </w:tabs>
              <w:spacing w:line="460" w:lineRule="exact"/>
              <w:jc w:val="center"/>
              <w:rPr>
                <w:rFonts w:hint="eastAsia" w:ascii="宋体" w:hAnsi="宋体" w:eastAsia="宋体" w:cs="宋体"/>
                <w:color w:val="auto"/>
                <w:kern w:val="0"/>
                <w:sz w:val="21"/>
                <w:szCs w:val="21"/>
                <w:highlight w:val="none"/>
              </w:rPr>
            </w:pPr>
          </w:p>
        </w:tc>
        <w:tc>
          <w:tcPr>
            <w:tcW w:w="974"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922"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2081" w:type="dxa"/>
          </w:tcPr>
          <w:p>
            <w:pPr>
              <w:tabs>
                <w:tab w:val="left" w:pos="5580"/>
              </w:tabs>
              <w:spacing w:line="460" w:lineRule="exact"/>
              <w:rPr>
                <w:rFonts w:hint="eastAsia" w:ascii="宋体" w:hAnsi="宋体" w:eastAsia="宋体" w:cs="宋体"/>
                <w:color w:val="auto"/>
                <w:kern w:val="0"/>
                <w:sz w:val="21"/>
                <w:szCs w:val="21"/>
                <w:highlight w:val="none"/>
                <w:lang w:val="zh-CN"/>
              </w:rPr>
            </w:pPr>
          </w:p>
        </w:tc>
        <w:tc>
          <w:tcPr>
            <w:tcW w:w="1731" w:type="dxa"/>
          </w:tcPr>
          <w:p>
            <w:pPr>
              <w:tabs>
                <w:tab w:val="left" w:pos="5580"/>
              </w:tabs>
              <w:spacing w:line="460" w:lineRule="exact"/>
              <w:rPr>
                <w:rFonts w:hint="eastAsia" w:ascii="宋体" w:hAnsi="宋体" w:eastAsia="宋体" w:cs="宋体"/>
                <w:color w:val="auto"/>
                <w:kern w:val="0"/>
                <w:sz w:val="21"/>
                <w:szCs w:val="21"/>
                <w:highlight w:val="none"/>
                <w:lang w:val="zh-CN"/>
              </w:rPr>
            </w:pPr>
          </w:p>
        </w:tc>
      </w:tr>
    </w:tbl>
    <w:p>
      <w:pPr>
        <w:tabs>
          <w:tab w:val="left" w:pos="3570"/>
          <w:tab w:val="left" w:pos="5580"/>
        </w:tabs>
        <w:spacing w:line="460" w:lineRule="exact"/>
        <w:ind w:firstLine="211" w:firstLineChars="100"/>
        <w:rPr>
          <w:rFonts w:hint="eastAsia" w:ascii="宋体" w:hAnsi="宋体" w:eastAsia="宋体" w:cs="宋体"/>
          <w:b/>
          <w:bCs/>
          <w:color w:val="auto"/>
          <w:kern w:val="0"/>
          <w:sz w:val="21"/>
          <w:szCs w:val="21"/>
          <w:highlight w:val="none"/>
          <w:lang w:val="zh-CN"/>
        </w:rPr>
      </w:pPr>
      <w:r>
        <w:rPr>
          <w:rFonts w:hint="eastAsia" w:ascii="宋体" w:hAnsi="宋体" w:eastAsia="宋体" w:cs="宋体"/>
          <w:b/>
          <w:bCs/>
          <w:color w:val="auto"/>
          <w:kern w:val="0"/>
          <w:sz w:val="21"/>
          <w:szCs w:val="21"/>
          <w:highlight w:val="none"/>
          <w:lang w:val="zh-CN"/>
        </w:rPr>
        <w:t>（注：</w:t>
      </w:r>
      <w:r>
        <w:rPr>
          <w:rFonts w:hint="eastAsia" w:ascii="宋体" w:hAnsi="宋体" w:eastAsia="宋体" w:cs="宋体"/>
          <w:b/>
          <w:bCs/>
          <w:color w:val="auto"/>
          <w:kern w:val="0"/>
          <w:sz w:val="21"/>
          <w:szCs w:val="21"/>
          <w:highlight w:val="none"/>
        </w:rPr>
        <w:t>提供</w:t>
      </w:r>
      <w:r>
        <w:rPr>
          <w:rFonts w:hint="eastAsia" w:ascii="宋体" w:hAnsi="宋体" w:eastAsia="宋体" w:cs="宋体"/>
          <w:b/>
          <w:bCs/>
          <w:color w:val="auto"/>
          <w:kern w:val="0"/>
          <w:sz w:val="21"/>
          <w:szCs w:val="21"/>
          <w:highlight w:val="none"/>
          <w:lang w:val="zh-CN"/>
        </w:rPr>
        <w:t>供应商自</w:t>
      </w:r>
      <w:r>
        <w:rPr>
          <w:rFonts w:hint="eastAsia" w:ascii="宋体" w:hAnsi="宋体" w:cs="宋体"/>
          <w:b/>
          <w:bCs/>
          <w:color w:val="auto"/>
          <w:kern w:val="0"/>
          <w:sz w:val="21"/>
          <w:szCs w:val="21"/>
          <w:highlight w:val="none"/>
          <w:lang w:val="en-US" w:eastAsia="zh-CN"/>
        </w:rPr>
        <w:t>2023</w:t>
      </w:r>
      <w:r>
        <w:rPr>
          <w:rFonts w:hint="eastAsia" w:ascii="宋体" w:hAnsi="宋体" w:eastAsia="宋体" w:cs="宋体"/>
          <w:b/>
          <w:bCs/>
          <w:color w:val="auto"/>
          <w:kern w:val="0"/>
          <w:sz w:val="21"/>
          <w:szCs w:val="21"/>
          <w:highlight w:val="none"/>
          <w:lang w:val="zh-CN"/>
        </w:rPr>
        <w:t>年1月1日起至竞争性磋商响应文件递交截止时间止，具有的</w:t>
      </w:r>
      <w:r>
        <w:rPr>
          <w:rFonts w:hint="eastAsia" w:ascii="宋体" w:hAnsi="宋体" w:eastAsia="宋体" w:cs="宋体"/>
          <w:b/>
          <w:bCs/>
          <w:color w:val="auto"/>
          <w:kern w:val="0"/>
          <w:sz w:val="21"/>
          <w:szCs w:val="21"/>
          <w:highlight w:val="none"/>
        </w:rPr>
        <w:t>类似</w:t>
      </w:r>
      <w:r>
        <w:rPr>
          <w:rFonts w:hint="eastAsia" w:ascii="宋体" w:hAnsi="宋体" w:eastAsia="宋体" w:cs="宋体"/>
          <w:b/>
          <w:bCs/>
          <w:color w:val="auto"/>
          <w:kern w:val="0"/>
          <w:sz w:val="21"/>
          <w:szCs w:val="21"/>
          <w:highlight w:val="none"/>
          <w:lang w:val="zh-CN"/>
        </w:rPr>
        <w:t>项目业绩，以</w:t>
      </w:r>
      <w:r>
        <w:rPr>
          <w:rFonts w:hint="eastAsia" w:ascii="宋体" w:hAnsi="宋体" w:eastAsia="宋体" w:cs="宋体"/>
          <w:b/>
          <w:bCs/>
          <w:color w:val="auto"/>
          <w:kern w:val="0"/>
          <w:sz w:val="21"/>
          <w:szCs w:val="21"/>
          <w:highlight w:val="none"/>
        </w:rPr>
        <w:t>此表后</w:t>
      </w:r>
      <w:r>
        <w:rPr>
          <w:rFonts w:hint="eastAsia" w:ascii="宋体" w:hAnsi="宋体" w:eastAsia="宋体" w:cs="宋体"/>
          <w:b/>
          <w:bCs/>
          <w:color w:val="auto"/>
          <w:kern w:val="0"/>
          <w:sz w:val="21"/>
          <w:szCs w:val="21"/>
          <w:highlight w:val="none"/>
          <w:lang w:val="zh-CN"/>
        </w:rPr>
        <w:t>所附加盖单位公章的合同复印件为准，日期以合同</w:t>
      </w:r>
      <w:r>
        <w:rPr>
          <w:rFonts w:hint="eastAsia" w:ascii="宋体" w:hAnsi="宋体" w:eastAsia="宋体" w:cs="宋体"/>
          <w:b/>
          <w:bCs/>
          <w:color w:val="auto"/>
          <w:kern w:val="0"/>
          <w:sz w:val="21"/>
          <w:szCs w:val="21"/>
          <w:highlight w:val="none"/>
        </w:rPr>
        <w:t>显示</w:t>
      </w:r>
      <w:r>
        <w:rPr>
          <w:rFonts w:hint="eastAsia" w:ascii="宋体" w:hAnsi="宋体" w:eastAsia="宋体" w:cs="宋体"/>
          <w:b/>
          <w:bCs/>
          <w:color w:val="auto"/>
          <w:kern w:val="0"/>
          <w:sz w:val="21"/>
          <w:szCs w:val="21"/>
          <w:highlight w:val="none"/>
          <w:lang w:val="zh-CN"/>
        </w:rPr>
        <w:t>日期为准。）</w:t>
      </w:r>
    </w:p>
    <w:p>
      <w:pPr>
        <w:spacing w:before="120" w:beforeLines="50" w:after="240" w:afterLines="100" w:line="440" w:lineRule="exact"/>
        <w:rPr>
          <w:rFonts w:hint="eastAsia" w:ascii="宋体" w:hAnsi="宋体" w:eastAsia="宋体" w:cs="宋体"/>
          <w:color w:val="auto"/>
          <w:sz w:val="21"/>
          <w:szCs w:val="21"/>
          <w:highlight w:val="none"/>
        </w:rPr>
      </w:pPr>
    </w:p>
    <w:p>
      <w:pPr>
        <w:spacing w:before="120" w:beforeLines="50" w:after="120" w:afterLines="50" w:line="440" w:lineRule="exact"/>
        <w:jc w:val="center"/>
        <w:rPr>
          <w:rFonts w:hint="eastAsia" w:ascii="宋体" w:hAnsi="宋体" w:eastAsia="宋体" w:cs="宋体"/>
          <w:color w:val="auto"/>
          <w:sz w:val="21"/>
          <w:szCs w:val="21"/>
          <w:highlight w:val="none"/>
        </w:rPr>
      </w:pPr>
    </w:p>
    <w:p>
      <w:pPr>
        <w:spacing w:before="120" w:beforeLines="50" w:after="120" w:afterLines="50" w:line="440" w:lineRule="exact"/>
        <w:jc w:val="center"/>
        <w:rPr>
          <w:rFonts w:hint="eastAsia" w:ascii="宋体" w:hAnsi="宋体" w:eastAsia="宋体" w:cs="宋体"/>
          <w:color w:val="auto"/>
          <w:sz w:val="21"/>
          <w:szCs w:val="21"/>
          <w:highlight w:val="none"/>
        </w:rPr>
      </w:pPr>
    </w:p>
    <w:p>
      <w:pPr>
        <w:spacing w:before="120" w:beforeLines="50" w:after="120" w:afterLines="50" w:line="440" w:lineRule="exact"/>
        <w:jc w:val="center"/>
        <w:rPr>
          <w:rFonts w:hint="eastAsia" w:ascii="宋体" w:hAnsi="宋体" w:eastAsia="宋体" w:cs="宋体"/>
          <w:color w:val="auto"/>
          <w:sz w:val="21"/>
          <w:szCs w:val="21"/>
          <w:highlight w:val="none"/>
        </w:rPr>
      </w:pPr>
    </w:p>
    <w:p>
      <w:pPr>
        <w:spacing w:before="120" w:beforeLines="50" w:after="120" w:afterLines="50" w:line="440" w:lineRule="exact"/>
        <w:jc w:val="center"/>
        <w:rPr>
          <w:rFonts w:hint="eastAsia" w:ascii="宋体" w:hAnsi="宋体" w:eastAsia="宋体" w:cs="宋体"/>
          <w:color w:val="auto"/>
          <w:sz w:val="21"/>
          <w:szCs w:val="21"/>
          <w:highlight w:val="none"/>
        </w:rPr>
      </w:pPr>
    </w:p>
    <w:p>
      <w:pPr>
        <w:spacing w:line="360" w:lineRule="auto"/>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pPr>
        <w:spacing w:line="360" w:lineRule="auto"/>
        <w:ind w:firstLine="2310" w:firstLineChars="1100"/>
        <w:jc w:val="righ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法定代表人</w:t>
      </w:r>
      <w:r>
        <w:rPr>
          <w:rFonts w:hint="eastAsia" w:ascii="宋体" w:hAnsi="宋体" w:eastAsia="宋体" w:cs="宋体"/>
          <w:color w:val="auto"/>
          <w:sz w:val="21"/>
          <w:szCs w:val="21"/>
          <w:highlight w:val="none"/>
        </w:rPr>
        <w:t>（负责人）</w:t>
      </w:r>
      <w:r>
        <w:rPr>
          <w:rFonts w:hint="eastAsia" w:ascii="宋体" w:hAnsi="宋体" w:eastAsia="宋体" w:cs="宋体"/>
          <w:color w:val="auto"/>
          <w:sz w:val="21"/>
          <w:szCs w:val="21"/>
          <w:highlight w:val="none"/>
          <w:lang w:val="zh-CN"/>
        </w:rPr>
        <w:t>或授权代表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签字或盖章</w:t>
      </w:r>
      <w:r>
        <w:rPr>
          <w:rFonts w:hint="eastAsia" w:ascii="宋体" w:hAnsi="宋体" w:eastAsia="宋体" w:cs="宋体"/>
          <w:color w:val="auto"/>
          <w:sz w:val="21"/>
          <w:szCs w:val="21"/>
          <w:highlight w:val="none"/>
        </w:rPr>
        <w:t>）</w:t>
      </w:r>
    </w:p>
    <w:p>
      <w:pPr>
        <w:spacing w:line="360" w:lineRule="auto"/>
        <w:ind w:firstLine="3780" w:firstLineChars="18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pPr>
        <w:spacing w:line="360" w:lineRule="auto"/>
        <w:ind w:firstLine="3570" w:firstLineChars="1700"/>
        <w:rPr>
          <w:rFonts w:hint="eastAsia" w:ascii="宋体" w:hAnsi="宋体" w:eastAsia="宋体" w:cs="宋体"/>
          <w:color w:val="auto"/>
          <w:sz w:val="21"/>
          <w:szCs w:val="21"/>
          <w:highlight w:val="none"/>
        </w:rPr>
      </w:pPr>
    </w:p>
    <w:bookmarkEnd w:id="159"/>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r>
    </w:p>
    <w:p>
      <w:pPr>
        <w:numPr>
          <w:ilvl w:val="0"/>
          <w:numId w:val="0"/>
        </w:numPr>
        <w:spacing w:line="360" w:lineRule="auto"/>
        <w:jc w:val="center"/>
        <w:outlineLvl w:val="1"/>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lang w:val="en-US" w:eastAsia="zh-CN"/>
        </w:rPr>
        <w:t>服务方案</w:t>
      </w:r>
    </w:p>
    <w:p>
      <w:pPr>
        <w:bidi w:val="0"/>
        <w:spacing w:line="360" w:lineRule="auto"/>
        <w:jc w:val="center"/>
        <w:rPr>
          <w:rFonts w:hint="eastAsia"/>
          <w:color w:val="auto"/>
          <w:highlight w:val="none"/>
        </w:rPr>
      </w:pPr>
      <w:r>
        <w:rPr>
          <w:rFonts w:hint="eastAsia"/>
          <w:color w:val="auto"/>
          <w:highlight w:val="none"/>
        </w:rPr>
        <w:t>（各供应商根据</w:t>
      </w:r>
      <w:r>
        <w:rPr>
          <w:rFonts w:hint="eastAsia"/>
          <w:color w:val="auto"/>
          <w:highlight w:val="none"/>
          <w:lang w:val="en-US" w:eastAsia="zh-CN"/>
        </w:rPr>
        <w:t>采购</w:t>
      </w:r>
      <w:r>
        <w:rPr>
          <w:rFonts w:hint="eastAsia"/>
          <w:color w:val="auto"/>
          <w:highlight w:val="none"/>
        </w:rPr>
        <w:t>内容及评审办法，自主编写)</w:t>
      </w:r>
    </w:p>
    <w:bookmarkEnd w:id="155"/>
    <w:bookmarkEnd w:id="156"/>
    <w:bookmarkEnd w:id="157"/>
    <w:bookmarkEnd w:id="158"/>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bidi w:val="0"/>
        <w:spacing w:line="360" w:lineRule="auto"/>
        <w:jc w:val="center"/>
        <w:outlineLvl w:val="1"/>
        <w:rPr>
          <w:rFonts w:hint="eastAsia" w:ascii="宋体" w:hAnsi="宋体" w:eastAsia="宋体" w:cs="宋体"/>
          <w:b/>
          <w:color w:val="auto"/>
          <w:spacing w:val="2"/>
          <w:sz w:val="28"/>
          <w:szCs w:val="28"/>
          <w:highlight w:val="none"/>
        </w:rPr>
      </w:pPr>
      <w:bookmarkStart w:id="160" w:name="OLE_LINK127"/>
      <w:r>
        <w:rPr>
          <w:rFonts w:hint="eastAsia" w:ascii="宋体" w:hAnsi="宋体" w:cs="宋体"/>
          <w:b/>
          <w:color w:val="auto"/>
          <w:spacing w:val="2"/>
          <w:sz w:val="28"/>
          <w:szCs w:val="28"/>
          <w:highlight w:val="none"/>
          <w:lang w:val="en-US" w:eastAsia="zh-CN"/>
        </w:rPr>
        <w:t>七</w:t>
      </w:r>
      <w:r>
        <w:rPr>
          <w:rFonts w:hint="eastAsia" w:ascii="宋体" w:hAnsi="宋体" w:eastAsia="宋体" w:cs="宋体"/>
          <w:b/>
          <w:color w:val="auto"/>
          <w:spacing w:val="2"/>
          <w:sz w:val="28"/>
          <w:szCs w:val="28"/>
          <w:highlight w:val="none"/>
        </w:rPr>
        <w:t>、供应商认为需要提供的其他资料</w:t>
      </w:r>
    </w:p>
    <w:bookmarkEnd w:id="160"/>
    <w:p>
      <w:pPr>
        <w:jc w:val="center"/>
        <w:rPr>
          <w:rFonts w:hint="eastAsia" w:ascii="宋体" w:hAnsi="宋体" w:eastAsia="宋体" w:cs="宋体"/>
          <w:color w:val="auto"/>
          <w:highlight w:val="none"/>
        </w:rPr>
      </w:pPr>
      <w:r>
        <w:rPr>
          <w:rFonts w:hint="eastAsia" w:ascii="宋体" w:hAnsi="宋体" w:eastAsia="宋体" w:cs="宋体"/>
          <w:color w:val="auto"/>
          <w:highlight w:val="none"/>
        </w:rPr>
        <w:t>（供应商须知前附表规定的其他资料及供应商认为有必要说明的其它内容或资料）</w:t>
      </w:r>
    </w:p>
    <w:p>
      <w:pPr>
        <w:pStyle w:val="6"/>
        <w:rPr>
          <w:rFonts w:hint="eastAsia" w:ascii="宋体" w:hAnsi="宋体" w:eastAsia="宋体" w:cs="宋体"/>
          <w:color w:val="auto"/>
          <w:highlight w:val="none"/>
        </w:rPr>
      </w:pPr>
    </w:p>
    <w:p>
      <w:pPr>
        <w:pStyle w:val="6"/>
        <w:rPr>
          <w:rFonts w:hint="eastAsia" w:ascii="宋体" w:hAnsi="宋体" w:eastAsia="宋体" w:cs="宋体"/>
          <w:color w:val="auto"/>
          <w:highlight w:val="none"/>
        </w:rPr>
      </w:pPr>
    </w:p>
    <w:p>
      <w:pPr>
        <w:pStyle w:val="6"/>
        <w:rPr>
          <w:rFonts w:hint="eastAsia" w:ascii="宋体" w:hAnsi="宋体" w:eastAsia="宋体" w:cs="宋体"/>
          <w:color w:val="auto"/>
          <w:highlight w:val="none"/>
        </w:rPr>
      </w:pPr>
    </w:p>
    <w:p>
      <w:pPr>
        <w:pStyle w:val="6"/>
        <w:rPr>
          <w:rFonts w:hint="eastAsia" w:ascii="宋体" w:hAnsi="宋体" w:eastAsia="宋体" w:cs="宋体"/>
          <w:color w:val="auto"/>
          <w:highlight w:val="none"/>
        </w:rPr>
      </w:pP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23"/>
        <w:widowControl/>
        <w:shd w:val="clear" w:color="auto" w:fill="FFFFFF"/>
        <w:spacing w:before="0" w:beforeAutospacing="0" w:after="0" w:afterAutospacing="0" w:line="560" w:lineRule="exact"/>
        <w:jc w:val="both"/>
        <w:rPr>
          <w:rFonts w:hint="eastAsia" w:ascii="宋体" w:hAnsi="宋体" w:eastAsia="宋体" w:cs="宋体"/>
          <w:b/>
          <w:spacing w:val="4"/>
          <w:sz w:val="21"/>
          <w:szCs w:val="21"/>
          <w:highlight w:val="none"/>
          <w:lang w:eastAsia="zh-CN"/>
        </w:rPr>
      </w:pPr>
      <w:bookmarkStart w:id="161" w:name="_Toc27944"/>
      <w:bookmarkStart w:id="162" w:name="_Toc7888"/>
      <w:r>
        <w:rPr>
          <w:rFonts w:hint="eastAsia" w:ascii="宋体" w:hAnsi="宋体" w:eastAsia="宋体" w:cs="宋体"/>
          <w:b/>
          <w:sz w:val="21"/>
          <w:szCs w:val="21"/>
          <w:highlight w:val="none"/>
          <w:lang w:eastAsia="zh-CN"/>
        </w:rPr>
        <w:t>附件</w:t>
      </w:r>
      <w:r>
        <w:rPr>
          <w:rFonts w:hint="eastAsia" w:ascii="宋体" w:hAnsi="宋体" w:eastAsia="宋体" w:cs="宋体"/>
          <w:b/>
          <w:sz w:val="21"/>
          <w:szCs w:val="21"/>
          <w:highlight w:val="none"/>
          <w:lang w:val="en-US" w:eastAsia="zh-CN"/>
        </w:rPr>
        <w:t>一</w:t>
      </w:r>
      <w:r>
        <w:rPr>
          <w:rFonts w:hint="eastAsia" w:ascii="宋体" w:hAnsi="宋体" w:eastAsia="宋体" w:cs="宋体"/>
          <w:b/>
          <w:sz w:val="21"/>
          <w:szCs w:val="21"/>
          <w:highlight w:val="none"/>
          <w:lang w:eastAsia="zh-CN"/>
        </w:rPr>
        <w:t>：</w:t>
      </w:r>
      <w:bookmarkEnd w:id="161"/>
      <w:bookmarkEnd w:id="162"/>
      <w:r>
        <w:rPr>
          <w:rFonts w:hint="eastAsia" w:ascii="宋体" w:hAnsi="宋体" w:eastAsia="宋体" w:cs="宋体"/>
          <w:b/>
          <w:spacing w:val="4"/>
          <w:sz w:val="21"/>
          <w:szCs w:val="21"/>
          <w:highlight w:val="none"/>
          <w:lang w:eastAsia="zh-CN"/>
        </w:rPr>
        <w:t>“政采贷”业务</w:t>
      </w:r>
    </w:p>
    <w:p>
      <w:pPr>
        <w:pStyle w:val="23"/>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firstLine="436" w:firstLineChars="200"/>
        <w:jc w:val="both"/>
        <w:textAlignment w:val="auto"/>
        <w:rPr>
          <w:rFonts w:hint="eastAsia" w:ascii="宋体" w:hAnsi="宋体" w:eastAsia="宋体" w:cs="宋体"/>
          <w:b w:val="0"/>
          <w:bCs/>
          <w:spacing w:val="4"/>
          <w:sz w:val="21"/>
          <w:szCs w:val="21"/>
          <w:highlight w:val="none"/>
          <w:lang w:eastAsia="zh-CN"/>
        </w:rPr>
      </w:pPr>
    </w:p>
    <w:p>
      <w:pPr>
        <w:pStyle w:val="23"/>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jc w:val="both"/>
        <w:textAlignment w:val="auto"/>
        <w:rPr>
          <w:rFonts w:hint="eastAsia" w:ascii="宋体" w:hAnsi="宋体" w:eastAsia="宋体" w:cs="宋体"/>
          <w:color w:val="333333"/>
          <w:sz w:val="21"/>
          <w:szCs w:val="21"/>
          <w:highlight w:val="none"/>
          <w:shd w:val="clear" w:color="auto" w:fill="FFFFFF"/>
          <w:lang w:val="en-US" w:eastAsia="zh-CN"/>
        </w:rPr>
      </w:pPr>
      <w:r>
        <w:rPr>
          <w:rFonts w:hint="eastAsia" w:ascii="宋体" w:hAnsi="宋体" w:eastAsia="宋体" w:cs="宋体"/>
          <w:b w:val="0"/>
          <w:bCs/>
          <w:spacing w:val="4"/>
          <w:sz w:val="21"/>
          <w:szCs w:val="21"/>
          <w:highlight w:val="none"/>
          <w:lang w:eastAsia="zh-CN"/>
        </w:rPr>
        <w:t>（</w:t>
      </w:r>
      <w:r>
        <w:rPr>
          <w:rFonts w:hint="eastAsia" w:ascii="宋体" w:hAnsi="宋体" w:eastAsia="宋体" w:cs="宋体"/>
          <w:b w:val="0"/>
          <w:bCs/>
          <w:spacing w:val="4"/>
          <w:sz w:val="21"/>
          <w:szCs w:val="21"/>
          <w:highlight w:val="none"/>
          <w:lang w:val="en-US" w:eastAsia="zh-CN"/>
        </w:rPr>
        <w:t>1</w:t>
      </w:r>
      <w:r>
        <w:rPr>
          <w:rFonts w:hint="eastAsia" w:ascii="宋体" w:hAnsi="宋体" w:eastAsia="宋体" w:cs="宋体"/>
          <w:b w:val="0"/>
          <w:bCs/>
          <w:spacing w:val="4"/>
          <w:sz w:val="21"/>
          <w:szCs w:val="21"/>
          <w:highlight w:val="none"/>
          <w:lang w:eastAsia="zh-CN"/>
        </w:rPr>
        <w:t>）</w:t>
      </w:r>
      <w:r>
        <w:rPr>
          <w:rFonts w:hint="eastAsia" w:ascii="宋体" w:hAnsi="宋体" w:eastAsia="宋体" w:cs="宋体"/>
          <w:color w:val="333333"/>
          <w:kern w:val="0"/>
          <w:sz w:val="21"/>
          <w:szCs w:val="21"/>
          <w:highlight w:val="none"/>
          <w:shd w:val="clear" w:color="auto" w:fill="FFFFFF"/>
          <w:lang w:bidi="ar"/>
        </w:rPr>
        <w:t>“政采贷”业务介绍</w:t>
      </w:r>
    </w:p>
    <w:p>
      <w:pPr>
        <w:pStyle w:val="12"/>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政采贷，即政府采购合同融资，是银行机构以政府采购诚信考核和信用审查为基础，凭借中小企业取得并提供的政府采购合同，按优于一般中小企业贷款的利率直接向申请贷款的中小企业发放贷款的一种新融资方式。政府采购贷特点政采贷以中小企业的政府采购信用和国库集中支付作为履约保障的政府采购合同为基础，借力政府采购诚信保障，提供了银企对接的机会和相关的服务支持。</w:t>
      </w:r>
    </w:p>
    <w:p>
      <w:pPr>
        <w:keepNext w:val="0"/>
        <w:keepLines w:val="0"/>
        <w:pageBreakBefore w:val="0"/>
        <w:widowControl w:val="0"/>
        <w:kinsoku/>
        <w:wordWrap/>
        <w:overflowPunct/>
        <w:topLinePunct w:val="0"/>
        <w:bidi w:val="0"/>
        <w:adjustRightInd w:val="0"/>
        <w:snapToGrid w:val="0"/>
        <w:spacing w:line="360" w:lineRule="auto"/>
        <w:ind w:firstLine="436" w:firstLineChars="200"/>
        <w:jc w:val="both"/>
        <w:textAlignment w:val="auto"/>
        <w:rPr>
          <w:rFonts w:hint="eastAsia" w:ascii="宋体" w:hAnsi="宋体" w:eastAsia="宋体" w:cs="宋体"/>
          <w:b/>
          <w:bCs/>
          <w:snapToGrid w:val="0"/>
          <w:spacing w:val="0"/>
          <w:w w:val="95"/>
          <w:kern w:val="0"/>
          <w:sz w:val="21"/>
          <w:szCs w:val="21"/>
          <w:highlight w:val="none"/>
          <w:lang w:val="en-US" w:eastAsia="zh-CN" w:bidi="ar-SA"/>
        </w:rPr>
      </w:pPr>
      <w:r>
        <w:rPr>
          <w:rFonts w:hint="eastAsia" w:ascii="宋体" w:hAnsi="宋体" w:eastAsia="宋体" w:cs="宋体"/>
          <w:spacing w:val="4"/>
          <w:sz w:val="21"/>
          <w:szCs w:val="21"/>
          <w:highlight w:val="none"/>
          <w:lang w:eastAsia="zh-CN"/>
        </w:rPr>
        <w:br w:type="page"/>
      </w:r>
      <w:r>
        <w:rPr>
          <w:rFonts w:hint="eastAsia" w:ascii="宋体" w:hAnsi="宋体" w:eastAsia="宋体" w:cs="宋体"/>
          <w:snapToGrid w:val="0"/>
          <w:spacing w:val="0"/>
          <w:kern w:val="0"/>
          <w:sz w:val="21"/>
          <w:szCs w:val="21"/>
          <w:highlight w:val="none"/>
          <w:lang w:eastAsia="zh-CN"/>
        </w:rPr>
        <w:t>（</w:t>
      </w:r>
      <w:r>
        <w:rPr>
          <w:rFonts w:hint="eastAsia" w:ascii="宋体" w:hAnsi="宋体" w:eastAsia="宋体" w:cs="宋体"/>
          <w:snapToGrid w:val="0"/>
          <w:spacing w:val="0"/>
          <w:kern w:val="0"/>
          <w:sz w:val="21"/>
          <w:szCs w:val="21"/>
          <w:highlight w:val="none"/>
          <w:lang w:val="en-US" w:eastAsia="zh-CN"/>
        </w:rPr>
        <w:t>2</w:t>
      </w:r>
      <w:r>
        <w:rPr>
          <w:rFonts w:hint="eastAsia" w:ascii="宋体" w:hAnsi="宋体" w:eastAsia="宋体" w:cs="宋体"/>
          <w:snapToGrid w:val="0"/>
          <w:spacing w:val="0"/>
          <w:kern w:val="0"/>
          <w:sz w:val="21"/>
          <w:szCs w:val="21"/>
          <w:highlight w:val="none"/>
          <w:lang w:eastAsia="zh-CN"/>
        </w:rPr>
        <w:t>）</w:t>
      </w:r>
      <w:r>
        <w:rPr>
          <w:rFonts w:hint="eastAsia" w:ascii="宋体" w:hAnsi="宋体" w:eastAsia="宋体" w:cs="宋体"/>
          <w:b/>
          <w:bCs/>
          <w:snapToGrid w:val="0"/>
          <w:spacing w:val="0"/>
          <w:kern w:val="0"/>
          <w:sz w:val="21"/>
          <w:szCs w:val="21"/>
          <w:highlight w:val="none"/>
          <w:lang w:val="en-US" w:eastAsia="zh-CN" w:bidi="ar-SA"/>
        </w:rPr>
        <w:t>陕西政府采购供应商信用融资信息服务平台操作手册</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napToGrid w:val="0"/>
          <w:spacing w:val="0"/>
          <w:kern w:val="0"/>
          <w:sz w:val="21"/>
          <w:szCs w:val="21"/>
          <w:highlight w:val="none"/>
        </w:rPr>
      </w:pPr>
      <w:r>
        <w:rPr>
          <w:rFonts w:hint="eastAsia" w:ascii="宋体" w:hAnsi="宋体" w:eastAsia="宋体" w:cs="宋体"/>
          <w:snapToGrid w:val="0"/>
          <w:spacing w:val="0"/>
          <w:kern w:val="0"/>
          <w:sz w:val="21"/>
          <w:szCs w:val="21"/>
          <w:highlight w:val="none"/>
        </w:rPr>
        <w:t>陕西政府采购供应商信用融资信息服务平台主要功能为：供应商凭中标项目或成交合提交融资意向，查看融资申请进度等功能，本操作手册将详细说明这些功能。</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napToGrid w:val="0"/>
          <w:spacing w:val="0"/>
          <w:kern w:val="0"/>
          <w:sz w:val="21"/>
          <w:szCs w:val="21"/>
          <w:highlight w:val="none"/>
        </w:rPr>
      </w:pPr>
      <w:r>
        <w:rPr>
          <w:rFonts w:hint="eastAsia" w:ascii="宋体" w:hAnsi="宋体" w:eastAsia="宋体" w:cs="宋体"/>
          <w:snapToGrid w:val="0"/>
          <w:spacing w:val="0"/>
          <w:kern w:val="0"/>
          <w:sz w:val="21"/>
          <w:szCs w:val="21"/>
          <w:highlight w:val="none"/>
        </w:rPr>
        <w:t>1、首页</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napToGrid w:val="0"/>
          <w:spacing w:val="0"/>
          <w:kern w:val="0"/>
          <w:sz w:val="21"/>
          <w:szCs w:val="21"/>
          <w:highlight w:val="none"/>
        </w:rPr>
      </w:pPr>
      <w:r>
        <w:rPr>
          <w:rFonts w:hint="eastAsia" w:ascii="宋体" w:hAnsi="宋体" w:eastAsia="宋体" w:cs="宋体"/>
          <w:snapToGrid w:val="0"/>
          <w:spacing w:val="0"/>
          <w:kern w:val="0"/>
          <w:sz w:val="21"/>
          <w:szCs w:val="21"/>
          <w:highlight w:val="none"/>
        </w:rPr>
        <w:t>平台首页主要呈现陕西政府采购信用融资相关政策法规、基本操作流程及供应商帮助内容，供应商企业可由登录注册模块登录平台。</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napToGrid w:val="0"/>
          <w:spacing w:val="0"/>
          <w:kern w:val="0"/>
          <w:sz w:val="21"/>
          <w:szCs w:val="21"/>
          <w:highlight w:val="none"/>
        </w:rPr>
      </w:pPr>
      <w:r>
        <w:rPr>
          <w:rFonts w:hint="eastAsia" w:ascii="宋体" w:hAnsi="宋体" w:eastAsia="宋体" w:cs="宋体"/>
          <w:snapToGrid w:val="0"/>
          <w:spacing w:val="0"/>
          <w:kern w:val="0"/>
          <w:sz w:val="21"/>
          <w:szCs w:val="21"/>
          <w:highlight w:val="none"/>
        </w:rPr>
        <w:t>2、登录</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napToGrid w:val="0"/>
          <w:spacing w:val="0"/>
          <w:kern w:val="0"/>
          <w:sz w:val="21"/>
          <w:szCs w:val="21"/>
          <w:highlight w:val="none"/>
        </w:rPr>
      </w:pPr>
      <w:r>
        <w:rPr>
          <w:rFonts w:hint="eastAsia" w:ascii="宋体" w:hAnsi="宋体" w:eastAsia="宋体" w:cs="宋体"/>
          <w:snapToGrid w:val="0"/>
          <w:spacing w:val="0"/>
          <w:kern w:val="0"/>
          <w:sz w:val="21"/>
          <w:szCs w:val="21"/>
          <w:highlight w:val="none"/>
        </w:rPr>
        <w:t>陕西政府采购网的中标企业可用手机号注册用户，注册时需要填写企业名称及社会统一信用代码等信息，如下图：</w:t>
      </w:r>
    </w:p>
    <w:p>
      <w:pPr>
        <w:rPr>
          <w:rFonts w:hint="eastAsia" w:ascii="宋体" w:hAnsi="宋体" w:eastAsia="宋体" w:cs="宋体"/>
          <w:snapToGrid w:val="0"/>
          <w:spacing w:val="0"/>
          <w:kern w:val="0"/>
          <w:sz w:val="21"/>
          <w:szCs w:val="21"/>
          <w:highlight w:val="none"/>
        </w:rPr>
      </w:pPr>
    </w:p>
    <w:p>
      <w:pPr>
        <w:pStyle w:val="2"/>
        <w:rPr>
          <w:rFonts w:hint="eastAsia"/>
          <w:sz w:val="21"/>
          <w:szCs w:val="21"/>
          <w:highlight w:val="none"/>
        </w:rPr>
      </w:pPr>
    </w:p>
    <w:p>
      <w:pPr>
        <w:pStyle w:val="2"/>
        <w:rPr>
          <w:rFonts w:hint="eastAsia" w:ascii="宋体" w:hAnsi="宋体" w:cs="宋体"/>
          <w:sz w:val="21"/>
          <w:szCs w:val="21"/>
          <w:highlight w:val="none"/>
        </w:rPr>
      </w:pPr>
      <w:r>
        <w:rPr>
          <w:rFonts w:hint="eastAsia" w:ascii="宋体" w:hAnsi="宋体" w:cs="宋体"/>
          <w:sz w:val="21"/>
          <w:szCs w:val="21"/>
          <w:highlight w:val="none"/>
        </w:rPr>
        <w:drawing>
          <wp:inline distT="0" distB="0" distL="114300" distR="114300">
            <wp:extent cx="5478780" cy="3080385"/>
            <wp:effectExtent l="0" t="0" r="7620" b="5715"/>
            <wp:docPr id="3" name="图片 1" descr="mmexport1630048836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mmexport1630048836254"/>
                    <pic:cNvPicPr>
                      <a:picLocks noChangeAspect="1"/>
                    </pic:cNvPicPr>
                  </pic:nvPicPr>
                  <pic:blipFill>
                    <a:blip r:embed="rId10"/>
                    <a:stretch>
                      <a:fillRect/>
                    </a:stretch>
                  </pic:blipFill>
                  <pic:spPr>
                    <a:xfrm>
                      <a:off x="0" y="0"/>
                      <a:ext cx="5478780" cy="3080385"/>
                    </a:xfrm>
                    <a:prstGeom prst="rect">
                      <a:avLst/>
                    </a:prstGeom>
                    <a:noFill/>
                    <a:ln>
                      <a:noFill/>
                    </a:ln>
                  </pic:spPr>
                </pic:pic>
              </a:graphicData>
            </a:graphic>
          </wp:inline>
        </w:drawing>
      </w:r>
    </w:p>
    <w:p>
      <w:pPr>
        <w:pStyle w:val="2"/>
        <w:spacing w:before="69"/>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 xml:space="preserve">     </w:t>
      </w:r>
    </w:p>
    <w:p>
      <w:pPr>
        <w:pStyle w:val="2"/>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napToGrid w:val="0"/>
          <w:spacing w:val="0"/>
          <w:kern w:val="0"/>
          <w:sz w:val="21"/>
          <w:szCs w:val="21"/>
          <w:highlight w:val="none"/>
        </w:rPr>
      </w:pPr>
      <w:r>
        <w:rPr>
          <w:rFonts w:hint="eastAsia" w:ascii="宋体" w:hAnsi="宋体" w:eastAsia="宋体" w:cs="宋体"/>
          <w:snapToGrid w:val="0"/>
          <w:spacing w:val="0"/>
          <w:kern w:val="0"/>
          <w:sz w:val="21"/>
          <w:szCs w:val="21"/>
          <w:highlight w:val="none"/>
        </w:rPr>
        <w:t>注册成功后，凭手机登录平台，如下图，点击首页：</w:t>
      </w:r>
      <w:r>
        <w:rPr>
          <w:sz w:val="21"/>
          <w:szCs w:val="21"/>
          <w:highlight w:val="none"/>
        </w:rPr>
        <w:drawing>
          <wp:anchor distT="0" distB="0" distL="114300" distR="114300" simplePos="0" relativeHeight="251663360" behindDoc="1" locked="0" layoutInCell="1" allowOverlap="1">
            <wp:simplePos x="0" y="0"/>
            <wp:positionH relativeFrom="column">
              <wp:posOffset>1577975</wp:posOffset>
            </wp:positionH>
            <wp:positionV relativeFrom="paragraph">
              <wp:posOffset>-2820670</wp:posOffset>
            </wp:positionV>
            <wp:extent cx="1821815" cy="1578610"/>
            <wp:effectExtent l="0" t="0" r="6985" b="2540"/>
            <wp:wrapNone/>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11">
                      <a:lum bright="-6000" contrast="17998"/>
                    </a:blip>
                    <a:stretch>
                      <a:fillRect/>
                    </a:stretch>
                  </pic:blipFill>
                  <pic:spPr>
                    <a:xfrm>
                      <a:off x="0" y="0"/>
                      <a:ext cx="1821815" cy="1578610"/>
                    </a:xfrm>
                    <a:prstGeom prst="rect">
                      <a:avLst/>
                    </a:prstGeom>
                    <a:noFill/>
                    <a:ln>
                      <a:noFill/>
                    </a:ln>
                  </pic:spPr>
                </pic:pic>
              </a:graphicData>
            </a:graphic>
          </wp:anchor>
        </w:drawing>
      </w:r>
    </w:p>
    <w:p>
      <w:pPr>
        <w:pStyle w:val="2"/>
        <w:spacing w:before="1"/>
        <w:rPr>
          <w:rFonts w:hint="eastAsia" w:ascii="宋体" w:hAnsi="宋体" w:cs="宋体"/>
          <w:sz w:val="21"/>
          <w:szCs w:val="21"/>
          <w:highlight w:val="none"/>
        </w:rPr>
      </w:pPr>
      <w:r>
        <w:rPr>
          <w:rFonts w:hint="eastAsia" w:ascii="宋体" w:hAnsi="宋体" w:cs="宋体"/>
          <w:sz w:val="21"/>
          <w:szCs w:val="21"/>
          <w:highlight w:val="none"/>
        </w:rPr>
        <w:drawing>
          <wp:inline distT="0" distB="0" distL="114300" distR="114300">
            <wp:extent cx="5478780" cy="3080385"/>
            <wp:effectExtent l="0" t="0" r="7620" b="5715"/>
            <wp:docPr id="17"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descr="2"/>
                    <pic:cNvPicPr>
                      <a:picLocks noChangeAspect="1"/>
                    </pic:cNvPicPr>
                  </pic:nvPicPr>
                  <pic:blipFill>
                    <a:blip r:embed="rId12"/>
                    <a:stretch>
                      <a:fillRect/>
                    </a:stretch>
                  </pic:blipFill>
                  <pic:spPr>
                    <a:xfrm>
                      <a:off x="0" y="0"/>
                      <a:ext cx="5478780" cy="3080385"/>
                    </a:xfrm>
                    <a:prstGeom prst="rect">
                      <a:avLst/>
                    </a:prstGeom>
                    <a:noFill/>
                    <a:ln>
                      <a:noFill/>
                    </a:ln>
                  </pic:spPr>
                </pic:pic>
              </a:graphicData>
            </a:graphic>
          </wp:inline>
        </w:drawing>
      </w:r>
    </w:p>
    <w:p>
      <w:pPr>
        <w:pStyle w:val="2"/>
        <w:autoSpaceDE w:val="0"/>
        <w:autoSpaceDN w:val="0"/>
        <w:ind w:firstLine="420" w:firstLineChars="200"/>
        <w:jc w:val="left"/>
        <w:rPr>
          <w:rFonts w:hint="eastAsia" w:ascii="宋体" w:hAnsi="宋体" w:eastAsia="宋体" w:cs="宋体"/>
          <w:snapToGrid w:val="0"/>
          <w:spacing w:val="0"/>
          <w:kern w:val="0"/>
          <w:sz w:val="21"/>
          <w:szCs w:val="21"/>
          <w:highlight w:val="none"/>
        </w:rPr>
      </w:pPr>
    </w:p>
    <w:p>
      <w:pPr>
        <w:pStyle w:val="2"/>
        <w:numPr>
          <w:ilvl w:val="0"/>
          <w:numId w:val="3"/>
        </w:numPr>
        <w:autoSpaceDE w:val="0"/>
        <w:autoSpaceDN w:val="0"/>
        <w:ind w:firstLine="420" w:firstLineChars="200"/>
        <w:jc w:val="left"/>
        <w:rPr>
          <w:rFonts w:hint="eastAsia" w:ascii="宋体" w:hAnsi="宋体" w:eastAsia="宋体" w:cs="宋体"/>
          <w:snapToGrid w:val="0"/>
          <w:spacing w:val="0"/>
          <w:kern w:val="0"/>
          <w:sz w:val="21"/>
          <w:szCs w:val="21"/>
          <w:highlight w:val="none"/>
        </w:rPr>
      </w:pPr>
      <w:r>
        <w:rPr>
          <w:rFonts w:hint="eastAsia" w:ascii="宋体" w:hAnsi="宋体" w:eastAsia="宋体" w:cs="宋体"/>
          <w:snapToGrid w:val="0"/>
          <w:spacing w:val="0"/>
          <w:kern w:val="0"/>
          <w:sz w:val="21"/>
          <w:szCs w:val="21"/>
          <w:highlight w:val="none"/>
        </w:rPr>
        <w:t>点击“可融资项目/合同”，再点击申请贷款：</w:t>
      </w:r>
    </w:p>
    <w:p>
      <w:pPr>
        <w:rPr>
          <w:rFonts w:hint="eastAsia" w:ascii="宋体" w:hAnsi="宋体" w:eastAsia="宋体" w:cs="宋体"/>
          <w:snapToGrid w:val="0"/>
          <w:spacing w:val="0"/>
          <w:kern w:val="0"/>
          <w:sz w:val="21"/>
          <w:szCs w:val="21"/>
          <w:highlight w:val="none"/>
        </w:rPr>
      </w:pPr>
    </w:p>
    <w:p>
      <w:pPr>
        <w:pStyle w:val="2"/>
        <w:rPr>
          <w:rFonts w:hint="eastAsia"/>
          <w:sz w:val="21"/>
          <w:szCs w:val="21"/>
          <w:highlight w:val="none"/>
        </w:rPr>
      </w:pPr>
    </w:p>
    <w:p>
      <w:pPr>
        <w:pStyle w:val="2"/>
        <w:numPr>
          <w:ilvl w:val="0"/>
          <w:numId w:val="0"/>
        </w:numPr>
        <w:autoSpaceDE w:val="0"/>
        <w:autoSpaceDN w:val="0"/>
        <w:jc w:val="left"/>
        <w:rPr>
          <w:rFonts w:hint="eastAsia" w:ascii="宋体" w:hAnsi="宋体" w:cs="宋体"/>
          <w:sz w:val="21"/>
          <w:szCs w:val="21"/>
          <w:highlight w:val="none"/>
        </w:rPr>
      </w:pPr>
      <w:r>
        <w:rPr>
          <w:rFonts w:hint="eastAsia" w:ascii="宋体" w:hAnsi="宋体" w:cs="宋体"/>
          <w:sz w:val="21"/>
          <w:szCs w:val="21"/>
          <w:highlight w:val="none"/>
        </w:rPr>
        <w:drawing>
          <wp:inline distT="0" distB="0" distL="114300" distR="114300">
            <wp:extent cx="5464175" cy="3072130"/>
            <wp:effectExtent l="0" t="0" r="3175" b="13970"/>
            <wp:docPr id="5" name="图片 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5"/>
                    <pic:cNvPicPr>
                      <a:picLocks noChangeAspect="1"/>
                    </pic:cNvPicPr>
                  </pic:nvPicPr>
                  <pic:blipFill>
                    <a:blip r:embed="rId13"/>
                    <a:stretch>
                      <a:fillRect/>
                    </a:stretch>
                  </pic:blipFill>
                  <pic:spPr>
                    <a:xfrm>
                      <a:off x="0" y="0"/>
                      <a:ext cx="5464175" cy="3072130"/>
                    </a:xfrm>
                    <a:prstGeom prst="rect">
                      <a:avLst/>
                    </a:prstGeom>
                    <a:noFill/>
                    <a:ln>
                      <a:noFill/>
                    </a:ln>
                  </pic:spPr>
                </pic:pic>
              </a:graphicData>
            </a:graphic>
          </wp:inline>
        </w:drawing>
      </w:r>
    </w:p>
    <w:p>
      <w:pPr>
        <w:pStyle w:val="2"/>
        <w:rPr>
          <w:rFonts w:hint="eastAsia" w:ascii="宋体" w:hAnsi="宋体" w:cs="宋体"/>
          <w:sz w:val="21"/>
          <w:szCs w:val="21"/>
          <w:highlight w:val="none"/>
        </w:rPr>
      </w:pPr>
    </w:p>
    <w:p>
      <w:pPr>
        <w:pStyle w:val="2"/>
        <w:jc w:val="left"/>
        <w:rPr>
          <w:rFonts w:hint="eastAsia" w:ascii="宋体" w:hAnsi="宋体" w:eastAsia="宋体" w:cs="宋体"/>
          <w:snapToGrid w:val="0"/>
          <w:spacing w:val="0"/>
          <w:kern w:val="0"/>
          <w:sz w:val="21"/>
          <w:szCs w:val="21"/>
          <w:highlight w:val="none"/>
        </w:rPr>
      </w:pPr>
    </w:p>
    <w:p>
      <w:pPr>
        <w:rPr>
          <w:rFonts w:hint="eastAsia" w:ascii="宋体" w:hAnsi="宋体" w:eastAsia="宋体" w:cs="宋体"/>
          <w:snapToGrid w:val="0"/>
          <w:spacing w:val="0"/>
          <w:kern w:val="0"/>
          <w:sz w:val="21"/>
          <w:szCs w:val="21"/>
          <w:highlight w:val="none"/>
        </w:rPr>
      </w:pPr>
      <w:r>
        <w:rPr>
          <w:rFonts w:hint="eastAsia" w:ascii="宋体" w:hAnsi="宋体" w:eastAsia="宋体" w:cs="宋体"/>
          <w:snapToGrid w:val="0"/>
          <w:spacing w:val="0"/>
          <w:kern w:val="0"/>
          <w:sz w:val="21"/>
          <w:szCs w:val="21"/>
          <w:highlight w:val="none"/>
        </w:rPr>
        <w:br w:type="page"/>
      </w:r>
    </w:p>
    <w:p>
      <w:pPr>
        <w:pStyle w:val="2"/>
        <w:spacing w:line="360" w:lineRule="auto"/>
        <w:ind w:firstLine="420" w:firstLineChars="200"/>
        <w:jc w:val="left"/>
        <w:rPr>
          <w:rFonts w:hint="eastAsia" w:ascii="宋体" w:hAnsi="宋体" w:eastAsia="宋体" w:cs="宋体"/>
          <w:snapToGrid w:val="0"/>
          <w:spacing w:val="0"/>
          <w:kern w:val="0"/>
          <w:sz w:val="21"/>
          <w:szCs w:val="21"/>
          <w:highlight w:val="none"/>
        </w:rPr>
      </w:pPr>
      <w:r>
        <w:rPr>
          <w:rFonts w:hint="eastAsia" w:ascii="宋体" w:hAnsi="宋体" w:eastAsia="宋体" w:cs="宋体"/>
          <w:snapToGrid w:val="0"/>
          <w:spacing w:val="0"/>
          <w:kern w:val="0"/>
          <w:sz w:val="21"/>
          <w:szCs w:val="21"/>
          <w:highlight w:val="none"/>
        </w:rPr>
        <w:t>4.勾选融资意向书：</w:t>
      </w:r>
    </w:p>
    <w:p>
      <w:pPr>
        <w:pStyle w:val="2"/>
        <w:spacing w:line="360" w:lineRule="auto"/>
        <w:ind w:firstLine="420" w:firstLineChars="200"/>
        <w:jc w:val="left"/>
        <w:rPr>
          <w:rFonts w:hint="eastAsia" w:ascii="宋体" w:hAnsi="宋体" w:cs="宋体"/>
          <w:sz w:val="21"/>
          <w:szCs w:val="21"/>
          <w:highlight w:val="none"/>
        </w:rPr>
      </w:pPr>
    </w:p>
    <w:p>
      <w:pPr>
        <w:pStyle w:val="2"/>
        <w:spacing w:line="360" w:lineRule="auto"/>
        <w:jc w:val="left"/>
        <w:rPr>
          <w:rFonts w:hint="eastAsia" w:ascii="宋体" w:hAnsi="宋体" w:cs="宋体"/>
          <w:sz w:val="21"/>
          <w:szCs w:val="21"/>
          <w:highlight w:val="none"/>
        </w:rPr>
      </w:pPr>
      <w:r>
        <w:rPr>
          <w:rFonts w:hint="eastAsia" w:ascii="宋体" w:hAnsi="宋体" w:cs="宋体"/>
          <w:sz w:val="21"/>
          <w:szCs w:val="21"/>
          <w:highlight w:val="none"/>
        </w:rPr>
        <w:drawing>
          <wp:inline distT="0" distB="0" distL="114300" distR="114300">
            <wp:extent cx="5464175" cy="3072130"/>
            <wp:effectExtent l="0" t="0" r="3175" b="13970"/>
            <wp:docPr id="16"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descr="4"/>
                    <pic:cNvPicPr>
                      <a:picLocks noChangeAspect="1"/>
                    </pic:cNvPicPr>
                  </pic:nvPicPr>
                  <pic:blipFill>
                    <a:blip r:embed="rId14"/>
                    <a:stretch>
                      <a:fillRect/>
                    </a:stretch>
                  </pic:blipFill>
                  <pic:spPr>
                    <a:xfrm>
                      <a:off x="0" y="0"/>
                      <a:ext cx="5464175" cy="3072130"/>
                    </a:xfrm>
                    <a:prstGeom prst="rect">
                      <a:avLst/>
                    </a:prstGeom>
                    <a:noFill/>
                    <a:ln>
                      <a:noFill/>
                    </a:ln>
                  </pic:spPr>
                </pic:pic>
              </a:graphicData>
            </a:graphic>
          </wp:inline>
        </w:drawing>
      </w:r>
    </w:p>
    <w:p>
      <w:pPr>
        <w:pStyle w:val="2"/>
        <w:numPr>
          <w:ilvl w:val="0"/>
          <w:numId w:val="0"/>
        </w:numPr>
        <w:jc w:val="left"/>
        <w:rPr>
          <w:rFonts w:hint="eastAsia" w:ascii="宋体" w:hAnsi="宋体" w:cs="宋体"/>
          <w:sz w:val="21"/>
          <w:szCs w:val="21"/>
          <w:highlight w:val="none"/>
        </w:rPr>
      </w:pPr>
    </w:p>
    <w:p>
      <w:pPr>
        <w:pStyle w:val="2"/>
        <w:numPr>
          <w:ilvl w:val="0"/>
          <w:numId w:val="0"/>
        </w:numPr>
        <w:ind w:left="630" w:leftChars="0"/>
        <w:jc w:val="left"/>
        <w:rPr>
          <w:rFonts w:hint="eastAsia" w:ascii="宋体" w:hAnsi="宋体" w:cs="宋体"/>
          <w:sz w:val="21"/>
          <w:szCs w:val="21"/>
          <w:highlight w:val="none"/>
        </w:rPr>
      </w:pPr>
    </w:p>
    <w:p>
      <w:pPr>
        <w:pStyle w:val="2"/>
        <w:numPr>
          <w:ilvl w:val="0"/>
          <w:numId w:val="4"/>
        </w:numPr>
        <w:ind w:left="150" w:leftChars="0" w:firstLine="480" w:firstLineChars="0"/>
        <w:jc w:val="left"/>
        <w:rPr>
          <w:rFonts w:hint="eastAsia" w:ascii="宋体" w:hAnsi="宋体" w:cs="宋体"/>
          <w:sz w:val="21"/>
          <w:szCs w:val="21"/>
          <w:highlight w:val="none"/>
        </w:rPr>
      </w:pPr>
      <w:r>
        <w:rPr>
          <w:rFonts w:hint="eastAsia" w:ascii="宋体" w:hAnsi="宋体" w:eastAsia="宋体" w:cs="宋体"/>
          <w:sz w:val="21"/>
          <w:szCs w:val="21"/>
          <w:highlight w:val="none"/>
        </w:rPr>
        <w:t>页面下拉，输入贷款金额、预计用款周期、可接受利率、贷款资金用途，点击保存，选择办理贷款机构所在地，例如：长安区韦曲街道，然后点击下一步。</w:t>
      </w:r>
    </w:p>
    <w:p>
      <w:pPr>
        <w:rPr>
          <w:rFonts w:hint="eastAsia" w:ascii="宋体" w:hAnsi="宋体" w:eastAsia="宋体" w:cs="宋体"/>
          <w:sz w:val="21"/>
          <w:szCs w:val="21"/>
          <w:highlight w:val="none"/>
        </w:rPr>
      </w:pPr>
    </w:p>
    <w:p>
      <w:pPr>
        <w:pStyle w:val="2"/>
        <w:rPr>
          <w:rFonts w:hint="eastAsia"/>
          <w:sz w:val="21"/>
          <w:szCs w:val="21"/>
          <w:highlight w:val="none"/>
        </w:rPr>
      </w:pPr>
    </w:p>
    <w:p>
      <w:pPr>
        <w:rPr>
          <w:rFonts w:hint="eastAsia"/>
          <w:sz w:val="21"/>
          <w:szCs w:val="21"/>
          <w:highlight w:val="none"/>
        </w:rPr>
      </w:pPr>
    </w:p>
    <w:p>
      <w:pPr>
        <w:pStyle w:val="2"/>
        <w:numPr>
          <w:ilvl w:val="0"/>
          <w:numId w:val="0"/>
        </w:numPr>
        <w:jc w:val="left"/>
        <w:rPr>
          <w:rFonts w:hint="eastAsia" w:ascii="宋体" w:hAnsi="宋体" w:cs="宋体"/>
          <w:sz w:val="21"/>
          <w:szCs w:val="21"/>
          <w:highlight w:val="none"/>
        </w:rPr>
      </w:pPr>
      <w:r>
        <w:rPr>
          <w:rFonts w:hint="eastAsia" w:ascii="宋体" w:hAnsi="宋体" w:cs="宋体"/>
          <w:sz w:val="21"/>
          <w:szCs w:val="21"/>
          <w:highlight w:val="none"/>
        </w:rPr>
        <w:drawing>
          <wp:inline distT="0" distB="0" distL="114300" distR="114300">
            <wp:extent cx="5478780" cy="3080385"/>
            <wp:effectExtent l="0" t="0" r="7620" b="5715"/>
            <wp:docPr id="7" name="图片 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6"/>
                    <pic:cNvPicPr>
                      <a:picLocks noChangeAspect="1"/>
                    </pic:cNvPicPr>
                  </pic:nvPicPr>
                  <pic:blipFill>
                    <a:blip r:embed="rId15"/>
                    <a:stretch>
                      <a:fillRect/>
                    </a:stretch>
                  </pic:blipFill>
                  <pic:spPr>
                    <a:xfrm>
                      <a:off x="0" y="0"/>
                      <a:ext cx="5478780" cy="3080385"/>
                    </a:xfrm>
                    <a:prstGeom prst="rect">
                      <a:avLst/>
                    </a:prstGeom>
                    <a:noFill/>
                    <a:ln>
                      <a:noFill/>
                    </a:ln>
                  </pic:spPr>
                </pic:pic>
              </a:graphicData>
            </a:graphic>
          </wp:inline>
        </w:drawing>
      </w:r>
    </w:p>
    <w:p>
      <w:pPr>
        <w:rPr>
          <w:rFonts w:hint="eastAsia" w:ascii="宋体" w:hAnsi="宋体" w:cs="宋体"/>
          <w:sz w:val="21"/>
          <w:szCs w:val="21"/>
          <w:highlight w:val="none"/>
        </w:rPr>
      </w:pPr>
    </w:p>
    <w:p>
      <w:pPr>
        <w:pStyle w:val="2"/>
        <w:rPr>
          <w:rFonts w:hint="eastAsia"/>
          <w:sz w:val="21"/>
          <w:szCs w:val="21"/>
          <w:highlight w:val="none"/>
        </w:rPr>
      </w:pPr>
    </w:p>
    <w:p>
      <w:pPr>
        <w:pStyle w:val="2"/>
        <w:numPr>
          <w:ilvl w:val="0"/>
          <w:numId w:val="4"/>
        </w:numPr>
        <w:spacing w:before="10"/>
        <w:ind w:left="150" w:leftChars="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在意向银行列点击提交贷款意向并确定：</w:t>
      </w:r>
    </w:p>
    <w:p>
      <w:pPr>
        <w:pStyle w:val="2"/>
        <w:spacing w:before="10"/>
        <w:rPr>
          <w:rFonts w:hint="eastAsia" w:ascii="宋体" w:hAnsi="宋体" w:cs="宋体"/>
          <w:sz w:val="21"/>
          <w:szCs w:val="21"/>
          <w:highlight w:val="none"/>
        </w:rPr>
      </w:pPr>
      <w:r>
        <w:rPr>
          <w:rFonts w:hint="eastAsia" w:ascii="宋体" w:hAnsi="宋体" w:cs="宋体"/>
          <w:sz w:val="21"/>
          <w:szCs w:val="21"/>
          <w:highlight w:val="none"/>
        </w:rPr>
        <w:drawing>
          <wp:inline distT="0" distB="0" distL="114300" distR="114300">
            <wp:extent cx="5478780" cy="3080385"/>
            <wp:effectExtent l="0" t="0" r="7620" b="5715"/>
            <wp:docPr id="9" name="图片 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8"/>
                    <pic:cNvPicPr>
                      <a:picLocks noChangeAspect="1"/>
                    </pic:cNvPicPr>
                  </pic:nvPicPr>
                  <pic:blipFill>
                    <a:blip r:embed="rId16"/>
                    <a:stretch>
                      <a:fillRect/>
                    </a:stretch>
                  </pic:blipFill>
                  <pic:spPr>
                    <a:xfrm>
                      <a:off x="0" y="0"/>
                      <a:ext cx="5478780" cy="3080385"/>
                    </a:xfrm>
                    <a:prstGeom prst="rect">
                      <a:avLst/>
                    </a:prstGeom>
                    <a:noFill/>
                    <a:ln>
                      <a:noFill/>
                    </a:ln>
                  </pic:spPr>
                </pic:pic>
              </a:graphicData>
            </a:graphic>
          </wp:inline>
        </w:drawing>
      </w:r>
    </w:p>
    <w:p>
      <w:pPr>
        <w:rPr>
          <w:rFonts w:hint="eastAsia" w:ascii="宋体" w:hAnsi="宋体" w:cs="宋体"/>
          <w:sz w:val="21"/>
          <w:szCs w:val="21"/>
          <w:highlight w:val="none"/>
        </w:rPr>
      </w:pPr>
    </w:p>
    <w:p>
      <w:pPr>
        <w:outlineLvl w:val="9"/>
        <w:rPr>
          <w:rFonts w:hint="eastAsia"/>
          <w:sz w:val="21"/>
          <w:szCs w:val="21"/>
          <w:highlight w:val="none"/>
        </w:rPr>
      </w:pPr>
    </w:p>
    <w:p>
      <w:pPr>
        <w:pStyle w:val="2"/>
        <w:spacing w:before="10"/>
        <w:jc w:val="left"/>
        <w:rPr>
          <w:rFonts w:hint="eastAsia" w:ascii="仿宋_GB2312" w:hAnsi="仿宋_GB2312" w:eastAsia="仿宋_GB2312" w:cs="仿宋_GB2312"/>
          <w:sz w:val="21"/>
          <w:szCs w:val="21"/>
          <w:highlight w:val="none"/>
        </w:rPr>
      </w:pPr>
    </w:p>
    <w:p>
      <w:pPr>
        <w:pStyle w:val="2"/>
        <w:numPr>
          <w:ilvl w:val="0"/>
          <w:numId w:val="4"/>
        </w:numPr>
        <w:spacing w:before="10"/>
        <w:ind w:left="150" w:lef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在申请进度栏即可查看本笔融资进度：</w:t>
      </w:r>
    </w:p>
    <w:p>
      <w:pPr>
        <w:pStyle w:val="2"/>
        <w:numPr>
          <w:ilvl w:val="0"/>
          <w:numId w:val="0"/>
        </w:numPr>
        <w:spacing w:before="10"/>
        <w:ind w:leftChars="0"/>
        <w:jc w:val="left"/>
        <w:rPr>
          <w:rFonts w:hint="eastAsia" w:ascii="宋体" w:hAnsi="宋体" w:cs="宋体"/>
          <w:sz w:val="21"/>
          <w:szCs w:val="21"/>
          <w:highlight w:val="none"/>
        </w:rPr>
      </w:pPr>
    </w:p>
    <w:p>
      <w:pPr>
        <w:rPr>
          <w:rFonts w:hint="eastAsia" w:ascii="宋体" w:hAnsi="宋体" w:cs="宋体"/>
          <w:sz w:val="21"/>
          <w:szCs w:val="21"/>
          <w:highlight w:val="none"/>
        </w:rPr>
      </w:pPr>
    </w:p>
    <w:p>
      <w:pPr>
        <w:pStyle w:val="6"/>
        <w:rPr>
          <w:rFonts w:hint="eastAsia"/>
          <w:sz w:val="21"/>
          <w:szCs w:val="21"/>
          <w:highlight w:val="none"/>
        </w:rPr>
      </w:pPr>
    </w:p>
    <w:p>
      <w:pPr>
        <w:pStyle w:val="2"/>
        <w:numPr>
          <w:ilvl w:val="0"/>
          <w:numId w:val="0"/>
        </w:numPr>
        <w:spacing w:before="10"/>
        <w:ind w:leftChars="0"/>
        <w:jc w:val="left"/>
        <w:rPr>
          <w:rFonts w:hint="eastAsia" w:ascii="宋体" w:hAnsi="宋体" w:cs="宋体"/>
          <w:sz w:val="21"/>
          <w:szCs w:val="21"/>
          <w:highlight w:val="none"/>
        </w:rPr>
      </w:pPr>
      <w:r>
        <w:rPr>
          <w:rFonts w:hint="eastAsia" w:ascii="宋体" w:hAnsi="宋体" w:cs="宋体"/>
          <w:sz w:val="21"/>
          <w:szCs w:val="21"/>
          <w:highlight w:val="none"/>
        </w:rPr>
        <w:drawing>
          <wp:inline distT="0" distB="0" distL="114300" distR="114300">
            <wp:extent cx="5464175" cy="3072130"/>
            <wp:effectExtent l="0" t="0" r="3175" b="13970"/>
            <wp:docPr id="10" name="图片 7"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10"/>
                    <pic:cNvPicPr>
                      <a:picLocks noChangeAspect="1"/>
                    </pic:cNvPicPr>
                  </pic:nvPicPr>
                  <pic:blipFill>
                    <a:blip r:embed="rId17"/>
                    <a:stretch>
                      <a:fillRect/>
                    </a:stretch>
                  </pic:blipFill>
                  <pic:spPr>
                    <a:xfrm>
                      <a:off x="0" y="0"/>
                      <a:ext cx="5464175" cy="3072130"/>
                    </a:xfrm>
                    <a:prstGeom prst="rect">
                      <a:avLst/>
                    </a:prstGeom>
                    <a:noFill/>
                    <a:ln>
                      <a:noFill/>
                    </a:ln>
                  </pic:spPr>
                </pic:pic>
              </a:graphicData>
            </a:graphic>
          </wp:inline>
        </w:drawing>
      </w:r>
    </w:p>
    <w:p>
      <w:pPr>
        <w:pStyle w:val="2"/>
        <w:ind w:left="122"/>
        <w:rPr>
          <w:rFonts w:hint="eastAsia" w:ascii="宋体" w:hAnsi="宋体" w:cs="宋体"/>
          <w:sz w:val="21"/>
          <w:szCs w:val="21"/>
          <w:highlight w:val="none"/>
        </w:rPr>
      </w:pPr>
      <w:r>
        <w:rPr>
          <w:rFonts w:hint="eastAsia" w:ascii="宋体" w:hAnsi="宋体" w:cs="宋体"/>
          <w:sz w:val="21"/>
          <w:szCs w:val="21"/>
          <w:highlight w:val="none"/>
        </w:rPr>
        <w:t xml:space="preserve"> </w:t>
      </w:r>
    </w:p>
    <w:p>
      <w:pPr>
        <w:ind w:firstLine="211" w:firstLineChars="100"/>
        <w:rPr>
          <w:rFonts w:hint="eastAsia" w:ascii="宋体" w:hAnsi="宋体" w:eastAsia="宋体" w:cs="宋体"/>
          <w:color w:val="333333"/>
          <w:sz w:val="21"/>
          <w:szCs w:val="21"/>
          <w:highlight w:val="none"/>
          <w:shd w:val="clear" w:color="auto" w:fill="FFFFFF"/>
          <w:lang w:eastAsia="zh-CN"/>
        </w:rPr>
      </w:pPr>
      <w:r>
        <w:rPr>
          <w:rFonts w:hint="eastAsia" w:ascii="宋体" w:hAnsi="宋体" w:eastAsia="宋体" w:cs="宋体"/>
          <w:b/>
          <w:bCs/>
          <w:color w:val="333333"/>
          <w:sz w:val="21"/>
          <w:szCs w:val="21"/>
          <w:highlight w:val="none"/>
          <w:shd w:val="clear" w:color="auto" w:fill="FFFFFF"/>
          <w:lang w:eastAsia="zh-CN"/>
        </w:rPr>
        <w:t>（</w:t>
      </w:r>
      <w:r>
        <w:rPr>
          <w:rFonts w:hint="eastAsia" w:ascii="宋体" w:hAnsi="宋体" w:eastAsia="宋体" w:cs="宋体"/>
          <w:b/>
          <w:bCs/>
          <w:color w:val="333333"/>
          <w:sz w:val="21"/>
          <w:szCs w:val="21"/>
          <w:highlight w:val="none"/>
          <w:shd w:val="clear" w:color="auto" w:fill="FFFFFF"/>
          <w:lang w:val="en-US" w:eastAsia="zh-CN"/>
        </w:rPr>
        <w:t>3</w:t>
      </w:r>
      <w:r>
        <w:rPr>
          <w:rFonts w:hint="eastAsia" w:ascii="宋体" w:hAnsi="宋体" w:eastAsia="宋体" w:cs="宋体"/>
          <w:b/>
          <w:bCs/>
          <w:color w:val="333333"/>
          <w:sz w:val="21"/>
          <w:szCs w:val="21"/>
          <w:highlight w:val="none"/>
          <w:shd w:val="clear" w:color="auto" w:fill="FFFFFF"/>
          <w:lang w:eastAsia="zh-CN"/>
        </w:rPr>
        <w:t>）</w:t>
      </w:r>
      <w:r>
        <w:rPr>
          <w:rFonts w:hint="eastAsia" w:ascii="宋体" w:hAnsi="宋体" w:eastAsia="宋体" w:cs="宋体"/>
          <w:b/>
          <w:bCs/>
          <w:i w:val="0"/>
          <w:iCs w:val="0"/>
          <w:color w:val="000000"/>
          <w:kern w:val="0"/>
          <w:sz w:val="21"/>
          <w:szCs w:val="21"/>
          <w:highlight w:val="none"/>
          <w:u w:val="none"/>
          <w:lang w:val="en-US" w:eastAsia="zh-CN" w:bidi="ar"/>
        </w:rPr>
        <w:t>长安区开展政采贷业务银行联系方式</w:t>
      </w:r>
    </w:p>
    <w:tbl>
      <w:tblPr>
        <w:tblStyle w:val="28"/>
        <w:tblpPr w:leftFromText="180" w:rightFromText="180" w:vertAnchor="text" w:horzAnchor="page" w:tblpX="1585" w:tblpY="614"/>
        <w:tblOverlap w:val="never"/>
        <w:tblW w:w="8970" w:type="dxa"/>
        <w:tblInd w:w="0" w:type="dxa"/>
        <w:tblLayout w:type="fixed"/>
        <w:tblCellMar>
          <w:top w:w="0" w:type="dxa"/>
          <w:left w:w="108" w:type="dxa"/>
          <w:bottom w:w="0" w:type="dxa"/>
          <w:right w:w="108" w:type="dxa"/>
        </w:tblCellMar>
      </w:tblPr>
      <w:tblGrid>
        <w:gridCol w:w="750"/>
        <w:gridCol w:w="4275"/>
        <w:gridCol w:w="1665"/>
        <w:gridCol w:w="2280"/>
      </w:tblGrid>
      <w:tr>
        <w:tblPrEx>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427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银行名称</w:t>
            </w: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联系人</w:t>
            </w:r>
          </w:p>
        </w:tc>
        <w:tc>
          <w:tcPr>
            <w:tcW w:w="22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电话</w:t>
            </w:r>
          </w:p>
        </w:tc>
      </w:tr>
      <w:tr>
        <w:tblPrEx>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427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中信银行</w:t>
            </w: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张天宇</w:t>
            </w:r>
          </w:p>
        </w:tc>
        <w:tc>
          <w:tcPr>
            <w:tcW w:w="22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15102968497</w:t>
            </w:r>
          </w:p>
        </w:tc>
      </w:tr>
      <w:tr>
        <w:tblPrEx>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427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中国银行</w:t>
            </w: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王  羡</w:t>
            </w:r>
          </w:p>
        </w:tc>
        <w:tc>
          <w:tcPr>
            <w:tcW w:w="22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029-81563158</w:t>
            </w:r>
          </w:p>
        </w:tc>
      </w:tr>
      <w:tr>
        <w:tblPrEx>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427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西安市长安区农村信用合作联社</w:t>
            </w: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高  锋</w:t>
            </w:r>
          </w:p>
        </w:tc>
        <w:tc>
          <w:tcPr>
            <w:tcW w:w="22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029-89230551</w:t>
            </w:r>
          </w:p>
        </w:tc>
      </w:tr>
      <w:tr>
        <w:tblPrEx>
          <w:tblCellMar>
            <w:top w:w="0" w:type="dxa"/>
            <w:left w:w="108" w:type="dxa"/>
            <w:bottom w:w="0" w:type="dxa"/>
            <w:right w:w="108" w:type="dxa"/>
          </w:tblCellMar>
        </w:tblPrEx>
        <w:trPr>
          <w:trHeight w:val="600" w:hRule="atLeast"/>
        </w:trPr>
        <w:tc>
          <w:tcPr>
            <w:tcW w:w="750"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4275"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tabs>
                <w:tab w:val="center" w:pos="2089"/>
                <w:tab w:val="left" w:pos="3235"/>
              </w:tabs>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b/>
            </w:r>
            <w:r>
              <w:rPr>
                <w:rFonts w:hint="eastAsia" w:ascii="宋体" w:hAnsi="宋体" w:eastAsia="宋体" w:cs="宋体"/>
                <w:i w:val="0"/>
                <w:iCs w:val="0"/>
                <w:color w:val="000000"/>
                <w:kern w:val="0"/>
                <w:sz w:val="21"/>
                <w:szCs w:val="21"/>
                <w:highlight w:val="none"/>
                <w:u w:val="none"/>
                <w:lang w:val="en-US" w:eastAsia="zh-CN" w:bidi="ar"/>
              </w:rPr>
              <w:t>浦发银行</w:t>
            </w:r>
            <w:r>
              <w:rPr>
                <w:rFonts w:hint="eastAsia" w:ascii="宋体" w:hAnsi="宋体" w:eastAsia="宋体" w:cs="宋体"/>
                <w:i w:val="0"/>
                <w:iCs w:val="0"/>
                <w:color w:val="000000"/>
                <w:kern w:val="0"/>
                <w:sz w:val="21"/>
                <w:szCs w:val="21"/>
                <w:highlight w:val="none"/>
                <w:u w:val="none"/>
                <w:lang w:val="en-US" w:eastAsia="zh-CN" w:bidi="ar"/>
              </w:rPr>
              <w:tab/>
            </w: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雷  超</w:t>
            </w:r>
          </w:p>
        </w:tc>
        <w:tc>
          <w:tcPr>
            <w:tcW w:w="22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13992895375</w:t>
            </w:r>
          </w:p>
        </w:tc>
      </w:tr>
      <w:tr>
        <w:tblPrEx>
          <w:tblCellMar>
            <w:top w:w="0" w:type="dxa"/>
            <w:left w:w="108" w:type="dxa"/>
            <w:bottom w:w="0" w:type="dxa"/>
            <w:right w:w="108" w:type="dxa"/>
          </w:tblCellMar>
        </w:tblPrEx>
        <w:trPr>
          <w:trHeight w:val="6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1"/>
                <w:szCs w:val="21"/>
                <w:highlight w:val="none"/>
                <w:u w:val="none"/>
              </w:rPr>
            </w:pPr>
          </w:p>
        </w:tc>
        <w:tc>
          <w:tcPr>
            <w:tcW w:w="4275"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1"/>
                <w:szCs w:val="21"/>
                <w:highlight w:val="none"/>
                <w:u w:val="none"/>
              </w:rPr>
            </w:pP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李  昊</w:t>
            </w:r>
          </w:p>
        </w:tc>
        <w:tc>
          <w:tcPr>
            <w:tcW w:w="22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15209277417</w:t>
            </w:r>
          </w:p>
        </w:tc>
      </w:tr>
      <w:tr>
        <w:tblPrEx>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427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北京银行</w:t>
            </w: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陈  明</w:t>
            </w:r>
          </w:p>
        </w:tc>
        <w:tc>
          <w:tcPr>
            <w:tcW w:w="22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18149209660</w:t>
            </w:r>
          </w:p>
        </w:tc>
      </w:tr>
      <w:tr>
        <w:tblPrEx>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427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兴业银行</w:t>
            </w: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孙  健</w:t>
            </w:r>
          </w:p>
        </w:tc>
        <w:tc>
          <w:tcPr>
            <w:tcW w:w="22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18591051627</w:t>
            </w:r>
          </w:p>
        </w:tc>
      </w:tr>
      <w:tr>
        <w:tblPrEx>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427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中国建设银行</w:t>
            </w: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孙振荣</w:t>
            </w:r>
          </w:p>
        </w:tc>
        <w:tc>
          <w:tcPr>
            <w:tcW w:w="22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18792546729</w:t>
            </w:r>
          </w:p>
        </w:tc>
      </w:tr>
      <w:tr>
        <w:tblPrEx>
          <w:tblCellMar>
            <w:top w:w="0" w:type="dxa"/>
            <w:left w:w="108" w:type="dxa"/>
            <w:bottom w:w="0" w:type="dxa"/>
            <w:right w:w="108" w:type="dxa"/>
          </w:tblCellMar>
        </w:tblPrEx>
        <w:trPr>
          <w:trHeight w:val="6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427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中国工商银行</w:t>
            </w:r>
          </w:p>
        </w:tc>
        <w:tc>
          <w:tcPr>
            <w:tcW w:w="16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李碧莹</w:t>
            </w:r>
          </w:p>
        </w:tc>
        <w:tc>
          <w:tcPr>
            <w:tcW w:w="22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13809159860</w:t>
            </w:r>
          </w:p>
        </w:tc>
      </w:tr>
    </w:tbl>
    <w:p>
      <w:pPr>
        <w:jc w:val="both"/>
        <w:rPr>
          <w:rFonts w:hint="eastAsia" w:ascii="仿宋_GB2312" w:hAnsi="仿宋_GB2312" w:eastAsia="仿宋_GB2312" w:cs="仿宋_GB2312"/>
          <w:color w:val="333333"/>
          <w:kern w:val="0"/>
          <w:sz w:val="21"/>
          <w:szCs w:val="21"/>
          <w:highlight w:val="none"/>
          <w:shd w:val="clear" w:color="auto" w:fill="FFFFFF"/>
          <w:lang w:bidi="ar"/>
        </w:rPr>
      </w:pPr>
    </w:p>
    <w:p>
      <w:pPr>
        <w:pStyle w:val="6"/>
        <w:ind w:left="0" w:leftChars="0" w:firstLine="0" w:firstLineChars="0"/>
        <w:rPr>
          <w:rFonts w:hint="eastAsia" w:ascii="宋体" w:hAnsi="宋体" w:eastAsia="宋体" w:cs="宋体"/>
          <w:color w:val="auto"/>
          <w:sz w:val="21"/>
          <w:szCs w:val="21"/>
          <w:highlight w:val="none"/>
        </w:rPr>
      </w:pPr>
    </w:p>
    <w:sectPr>
      <w:headerReference r:id="rId6" w:type="default"/>
      <w:footerReference r:id="rId7" w:type="default"/>
      <w:pgSz w:w="11905" w:h="16838"/>
      <w:pgMar w:top="1417" w:right="1417" w:bottom="1417" w:left="1417" w:header="850" w:footer="992" w:gutter="0"/>
      <w:pgNumType w:fmt="decimal"/>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楷体_GB2312">
    <w:altName w:val="楷体"/>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宋">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0288" behindDoc="0" locked="0" layoutInCell="1" allowOverlap="1">
              <wp:simplePos x="0" y="0"/>
              <wp:positionH relativeFrom="margin">
                <wp:posOffset>2575560</wp:posOffset>
              </wp:positionH>
              <wp:positionV relativeFrom="paragraph">
                <wp:posOffset>-9525</wp:posOffset>
              </wp:positionV>
              <wp:extent cx="220980" cy="236220"/>
              <wp:effectExtent l="0" t="0" r="0" b="0"/>
              <wp:wrapNone/>
              <wp:docPr id="6" name="文本框 6"/>
              <wp:cNvGraphicFramePr/>
              <a:graphic xmlns:a="http://schemas.openxmlformats.org/drawingml/2006/main">
                <a:graphicData uri="http://schemas.microsoft.com/office/word/2010/wordprocessingShape">
                  <wps:wsp>
                    <wps:cNvSpPr txBox="1"/>
                    <wps:spPr>
                      <a:xfrm>
                        <a:off x="0" y="0"/>
                        <a:ext cx="220980" cy="236220"/>
                      </a:xfrm>
                      <a:prstGeom prst="rect">
                        <a:avLst/>
                      </a:prstGeom>
                      <a:noFill/>
                      <a:ln w="6350">
                        <a:noFill/>
                      </a:ln>
                      <a:effectLst/>
                    </wps:spPr>
                    <wps:txbx>
                      <w:txbxContent>
                        <w:p>
                          <w:pPr>
                            <w:pStyle w:val="17"/>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2.8pt;margin-top:-0.75pt;height:18.6pt;width:17.4pt;mso-position-horizontal-relative:margin;z-index:251660288;mso-width-relative:page;mso-height-relative:page;" filled="f" stroked="f" coordsize="21600,21600" o:gfxdata="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fYhlg2QAAAAkBAAAPAAAAAAAAAAEAIAAAACIAAABkcnMvZG93bnJl&#10;di54bWxQSwECFAAUAAAACACHTuJACPa9mzUCAABjBAAADgAAAAAAAAABACAAAAAoAQAAZHJzL2Uy&#10;b0RvYy54bWxQSwUGAAAAAAYABgBZAQAAzwUAAAAA&#10;">
              <v:fill on="f" focussize="0,0"/>
              <v:stroke on="f" weight="0.5pt"/>
              <v:imagedata o:title=""/>
              <o:lock v:ext="edit" aspectratio="f"/>
              <v:textbox inset="0mm,0mm,0mm,0mm">
                <w:txbxContent>
                  <w:p>
                    <w:pPr>
                      <w:pStyle w:val="17"/>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posOffset>2687320</wp:posOffset>
              </wp:positionH>
              <wp:positionV relativeFrom="paragraph">
                <wp:posOffset>-200660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1.6pt;margin-top:-15.8pt;height:144pt;width:144pt;mso-position-horizontal-relative:margin;mso-wrap-style:none;z-index:251661312;mso-width-relative:page;mso-height-relative:page;" filled="f" stroked="f" coordsize="21600,21600" o:gfxdata="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wxt0wtgAAAALAQAADwAAAAAAAAABACAAAAAiAAAAZHJzL2Rvd25yZXYueG1s&#10;UEsBAhQAFAAAAAgAh07iQGuF+fsxAgAAYQQAAA4AAAAAAAAAAQAgAAAAJwEAAGRycy9lMm9Eb2Mu&#10;eG1sUEsFBgAAAAAGAAYAWQEAAMoFAAAAAA==&#10;">
              <v:fill on="f" focussize="0,0"/>
              <v:stroke on="f" weight="0.5pt"/>
              <v:imagedata o:title=""/>
              <o:lock v:ext="edit" aspectratio="f"/>
              <v:textbox inset="0mm,0mm,0mm,0mm" style="mso-fit-shape-to-text:t;">
                <w:txbxContent>
                  <w:p>
                    <w:pPr>
                      <w:pStyle w:val="17"/>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7"/>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pBdr>
        <w:bottom w:val="none" w:color="auto" w:sz="0" w:space="1"/>
      </w:pBdr>
      <w:tabs>
        <w:tab w:val="left" w:pos="1620"/>
      </w:tabs>
      <w:snapToGrid w:val="0"/>
      <w:spacing w:line="360" w:lineRule="auto"/>
      <w:ind w:firstLine="420" w:firstLineChars="200"/>
      <w:jc w:val="right"/>
      <w:rPr>
        <w:rFonts w:ascii="宋体"/>
      </w:rPr>
    </w:pPr>
  </w:p>
  <w:p>
    <w:pPr>
      <w:pStyle w:val="26"/>
      <w:ind w:firstLine="2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9365CF"/>
    <w:multiLevelType w:val="singleLevel"/>
    <w:tmpl w:val="8B9365CF"/>
    <w:lvl w:ilvl="0" w:tentative="0">
      <w:start w:val="3"/>
      <w:numFmt w:val="decimal"/>
      <w:lvlText w:val="%1."/>
      <w:lvlJc w:val="left"/>
      <w:pPr>
        <w:tabs>
          <w:tab w:val="left" w:pos="312"/>
        </w:tabs>
      </w:pPr>
    </w:lvl>
  </w:abstractNum>
  <w:abstractNum w:abstractNumId="1">
    <w:nsid w:val="EEB904A8"/>
    <w:multiLevelType w:val="singleLevel"/>
    <w:tmpl w:val="EEB904A8"/>
    <w:lvl w:ilvl="0" w:tentative="0">
      <w:start w:val="5"/>
      <w:numFmt w:val="decimal"/>
      <w:suff w:val="space"/>
      <w:lvlText w:val="%1."/>
      <w:lvlJc w:val="left"/>
    </w:lvl>
  </w:abstractNum>
  <w:abstractNum w:abstractNumId="2">
    <w:nsid w:val="17897A96"/>
    <w:multiLevelType w:val="singleLevel"/>
    <w:tmpl w:val="17897A96"/>
    <w:lvl w:ilvl="0" w:tentative="0">
      <w:start w:val="4"/>
      <w:numFmt w:val="decimal"/>
      <w:suff w:val="space"/>
      <w:lvlText w:val="%1."/>
      <w:lvlJc w:val="left"/>
    </w:lvl>
  </w:abstractNum>
  <w:abstractNum w:abstractNumId="3">
    <w:nsid w:val="61289B7E"/>
    <w:multiLevelType w:val="singleLevel"/>
    <w:tmpl w:val="61289B7E"/>
    <w:lvl w:ilvl="0" w:tentative="0">
      <w:start w:val="5"/>
      <w:numFmt w:val="decimal"/>
      <w:suff w:val="nothing"/>
      <w:lvlText w:val="%1."/>
      <w:lvlJc w:val="left"/>
      <w:pPr>
        <w:ind w:left="150"/>
      </w:pPr>
      <w:rPr>
        <w:rFonts w:hint="default" w:ascii="宋体" w:hAnsi="宋体" w:eastAsia="宋体" w:cs="宋体"/>
        <w:sz w:val="24"/>
        <w:szCs w:val="24"/>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Y5NjJiNTk1MTkzOGNmNTc4MTRlMjY0N2M5MGJlZDQifQ=="/>
    <w:docVar w:name="KSO_WPS_MARK_KEY" w:val="76938267-fd71-4649-9ce8-24178b05ba09"/>
  </w:docVars>
  <w:rsids>
    <w:rsidRoot w:val="3C82437F"/>
    <w:rsid w:val="0004169D"/>
    <w:rsid w:val="00045C1B"/>
    <w:rsid w:val="0007433A"/>
    <w:rsid w:val="00074933"/>
    <w:rsid w:val="000A6E80"/>
    <w:rsid w:val="000F54A5"/>
    <w:rsid w:val="0015257D"/>
    <w:rsid w:val="0015777C"/>
    <w:rsid w:val="001C1EAA"/>
    <w:rsid w:val="001C38BA"/>
    <w:rsid w:val="00223FA5"/>
    <w:rsid w:val="00251E78"/>
    <w:rsid w:val="0028188F"/>
    <w:rsid w:val="002A2649"/>
    <w:rsid w:val="002C17D0"/>
    <w:rsid w:val="002D1A0A"/>
    <w:rsid w:val="002E0094"/>
    <w:rsid w:val="002E650F"/>
    <w:rsid w:val="00306618"/>
    <w:rsid w:val="00333C70"/>
    <w:rsid w:val="00384A80"/>
    <w:rsid w:val="00387102"/>
    <w:rsid w:val="003D34AC"/>
    <w:rsid w:val="003D66F4"/>
    <w:rsid w:val="004118D2"/>
    <w:rsid w:val="004369D7"/>
    <w:rsid w:val="004576FD"/>
    <w:rsid w:val="00464F27"/>
    <w:rsid w:val="00476C56"/>
    <w:rsid w:val="004C19D3"/>
    <w:rsid w:val="004D0E63"/>
    <w:rsid w:val="005071B1"/>
    <w:rsid w:val="00530608"/>
    <w:rsid w:val="00532373"/>
    <w:rsid w:val="00542C8F"/>
    <w:rsid w:val="005555F8"/>
    <w:rsid w:val="005A1EC6"/>
    <w:rsid w:val="005C3DB9"/>
    <w:rsid w:val="005D6429"/>
    <w:rsid w:val="005E0492"/>
    <w:rsid w:val="005E6F4F"/>
    <w:rsid w:val="00630D61"/>
    <w:rsid w:val="0063153E"/>
    <w:rsid w:val="00641C11"/>
    <w:rsid w:val="00697C1B"/>
    <w:rsid w:val="006C4A83"/>
    <w:rsid w:val="006D55F3"/>
    <w:rsid w:val="006E0D42"/>
    <w:rsid w:val="006F69AF"/>
    <w:rsid w:val="0072236F"/>
    <w:rsid w:val="0079320B"/>
    <w:rsid w:val="007957C2"/>
    <w:rsid w:val="007B4F97"/>
    <w:rsid w:val="007B61C1"/>
    <w:rsid w:val="007B695E"/>
    <w:rsid w:val="008102FE"/>
    <w:rsid w:val="00812DF6"/>
    <w:rsid w:val="008540F0"/>
    <w:rsid w:val="00863EFB"/>
    <w:rsid w:val="00873503"/>
    <w:rsid w:val="00893773"/>
    <w:rsid w:val="008F3252"/>
    <w:rsid w:val="008F66D6"/>
    <w:rsid w:val="009138BE"/>
    <w:rsid w:val="009361CB"/>
    <w:rsid w:val="0096656E"/>
    <w:rsid w:val="00975D85"/>
    <w:rsid w:val="0099262C"/>
    <w:rsid w:val="00997B09"/>
    <w:rsid w:val="009B1E16"/>
    <w:rsid w:val="00A022F5"/>
    <w:rsid w:val="00A2372B"/>
    <w:rsid w:val="00A23F57"/>
    <w:rsid w:val="00A25C8D"/>
    <w:rsid w:val="00A40B8D"/>
    <w:rsid w:val="00A47745"/>
    <w:rsid w:val="00AE1D41"/>
    <w:rsid w:val="00AF618E"/>
    <w:rsid w:val="00B01542"/>
    <w:rsid w:val="00B2173E"/>
    <w:rsid w:val="00B64605"/>
    <w:rsid w:val="00C0474E"/>
    <w:rsid w:val="00C241C9"/>
    <w:rsid w:val="00C93FD4"/>
    <w:rsid w:val="00CB7D30"/>
    <w:rsid w:val="00CC5B9D"/>
    <w:rsid w:val="00CD6E6B"/>
    <w:rsid w:val="00CF7C8E"/>
    <w:rsid w:val="00D10F10"/>
    <w:rsid w:val="00D66680"/>
    <w:rsid w:val="00D87A95"/>
    <w:rsid w:val="00D94031"/>
    <w:rsid w:val="00DA0813"/>
    <w:rsid w:val="00DC794B"/>
    <w:rsid w:val="00DF1FFE"/>
    <w:rsid w:val="00E104A2"/>
    <w:rsid w:val="00E20FFD"/>
    <w:rsid w:val="00E404D2"/>
    <w:rsid w:val="00E96BC3"/>
    <w:rsid w:val="00EB0028"/>
    <w:rsid w:val="00EF2481"/>
    <w:rsid w:val="00F977B4"/>
    <w:rsid w:val="00FB024D"/>
    <w:rsid w:val="00FB1117"/>
    <w:rsid w:val="00FE243E"/>
    <w:rsid w:val="00FF40EC"/>
    <w:rsid w:val="0142320D"/>
    <w:rsid w:val="01481230"/>
    <w:rsid w:val="01827C1E"/>
    <w:rsid w:val="01A375D1"/>
    <w:rsid w:val="01CA69BA"/>
    <w:rsid w:val="01E15A20"/>
    <w:rsid w:val="01FE3C22"/>
    <w:rsid w:val="023C33F5"/>
    <w:rsid w:val="02D651FD"/>
    <w:rsid w:val="03183ED2"/>
    <w:rsid w:val="03615C9F"/>
    <w:rsid w:val="038570C8"/>
    <w:rsid w:val="03EA6930"/>
    <w:rsid w:val="042E6C98"/>
    <w:rsid w:val="044D1ABE"/>
    <w:rsid w:val="04603141"/>
    <w:rsid w:val="046E5957"/>
    <w:rsid w:val="04ED41A7"/>
    <w:rsid w:val="051F5B1F"/>
    <w:rsid w:val="056A0E7A"/>
    <w:rsid w:val="058E1A7D"/>
    <w:rsid w:val="059A5C36"/>
    <w:rsid w:val="068C63E6"/>
    <w:rsid w:val="06995715"/>
    <w:rsid w:val="06A20B86"/>
    <w:rsid w:val="06D17F0B"/>
    <w:rsid w:val="071F206D"/>
    <w:rsid w:val="073A0A3D"/>
    <w:rsid w:val="07971FD7"/>
    <w:rsid w:val="07A179CF"/>
    <w:rsid w:val="07C4018D"/>
    <w:rsid w:val="07E44D2A"/>
    <w:rsid w:val="07EB0572"/>
    <w:rsid w:val="08433F9B"/>
    <w:rsid w:val="088467A2"/>
    <w:rsid w:val="08AB402F"/>
    <w:rsid w:val="08AC5C21"/>
    <w:rsid w:val="08C762A2"/>
    <w:rsid w:val="08D4392C"/>
    <w:rsid w:val="08D810E5"/>
    <w:rsid w:val="09546C5C"/>
    <w:rsid w:val="09713F1D"/>
    <w:rsid w:val="0A0F3516"/>
    <w:rsid w:val="0A2D500A"/>
    <w:rsid w:val="0A392BAE"/>
    <w:rsid w:val="0A683A8F"/>
    <w:rsid w:val="0ABB1938"/>
    <w:rsid w:val="0B003D98"/>
    <w:rsid w:val="0B076D6B"/>
    <w:rsid w:val="0B0D7049"/>
    <w:rsid w:val="0B127869"/>
    <w:rsid w:val="0B38405B"/>
    <w:rsid w:val="0B396CE0"/>
    <w:rsid w:val="0B51602C"/>
    <w:rsid w:val="0BAE2BE6"/>
    <w:rsid w:val="0C040028"/>
    <w:rsid w:val="0C0C4F01"/>
    <w:rsid w:val="0C5D77DB"/>
    <w:rsid w:val="0C643396"/>
    <w:rsid w:val="0C916F51"/>
    <w:rsid w:val="0CBD4DA7"/>
    <w:rsid w:val="0CC93735"/>
    <w:rsid w:val="0CEB2214"/>
    <w:rsid w:val="0CF32544"/>
    <w:rsid w:val="0D1E30EB"/>
    <w:rsid w:val="0D481A33"/>
    <w:rsid w:val="0D7A7CE9"/>
    <w:rsid w:val="0DBC3B3B"/>
    <w:rsid w:val="0DBE0B22"/>
    <w:rsid w:val="0DDC6A16"/>
    <w:rsid w:val="0DE95BBF"/>
    <w:rsid w:val="0E330B9C"/>
    <w:rsid w:val="0E461206"/>
    <w:rsid w:val="0E630B09"/>
    <w:rsid w:val="0E6E287A"/>
    <w:rsid w:val="0E707BF7"/>
    <w:rsid w:val="0E7A3E5B"/>
    <w:rsid w:val="0E9E2A28"/>
    <w:rsid w:val="0EC87A33"/>
    <w:rsid w:val="0EEA4E34"/>
    <w:rsid w:val="0F5D3ED2"/>
    <w:rsid w:val="0F9E783F"/>
    <w:rsid w:val="0FF9448B"/>
    <w:rsid w:val="0FF9568D"/>
    <w:rsid w:val="0FFD294E"/>
    <w:rsid w:val="10061BBF"/>
    <w:rsid w:val="10AC3C93"/>
    <w:rsid w:val="10B959E3"/>
    <w:rsid w:val="10F50C00"/>
    <w:rsid w:val="113D3AFC"/>
    <w:rsid w:val="11471B69"/>
    <w:rsid w:val="116E574A"/>
    <w:rsid w:val="119105B0"/>
    <w:rsid w:val="11B9520E"/>
    <w:rsid w:val="11DC3DA7"/>
    <w:rsid w:val="11DD7458"/>
    <w:rsid w:val="11E93DD7"/>
    <w:rsid w:val="12233F7A"/>
    <w:rsid w:val="1252148B"/>
    <w:rsid w:val="12526960"/>
    <w:rsid w:val="12594DD8"/>
    <w:rsid w:val="129C5206"/>
    <w:rsid w:val="12A261F7"/>
    <w:rsid w:val="12C63E1F"/>
    <w:rsid w:val="12FA62F9"/>
    <w:rsid w:val="13003248"/>
    <w:rsid w:val="131E253E"/>
    <w:rsid w:val="1355309B"/>
    <w:rsid w:val="13FB3581"/>
    <w:rsid w:val="143F2883"/>
    <w:rsid w:val="144C0D20"/>
    <w:rsid w:val="146B205C"/>
    <w:rsid w:val="14DE3B0C"/>
    <w:rsid w:val="151B1304"/>
    <w:rsid w:val="152201D7"/>
    <w:rsid w:val="15230795"/>
    <w:rsid w:val="15233C15"/>
    <w:rsid w:val="15A76DF4"/>
    <w:rsid w:val="15F24B03"/>
    <w:rsid w:val="160C7EC6"/>
    <w:rsid w:val="16342DC2"/>
    <w:rsid w:val="166506EB"/>
    <w:rsid w:val="169F1079"/>
    <w:rsid w:val="16A51FB6"/>
    <w:rsid w:val="16D317BA"/>
    <w:rsid w:val="17027F03"/>
    <w:rsid w:val="17752658"/>
    <w:rsid w:val="17880186"/>
    <w:rsid w:val="17A209F9"/>
    <w:rsid w:val="17C90221"/>
    <w:rsid w:val="17E6252B"/>
    <w:rsid w:val="17F478D8"/>
    <w:rsid w:val="180B1CD1"/>
    <w:rsid w:val="180E69B0"/>
    <w:rsid w:val="18297794"/>
    <w:rsid w:val="182D78ED"/>
    <w:rsid w:val="184049D3"/>
    <w:rsid w:val="18636CAE"/>
    <w:rsid w:val="19001BF7"/>
    <w:rsid w:val="191224D3"/>
    <w:rsid w:val="193F08F1"/>
    <w:rsid w:val="194B3122"/>
    <w:rsid w:val="195374FF"/>
    <w:rsid w:val="199A1CD6"/>
    <w:rsid w:val="19E75443"/>
    <w:rsid w:val="1A275E1A"/>
    <w:rsid w:val="1A32036D"/>
    <w:rsid w:val="1A96029F"/>
    <w:rsid w:val="1AC16F2E"/>
    <w:rsid w:val="1ACC467B"/>
    <w:rsid w:val="1B025E88"/>
    <w:rsid w:val="1B3A78E5"/>
    <w:rsid w:val="1B6E19B6"/>
    <w:rsid w:val="1BCB1529"/>
    <w:rsid w:val="1C380832"/>
    <w:rsid w:val="1C5E5533"/>
    <w:rsid w:val="1C7C611F"/>
    <w:rsid w:val="1D0600A4"/>
    <w:rsid w:val="1D0B0212"/>
    <w:rsid w:val="1D723F35"/>
    <w:rsid w:val="1D7E1D27"/>
    <w:rsid w:val="1DAA0B69"/>
    <w:rsid w:val="1DB23D88"/>
    <w:rsid w:val="1DEF6D8A"/>
    <w:rsid w:val="1E876910"/>
    <w:rsid w:val="1ECD59FF"/>
    <w:rsid w:val="1ED6239E"/>
    <w:rsid w:val="1F0D56D1"/>
    <w:rsid w:val="1F1F61BA"/>
    <w:rsid w:val="1F6B3F7E"/>
    <w:rsid w:val="1F767751"/>
    <w:rsid w:val="1FC35DD8"/>
    <w:rsid w:val="1FC97226"/>
    <w:rsid w:val="1FE509DD"/>
    <w:rsid w:val="20004109"/>
    <w:rsid w:val="20564E9E"/>
    <w:rsid w:val="208C549D"/>
    <w:rsid w:val="20B7374E"/>
    <w:rsid w:val="2122108D"/>
    <w:rsid w:val="21290A23"/>
    <w:rsid w:val="214B42D7"/>
    <w:rsid w:val="215255C9"/>
    <w:rsid w:val="21936E9B"/>
    <w:rsid w:val="21B63F49"/>
    <w:rsid w:val="21B9578A"/>
    <w:rsid w:val="21E176F5"/>
    <w:rsid w:val="22060C2A"/>
    <w:rsid w:val="221807A0"/>
    <w:rsid w:val="224571B6"/>
    <w:rsid w:val="225B3BFC"/>
    <w:rsid w:val="226857E4"/>
    <w:rsid w:val="2288431A"/>
    <w:rsid w:val="22CD606E"/>
    <w:rsid w:val="22E74B15"/>
    <w:rsid w:val="233E3694"/>
    <w:rsid w:val="23503E4B"/>
    <w:rsid w:val="23862801"/>
    <w:rsid w:val="23B3067D"/>
    <w:rsid w:val="23D031BA"/>
    <w:rsid w:val="2412659B"/>
    <w:rsid w:val="24191D12"/>
    <w:rsid w:val="241D6620"/>
    <w:rsid w:val="24207656"/>
    <w:rsid w:val="24843F5E"/>
    <w:rsid w:val="24B64EC2"/>
    <w:rsid w:val="24E567F1"/>
    <w:rsid w:val="254C061E"/>
    <w:rsid w:val="25587FAA"/>
    <w:rsid w:val="255A6847"/>
    <w:rsid w:val="255F094E"/>
    <w:rsid w:val="25855B3B"/>
    <w:rsid w:val="25D232A1"/>
    <w:rsid w:val="25FC7C6A"/>
    <w:rsid w:val="264E7538"/>
    <w:rsid w:val="266C4342"/>
    <w:rsid w:val="278147BA"/>
    <w:rsid w:val="27B1262E"/>
    <w:rsid w:val="27B2154C"/>
    <w:rsid w:val="27B315B3"/>
    <w:rsid w:val="27E308E7"/>
    <w:rsid w:val="27EE2517"/>
    <w:rsid w:val="283A6E54"/>
    <w:rsid w:val="284304EB"/>
    <w:rsid w:val="28432D03"/>
    <w:rsid w:val="286A598B"/>
    <w:rsid w:val="28717799"/>
    <w:rsid w:val="2899001E"/>
    <w:rsid w:val="28A85B4B"/>
    <w:rsid w:val="28B24203"/>
    <w:rsid w:val="28E94669"/>
    <w:rsid w:val="28ED35EA"/>
    <w:rsid w:val="29567980"/>
    <w:rsid w:val="299B4FA3"/>
    <w:rsid w:val="29A3019D"/>
    <w:rsid w:val="29C46731"/>
    <w:rsid w:val="29CE1FD3"/>
    <w:rsid w:val="2A1E28C6"/>
    <w:rsid w:val="2A306760"/>
    <w:rsid w:val="2A765DDE"/>
    <w:rsid w:val="2A7B2572"/>
    <w:rsid w:val="2A8D1E28"/>
    <w:rsid w:val="2AD367CF"/>
    <w:rsid w:val="2AF25618"/>
    <w:rsid w:val="2B9B0113"/>
    <w:rsid w:val="2BD650E5"/>
    <w:rsid w:val="2BFE23BE"/>
    <w:rsid w:val="2C1C5135"/>
    <w:rsid w:val="2C2A5754"/>
    <w:rsid w:val="2C320D68"/>
    <w:rsid w:val="2C4B162F"/>
    <w:rsid w:val="2C5C392E"/>
    <w:rsid w:val="2C605B8E"/>
    <w:rsid w:val="2C61079C"/>
    <w:rsid w:val="2C812DBE"/>
    <w:rsid w:val="2C842D93"/>
    <w:rsid w:val="2C9F7BCD"/>
    <w:rsid w:val="2CB10594"/>
    <w:rsid w:val="2CBA4A07"/>
    <w:rsid w:val="2D2E39CE"/>
    <w:rsid w:val="2D722DA4"/>
    <w:rsid w:val="2D9C1299"/>
    <w:rsid w:val="2E4E18AB"/>
    <w:rsid w:val="2E5245F3"/>
    <w:rsid w:val="2E5E4958"/>
    <w:rsid w:val="2E613191"/>
    <w:rsid w:val="2E6204D3"/>
    <w:rsid w:val="2E7C01C6"/>
    <w:rsid w:val="2E8240B4"/>
    <w:rsid w:val="2EF82B94"/>
    <w:rsid w:val="2FB5785D"/>
    <w:rsid w:val="2FC401E7"/>
    <w:rsid w:val="30797117"/>
    <w:rsid w:val="30935028"/>
    <w:rsid w:val="309E25B1"/>
    <w:rsid w:val="30DA5F0D"/>
    <w:rsid w:val="31210BB1"/>
    <w:rsid w:val="31890DDB"/>
    <w:rsid w:val="319A3B7D"/>
    <w:rsid w:val="319C6EEB"/>
    <w:rsid w:val="31A270BB"/>
    <w:rsid w:val="31C00333"/>
    <w:rsid w:val="31C854D0"/>
    <w:rsid w:val="31F55F59"/>
    <w:rsid w:val="32016E99"/>
    <w:rsid w:val="32024E86"/>
    <w:rsid w:val="321C1CB8"/>
    <w:rsid w:val="321E3342"/>
    <w:rsid w:val="321F2F36"/>
    <w:rsid w:val="32363151"/>
    <w:rsid w:val="325B1DDF"/>
    <w:rsid w:val="32DB0B63"/>
    <w:rsid w:val="33077D83"/>
    <w:rsid w:val="33567F43"/>
    <w:rsid w:val="33C94B03"/>
    <w:rsid w:val="33E94740"/>
    <w:rsid w:val="3412449F"/>
    <w:rsid w:val="34814541"/>
    <w:rsid w:val="3491288F"/>
    <w:rsid w:val="34AB3218"/>
    <w:rsid w:val="34B85E23"/>
    <w:rsid w:val="34C87BDA"/>
    <w:rsid w:val="34ED4978"/>
    <w:rsid w:val="351A340F"/>
    <w:rsid w:val="35C079C3"/>
    <w:rsid w:val="35C7127C"/>
    <w:rsid w:val="35CC153F"/>
    <w:rsid w:val="35F61AE6"/>
    <w:rsid w:val="36143ECF"/>
    <w:rsid w:val="36286526"/>
    <w:rsid w:val="3696200F"/>
    <w:rsid w:val="36C8219B"/>
    <w:rsid w:val="37132A6F"/>
    <w:rsid w:val="371C0628"/>
    <w:rsid w:val="376673E7"/>
    <w:rsid w:val="376B702A"/>
    <w:rsid w:val="37705283"/>
    <w:rsid w:val="3789245F"/>
    <w:rsid w:val="37A97B52"/>
    <w:rsid w:val="37C1505C"/>
    <w:rsid w:val="37D22C05"/>
    <w:rsid w:val="3802379B"/>
    <w:rsid w:val="3810372D"/>
    <w:rsid w:val="382011BD"/>
    <w:rsid w:val="386677F1"/>
    <w:rsid w:val="38914EC4"/>
    <w:rsid w:val="38DE5F78"/>
    <w:rsid w:val="38DE65C9"/>
    <w:rsid w:val="38E51221"/>
    <w:rsid w:val="38F94B2E"/>
    <w:rsid w:val="38FD3309"/>
    <w:rsid w:val="391334D5"/>
    <w:rsid w:val="395311EB"/>
    <w:rsid w:val="39A173B2"/>
    <w:rsid w:val="39CF6183"/>
    <w:rsid w:val="39E10461"/>
    <w:rsid w:val="3A120F1A"/>
    <w:rsid w:val="3A3F6467"/>
    <w:rsid w:val="3A8A66DC"/>
    <w:rsid w:val="3AA65205"/>
    <w:rsid w:val="3ACA07BF"/>
    <w:rsid w:val="3ACA20D4"/>
    <w:rsid w:val="3AFD0BD3"/>
    <w:rsid w:val="3B0B674C"/>
    <w:rsid w:val="3B215CB8"/>
    <w:rsid w:val="3B494C2A"/>
    <w:rsid w:val="3B617F00"/>
    <w:rsid w:val="3B626996"/>
    <w:rsid w:val="3BA54EF1"/>
    <w:rsid w:val="3BB15BA7"/>
    <w:rsid w:val="3C4516D1"/>
    <w:rsid w:val="3C4B1EC8"/>
    <w:rsid w:val="3C82437F"/>
    <w:rsid w:val="3CB52704"/>
    <w:rsid w:val="3CB567B3"/>
    <w:rsid w:val="3CF31FC4"/>
    <w:rsid w:val="3D1E68EC"/>
    <w:rsid w:val="3D3440EB"/>
    <w:rsid w:val="3D65276D"/>
    <w:rsid w:val="3D6D5811"/>
    <w:rsid w:val="3D721CDF"/>
    <w:rsid w:val="3DB70B13"/>
    <w:rsid w:val="3DD736C5"/>
    <w:rsid w:val="3E525939"/>
    <w:rsid w:val="3E772758"/>
    <w:rsid w:val="3E783E00"/>
    <w:rsid w:val="3E967E77"/>
    <w:rsid w:val="3F2C11D2"/>
    <w:rsid w:val="3F603B33"/>
    <w:rsid w:val="3FB5501C"/>
    <w:rsid w:val="3FBE6BD3"/>
    <w:rsid w:val="3FD56484"/>
    <w:rsid w:val="401220CD"/>
    <w:rsid w:val="40443E82"/>
    <w:rsid w:val="40685AC6"/>
    <w:rsid w:val="40DF33FC"/>
    <w:rsid w:val="40FE3145"/>
    <w:rsid w:val="41061B71"/>
    <w:rsid w:val="411A1AF3"/>
    <w:rsid w:val="412777AB"/>
    <w:rsid w:val="412F2960"/>
    <w:rsid w:val="413A2838"/>
    <w:rsid w:val="414B0208"/>
    <w:rsid w:val="414E4C79"/>
    <w:rsid w:val="41884FF2"/>
    <w:rsid w:val="41F3266D"/>
    <w:rsid w:val="42501C58"/>
    <w:rsid w:val="426923B8"/>
    <w:rsid w:val="42B255AE"/>
    <w:rsid w:val="42C75F41"/>
    <w:rsid w:val="42E3660E"/>
    <w:rsid w:val="42E547AC"/>
    <w:rsid w:val="43111B0F"/>
    <w:rsid w:val="43682C80"/>
    <w:rsid w:val="438F234E"/>
    <w:rsid w:val="43B51FB4"/>
    <w:rsid w:val="4414665A"/>
    <w:rsid w:val="44777D3F"/>
    <w:rsid w:val="449C4CC6"/>
    <w:rsid w:val="449E1F78"/>
    <w:rsid w:val="44E346A3"/>
    <w:rsid w:val="45030409"/>
    <w:rsid w:val="451F54B1"/>
    <w:rsid w:val="45221171"/>
    <w:rsid w:val="453734C6"/>
    <w:rsid w:val="45580E67"/>
    <w:rsid w:val="458D79F9"/>
    <w:rsid w:val="45963C6A"/>
    <w:rsid w:val="45BA022C"/>
    <w:rsid w:val="464206E1"/>
    <w:rsid w:val="464C5968"/>
    <w:rsid w:val="46536F96"/>
    <w:rsid w:val="466F7CF3"/>
    <w:rsid w:val="46C46B32"/>
    <w:rsid w:val="46EB087D"/>
    <w:rsid w:val="46F844F4"/>
    <w:rsid w:val="46FB6B1B"/>
    <w:rsid w:val="4759534C"/>
    <w:rsid w:val="47995545"/>
    <w:rsid w:val="47A143A2"/>
    <w:rsid w:val="47CA381F"/>
    <w:rsid w:val="47E57694"/>
    <w:rsid w:val="47FC6E78"/>
    <w:rsid w:val="480E0139"/>
    <w:rsid w:val="48FA7DB5"/>
    <w:rsid w:val="490B241B"/>
    <w:rsid w:val="4949164B"/>
    <w:rsid w:val="494925C7"/>
    <w:rsid w:val="49AD7F8A"/>
    <w:rsid w:val="49B65F72"/>
    <w:rsid w:val="49E71900"/>
    <w:rsid w:val="4A035F57"/>
    <w:rsid w:val="4A054585"/>
    <w:rsid w:val="4A166C35"/>
    <w:rsid w:val="4A564EFA"/>
    <w:rsid w:val="4A5F6C48"/>
    <w:rsid w:val="4A9069A7"/>
    <w:rsid w:val="4AF3218E"/>
    <w:rsid w:val="4AF40946"/>
    <w:rsid w:val="4B634827"/>
    <w:rsid w:val="4B81013B"/>
    <w:rsid w:val="4B8E2321"/>
    <w:rsid w:val="4BA731D0"/>
    <w:rsid w:val="4BC70431"/>
    <w:rsid w:val="4BE81EF4"/>
    <w:rsid w:val="4BEB413A"/>
    <w:rsid w:val="4BFB13CD"/>
    <w:rsid w:val="4C3832D1"/>
    <w:rsid w:val="4CF2501F"/>
    <w:rsid w:val="4D2E492A"/>
    <w:rsid w:val="4D34791C"/>
    <w:rsid w:val="4D5D6FBD"/>
    <w:rsid w:val="4D706E48"/>
    <w:rsid w:val="4E0762FF"/>
    <w:rsid w:val="4E7B236F"/>
    <w:rsid w:val="4E7D6A50"/>
    <w:rsid w:val="4EA800E5"/>
    <w:rsid w:val="4EB56E85"/>
    <w:rsid w:val="4EF41F98"/>
    <w:rsid w:val="4F09774E"/>
    <w:rsid w:val="4F1D6A4B"/>
    <w:rsid w:val="4F861E04"/>
    <w:rsid w:val="4F896D85"/>
    <w:rsid w:val="4F93316A"/>
    <w:rsid w:val="4FAA18A4"/>
    <w:rsid w:val="4FAD41F3"/>
    <w:rsid w:val="4FBB3383"/>
    <w:rsid w:val="4FBD5C86"/>
    <w:rsid w:val="4FEE03AE"/>
    <w:rsid w:val="502E6508"/>
    <w:rsid w:val="503A0DF3"/>
    <w:rsid w:val="50613096"/>
    <w:rsid w:val="507347E9"/>
    <w:rsid w:val="507E0D03"/>
    <w:rsid w:val="50814532"/>
    <w:rsid w:val="50D51984"/>
    <w:rsid w:val="50E27695"/>
    <w:rsid w:val="5101429E"/>
    <w:rsid w:val="512E60BF"/>
    <w:rsid w:val="512F6EC2"/>
    <w:rsid w:val="51DC19A4"/>
    <w:rsid w:val="51E2311A"/>
    <w:rsid w:val="523F740C"/>
    <w:rsid w:val="524F2520"/>
    <w:rsid w:val="52AC31A7"/>
    <w:rsid w:val="53C53686"/>
    <w:rsid w:val="53D16428"/>
    <w:rsid w:val="5412664C"/>
    <w:rsid w:val="547668D6"/>
    <w:rsid w:val="548D738A"/>
    <w:rsid w:val="54C948C0"/>
    <w:rsid w:val="55005EC8"/>
    <w:rsid w:val="55067C89"/>
    <w:rsid w:val="55165252"/>
    <w:rsid w:val="55217544"/>
    <w:rsid w:val="55255504"/>
    <w:rsid w:val="55621D51"/>
    <w:rsid w:val="558C56F2"/>
    <w:rsid w:val="55CE029A"/>
    <w:rsid w:val="55F040BC"/>
    <w:rsid w:val="55F927F5"/>
    <w:rsid w:val="56033C57"/>
    <w:rsid w:val="564F65BA"/>
    <w:rsid w:val="565C1286"/>
    <w:rsid w:val="56803751"/>
    <w:rsid w:val="56A86CFC"/>
    <w:rsid w:val="574357C7"/>
    <w:rsid w:val="574865E8"/>
    <w:rsid w:val="57580185"/>
    <w:rsid w:val="57743BD7"/>
    <w:rsid w:val="57882E25"/>
    <w:rsid w:val="57DC4BB3"/>
    <w:rsid w:val="58042CB6"/>
    <w:rsid w:val="581B735C"/>
    <w:rsid w:val="581F6609"/>
    <w:rsid w:val="590C1A3A"/>
    <w:rsid w:val="59924CB6"/>
    <w:rsid w:val="59B2141F"/>
    <w:rsid w:val="5A2168D3"/>
    <w:rsid w:val="5A5A5507"/>
    <w:rsid w:val="5A632F11"/>
    <w:rsid w:val="5A9E7A5D"/>
    <w:rsid w:val="5AA1498D"/>
    <w:rsid w:val="5ABF6998"/>
    <w:rsid w:val="5AC956A1"/>
    <w:rsid w:val="5B5B0FE0"/>
    <w:rsid w:val="5B6A1B01"/>
    <w:rsid w:val="5BC8419B"/>
    <w:rsid w:val="5BD64832"/>
    <w:rsid w:val="5C0014E4"/>
    <w:rsid w:val="5C0715AC"/>
    <w:rsid w:val="5C6E4577"/>
    <w:rsid w:val="5C917372"/>
    <w:rsid w:val="5CBE4559"/>
    <w:rsid w:val="5CC635C8"/>
    <w:rsid w:val="5CE45005"/>
    <w:rsid w:val="5D262B63"/>
    <w:rsid w:val="5D5141A3"/>
    <w:rsid w:val="5DCF7F8F"/>
    <w:rsid w:val="5E4D7756"/>
    <w:rsid w:val="5EEB04B7"/>
    <w:rsid w:val="5F3D2F39"/>
    <w:rsid w:val="5FA81FD1"/>
    <w:rsid w:val="5FBD6975"/>
    <w:rsid w:val="5FBD7A82"/>
    <w:rsid w:val="5FCF4B50"/>
    <w:rsid w:val="5FEA6153"/>
    <w:rsid w:val="604058CF"/>
    <w:rsid w:val="60B82A30"/>
    <w:rsid w:val="60E82E54"/>
    <w:rsid w:val="60EF46F9"/>
    <w:rsid w:val="61816489"/>
    <w:rsid w:val="619B3460"/>
    <w:rsid w:val="61AC43B9"/>
    <w:rsid w:val="61EF64F8"/>
    <w:rsid w:val="6213047A"/>
    <w:rsid w:val="626A3131"/>
    <w:rsid w:val="638210D3"/>
    <w:rsid w:val="638D335D"/>
    <w:rsid w:val="63F74868"/>
    <w:rsid w:val="64A102A5"/>
    <w:rsid w:val="64B20A5F"/>
    <w:rsid w:val="64CF009B"/>
    <w:rsid w:val="65684045"/>
    <w:rsid w:val="656D0B5B"/>
    <w:rsid w:val="65A921D2"/>
    <w:rsid w:val="65AF085A"/>
    <w:rsid w:val="65E32377"/>
    <w:rsid w:val="66095A51"/>
    <w:rsid w:val="669A6B84"/>
    <w:rsid w:val="66E376FE"/>
    <w:rsid w:val="670544F5"/>
    <w:rsid w:val="679455E5"/>
    <w:rsid w:val="67B97DDD"/>
    <w:rsid w:val="67D85766"/>
    <w:rsid w:val="67DA0556"/>
    <w:rsid w:val="67DB2AFF"/>
    <w:rsid w:val="67F6420A"/>
    <w:rsid w:val="6808402B"/>
    <w:rsid w:val="680D6324"/>
    <w:rsid w:val="68345913"/>
    <w:rsid w:val="683E1F97"/>
    <w:rsid w:val="685F257D"/>
    <w:rsid w:val="68695628"/>
    <w:rsid w:val="688B392C"/>
    <w:rsid w:val="689D3202"/>
    <w:rsid w:val="68A9701B"/>
    <w:rsid w:val="69097C37"/>
    <w:rsid w:val="692F5914"/>
    <w:rsid w:val="69582E52"/>
    <w:rsid w:val="695B31AD"/>
    <w:rsid w:val="698F7A43"/>
    <w:rsid w:val="69A47FF6"/>
    <w:rsid w:val="69A578C4"/>
    <w:rsid w:val="69BF26AD"/>
    <w:rsid w:val="69D00DEB"/>
    <w:rsid w:val="69D70420"/>
    <w:rsid w:val="6A194BBF"/>
    <w:rsid w:val="6A2A5FC0"/>
    <w:rsid w:val="6A62238F"/>
    <w:rsid w:val="6A6D0006"/>
    <w:rsid w:val="6A9E7B86"/>
    <w:rsid w:val="6AA27574"/>
    <w:rsid w:val="6AB820C1"/>
    <w:rsid w:val="6AD2176E"/>
    <w:rsid w:val="6AD4634C"/>
    <w:rsid w:val="6AFD26CB"/>
    <w:rsid w:val="6B1D1B33"/>
    <w:rsid w:val="6B347157"/>
    <w:rsid w:val="6B6A39F6"/>
    <w:rsid w:val="6B794419"/>
    <w:rsid w:val="6C6B28EF"/>
    <w:rsid w:val="6C8926C1"/>
    <w:rsid w:val="6CB10B89"/>
    <w:rsid w:val="6CB247D7"/>
    <w:rsid w:val="6CB46548"/>
    <w:rsid w:val="6CB708C8"/>
    <w:rsid w:val="6CDC1AC4"/>
    <w:rsid w:val="6D07459F"/>
    <w:rsid w:val="6D5533B5"/>
    <w:rsid w:val="6DDE680F"/>
    <w:rsid w:val="6DE608AB"/>
    <w:rsid w:val="6E1A7D99"/>
    <w:rsid w:val="6E2F3D84"/>
    <w:rsid w:val="6E3B19AC"/>
    <w:rsid w:val="6E5B49FB"/>
    <w:rsid w:val="6E63695E"/>
    <w:rsid w:val="6EEC733F"/>
    <w:rsid w:val="6F0A1CFE"/>
    <w:rsid w:val="6FA87138"/>
    <w:rsid w:val="6FA9085B"/>
    <w:rsid w:val="6FCA2A16"/>
    <w:rsid w:val="6FE96251"/>
    <w:rsid w:val="701060EF"/>
    <w:rsid w:val="708A2B84"/>
    <w:rsid w:val="70AA43B7"/>
    <w:rsid w:val="70D94662"/>
    <w:rsid w:val="712E39D3"/>
    <w:rsid w:val="71495BF4"/>
    <w:rsid w:val="714D73A0"/>
    <w:rsid w:val="71AA548C"/>
    <w:rsid w:val="71AD5B5A"/>
    <w:rsid w:val="71CF7C4D"/>
    <w:rsid w:val="71F37CEB"/>
    <w:rsid w:val="71F8335C"/>
    <w:rsid w:val="722241AD"/>
    <w:rsid w:val="724361B2"/>
    <w:rsid w:val="724A505B"/>
    <w:rsid w:val="72502AFD"/>
    <w:rsid w:val="7252031C"/>
    <w:rsid w:val="7264664C"/>
    <w:rsid w:val="72743C4C"/>
    <w:rsid w:val="72C42CE6"/>
    <w:rsid w:val="7306762B"/>
    <w:rsid w:val="731F0F2B"/>
    <w:rsid w:val="735715BE"/>
    <w:rsid w:val="73D90055"/>
    <w:rsid w:val="743B1A6A"/>
    <w:rsid w:val="7453736D"/>
    <w:rsid w:val="74702437"/>
    <w:rsid w:val="7491451C"/>
    <w:rsid w:val="74C7789E"/>
    <w:rsid w:val="74F2382F"/>
    <w:rsid w:val="75086E73"/>
    <w:rsid w:val="758F768A"/>
    <w:rsid w:val="75DD14B7"/>
    <w:rsid w:val="75DF2E69"/>
    <w:rsid w:val="760E6214"/>
    <w:rsid w:val="760F6D1B"/>
    <w:rsid w:val="76282B50"/>
    <w:rsid w:val="76682219"/>
    <w:rsid w:val="767E0D8C"/>
    <w:rsid w:val="76E0330B"/>
    <w:rsid w:val="76E47C83"/>
    <w:rsid w:val="771D4F43"/>
    <w:rsid w:val="7769397B"/>
    <w:rsid w:val="77806777"/>
    <w:rsid w:val="778F1B93"/>
    <w:rsid w:val="77D15A41"/>
    <w:rsid w:val="78186F98"/>
    <w:rsid w:val="781C6942"/>
    <w:rsid w:val="786170B2"/>
    <w:rsid w:val="78621153"/>
    <w:rsid w:val="78E0447A"/>
    <w:rsid w:val="78F41CD4"/>
    <w:rsid w:val="790F0348"/>
    <w:rsid w:val="792632C3"/>
    <w:rsid w:val="792D72CC"/>
    <w:rsid w:val="799B642A"/>
    <w:rsid w:val="79AC3622"/>
    <w:rsid w:val="79B75266"/>
    <w:rsid w:val="79BC31D6"/>
    <w:rsid w:val="79D47DAE"/>
    <w:rsid w:val="7A332922"/>
    <w:rsid w:val="7A533910"/>
    <w:rsid w:val="7A631E5E"/>
    <w:rsid w:val="7A7A0BE7"/>
    <w:rsid w:val="7A7E3F4B"/>
    <w:rsid w:val="7A834F43"/>
    <w:rsid w:val="7AAD44A3"/>
    <w:rsid w:val="7AE52902"/>
    <w:rsid w:val="7B382107"/>
    <w:rsid w:val="7B7A6E08"/>
    <w:rsid w:val="7B8727E6"/>
    <w:rsid w:val="7BA7233A"/>
    <w:rsid w:val="7BD91074"/>
    <w:rsid w:val="7BF03DF3"/>
    <w:rsid w:val="7C203C18"/>
    <w:rsid w:val="7C492AA4"/>
    <w:rsid w:val="7CEC4D0A"/>
    <w:rsid w:val="7D0270B5"/>
    <w:rsid w:val="7D426A72"/>
    <w:rsid w:val="7D5F49C1"/>
    <w:rsid w:val="7D624C5F"/>
    <w:rsid w:val="7D851DEF"/>
    <w:rsid w:val="7E09208C"/>
    <w:rsid w:val="7E395ABE"/>
    <w:rsid w:val="7E6B291B"/>
    <w:rsid w:val="7E860BA6"/>
    <w:rsid w:val="7E8E6727"/>
    <w:rsid w:val="7EB81D40"/>
    <w:rsid w:val="7EBA3818"/>
    <w:rsid w:val="7EC34622"/>
    <w:rsid w:val="7EC46513"/>
    <w:rsid w:val="7ECF746B"/>
    <w:rsid w:val="7F1D01D6"/>
    <w:rsid w:val="7F50511C"/>
    <w:rsid w:val="7F9872D2"/>
    <w:rsid w:val="7FAA73F2"/>
    <w:rsid w:val="7FAE76CE"/>
    <w:rsid w:val="7FD904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0"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iPriority="0" w:semiHidden="0" w:name="Normal Indent"/>
    <w:lsdException w:uiPriority="0" w:name="footnote text"/>
    <w:lsdException w:qFormat="1" w:uiPriority="0" w:semiHidden="0" w:name="annotation text"/>
    <w:lsdException w:qFormat="1" w:unhideWhenUsed="0" w:uiPriority="0" w:semiHidden="0" w:name="header"/>
    <w:lsdException w:qFormat="1"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name="List Number"/>
    <w:lsdException w:uiPriority="0" w:name="List 2"/>
    <w:lsdException w:uiPriority="0" w:name="List 3"/>
    <w:lsdException w:unhideWhenUsed="0" w:uiPriority="0" w:name="List 4"/>
    <w:lsdException w:unhideWhenUsed="0"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uiPriority="0" w:name="Body Text Indent 2"/>
    <w:lsdException w:uiPriority="0" w:name="Body Text Indent 3"/>
    <w:lsdException w:qFormat="1" w:unhideWhenUsed="0" w:uiPriority="0" w:semiHidden="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iPriority="0" w:semiHidden="0" w:name="HTML Code"/>
    <w:lsdException w:qFormat="1" w:uiPriority="0" w:semiHidden="0" w:name="HTML Definition"/>
    <w:lsdException w:qFormat="1" w:uiPriority="0" w:semiHidden="0" w:name="HTML Keyboard"/>
    <w:lsdException w:qFormat="1" w:unhideWhenUsed="0" w:uiPriority="99" w:semiHidden="0" w:name="HTML Preformatted"/>
    <w:lsdException w:qFormat="1" w:uiPriority="0" w:semiHidden="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44"/>
    <w:qFormat/>
    <w:uiPriority w:val="0"/>
    <w:pPr>
      <w:keepNext/>
      <w:jc w:val="center"/>
      <w:outlineLvl w:val="0"/>
    </w:pPr>
    <w:rPr>
      <w:rFonts w:ascii="黑体" w:eastAsia="黑体"/>
      <w:sz w:val="28"/>
    </w:rPr>
  </w:style>
  <w:style w:type="paragraph" w:styleId="5">
    <w:name w:val="heading 2"/>
    <w:basedOn w:val="1"/>
    <w:next w:val="6"/>
    <w:unhideWhenUsed/>
    <w:qFormat/>
    <w:uiPriority w:val="0"/>
    <w:pPr>
      <w:keepNext/>
      <w:spacing w:line="720" w:lineRule="exact"/>
      <w:outlineLvl w:val="1"/>
    </w:pPr>
    <w:rPr>
      <w:rFonts w:ascii="黑体" w:hAnsi="Copperplate Gothic Bold" w:eastAsia="楷体_GB2312"/>
      <w:sz w:val="28"/>
    </w:rPr>
  </w:style>
  <w:style w:type="paragraph" w:styleId="7">
    <w:name w:val="heading 3"/>
    <w:basedOn w:val="1"/>
    <w:next w:val="1"/>
    <w:unhideWhenUsed/>
    <w:qFormat/>
    <w:uiPriority w:val="0"/>
    <w:pPr>
      <w:keepNext/>
      <w:spacing w:line="320" w:lineRule="exact"/>
      <w:jc w:val="center"/>
      <w:outlineLvl w:val="2"/>
    </w:pPr>
    <w:rPr>
      <w:rFonts w:ascii="楷体_GB2312" w:eastAsia="楷体_GB2312"/>
      <w:sz w:val="24"/>
    </w:rPr>
  </w:style>
  <w:style w:type="paragraph" w:styleId="8">
    <w:name w:val="heading 4"/>
    <w:basedOn w:val="1"/>
    <w:next w:val="1"/>
    <w:qFormat/>
    <w:uiPriority w:val="0"/>
    <w:pPr>
      <w:keepNext/>
      <w:spacing w:line="600" w:lineRule="exact"/>
      <w:jc w:val="center"/>
      <w:outlineLvl w:val="3"/>
    </w:pPr>
    <w:rPr>
      <w:rFonts w:ascii="楷体_GB2312" w:eastAsia="楷体_GB2312"/>
      <w:sz w:val="32"/>
    </w:rPr>
  </w:style>
  <w:style w:type="paragraph" w:styleId="9">
    <w:name w:val="heading 6"/>
    <w:basedOn w:val="1"/>
    <w:next w:val="1"/>
    <w:qFormat/>
    <w:uiPriority w:val="0"/>
    <w:pPr>
      <w:keepNext/>
      <w:keepLines/>
      <w:widowControl/>
      <w:spacing w:before="240" w:after="64" w:line="320" w:lineRule="auto"/>
      <w:jc w:val="left"/>
      <w:outlineLvl w:val="5"/>
    </w:pPr>
    <w:rPr>
      <w:rFonts w:ascii="Arial" w:hAnsi="Arial" w:eastAsia="黑体"/>
      <w:b/>
      <w:bCs/>
      <w:kern w:val="0"/>
      <w:sz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1"/>
    <w:pPr>
      <w:spacing w:after="120"/>
    </w:pPr>
  </w:style>
  <w:style w:type="paragraph" w:styleId="3">
    <w:name w:val="Date"/>
    <w:basedOn w:val="1"/>
    <w:next w:val="1"/>
    <w:qFormat/>
    <w:uiPriority w:val="0"/>
    <w:rPr>
      <w:rFonts w:ascii="Copperplate Gothic Bold" w:hAnsi="Copperplate Gothic Bold"/>
      <w:sz w:val="32"/>
    </w:rPr>
  </w:style>
  <w:style w:type="paragraph" w:styleId="6">
    <w:name w:val="Normal Indent"/>
    <w:basedOn w:val="1"/>
    <w:unhideWhenUsed/>
    <w:qFormat/>
    <w:uiPriority w:val="0"/>
    <w:pPr>
      <w:ind w:firstLine="420"/>
    </w:pPr>
  </w:style>
  <w:style w:type="paragraph" w:styleId="10">
    <w:name w:val="annotation text"/>
    <w:basedOn w:val="1"/>
    <w:link w:val="72"/>
    <w:unhideWhenUsed/>
    <w:qFormat/>
    <w:uiPriority w:val="0"/>
    <w:pPr>
      <w:jc w:val="left"/>
    </w:pPr>
  </w:style>
  <w:style w:type="paragraph" w:styleId="11">
    <w:name w:val="Body Text 3"/>
    <w:basedOn w:val="1"/>
    <w:qFormat/>
    <w:uiPriority w:val="0"/>
    <w:rPr>
      <w:rFonts w:ascii="宋体"/>
      <w:sz w:val="24"/>
    </w:rPr>
  </w:style>
  <w:style w:type="paragraph" w:styleId="12">
    <w:name w:val="Body Text Indent"/>
    <w:basedOn w:val="1"/>
    <w:next w:val="2"/>
    <w:qFormat/>
    <w:uiPriority w:val="0"/>
    <w:pPr>
      <w:ind w:firstLine="552"/>
    </w:pPr>
    <w:rPr>
      <w:rFonts w:ascii="宋体"/>
      <w:sz w:val="28"/>
    </w:rPr>
  </w:style>
  <w:style w:type="paragraph" w:styleId="13">
    <w:name w:val="Block Text"/>
    <w:basedOn w:val="1"/>
    <w:qFormat/>
    <w:uiPriority w:val="0"/>
    <w:pPr>
      <w:adjustRightInd w:val="0"/>
      <w:ind w:left="420" w:right="33"/>
      <w:jc w:val="left"/>
      <w:textAlignment w:val="baseline"/>
    </w:pPr>
    <w:rPr>
      <w:kern w:val="0"/>
      <w:sz w:val="24"/>
    </w:rPr>
  </w:style>
  <w:style w:type="paragraph" w:styleId="14">
    <w:name w:val="toc 3"/>
    <w:basedOn w:val="1"/>
    <w:next w:val="1"/>
    <w:unhideWhenUsed/>
    <w:qFormat/>
    <w:uiPriority w:val="39"/>
    <w:pPr>
      <w:tabs>
        <w:tab w:val="right" w:leader="dot" w:pos="9060"/>
      </w:tabs>
      <w:spacing w:line="360" w:lineRule="auto"/>
      <w:jc w:val="left"/>
    </w:pPr>
    <w:rPr>
      <w:rFonts w:ascii="Calibri" w:hAnsi="Calibri" w:cs="Calibri"/>
      <w:i/>
      <w:iCs/>
      <w:sz w:val="20"/>
    </w:rPr>
  </w:style>
  <w:style w:type="paragraph" w:styleId="15">
    <w:name w:val="Plain Text"/>
    <w:basedOn w:val="1"/>
    <w:link w:val="71"/>
    <w:qFormat/>
    <w:uiPriority w:val="0"/>
    <w:rPr>
      <w:rFonts w:ascii="宋体" w:hAnsi="Courier New"/>
    </w:rPr>
  </w:style>
  <w:style w:type="paragraph" w:styleId="16">
    <w:name w:val="Balloon Text"/>
    <w:basedOn w:val="1"/>
    <w:link w:val="50"/>
    <w:unhideWhenUsed/>
    <w:qFormat/>
    <w:uiPriority w:val="0"/>
    <w:rPr>
      <w:sz w:val="18"/>
      <w:szCs w:val="18"/>
    </w:rPr>
  </w:style>
  <w:style w:type="paragraph" w:styleId="17">
    <w:name w:val="footer"/>
    <w:basedOn w:val="1"/>
    <w:next w:val="1"/>
    <w:link w:val="47"/>
    <w:unhideWhenUsed/>
    <w:qFormat/>
    <w:uiPriority w:val="0"/>
    <w:pPr>
      <w:tabs>
        <w:tab w:val="center" w:pos="4153"/>
        <w:tab w:val="right" w:pos="8306"/>
      </w:tabs>
      <w:snapToGrid w:val="0"/>
      <w:jc w:val="left"/>
    </w:pPr>
    <w:rPr>
      <w:sz w:val="18"/>
      <w:szCs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unhideWhenUsed/>
    <w:qFormat/>
    <w:uiPriority w:val="39"/>
    <w:pPr>
      <w:spacing w:before="120" w:after="120"/>
      <w:jc w:val="left"/>
    </w:pPr>
    <w:rPr>
      <w:rFonts w:ascii="Calibri" w:hAnsi="Calibri" w:cs="Calibri"/>
      <w:b/>
      <w:bCs/>
      <w:caps/>
      <w:sz w:val="20"/>
    </w:rPr>
  </w:style>
  <w:style w:type="paragraph" w:styleId="20">
    <w:name w:val="toc 2"/>
    <w:basedOn w:val="1"/>
    <w:next w:val="1"/>
    <w:qFormat/>
    <w:uiPriority w:val="0"/>
    <w:pPr>
      <w:ind w:left="420" w:leftChars="200"/>
    </w:pPr>
  </w:style>
  <w:style w:type="paragraph" w:styleId="21">
    <w:name w:val="Body Text 2"/>
    <w:basedOn w:val="1"/>
    <w:qFormat/>
    <w:uiPriority w:val="0"/>
    <w:pPr>
      <w:widowControl/>
      <w:spacing w:after="120" w:line="480" w:lineRule="auto"/>
      <w:jc w:val="left"/>
    </w:pPr>
    <w:rPr>
      <w:kern w:val="0"/>
      <w:sz w:val="20"/>
      <w:szCs w:val="20"/>
    </w:rPr>
  </w:style>
  <w:style w:type="paragraph" w:styleId="22">
    <w:name w:val="HTML Preformatted"/>
    <w:basedOn w:val="1"/>
    <w:qFormat/>
    <w:uiPriority w:val="99"/>
    <w:pPr>
      <w:widowControl/>
      <w:jc w:val="left"/>
    </w:pPr>
    <w:rPr>
      <w:rFonts w:ascii="黑体" w:hAnsi="Courier New" w:eastAsia="黑体" w:cs="宋体"/>
      <w:kern w:val="0"/>
      <w:sz w:val="20"/>
    </w:rPr>
  </w:style>
  <w:style w:type="paragraph" w:styleId="23">
    <w:name w:val="Normal (Web)"/>
    <w:basedOn w:val="1"/>
    <w:qFormat/>
    <w:uiPriority w:val="0"/>
    <w:pPr>
      <w:jc w:val="left"/>
    </w:pPr>
    <w:rPr>
      <w:kern w:val="0"/>
      <w:sz w:val="24"/>
    </w:rPr>
  </w:style>
  <w:style w:type="paragraph" w:styleId="24">
    <w:name w:val="Title"/>
    <w:basedOn w:val="1"/>
    <w:next w:val="1"/>
    <w:qFormat/>
    <w:uiPriority w:val="0"/>
    <w:pPr>
      <w:spacing w:before="240" w:after="60"/>
      <w:jc w:val="center"/>
      <w:outlineLvl w:val="0"/>
    </w:pPr>
    <w:rPr>
      <w:rFonts w:ascii="Cambria" w:hAnsi="Cambria"/>
      <w:b/>
      <w:bCs/>
      <w:sz w:val="32"/>
      <w:szCs w:val="32"/>
    </w:rPr>
  </w:style>
  <w:style w:type="paragraph" w:styleId="25">
    <w:name w:val="annotation subject"/>
    <w:basedOn w:val="10"/>
    <w:next w:val="10"/>
    <w:link w:val="73"/>
    <w:semiHidden/>
    <w:unhideWhenUsed/>
    <w:qFormat/>
    <w:uiPriority w:val="0"/>
    <w:rPr>
      <w:b/>
      <w:bCs/>
    </w:rPr>
  </w:style>
  <w:style w:type="paragraph" w:styleId="26">
    <w:name w:val="Body Text First Indent"/>
    <w:basedOn w:val="2"/>
    <w:next w:val="27"/>
    <w:unhideWhenUsed/>
    <w:qFormat/>
    <w:uiPriority w:val="99"/>
    <w:pPr>
      <w:ind w:firstLine="420" w:firstLineChars="100"/>
    </w:pPr>
  </w:style>
  <w:style w:type="paragraph" w:styleId="27">
    <w:name w:val="Body Text First Indent 2"/>
    <w:basedOn w:val="12"/>
    <w:next w:val="1"/>
    <w:qFormat/>
    <w:uiPriority w:val="0"/>
    <w:pPr>
      <w:ind w:firstLine="420"/>
    </w:p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page number"/>
    <w:basedOn w:val="30"/>
    <w:qFormat/>
    <w:uiPriority w:val="0"/>
  </w:style>
  <w:style w:type="character" w:styleId="33">
    <w:name w:val="FollowedHyperlink"/>
    <w:basedOn w:val="30"/>
    <w:unhideWhenUsed/>
    <w:qFormat/>
    <w:uiPriority w:val="0"/>
    <w:rPr>
      <w:color w:val="333333"/>
      <w:u w:val="none"/>
    </w:rPr>
  </w:style>
  <w:style w:type="character" w:styleId="34">
    <w:name w:val="Emphasis"/>
    <w:basedOn w:val="30"/>
    <w:qFormat/>
    <w:uiPriority w:val="0"/>
  </w:style>
  <w:style w:type="character" w:styleId="35">
    <w:name w:val="HTML Definition"/>
    <w:basedOn w:val="30"/>
    <w:unhideWhenUsed/>
    <w:qFormat/>
    <w:uiPriority w:val="0"/>
    <w:rPr>
      <w:i/>
      <w:iCs/>
    </w:rPr>
  </w:style>
  <w:style w:type="character" w:styleId="36">
    <w:name w:val="Hyperlink"/>
    <w:qFormat/>
    <w:uiPriority w:val="99"/>
    <w:rPr>
      <w:rFonts w:hint="eastAsia" w:ascii="宋体" w:hAnsi="宋体" w:eastAsia="宋体" w:cs="宋体"/>
      <w:color w:val="000000"/>
      <w:sz w:val="18"/>
      <w:szCs w:val="18"/>
      <w:u w:val="none"/>
    </w:rPr>
  </w:style>
  <w:style w:type="character" w:styleId="37">
    <w:name w:val="HTML Code"/>
    <w:basedOn w:val="30"/>
    <w:unhideWhenUsed/>
    <w:qFormat/>
    <w:uiPriority w:val="0"/>
    <w:rPr>
      <w:rFonts w:ascii="Consolas" w:hAnsi="Consolas" w:eastAsia="Consolas" w:cs="Consolas"/>
      <w:color w:val="C7254E"/>
      <w:sz w:val="21"/>
      <w:szCs w:val="21"/>
      <w:shd w:val="clear" w:color="auto" w:fill="F9F2F4"/>
    </w:rPr>
  </w:style>
  <w:style w:type="character" w:styleId="38">
    <w:name w:val="annotation reference"/>
    <w:basedOn w:val="30"/>
    <w:semiHidden/>
    <w:unhideWhenUsed/>
    <w:qFormat/>
    <w:uiPriority w:val="0"/>
    <w:rPr>
      <w:sz w:val="21"/>
      <w:szCs w:val="21"/>
    </w:rPr>
  </w:style>
  <w:style w:type="character" w:styleId="39">
    <w:name w:val="HTML Keyboard"/>
    <w:basedOn w:val="30"/>
    <w:unhideWhenUsed/>
    <w:qFormat/>
    <w:uiPriority w:val="0"/>
    <w:rPr>
      <w:rFonts w:hint="default" w:ascii="Consolas" w:hAnsi="Consolas" w:eastAsia="Consolas" w:cs="Consolas"/>
      <w:color w:val="FFFFFF"/>
      <w:sz w:val="21"/>
      <w:szCs w:val="21"/>
      <w:shd w:val="clear" w:color="auto" w:fill="333333"/>
    </w:rPr>
  </w:style>
  <w:style w:type="character" w:styleId="40">
    <w:name w:val="HTML Sample"/>
    <w:basedOn w:val="30"/>
    <w:unhideWhenUsed/>
    <w:qFormat/>
    <w:uiPriority w:val="0"/>
    <w:rPr>
      <w:rFonts w:hint="default" w:ascii="Consolas" w:hAnsi="Consolas" w:eastAsia="Consolas" w:cs="Consolas"/>
      <w:sz w:val="21"/>
      <w:szCs w:val="21"/>
    </w:rPr>
  </w:style>
  <w:style w:type="paragraph" w:customStyle="1" w:styleId="41">
    <w:name w:val="样式 样式 左侧:  2 字符 + 左侧:  0.85 厘米 首行缩进:  2 字符1"/>
    <w:basedOn w:val="1"/>
    <w:qFormat/>
    <w:uiPriority w:val="0"/>
    <w:pPr>
      <w:ind w:left="482" w:firstLine="200" w:firstLineChars="200"/>
    </w:pPr>
  </w:style>
  <w:style w:type="paragraph" w:customStyle="1" w:styleId="42">
    <w:name w:val="title11"/>
    <w:basedOn w:val="1"/>
    <w:qFormat/>
    <w:uiPriority w:val="0"/>
    <w:pPr>
      <w:spacing w:before="150" w:line="450" w:lineRule="atLeast"/>
      <w:jc w:val="left"/>
    </w:pPr>
    <w:rPr>
      <w:b/>
      <w:kern w:val="0"/>
      <w:sz w:val="24"/>
      <w:szCs w:val="24"/>
    </w:rPr>
  </w:style>
  <w:style w:type="paragraph" w:customStyle="1" w:styleId="43">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character" w:customStyle="1" w:styleId="44">
    <w:name w:val="标题 1 字符"/>
    <w:link w:val="4"/>
    <w:qFormat/>
    <w:uiPriority w:val="0"/>
    <w:rPr>
      <w:rFonts w:ascii="黑体" w:eastAsia="黑体"/>
      <w:sz w:val="28"/>
    </w:rPr>
  </w:style>
  <w:style w:type="paragraph" w:customStyle="1" w:styleId="45">
    <w:name w:val="Table Paragraph"/>
    <w:basedOn w:val="1"/>
    <w:qFormat/>
    <w:uiPriority w:val="1"/>
    <w:pPr>
      <w:autoSpaceDE w:val="0"/>
      <w:autoSpaceDN w:val="0"/>
      <w:jc w:val="left"/>
    </w:pPr>
    <w:rPr>
      <w:rFonts w:ascii="宋体" w:hAnsi="宋体" w:cs="宋体"/>
      <w:kern w:val="0"/>
      <w:sz w:val="22"/>
      <w:szCs w:val="22"/>
      <w:lang w:val="zh-CN"/>
    </w:rPr>
  </w:style>
  <w:style w:type="paragraph" w:customStyle="1" w:styleId="46">
    <w:name w:val="Body text|1"/>
    <w:basedOn w:val="1"/>
    <w:qFormat/>
    <w:uiPriority w:val="0"/>
    <w:pPr>
      <w:spacing w:line="480" w:lineRule="auto"/>
      <w:ind w:firstLine="400"/>
    </w:pPr>
    <w:rPr>
      <w:rFonts w:ascii="宋体" w:hAnsi="宋体" w:cs="宋体"/>
      <w:sz w:val="20"/>
      <w:lang w:val="zh-TW" w:eastAsia="zh-TW" w:bidi="zh-TW"/>
    </w:rPr>
  </w:style>
  <w:style w:type="character" w:customStyle="1" w:styleId="47">
    <w:name w:val="页脚 字符"/>
    <w:basedOn w:val="30"/>
    <w:link w:val="17"/>
    <w:qFormat/>
    <w:uiPriority w:val="0"/>
    <w:rPr>
      <w:kern w:val="2"/>
      <w:sz w:val="18"/>
      <w:szCs w:val="18"/>
    </w:rPr>
  </w:style>
  <w:style w:type="paragraph" w:customStyle="1" w:styleId="48">
    <w:name w:val="列出段落1"/>
    <w:basedOn w:val="1"/>
    <w:qFormat/>
    <w:uiPriority w:val="34"/>
    <w:pPr>
      <w:ind w:firstLine="420" w:firstLineChars="200"/>
    </w:pPr>
  </w:style>
  <w:style w:type="paragraph" w:customStyle="1" w:styleId="49">
    <w:name w:val="列出段落2"/>
    <w:basedOn w:val="1"/>
    <w:qFormat/>
    <w:uiPriority w:val="34"/>
    <w:pPr>
      <w:ind w:firstLine="420" w:firstLineChars="200"/>
    </w:pPr>
    <w:rPr>
      <w:rFonts w:asciiTheme="minorHAnsi" w:hAnsiTheme="minorHAnsi" w:eastAsiaTheme="minorEastAsia" w:cstheme="minorBidi"/>
      <w:szCs w:val="22"/>
    </w:rPr>
  </w:style>
  <w:style w:type="character" w:customStyle="1" w:styleId="50">
    <w:name w:val="批注框文本 字符"/>
    <w:basedOn w:val="30"/>
    <w:link w:val="16"/>
    <w:semiHidden/>
    <w:qFormat/>
    <w:uiPriority w:val="0"/>
    <w:rPr>
      <w:rFonts w:ascii="Times New Roman" w:hAnsi="Times New Roman" w:eastAsia="宋体" w:cs="Times New Roman"/>
      <w:kern w:val="2"/>
      <w:sz w:val="18"/>
      <w:szCs w:val="18"/>
    </w:rPr>
  </w:style>
  <w:style w:type="paragraph" w:customStyle="1" w:styleId="51">
    <w:name w:val="Normal_8"/>
    <w:qFormat/>
    <w:uiPriority w:val="0"/>
    <w:pPr>
      <w:spacing w:before="120" w:after="240"/>
      <w:jc w:val="both"/>
    </w:pPr>
    <w:rPr>
      <w:rFonts w:ascii="等线" w:hAnsi="等线" w:eastAsia="宋体" w:cs="Times New Roman"/>
      <w:sz w:val="22"/>
      <w:szCs w:val="22"/>
      <w:lang w:val="en-US" w:eastAsia="en-US" w:bidi="ar-SA"/>
    </w:rPr>
  </w:style>
  <w:style w:type="paragraph" w:customStyle="1" w:styleId="52">
    <w:name w:val="Blockquote"/>
    <w:basedOn w:val="1"/>
    <w:qFormat/>
    <w:uiPriority w:val="99"/>
    <w:pPr>
      <w:autoSpaceDE w:val="0"/>
      <w:autoSpaceDN w:val="0"/>
      <w:adjustRightInd w:val="0"/>
      <w:spacing w:before="100" w:after="100"/>
      <w:ind w:left="360" w:right="360"/>
    </w:pPr>
    <w:rPr>
      <w:sz w:val="24"/>
    </w:rPr>
  </w:style>
  <w:style w:type="paragraph" w:customStyle="1" w:styleId="53">
    <w:name w:val="WPSOffice手动目录 1"/>
    <w:qFormat/>
    <w:uiPriority w:val="0"/>
    <w:rPr>
      <w:rFonts w:ascii="Times New Roman" w:hAnsi="Times New Roman" w:eastAsia="宋体" w:cs="Times New Roman"/>
      <w:lang w:val="en-US" w:eastAsia="zh-CN" w:bidi="ar-SA"/>
    </w:rPr>
  </w:style>
  <w:style w:type="character" w:customStyle="1" w:styleId="54">
    <w:name w:val="button"/>
    <w:basedOn w:val="30"/>
    <w:qFormat/>
    <w:uiPriority w:val="0"/>
  </w:style>
  <w:style w:type="character" w:customStyle="1" w:styleId="55">
    <w:name w:val="hour_am"/>
    <w:basedOn w:val="30"/>
    <w:qFormat/>
    <w:uiPriority w:val="0"/>
  </w:style>
  <w:style w:type="character" w:customStyle="1" w:styleId="56">
    <w:name w:val="hour_pm"/>
    <w:basedOn w:val="30"/>
    <w:qFormat/>
    <w:uiPriority w:val="0"/>
  </w:style>
  <w:style w:type="character" w:customStyle="1" w:styleId="57">
    <w:name w:val="indent"/>
    <w:basedOn w:val="30"/>
    <w:qFormat/>
    <w:uiPriority w:val="0"/>
  </w:style>
  <w:style w:type="character" w:customStyle="1" w:styleId="58">
    <w:name w:val="tmpztreemove_arrow"/>
    <w:basedOn w:val="30"/>
    <w:qFormat/>
    <w:uiPriority w:val="0"/>
    <w:rPr>
      <w:shd w:val="clear" w:color="auto" w:fill="FFFFFF"/>
    </w:rPr>
  </w:style>
  <w:style w:type="character" w:customStyle="1" w:styleId="59">
    <w:name w:val="hover3"/>
    <w:basedOn w:val="30"/>
    <w:qFormat/>
    <w:uiPriority w:val="0"/>
    <w:rPr>
      <w:shd w:val="clear" w:color="auto" w:fill="EEEEEE"/>
    </w:rPr>
  </w:style>
  <w:style w:type="character" w:customStyle="1" w:styleId="60">
    <w:name w:val="old"/>
    <w:basedOn w:val="30"/>
    <w:qFormat/>
    <w:uiPriority w:val="0"/>
    <w:rPr>
      <w:color w:val="999999"/>
    </w:rPr>
  </w:style>
  <w:style w:type="character" w:customStyle="1" w:styleId="61">
    <w:name w:val="glyphicon4"/>
    <w:basedOn w:val="30"/>
    <w:qFormat/>
    <w:uiPriority w:val="0"/>
  </w:style>
  <w:style w:type="character" w:customStyle="1" w:styleId="62">
    <w:name w:val="input-direction"/>
    <w:basedOn w:val="30"/>
    <w:qFormat/>
    <w:uiPriority w:val="0"/>
    <w:rPr>
      <w:color w:val="FF6600"/>
    </w:rPr>
  </w:style>
  <w:style w:type="character" w:customStyle="1" w:styleId="63">
    <w:name w:val="stclosebtn"/>
    <w:basedOn w:val="30"/>
    <w:qFormat/>
    <w:uiPriority w:val="0"/>
  </w:style>
  <w:style w:type="character" w:customStyle="1" w:styleId="64">
    <w:name w:val="beforeinfotext"/>
    <w:basedOn w:val="30"/>
    <w:qFormat/>
    <w:uiPriority w:val="0"/>
    <w:rPr>
      <w:color w:val="666666"/>
    </w:rPr>
  </w:style>
  <w:style w:type="character" w:customStyle="1" w:styleId="65">
    <w:name w:val="proollist"/>
    <w:basedOn w:val="30"/>
    <w:qFormat/>
    <w:uiPriority w:val="0"/>
  </w:style>
  <w:style w:type="character" w:customStyle="1" w:styleId="66">
    <w:name w:val="span-long"/>
    <w:basedOn w:val="30"/>
    <w:qFormat/>
    <w:uiPriority w:val="0"/>
  </w:style>
  <w:style w:type="character" w:customStyle="1" w:styleId="67">
    <w:name w:val="hilite6"/>
    <w:basedOn w:val="30"/>
    <w:qFormat/>
    <w:uiPriority w:val="0"/>
    <w:rPr>
      <w:color w:val="FFFFFF"/>
      <w:shd w:val="clear" w:color="auto" w:fill="666677"/>
    </w:rPr>
  </w:style>
  <w:style w:type="character" w:customStyle="1" w:styleId="68">
    <w:name w:val="active6"/>
    <w:basedOn w:val="30"/>
    <w:qFormat/>
    <w:uiPriority w:val="0"/>
    <w:rPr>
      <w:color w:val="00FF00"/>
      <w:shd w:val="clear" w:color="auto" w:fill="000000"/>
    </w:rPr>
  </w:style>
  <w:style w:type="character" w:customStyle="1" w:styleId="69">
    <w:name w:val="phone"/>
    <w:basedOn w:val="30"/>
    <w:qFormat/>
    <w:uiPriority w:val="0"/>
    <w:rPr>
      <w:color w:val="FF8833"/>
      <w:sz w:val="18"/>
      <w:szCs w:val="18"/>
    </w:rPr>
  </w:style>
  <w:style w:type="character" w:customStyle="1" w:styleId="70">
    <w:name w:val="number"/>
    <w:basedOn w:val="30"/>
    <w:qFormat/>
    <w:uiPriority w:val="0"/>
    <w:rPr>
      <w:color w:val="FF8833"/>
      <w:sz w:val="18"/>
      <w:szCs w:val="18"/>
    </w:rPr>
  </w:style>
  <w:style w:type="character" w:customStyle="1" w:styleId="71">
    <w:name w:val="纯文本 字符"/>
    <w:basedOn w:val="30"/>
    <w:link w:val="15"/>
    <w:qFormat/>
    <w:uiPriority w:val="0"/>
    <w:rPr>
      <w:rFonts w:ascii="宋体" w:hAnsi="Courier New"/>
    </w:rPr>
  </w:style>
  <w:style w:type="character" w:customStyle="1" w:styleId="72">
    <w:name w:val="批注文字 字符"/>
    <w:basedOn w:val="30"/>
    <w:link w:val="10"/>
    <w:qFormat/>
    <w:uiPriority w:val="0"/>
    <w:rPr>
      <w:kern w:val="2"/>
      <w:sz w:val="21"/>
    </w:rPr>
  </w:style>
  <w:style w:type="character" w:customStyle="1" w:styleId="73">
    <w:name w:val="批注主题 字符"/>
    <w:basedOn w:val="72"/>
    <w:link w:val="25"/>
    <w:semiHidden/>
    <w:qFormat/>
    <w:uiPriority w:val="0"/>
    <w:rPr>
      <w:b/>
      <w:bCs/>
      <w:kern w:val="2"/>
      <w:sz w:val="21"/>
    </w:rPr>
  </w:style>
  <w:style w:type="paragraph" w:styleId="74">
    <w:name w:val="List Paragraph"/>
    <w:basedOn w:val="1"/>
    <w:unhideWhenUsed/>
    <w:qFormat/>
    <w:uiPriority w:val="99"/>
    <w:pPr>
      <w:ind w:firstLine="420" w:firstLineChars="200"/>
    </w:pPr>
  </w:style>
  <w:style w:type="paragraph" w:customStyle="1" w:styleId="75">
    <w:name w:val="p0"/>
    <w:basedOn w:val="1"/>
    <w:qFormat/>
    <w:uiPriority w:val="0"/>
    <w:pPr>
      <w:widowControl/>
    </w:pPr>
    <w:rPr>
      <w:rFonts w:ascii="宋体" w:hAnsi="宋体" w:cs="宋体"/>
      <w:kern w:val="0"/>
      <w:szCs w:val="21"/>
    </w:rPr>
  </w:style>
  <w:style w:type="paragraph" w:customStyle="1" w:styleId="76">
    <w:name w:val="样式 10 磅"/>
    <w:basedOn w:val="1"/>
    <w:qFormat/>
    <w:uiPriority w:val="0"/>
  </w:style>
  <w:style w:type="paragraph" w:customStyle="1" w:styleId="77">
    <w:name w:val="Normal_13"/>
    <w:qFormat/>
    <w:uiPriority w:val="99"/>
    <w:pPr>
      <w:spacing w:before="120" w:after="240"/>
      <w:jc w:val="both"/>
    </w:pPr>
    <w:rPr>
      <w:rFonts w:ascii="Calibri" w:hAnsi="Calibri" w:eastAsia="宋体" w:cs="Times New Roman"/>
      <w:sz w:val="22"/>
      <w:szCs w:val="22"/>
      <w:lang w:val="en-US" w:eastAsia="en-US" w:bidi="ar-SA"/>
    </w:rPr>
  </w:style>
  <w:style w:type="paragraph" w:customStyle="1" w:styleId="78">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character" w:customStyle="1" w:styleId="79">
    <w:name w:val="font31"/>
    <w:basedOn w:val="30"/>
    <w:qFormat/>
    <w:uiPriority w:val="0"/>
    <w:rPr>
      <w:rFonts w:hint="eastAsia" w:ascii="宋体" w:hAnsi="宋体" w:eastAsia="宋体" w:cs="宋体"/>
      <w:b/>
      <w:bCs/>
      <w:color w:val="000000"/>
      <w:sz w:val="22"/>
      <w:szCs w:val="22"/>
      <w:u w:val="none"/>
    </w:rPr>
  </w:style>
  <w:style w:type="character" w:customStyle="1" w:styleId="80">
    <w:name w:val="font51"/>
    <w:basedOn w:val="30"/>
    <w:qFormat/>
    <w:uiPriority w:val="0"/>
    <w:rPr>
      <w:rFonts w:hint="eastAsia" w:ascii="宋体" w:hAnsi="宋体" w:eastAsia="宋体" w:cs="宋体"/>
      <w:b/>
      <w:bCs/>
      <w:color w:val="000000"/>
      <w:sz w:val="22"/>
      <w:szCs w:val="22"/>
      <w:u w:val="none"/>
      <w:vertAlign w:val="superscript"/>
    </w:rPr>
  </w:style>
  <w:style w:type="table" w:customStyle="1" w:styleId="81">
    <w:name w:val="Table Normal"/>
    <w:unhideWhenUsed/>
    <w:qFormat/>
    <w:uiPriority w:val="0"/>
    <w:tblPr>
      <w:tblCellMar>
        <w:top w:w="0" w:type="dxa"/>
        <w:left w:w="0" w:type="dxa"/>
        <w:bottom w:w="0" w:type="dxa"/>
        <w:right w:w="0" w:type="dxa"/>
      </w:tblCellMar>
    </w:tblPr>
  </w:style>
  <w:style w:type="paragraph" w:customStyle="1" w:styleId="82">
    <w:name w:val="null3"/>
    <w:hidden/>
    <w:qFormat/>
    <w:uiPriority w:val="0"/>
    <w:rPr>
      <w:rFonts w:hint="eastAsia" w:asciiTheme="minorHAnsi" w:hAnsiTheme="minorHAnsi" w:eastAsiaTheme="minorEastAsia" w:cstheme="minorBidi"/>
      <w:lang w:val="en-US" w:eastAsia="zh-Hans"/>
    </w:rPr>
  </w:style>
  <w:style w:type="paragraph" w:customStyle="1" w:styleId="83">
    <w:name w:val="正文 "/>
    <w:basedOn w:val="1"/>
    <w:next w:val="1"/>
    <w:qFormat/>
    <w:uiPriority w:val="0"/>
    <w:pPr>
      <w:widowControl w:val="0"/>
      <w:adjustRightInd w:val="0"/>
      <w:spacing w:line="318" w:lineRule="atLeast"/>
      <w:ind w:left="369" w:firstLine="369"/>
      <w:jc w:val="both"/>
      <w:textAlignment w:val="baseline"/>
    </w:pPr>
    <w:rPr>
      <w:rFonts w:ascii="宋体" w:hAnsi="宋体" w:eastAsia="宋体"/>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9.jpe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E2A23E-DAAF-4411-8AA9-1B6680B615D5}">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69</Pages>
  <Words>34257</Words>
  <Characters>36611</Characters>
  <Lines>484</Lines>
  <Paragraphs>136</Paragraphs>
  <TotalTime>53</TotalTime>
  <ScaleCrop>false</ScaleCrop>
  <LinksUpToDate>false</LinksUpToDate>
  <CharactersWithSpaces>38899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2024-03-11T07:17:00Z</dcterms:created>
  <dc:creator>lenovo</dc:creator>
  <cp:lastModifiedBy>acer</cp:lastModifiedBy>
  <cp:lastPrinted>2022-05-12T07:27:00Z</cp:lastPrinted>
  <dcterms:modified xsi:type="dcterms:W3CDTF">2026-05-28T06:53:33Z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B5D5045E9F774D2FA4F1BBD768035A69_13</vt:lpwstr>
  </property>
  <property fmtid="{D5CDD505-2E9C-101B-9397-08002B2CF9AE}" pid="4" name="commondata">
    <vt:lpwstr>eyJoZGlkIjoiOTU5MjA1ZjMyY2E4MzM2ZTg3MWIzYzc1M2JmYjkyOGMifQ==</vt:lpwstr>
  </property>
  <property fmtid="{D5CDD505-2E9C-101B-9397-08002B2CF9AE}" pid="5" name="KSOTemplateDocerSaveRecord">
    <vt:lpwstr>eyJoZGlkIjoiMjU1OThlNDMzMjMyYTViNTkzMjk4OTZhZmVlOWNjMTAiLCJ1c2VySWQiOiI1NDA4Mzk5NjUifQ==</vt:lpwstr>
  </property>
</Properties>
</file>