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F5976D">
      <w:pPr>
        <w:pStyle w:val="2"/>
      </w:pPr>
      <w:r>
        <w:rPr>
          <w:rFonts w:hint="eastAsia"/>
        </w:rPr>
        <w:t>合同条款</w:t>
      </w:r>
    </w:p>
    <w:p w14:paraId="4B0CAE6B">
      <w:pPr>
        <w:spacing w:before="232" w:line="346" w:lineRule="auto"/>
        <w:ind w:left="20" w:right="90" w:firstLine="430"/>
        <w:rPr>
          <w:rFonts w:hint="eastAsia" w:ascii="仿宋" w:hAnsi="仿宋" w:eastAsia="仿宋" w:cs="仿宋"/>
          <w:b/>
          <w:bCs/>
          <w:spacing w:val="-4"/>
          <w:szCs w:val="24"/>
          <w:u w:val="single"/>
        </w:rPr>
      </w:pPr>
      <w:r>
        <w:rPr>
          <w:rFonts w:hint="eastAsia" w:ascii="仿宋" w:hAnsi="仿宋" w:eastAsia="仿宋" w:cs="仿宋"/>
          <w:b/>
          <w:bCs/>
          <w:spacing w:val="-4"/>
          <w:szCs w:val="24"/>
          <w:u w:val="single"/>
        </w:rPr>
        <w:t>注：（本合同为样稿，部分内容可根据成交供应商响应文件响应由双方协商后确定）</w:t>
      </w:r>
    </w:p>
    <w:p w14:paraId="1B78A824">
      <w:pPr>
        <w:spacing w:line="360" w:lineRule="auto"/>
        <w:ind w:firstLine="630" w:firstLineChars="300"/>
        <w:rPr>
          <w:rFonts w:hint="eastAsia" w:ascii="仿宋" w:hAnsi="仿宋" w:eastAsia="仿宋" w:cs="仿宋"/>
        </w:rPr>
      </w:pPr>
    </w:p>
    <w:p w14:paraId="4DBAF92E">
      <w:pPr>
        <w:jc w:val="center"/>
        <w:rPr>
          <w:rFonts w:hint="eastAsia" w:ascii="仿宋" w:hAnsi="仿宋" w:eastAsia="仿宋" w:cs="仿宋"/>
          <w:kern w:val="2"/>
          <w:sz w:val="32"/>
          <w:szCs w:val="32"/>
          <w:u w:val="single"/>
          <w:lang w:val="en-US" w:eastAsia="zh-CN" w:bidi="ar-SA"/>
        </w:rPr>
      </w:pPr>
      <w:r>
        <w:rPr>
          <w:rFonts w:hint="eastAsia" w:ascii="仿宋" w:hAnsi="仿宋" w:eastAsia="仿宋" w:cs="仿宋"/>
          <w:kern w:val="2"/>
          <w:sz w:val="32"/>
          <w:szCs w:val="32"/>
          <w:u w:val="single"/>
          <w:lang w:val="en-US" w:eastAsia="zh-CN" w:bidi="ar-SA"/>
        </w:rPr>
        <w:t>西安市灞桥区2026年度老年人意外伤害保险项目</w:t>
      </w:r>
    </w:p>
    <w:p w14:paraId="4CE91931">
      <w:pPr>
        <w:jc w:val="center"/>
        <w:rPr>
          <w:rFonts w:hint="eastAsia" w:ascii="仿宋" w:hAnsi="仿宋" w:eastAsia="仿宋" w:cs="仿宋"/>
          <w:sz w:val="32"/>
          <w:szCs w:val="32"/>
        </w:rPr>
      </w:pPr>
    </w:p>
    <w:p w14:paraId="1810B8DF">
      <w:pPr>
        <w:jc w:val="center"/>
        <w:rPr>
          <w:rFonts w:hint="eastAsia" w:ascii="仿宋" w:hAnsi="仿宋" w:eastAsia="仿宋" w:cs="仿宋"/>
          <w:b/>
          <w:bCs/>
          <w:kern w:val="2"/>
          <w:sz w:val="32"/>
          <w:szCs w:val="32"/>
          <w:u w:val="none"/>
          <w:lang w:val="en-US" w:eastAsia="zh-CN" w:bidi="ar-SA"/>
        </w:rPr>
      </w:pPr>
      <w:r>
        <w:rPr>
          <w:rFonts w:hint="eastAsia" w:ascii="仿宋" w:hAnsi="仿宋" w:eastAsia="仿宋" w:cs="仿宋"/>
          <w:b/>
          <w:bCs/>
          <w:kern w:val="2"/>
          <w:sz w:val="32"/>
          <w:szCs w:val="32"/>
          <w:u w:val="none"/>
          <w:lang w:val="en-US" w:eastAsia="zh-CN" w:bidi="ar-SA"/>
        </w:rPr>
        <w:t>政府采购合同</w:t>
      </w:r>
    </w:p>
    <w:p w14:paraId="6C80BF4E">
      <w:pPr>
        <w:ind w:firstLine="420" w:firstLineChars="200"/>
        <w:rPr>
          <w:rFonts w:hint="eastAsia" w:ascii="仿宋" w:hAnsi="仿宋" w:eastAsia="仿宋" w:cs="仿宋"/>
        </w:rPr>
      </w:pPr>
    </w:p>
    <w:p w14:paraId="00BAC08E">
      <w:pPr>
        <w:ind w:firstLine="420" w:firstLineChars="200"/>
        <w:rPr>
          <w:rFonts w:hint="eastAsia" w:ascii="仿宋" w:hAnsi="仿宋" w:eastAsia="仿宋" w:cs="仿宋"/>
        </w:rPr>
      </w:pPr>
    </w:p>
    <w:p w14:paraId="5C38CE35">
      <w:pPr>
        <w:ind w:firstLine="420" w:firstLineChars="200"/>
        <w:rPr>
          <w:rFonts w:ascii="宋体" w:hAnsi="宋体" w:cs="宋体"/>
        </w:rPr>
      </w:pPr>
    </w:p>
    <w:p w14:paraId="1631E8EC">
      <w:pPr>
        <w:ind w:firstLine="420" w:firstLineChars="200"/>
        <w:rPr>
          <w:rFonts w:ascii="宋体" w:hAnsi="宋体" w:cs="宋体"/>
        </w:rPr>
      </w:pPr>
    </w:p>
    <w:p w14:paraId="5DF81AE8">
      <w:pPr>
        <w:ind w:firstLine="420" w:firstLineChars="200"/>
        <w:rPr>
          <w:rFonts w:ascii="宋体" w:hAnsi="宋体" w:cs="宋体"/>
        </w:rPr>
      </w:pPr>
    </w:p>
    <w:p w14:paraId="4CA14BF1">
      <w:pPr>
        <w:ind w:firstLine="420" w:firstLineChars="200"/>
        <w:rPr>
          <w:rFonts w:ascii="宋体" w:hAnsi="宋体" w:cs="宋体"/>
        </w:rPr>
      </w:pPr>
    </w:p>
    <w:p w14:paraId="1E474E4E">
      <w:pPr>
        <w:ind w:firstLine="420" w:firstLineChars="200"/>
        <w:rPr>
          <w:rFonts w:ascii="宋体" w:hAnsi="宋体" w:cs="宋体"/>
        </w:rPr>
      </w:pPr>
    </w:p>
    <w:p w14:paraId="7C2B3A31">
      <w:pPr>
        <w:ind w:firstLine="420" w:firstLineChars="200"/>
        <w:rPr>
          <w:rFonts w:ascii="宋体" w:hAnsi="宋体" w:cs="宋体"/>
        </w:rPr>
      </w:pPr>
    </w:p>
    <w:p w14:paraId="02563B95">
      <w:pPr>
        <w:ind w:firstLine="420" w:firstLineChars="200"/>
        <w:rPr>
          <w:rFonts w:ascii="宋体" w:hAnsi="宋体" w:cs="宋体"/>
        </w:rPr>
      </w:pPr>
    </w:p>
    <w:p w14:paraId="70F92F73">
      <w:pPr>
        <w:ind w:firstLine="420" w:firstLineChars="200"/>
        <w:rPr>
          <w:rFonts w:ascii="宋体" w:hAnsi="宋体" w:cs="宋体"/>
        </w:rPr>
      </w:pPr>
    </w:p>
    <w:p w14:paraId="239A8E4A">
      <w:pPr>
        <w:ind w:firstLine="420" w:firstLineChars="200"/>
        <w:rPr>
          <w:rFonts w:ascii="宋体" w:hAnsi="宋体" w:cs="宋体"/>
        </w:rPr>
      </w:pPr>
    </w:p>
    <w:p w14:paraId="78666D1D">
      <w:pPr>
        <w:ind w:firstLine="420" w:firstLineChars="200"/>
        <w:rPr>
          <w:rFonts w:ascii="宋体" w:hAnsi="宋体" w:cs="宋体"/>
        </w:rPr>
      </w:pPr>
    </w:p>
    <w:p w14:paraId="38524E9C">
      <w:pPr>
        <w:ind w:firstLine="420" w:firstLineChars="200"/>
        <w:rPr>
          <w:rFonts w:ascii="宋体" w:hAnsi="宋体" w:cs="宋体"/>
        </w:rPr>
      </w:pPr>
    </w:p>
    <w:p w14:paraId="78775CB5">
      <w:pPr>
        <w:ind w:firstLine="420" w:firstLineChars="200"/>
        <w:rPr>
          <w:rFonts w:ascii="宋体" w:hAnsi="宋体" w:cs="宋体"/>
        </w:rPr>
      </w:pPr>
    </w:p>
    <w:p w14:paraId="4C55558E">
      <w:pPr>
        <w:ind w:firstLine="420" w:firstLineChars="200"/>
        <w:rPr>
          <w:rFonts w:ascii="宋体" w:hAnsi="宋体" w:cs="宋体"/>
        </w:rPr>
      </w:pPr>
      <w:r>
        <w:rPr>
          <w:rFonts w:hint="eastAsia" w:ascii="宋体" w:hAnsi="宋体" w:cs="宋体"/>
        </w:rPr>
        <w:t xml:space="preserve"> </w:t>
      </w:r>
    </w:p>
    <w:p w14:paraId="51E3AA67">
      <w:pPr>
        <w:spacing w:before="120" w:beforeLines="50" w:after="120" w:afterLines="50" w:line="360" w:lineRule="auto"/>
        <w:jc w:val="center"/>
        <w:rPr>
          <w:rFonts w:hint="eastAsia" w:ascii="宋体" w:hAnsi="宋体" w:cs="宋体"/>
          <w:sz w:val="36"/>
          <w:szCs w:val="36"/>
        </w:rPr>
      </w:pPr>
      <w:bookmarkStart w:id="0" w:name="_Toc9781"/>
    </w:p>
    <w:p w14:paraId="0DC7C1DF">
      <w:pPr>
        <w:spacing w:before="120" w:beforeLines="50" w:after="120" w:afterLines="50" w:line="360" w:lineRule="auto"/>
        <w:jc w:val="center"/>
        <w:rPr>
          <w:rFonts w:hint="eastAsia" w:ascii="宋体" w:hAnsi="宋体" w:cs="宋体"/>
          <w:sz w:val="36"/>
          <w:szCs w:val="36"/>
        </w:rPr>
      </w:pPr>
    </w:p>
    <w:p w14:paraId="269E8A3E">
      <w:pPr>
        <w:spacing w:before="120" w:beforeLines="50" w:after="120" w:afterLines="50" w:line="360" w:lineRule="auto"/>
        <w:jc w:val="center"/>
        <w:rPr>
          <w:rFonts w:hint="eastAsia" w:ascii="宋体" w:hAnsi="宋体" w:cs="宋体"/>
          <w:sz w:val="36"/>
          <w:szCs w:val="36"/>
        </w:rPr>
      </w:pPr>
    </w:p>
    <w:p w14:paraId="17DD7A8C">
      <w:pPr>
        <w:spacing w:before="120" w:beforeLines="50" w:after="120" w:afterLines="50" w:line="360" w:lineRule="auto"/>
        <w:jc w:val="center"/>
        <w:rPr>
          <w:rFonts w:hint="eastAsia" w:ascii="宋体" w:hAnsi="宋体" w:cs="宋体"/>
          <w:sz w:val="36"/>
          <w:szCs w:val="36"/>
        </w:rPr>
      </w:pPr>
    </w:p>
    <w:p w14:paraId="2B832C3A">
      <w:pPr>
        <w:spacing w:before="120" w:beforeLines="50" w:after="120" w:afterLines="50" w:line="360" w:lineRule="auto"/>
        <w:jc w:val="center"/>
        <w:rPr>
          <w:rFonts w:hint="eastAsia" w:ascii="宋体" w:hAnsi="宋体" w:cs="宋体"/>
          <w:sz w:val="36"/>
          <w:szCs w:val="36"/>
        </w:rPr>
      </w:pPr>
    </w:p>
    <w:p w14:paraId="1664E60F">
      <w:pPr>
        <w:spacing w:before="120" w:beforeLines="50" w:after="120" w:afterLines="50" w:line="360" w:lineRule="auto"/>
        <w:jc w:val="center"/>
        <w:rPr>
          <w:rFonts w:hint="eastAsia" w:ascii="仿宋" w:hAnsi="仿宋" w:eastAsia="仿宋" w:cs="仿宋"/>
          <w:sz w:val="36"/>
          <w:szCs w:val="36"/>
        </w:rPr>
      </w:pPr>
      <w:r>
        <w:rPr>
          <w:rFonts w:hint="eastAsia" w:ascii="仿宋" w:hAnsi="仿宋" w:eastAsia="仿宋" w:cs="仿宋"/>
          <w:sz w:val="36"/>
          <w:szCs w:val="36"/>
          <w:lang w:eastAsia="zh-CN"/>
        </w:rPr>
        <w:t>202</w:t>
      </w:r>
      <w:r>
        <w:rPr>
          <w:rFonts w:hint="eastAsia" w:ascii="仿宋" w:hAnsi="仿宋" w:eastAsia="仿宋" w:cs="仿宋"/>
          <w:sz w:val="36"/>
          <w:szCs w:val="36"/>
          <w:lang w:val="en-US" w:eastAsia="zh-CN"/>
        </w:rPr>
        <w:t>6</w:t>
      </w:r>
      <w:r>
        <w:rPr>
          <w:rFonts w:hint="eastAsia" w:ascii="仿宋" w:hAnsi="仿宋" w:eastAsia="仿宋" w:cs="仿宋"/>
          <w:sz w:val="36"/>
          <w:szCs w:val="36"/>
        </w:rPr>
        <w:t>年  月</w:t>
      </w:r>
      <w:bookmarkEnd w:id="0"/>
    </w:p>
    <w:p w14:paraId="23C775E7">
      <w:pPr>
        <w:spacing w:line="360" w:lineRule="auto"/>
        <w:ind w:firstLine="481"/>
        <w:jc w:val="left"/>
        <w:rPr>
          <w:rFonts w:hint="eastAsia" w:ascii="黑体" w:hAnsi="??" w:eastAsia="黑体" w:cs="??"/>
          <w:b/>
          <w:sz w:val="22"/>
          <w:szCs w:val="20"/>
          <w:highlight w:val="none"/>
          <w:u w:val="single"/>
        </w:rPr>
      </w:pPr>
    </w:p>
    <w:p w14:paraId="5C5789FF">
      <w:pPr>
        <w:adjustRightInd w:val="0"/>
        <w:snapToGrid w:val="0"/>
        <w:spacing w:line="360" w:lineRule="auto"/>
        <w:ind w:firstLine="482" w:firstLineChars="200"/>
        <w:rPr>
          <w:rFonts w:hint="eastAsia" w:ascii="宋体" w:hAnsi="宋体" w:cs="宋体"/>
          <w:b/>
          <w:sz w:val="24"/>
        </w:rPr>
      </w:pPr>
    </w:p>
    <w:p w14:paraId="2077BDE6">
      <w:pPr>
        <w:adjustRightInd w:val="0"/>
        <w:snapToGrid w:val="0"/>
        <w:spacing w:line="360" w:lineRule="auto"/>
        <w:ind w:firstLine="482" w:firstLineChars="200"/>
        <w:rPr>
          <w:rFonts w:hint="eastAsia" w:ascii="仿宋" w:hAnsi="仿宋" w:eastAsia="仿宋" w:cs="仿宋"/>
          <w:b/>
          <w:sz w:val="24"/>
        </w:rPr>
        <w:sectPr>
          <w:footerReference r:id="rId3" w:type="default"/>
          <w:pgSz w:w="11906" w:h="16838"/>
          <w:pgMar w:top="1440" w:right="1800" w:bottom="1440" w:left="1800" w:header="851" w:footer="992" w:gutter="0"/>
          <w:cols w:space="425" w:num="1"/>
          <w:docGrid w:type="lines" w:linePitch="312" w:charSpace="0"/>
        </w:sectPr>
      </w:pPr>
    </w:p>
    <w:p w14:paraId="078F2C95">
      <w:pPr>
        <w:adjustRightInd w:val="0"/>
        <w:snapToGrid w:val="0"/>
        <w:spacing w:line="360" w:lineRule="auto"/>
        <w:ind w:firstLine="482" w:firstLineChars="200"/>
        <w:rPr>
          <w:rFonts w:hint="eastAsia" w:ascii="仿宋" w:hAnsi="仿宋" w:eastAsia="仿宋" w:cs="仿宋"/>
          <w:b/>
          <w:sz w:val="24"/>
          <w:lang w:val="en-US" w:eastAsia="zh-CN"/>
        </w:rPr>
      </w:pPr>
      <w:r>
        <w:rPr>
          <w:rFonts w:hint="eastAsia" w:ascii="仿宋" w:hAnsi="仿宋" w:eastAsia="仿宋" w:cs="仿宋"/>
          <w:b/>
          <w:sz w:val="24"/>
        </w:rPr>
        <w:t>甲方（采购人）：</w:t>
      </w:r>
      <w:r>
        <w:rPr>
          <w:rFonts w:hint="eastAsia" w:ascii="仿宋" w:hAnsi="仿宋" w:eastAsia="仿宋" w:cs="仿宋"/>
          <w:b/>
          <w:sz w:val="24"/>
          <w:u w:val="single"/>
        </w:rPr>
        <w:t xml:space="preserve">      </w:t>
      </w:r>
      <w:r>
        <w:rPr>
          <w:rFonts w:hint="eastAsia" w:ascii="仿宋" w:hAnsi="仿宋" w:eastAsia="仿宋" w:cs="仿宋"/>
          <w:b/>
          <w:sz w:val="24"/>
          <w:u w:val="single"/>
          <w:lang w:val="en-US" w:eastAsia="zh-CN"/>
        </w:rPr>
        <w:t xml:space="preserve">                       </w:t>
      </w:r>
    </w:p>
    <w:p w14:paraId="2210C26B">
      <w:pPr>
        <w:adjustRightInd w:val="0"/>
        <w:snapToGrid w:val="0"/>
        <w:spacing w:line="360" w:lineRule="auto"/>
        <w:ind w:firstLine="482" w:firstLineChars="200"/>
        <w:rPr>
          <w:rFonts w:hint="eastAsia" w:ascii="仿宋" w:hAnsi="仿宋" w:eastAsia="仿宋" w:cs="仿宋"/>
          <w:sz w:val="24"/>
          <w:lang w:val="en-US" w:eastAsia="zh-CN"/>
        </w:rPr>
      </w:pPr>
      <w:r>
        <w:rPr>
          <w:rFonts w:hint="eastAsia" w:ascii="仿宋" w:hAnsi="仿宋" w:eastAsia="仿宋" w:cs="仿宋"/>
          <w:b/>
          <w:sz w:val="24"/>
        </w:rPr>
        <w:t>乙方（供应商）：</w:t>
      </w:r>
      <w:r>
        <w:rPr>
          <w:rFonts w:hint="eastAsia" w:ascii="仿宋" w:hAnsi="仿宋" w:eastAsia="仿宋" w:cs="仿宋"/>
          <w:b/>
          <w:sz w:val="24"/>
          <w:u w:val="single"/>
        </w:rPr>
        <w:t xml:space="preserve">                            </w:t>
      </w:r>
      <w:r>
        <w:rPr>
          <w:rFonts w:hint="eastAsia" w:ascii="仿宋" w:hAnsi="仿宋" w:eastAsia="仿宋" w:cs="仿宋"/>
          <w:b/>
          <w:sz w:val="24"/>
          <w:u w:val="single"/>
          <w:lang w:val="en-US" w:eastAsia="zh-CN"/>
        </w:rPr>
        <w:t xml:space="preserve"> </w:t>
      </w:r>
    </w:p>
    <w:p w14:paraId="64FD827E">
      <w:pPr>
        <w:adjustRightInd w:val="0"/>
        <w:snapToGrid w:val="0"/>
        <w:spacing w:line="360" w:lineRule="auto"/>
        <w:ind w:firstLine="480" w:firstLineChars="200"/>
        <w:rPr>
          <w:rFonts w:hint="eastAsia" w:ascii="仿宋" w:hAnsi="仿宋" w:eastAsia="仿宋" w:cs="仿宋"/>
          <w:sz w:val="24"/>
          <w:u w:val="single"/>
        </w:rPr>
      </w:pPr>
      <w:r>
        <w:rPr>
          <w:rFonts w:hint="eastAsia" w:ascii="仿宋" w:hAnsi="仿宋" w:eastAsia="仿宋" w:cs="仿宋"/>
          <w:sz w:val="24"/>
        </w:rPr>
        <w:t>根据《中华人民共和国民法典》及其他有关法律、法规，遵循平等、自愿、公平和诚信的原则，双方就下述项目范围与相关服务事项协商一致，订立本合同。</w:t>
      </w:r>
    </w:p>
    <w:p w14:paraId="4CEF58C8">
      <w:pPr>
        <w:adjustRightInd w:val="0"/>
        <w:snapToGrid w:val="0"/>
        <w:spacing w:line="360" w:lineRule="auto"/>
        <w:rPr>
          <w:rFonts w:hint="eastAsia" w:ascii="仿宋" w:hAnsi="仿宋" w:eastAsia="仿宋" w:cs="仿宋"/>
          <w:b/>
          <w:sz w:val="24"/>
        </w:rPr>
      </w:pPr>
      <w:r>
        <w:rPr>
          <w:rFonts w:hint="eastAsia" w:ascii="仿宋" w:hAnsi="仿宋" w:eastAsia="仿宋" w:cs="仿宋"/>
          <w:b/>
          <w:sz w:val="24"/>
        </w:rPr>
        <w:t>一、项目概况</w:t>
      </w:r>
    </w:p>
    <w:p w14:paraId="6DF62FFE">
      <w:pPr>
        <w:pStyle w:val="6"/>
        <w:ind w:firstLine="720" w:firstLineChars="300"/>
        <w:jc w:val="both"/>
        <w:outlineLvl w:val="2"/>
        <w:rPr>
          <w:rFonts w:hint="eastAsia" w:ascii="仿宋" w:hAnsi="仿宋" w:eastAsia="仿宋" w:cs="仿宋"/>
          <w:kern w:val="2"/>
          <w:sz w:val="24"/>
          <w:szCs w:val="24"/>
          <w:u w:val="single"/>
          <w:lang w:val="en-US" w:eastAsia="zh-CN" w:bidi="ar-SA"/>
        </w:rPr>
      </w:pPr>
      <w:r>
        <w:rPr>
          <w:rFonts w:hint="eastAsia" w:ascii="仿宋" w:hAnsi="仿宋" w:eastAsia="仿宋" w:cs="仿宋"/>
          <w:sz w:val="24"/>
        </w:rPr>
        <w:t>1. 项目名称：</w:t>
      </w:r>
      <w:r>
        <w:rPr>
          <w:rFonts w:hint="eastAsia" w:ascii="仿宋" w:hAnsi="仿宋" w:eastAsia="仿宋" w:cs="仿宋"/>
          <w:sz w:val="24"/>
          <w:u w:val="single"/>
          <w:lang w:eastAsia="zh-CN"/>
        </w:rPr>
        <w:fldChar w:fldCharType="begin"/>
      </w:r>
      <w:r>
        <w:rPr>
          <w:rFonts w:hint="eastAsia" w:ascii="仿宋" w:hAnsi="仿宋" w:eastAsia="仿宋" w:cs="仿宋"/>
          <w:sz w:val="24"/>
          <w:u w:val="single"/>
          <w:lang w:eastAsia="zh-CN"/>
        </w:rPr>
        <w:instrText xml:space="preserve"> MERGEFIELD "（项目名称）" </w:instrText>
      </w:r>
      <w:r>
        <w:rPr>
          <w:rFonts w:hint="eastAsia" w:ascii="仿宋" w:hAnsi="仿宋" w:eastAsia="仿宋" w:cs="仿宋"/>
          <w:sz w:val="24"/>
          <w:u w:val="single"/>
          <w:lang w:eastAsia="zh-CN"/>
        </w:rPr>
        <w:fldChar w:fldCharType="separate"/>
      </w:r>
      <w:r>
        <w:rPr>
          <w:rFonts w:hint="eastAsia" w:ascii="仿宋" w:hAnsi="仿宋" w:eastAsia="仿宋" w:cs="仿宋"/>
          <w:kern w:val="2"/>
          <w:sz w:val="24"/>
          <w:szCs w:val="24"/>
          <w:u w:val="single"/>
          <w:lang w:val="en-US" w:eastAsia="zh-CN" w:bidi="ar-SA"/>
        </w:rPr>
        <w:t>西安市灞桥区2026年度老年人意外伤害保险项目</w:t>
      </w:r>
    </w:p>
    <w:p w14:paraId="407F9B51">
      <w:pPr>
        <w:adjustRightInd w:val="0"/>
        <w:snapToGrid w:val="0"/>
        <w:spacing w:line="360" w:lineRule="auto"/>
        <w:ind w:firstLine="475" w:firstLineChars="198"/>
        <w:rPr>
          <w:rFonts w:hint="eastAsia" w:ascii="仿宋" w:hAnsi="仿宋" w:eastAsia="仿宋" w:cs="仿宋"/>
          <w:sz w:val="24"/>
        </w:rPr>
      </w:pPr>
      <w:r>
        <w:rPr>
          <w:rFonts w:hint="eastAsia" w:ascii="仿宋" w:hAnsi="仿宋" w:eastAsia="仿宋" w:cs="仿宋"/>
          <w:sz w:val="24"/>
          <w:u w:val="none"/>
          <w:lang w:val="en-US" w:eastAsia="zh-CN"/>
        </w:rPr>
        <w:t xml:space="preserve">  </w:t>
      </w:r>
      <w:r>
        <w:rPr>
          <w:rFonts w:hint="eastAsia" w:ascii="仿宋" w:hAnsi="仿宋" w:eastAsia="仿宋" w:cs="仿宋"/>
          <w:sz w:val="24"/>
          <w:u w:val="single"/>
          <w:lang w:eastAsia="zh-CN"/>
        </w:rPr>
        <w:fldChar w:fldCharType="end"/>
      </w:r>
      <w:r>
        <w:rPr>
          <w:rFonts w:hint="eastAsia" w:ascii="仿宋" w:hAnsi="仿宋" w:eastAsia="仿宋" w:cs="仿宋"/>
          <w:sz w:val="24"/>
        </w:rPr>
        <w:t>2. 项目地点：</w:t>
      </w:r>
      <w:r>
        <w:rPr>
          <w:rFonts w:hint="eastAsia" w:ascii="仿宋" w:hAnsi="仿宋" w:eastAsia="仿宋" w:cs="仿宋"/>
          <w:sz w:val="24"/>
          <w:u w:val="single"/>
        </w:rPr>
        <w:t>采购人指定地点</w:t>
      </w:r>
      <w:r>
        <w:rPr>
          <w:rFonts w:hint="eastAsia" w:ascii="仿宋" w:hAnsi="仿宋" w:eastAsia="仿宋" w:cs="仿宋"/>
          <w:sz w:val="24"/>
        </w:rPr>
        <w:t>；</w:t>
      </w:r>
    </w:p>
    <w:p w14:paraId="7A1C3EA2">
      <w:pPr>
        <w:adjustRightInd w:val="0"/>
        <w:snapToGrid w:val="0"/>
        <w:spacing w:line="360" w:lineRule="auto"/>
        <w:ind w:firstLine="715" w:firstLineChars="298"/>
        <w:jc w:val="left"/>
        <w:rPr>
          <w:rFonts w:hint="eastAsia" w:ascii="仿宋" w:hAnsi="仿宋" w:eastAsia="仿宋" w:cs="仿宋"/>
          <w:sz w:val="24"/>
        </w:rPr>
      </w:pPr>
      <w:r>
        <w:rPr>
          <w:rFonts w:hint="eastAsia" w:ascii="仿宋" w:hAnsi="仿宋" w:eastAsia="仿宋" w:cs="仿宋"/>
          <w:sz w:val="24"/>
          <w:lang w:val="en-US" w:eastAsia="zh-CN"/>
        </w:rPr>
        <w:t>3</w:t>
      </w:r>
      <w:r>
        <w:rPr>
          <w:rFonts w:hint="eastAsia" w:ascii="仿宋" w:hAnsi="仿宋" w:eastAsia="仿宋" w:cs="仿宋"/>
          <w:sz w:val="24"/>
        </w:rPr>
        <w:t>. 项目</w:t>
      </w:r>
      <w:r>
        <w:rPr>
          <w:rFonts w:hint="eastAsia" w:ascii="仿宋" w:hAnsi="仿宋" w:eastAsia="仿宋" w:cs="仿宋"/>
          <w:kern w:val="0"/>
          <w:sz w:val="24"/>
        </w:rPr>
        <w:t>内容</w:t>
      </w:r>
      <w:r>
        <w:rPr>
          <w:rFonts w:hint="eastAsia" w:ascii="仿宋" w:hAnsi="仿宋" w:eastAsia="仿宋" w:cs="仿宋"/>
          <w:sz w:val="24"/>
        </w:rPr>
        <w:t>：</w:t>
      </w:r>
      <w:r>
        <w:rPr>
          <w:rFonts w:hint="eastAsia" w:ascii="仿宋" w:hAnsi="仿宋" w:eastAsia="仿宋" w:cs="仿宋"/>
          <w:sz w:val="24"/>
          <w:u w:val="single"/>
          <w:lang w:val="en-US" w:eastAsia="zh-CN"/>
        </w:rPr>
        <w:t xml:space="preserve"> </w:t>
      </w:r>
      <w:r>
        <w:rPr>
          <w:rFonts w:hint="eastAsia" w:ascii="仿宋" w:hAnsi="仿宋" w:eastAsia="仿宋" w:cs="仿宋"/>
          <w:kern w:val="2"/>
          <w:sz w:val="24"/>
          <w:szCs w:val="24"/>
          <w:u w:val="single"/>
          <w:lang w:val="en-US" w:eastAsia="zh-CN" w:bidi="ar-SA"/>
        </w:rPr>
        <w:t>西安市灞桥区2026年度老年人意外伤害保险项目采购</w:t>
      </w:r>
      <w:r>
        <w:rPr>
          <w:rFonts w:hint="eastAsia" w:ascii="仿宋" w:hAnsi="仿宋" w:eastAsia="仿宋" w:cs="仿宋"/>
          <w:sz w:val="24"/>
          <w:u w:val="single"/>
          <w:lang w:val="en-US" w:eastAsia="zh-CN"/>
        </w:rPr>
        <w:t xml:space="preserve">  </w:t>
      </w:r>
      <w:r>
        <w:rPr>
          <w:rFonts w:hint="eastAsia" w:ascii="仿宋" w:hAnsi="仿宋" w:eastAsia="仿宋" w:cs="仿宋"/>
          <w:sz w:val="24"/>
        </w:rPr>
        <w:t>。</w:t>
      </w:r>
    </w:p>
    <w:p w14:paraId="6ED03A67">
      <w:pPr>
        <w:adjustRightInd w:val="0"/>
        <w:snapToGrid w:val="0"/>
        <w:spacing w:line="360" w:lineRule="auto"/>
        <w:rPr>
          <w:rFonts w:hint="eastAsia" w:ascii="仿宋" w:hAnsi="仿宋" w:eastAsia="仿宋" w:cs="仿宋"/>
          <w:b/>
          <w:sz w:val="24"/>
        </w:rPr>
      </w:pPr>
      <w:r>
        <w:rPr>
          <w:rFonts w:hint="eastAsia" w:ascii="仿宋" w:hAnsi="仿宋" w:eastAsia="仿宋" w:cs="仿宋"/>
          <w:b/>
          <w:sz w:val="24"/>
        </w:rPr>
        <w:t>二、组成本合同的文件</w:t>
      </w:r>
    </w:p>
    <w:p w14:paraId="12C4612B">
      <w:pPr>
        <w:adjustRightInd w:val="0"/>
        <w:snapToGrid w:val="0"/>
        <w:spacing w:line="360" w:lineRule="auto"/>
        <w:ind w:firstLine="475" w:firstLineChars="198"/>
        <w:rPr>
          <w:rFonts w:hint="eastAsia" w:ascii="仿宋" w:hAnsi="仿宋" w:eastAsia="仿宋" w:cs="仿宋"/>
          <w:sz w:val="24"/>
        </w:rPr>
      </w:pPr>
      <w:r>
        <w:rPr>
          <w:rFonts w:hint="eastAsia" w:ascii="仿宋" w:hAnsi="仿宋" w:eastAsia="仿宋" w:cs="仿宋"/>
          <w:sz w:val="24"/>
        </w:rPr>
        <w:t>1. 协议书；</w:t>
      </w:r>
    </w:p>
    <w:p w14:paraId="4FA28EB1">
      <w:pPr>
        <w:adjustRightInd w:val="0"/>
        <w:snapToGrid w:val="0"/>
        <w:spacing w:line="360" w:lineRule="auto"/>
        <w:ind w:firstLine="475" w:firstLineChars="198"/>
        <w:rPr>
          <w:rFonts w:hint="eastAsia" w:ascii="仿宋" w:hAnsi="仿宋" w:eastAsia="仿宋" w:cs="仿宋"/>
          <w:sz w:val="24"/>
        </w:rPr>
      </w:pPr>
      <w:r>
        <w:rPr>
          <w:rFonts w:hint="eastAsia" w:ascii="仿宋" w:hAnsi="仿宋" w:eastAsia="仿宋" w:cs="仿宋"/>
          <w:sz w:val="24"/>
        </w:rPr>
        <w:t xml:space="preserve">2. </w:t>
      </w:r>
      <w:r>
        <w:rPr>
          <w:rFonts w:hint="eastAsia" w:ascii="仿宋" w:hAnsi="仿宋" w:eastAsia="仿宋" w:cs="仿宋"/>
          <w:sz w:val="24"/>
          <w:lang w:val="en-US" w:eastAsia="zh-CN"/>
        </w:rPr>
        <w:t>成交</w:t>
      </w:r>
      <w:r>
        <w:rPr>
          <w:rFonts w:hint="eastAsia" w:ascii="仿宋" w:hAnsi="仿宋" w:eastAsia="仿宋" w:cs="仿宋"/>
          <w:sz w:val="24"/>
        </w:rPr>
        <w:t>通知书、</w:t>
      </w:r>
      <w:r>
        <w:rPr>
          <w:rFonts w:hint="eastAsia" w:ascii="仿宋" w:hAnsi="仿宋" w:eastAsia="仿宋" w:cs="仿宋"/>
          <w:sz w:val="24"/>
          <w:lang w:val="en-US" w:eastAsia="zh-CN"/>
        </w:rPr>
        <w:t>响应</w:t>
      </w:r>
      <w:r>
        <w:rPr>
          <w:rFonts w:hint="eastAsia" w:ascii="仿宋" w:hAnsi="仿宋" w:eastAsia="仿宋" w:cs="仿宋"/>
          <w:sz w:val="24"/>
        </w:rPr>
        <w:t>文件、澄清、补充文件（或委托书）；</w:t>
      </w:r>
    </w:p>
    <w:p w14:paraId="4F31A85A">
      <w:pPr>
        <w:adjustRightInd w:val="0"/>
        <w:snapToGrid w:val="0"/>
        <w:spacing w:line="360" w:lineRule="auto"/>
        <w:ind w:firstLine="475" w:firstLineChars="198"/>
        <w:rPr>
          <w:rFonts w:hint="eastAsia" w:ascii="仿宋" w:hAnsi="仿宋" w:eastAsia="仿宋" w:cs="仿宋"/>
          <w:sz w:val="24"/>
        </w:rPr>
      </w:pPr>
      <w:r>
        <w:rPr>
          <w:rFonts w:hint="eastAsia" w:ascii="仿宋" w:hAnsi="仿宋" w:eastAsia="仿宋" w:cs="仿宋"/>
          <w:sz w:val="24"/>
        </w:rPr>
        <w:t>本合同签订后，双方依法签订的补充协议、备忘录也是本合同文件的组成部分。</w:t>
      </w:r>
    </w:p>
    <w:p w14:paraId="19B9DB2D">
      <w:pPr>
        <w:adjustRightInd w:val="0"/>
        <w:snapToGrid w:val="0"/>
        <w:spacing w:line="360" w:lineRule="auto"/>
        <w:rPr>
          <w:rFonts w:hint="eastAsia" w:ascii="仿宋" w:hAnsi="仿宋" w:eastAsia="仿宋" w:cs="仿宋"/>
          <w:b/>
          <w:sz w:val="24"/>
          <w:highlight w:val="none"/>
          <w:lang w:eastAsia="zh-CN"/>
        </w:rPr>
      </w:pPr>
      <w:r>
        <w:rPr>
          <w:rFonts w:hint="eastAsia" w:ascii="仿宋" w:hAnsi="仿宋" w:eastAsia="仿宋" w:cs="仿宋"/>
          <w:b/>
          <w:sz w:val="24"/>
          <w:highlight w:val="none"/>
        </w:rPr>
        <w:t>三、</w:t>
      </w:r>
      <w:r>
        <w:rPr>
          <w:rFonts w:hint="eastAsia" w:ascii="仿宋" w:hAnsi="仿宋" w:eastAsia="仿宋" w:cs="仿宋"/>
          <w:b/>
          <w:sz w:val="24"/>
          <w:highlight w:val="none"/>
          <w:lang w:val="en-US" w:eastAsia="zh-CN"/>
        </w:rPr>
        <w:t>保险费</w:t>
      </w:r>
    </w:p>
    <w:p w14:paraId="29022928">
      <w:pPr>
        <w:adjustRightInd w:val="0"/>
        <w:snapToGrid w:val="0"/>
        <w:spacing w:line="360" w:lineRule="auto"/>
        <w:ind w:firstLine="475" w:firstLineChars="198"/>
        <w:rPr>
          <w:rFonts w:hint="eastAsia" w:ascii="仿宋" w:hAnsi="仿宋" w:eastAsia="仿宋" w:cs="仿宋"/>
          <w:sz w:val="24"/>
          <w:highlight w:val="none"/>
          <w:lang w:val="en-US" w:eastAsia="zh-CN"/>
        </w:rPr>
      </w:pPr>
      <w:r>
        <w:rPr>
          <w:rFonts w:hint="eastAsia" w:ascii="仿宋" w:hAnsi="仿宋" w:eastAsia="仿宋" w:cs="仿宋"/>
          <w:sz w:val="24"/>
          <w:highlight w:val="none"/>
          <w:lang w:val="en-US" w:eastAsia="zh-CN"/>
        </w:rPr>
        <w:t>甲方向乙方提出投保申请，办理投保手续，提供被保险人清单，保险费最终以实际参保人数进行结算。</w:t>
      </w:r>
    </w:p>
    <w:p w14:paraId="2BD5D4FF">
      <w:pPr>
        <w:adjustRightInd w:val="0"/>
        <w:snapToGrid w:val="0"/>
        <w:spacing w:line="360" w:lineRule="auto"/>
        <w:rPr>
          <w:rFonts w:hint="eastAsia" w:ascii="仿宋" w:hAnsi="仿宋" w:eastAsia="仿宋" w:cs="仿宋"/>
          <w:b/>
          <w:sz w:val="24"/>
        </w:rPr>
      </w:pPr>
      <w:r>
        <w:rPr>
          <w:rFonts w:hint="eastAsia" w:ascii="仿宋" w:hAnsi="仿宋" w:eastAsia="仿宋" w:cs="仿宋"/>
          <w:b/>
          <w:sz w:val="24"/>
        </w:rPr>
        <w:t>四、结算方式：</w:t>
      </w:r>
    </w:p>
    <w:p w14:paraId="18877EC5">
      <w:pPr>
        <w:adjustRightInd w:val="0"/>
        <w:snapToGrid w:val="0"/>
        <w:spacing w:line="360" w:lineRule="auto"/>
        <w:ind w:firstLine="475" w:firstLineChars="198"/>
        <w:rPr>
          <w:rFonts w:hint="eastAsia" w:ascii="仿宋" w:hAnsi="仿宋" w:eastAsia="仿宋" w:cs="仿宋"/>
          <w:sz w:val="24"/>
          <w:highlight w:val="none"/>
        </w:rPr>
      </w:pPr>
      <w:r>
        <w:rPr>
          <w:rFonts w:hint="eastAsia" w:ascii="仿宋" w:hAnsi="仿宋" w:eastAsia="仿宋" w:cs="仿宋"/>
          <w:sz w:val="24"/>
          <w:highlight w:val="none"/>
        </w:rPr>
        <w:t>（1）结算单位：由采购人以人民币负责结算，在付款前，供应商必须开具全额发票给采购人。</w:t>
      </w:r>
    </w:p>
    <w:p w14:paraId="0FA64599">
      <w:pPr>
        <w:pStyle w:val="6"/>
        <w:ind w:firstLine="480" w:firstLineChars="200"/>
        <w:rPr>
          <w:rFonts w:hint="eastAsia" w:ascii="仿宋" w:hAnsi="仿宋" w:eastAsia="仿宋" w:cs="仿宋"/>
          <w:kern w:val="2"/>
          <w:sz w:val="24"/>
          <w:szCs w:val="24"/>
          <w:highlight w:val="none"/>
          <w:lang w:val="en-US" w:eastAsia="zh-CN" w:bidi="ar-SA"/>
        </w:rPr>
      </w:pPr>
      <w:r>
        <w:rPr>
          <w:rFonts w:hint="eastAsia" w:ascii="仿宋" w:hAnsi="仿宋" w:eastAsia="仿宋" w:cs="仿宋"/>
          <w:sz w:val="24"/>
          <w:highlight w:val="none"/>
        </w:rPr>
        <w:t>（2）付款方式</w:t>
      </w:r>
      <w:r>
        <w:rPr>
          <w:rFonts w:ascii="仿宋_GB2312" w:hAnsi="仿宋_GB2312" w:eastAsia="仿宋_GB2312" w:cs="仿宋_GB2312"/>
          <w:highlight w:val="none"/>
        </w:rPr>
        <w:t>：</w:t>
      </w:r>
      <w:r>
        <w:rPr>
          <w:rFonts w:hint="eastAsia" w:ascii="仿宋" w:hAnsi="仿宋" w:eastAsia="仿宋" w:cs="仿宋"/>
          <w:kern w:val="2"/>
          <w:sz w:val="24"/>
          <w:szCs w:val="24"/>
          <w:highlight w:val="none"/>
          <w:lang w:val="en-US" w:eastAsia="zh-CN" w:bidi="ar-SA"/>
        </w:rPr>
        <w:t>合同签订后 ，达到付款条件起 30 日内，支付合同总金额的 50.00%。</w:t>
      </w:r>
    </w:p>
    <w:p w14:paraId="22F6A1D2">
      <w:pPr>
        <w:pStyle w:val="6"/>
        <w:ind w:firstLine="720" w:firstLineChars="300"/>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保险期结束后，根据当年理赔金额占保险费总额比例，理赔金额占比≥80% ，达到付款条件起 30 日内，支付合同总金额的 50.00%。</w:t>
      </w:r>
    </w:p>
    <w:p w14:paraId="0A62F1C0">
      <w:pPr>
        <w:adjustRightInd w:val="0"/>
        <w:snapToGrid w:val="0"/>
        <w:spacing w:line="360" w:lineRule="auto"/>
        <w:rPr>
          <w:rFonts w:hint="eastAsia" w:ascii="仿宋" w:hAnsi="仿宋" w:eastAsia="仿宋" w:cs="仿宋"/>
          <w:b/>
          <w:sz w:val="24"/>
        </w:rPr>
      </w:pPr>
      <w:r>
        <w:rPr>
          <w:rFonts w:hint="eastAsia" w:ascii="仿宋" w:hAnsi="仿宋" w:eastAsia="仿宋" w:cs="仿宋"/>
          <w:b/>
          <w:sz w:val="24"/>
        </w:rPr>
        <w:t>五、期限</w:t>
      </w:r>
    </w:p>
    <w:p w14:paraId="52012D22">
      <w:pPr>
        <w:widowControl/>
        <w:kinsoku/>
        <w:autoSpaceDE/>
        <w:autoSpaceDN/>
        <w:adjustRightInd/>
        <w:snapToGrid/>
        <w:spacing w:line="360" w:lineRule="auto"/>
        <w:ind w:firstLine="480"/>
        <w:jc w:val="left"/>
        <w:textAlignment w:val="auto"/>
        <w:rPr>
          <w:rFonts w:hint="default"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服务</w:t>
      </w:r>
      <w:r>
        <w:rPr>
          <w:rFonts w:hint="eastAsia" w:ascii="仿宋" w:hAnsi="仿宋" w:eastAsia="仿宋" w:cs="仿宋"/>
          <w:color w:val="auto"/>
          <w:sz w:val="24"/>
          <w:highlight w:val="none"/>
        </w:rPr>
        <w:t>期限：</w:t>
      </w:r>
      <w:r>
        <w:rPr>
          <w:rFonts w:hint="eastAsia" w:ascii="仿宋" w:hAnsi="仿宋" w:eastAsia="仿宋" w:cs="仿宋"/>
          <w:color w:val="auto"/>
          <w:sz w:val="24"/>
          <w:highlight w:val="none"/>
          <w:lang w:val="en-US" w:eastAsia="zh-CN"/>
        </w:rPr>
        <w:t>9个月</w:t>
      </w:r>
    </w:p>
    <w:p w14:paraId="685AFCBB">
      <w:pPr>
        <w:adjustRightInd w:val="0"/>
        <w:snapToGrid w:val="0"/>
        <w:spacing w:line="360" w:lineRule="auto"/>
        <w:rPr>
          <w:rFonts w:hint="eastAsia" w:ascii="仿宋" w:hAnsi="仿宋" w:eastAsia="仿宋" w:cs="仿宋"/>
          <w:b/>
          <w:sz w:val="24"/>
        </w:rPr>
      </w:pPr>
      <w:r>
        <w:rPr>
          <w:rFonts w:hint="eastAsia" w:ascii="仿宋" w:hAnsi="仿宋" w:eastAsia="仿宋" w:cs="仿宋"/>
          <w:b/>
          <w:sz w:val="24"/>
        </w:rPr>
        <w:t>六、双方承诺</w:t>
      </w:r>
    </w:p>
    <w:p w14:paraId="728D6B33">
      <w:pPr>
        <w:adjustRightInd w:val="0"/>
        <w:snapToGrid w:val="0"/>
        <w:spacing w:line="360" w:lineRule="auto"/>
        <w:ind w:firstLine="475" w:firstLineChars="198"/>
        <w:rPr>
          <w:rFonts w:hint="eastAsia" w:ascii="仿宋" w:hAnsi="仿宋" w:eastAsia="仿宋" w:cs="仿宋"/>
          <w:sz w:val="24"/>
        </w:rPr>
      </w:pPr>
      <w:r>
        <w:rPr>
          <w:rFonts w:hint="eastAsia" w:ascii="仿宋" w:hAnsi="仿宋" w:eastAsia="仿宋" w:cs="仿宋"/>
          <w:sz w:val="24"/>
        </w:rPr>
        <w:t>1.供应商向采购人承诺，按照本合同约定提供相关服务。</w:t>
      </w:r>
    </w:p>
    <w:p w14:paraId="065DC360">
      <w:pPr>
        <w:adjustRightInd w:val="0"/>
        <w:snapToGrid w:val="0"/>
        <w:spacing w:line="360" w:lineRule="auto"/>
        <w:ind w:firstLine="475" w:firstLineChars="198"/>
        <w:rPr>
          <w:rFonts w:hint="eastAsia" w:ascii="仿宋" w:hAnsi="仿宋" w:eastAsia="仿宋" w:cs="仿宋"/>
          <w:sz w:val="24"/>
        </w:rPr>
      </w:pPr>
      <w:r>
        <w:rPr>
          <w:rFonts w:hint="eastAsia" w:ascii="仿宋" w:hAnsi="仿宋" w:eastAsia="仿宋" w:cs="仿宋"/>
          <w:sz w:val="24"/>
        </w:rPr>
        <w:t>2.采购人向供应商承诺，按照本合同约定支付服务款项。</w:t>
      </w:r>
    </w:p>
    <w:p w14:paraId="5AB9A4D7">
      <w:pPr>
        <w:tabs>
          <w:tab w:val="left" w:pos="840"/>
        </w:tabs>
        <w:adjustRightInd w:val="0"/>
        <w:snapToGrid w:val="0"/>
        <w:spacing w:line="360" w:lineRule="auto"/>
        <w:rPr>
          <w:rFonts w:hint="eastAsia" w:ascii="仿宋" w:hAnsi="仿宋" w:eastAsia="仿宋" w:cs="仿宋"/>
          <w:b/>
          <w:sz w:val="24"/>
        </w:rPr>
      </w:pPr>
      <w:r>
        <w:rPr>
          <w:rFonts w:hint="eastAsia" w:ascii="仿宋" w:hAnsi="仿宋" w:eastAsia="仿宋" w:cs="仿宋"/>
          <w:b/>
          <w:sz w:val="24"/>
        </w:rPr>
        <w:t>七、</w:t>
      </w:r>
      <w:r>
        <w:rPr>
          <w:rFonts w:hint="eastAsia" w:ascii="仿宋" w:hAnsi="仿宋" w:eastAsia="仿宋" w:cs="仿宋"/>
          <w:b/>
          <w:sz w:val="24"/>
          <w:lang w:val="en-US" w:eastAsia="zh-CN"/>
        </w:rPr>
        <w:t>服务</w:t>
      </w:r>
      <w:r>
        <w:rPr>
          <w:rFonts w:hint="eastAsia" w:ascii="仿宋" w:hAnsi="仿宋" w:eastAsia="仿宋" w:cs="仿宋"/>
          <w:b/>
          <w:sz w:val="24"/>
        </w:rPr>
        <w:t>内容及要求：</w:t>
      </w:r>
    </w:p>
    <w:p w14:paraId="06F1CF13">
      <w:pPr>
        <w:pStyle w:val="6"/>
        <w:jc w:val="center"/>
        <w:outlineLvl w:val="2"/>
        <w:rPr>
          <w:rFonts w:hint="eastAsia" w:ascii="仿宋" w:hAnsi="仿宋" w:eastAsia="仿宋" w:cs="仿宋"/>
          <w:sz w:val="24"/>
          <w:lang w:val="en-US" w:eastAsia="zh-CN"/>
        </w:rPr>
      </w:pPr>
      <w:r>
        <w:rPr>
          <w:rFonts w:hint="eastAsia" w:ascii="仿宋" w:hAnsi="仿宋" w:eastAsia="仿宋" w:cs="仿宋"/>
          <w:sz w:val="24"/>
          <w:lang w:val="en-US" w:eastAsia="zh-CN"/>
        </w:rPr>
        <w:t>1、在保险期内，西安市灞桥区2026年度老年人意外伤害保险项目</w:t>
      </w:r>
    </w:p>
    <w:p w14:paraId="6CFE8EAC">
      <w:pPr>
        <w:tabs>
          <w:tab w:val="left" w:pos="840"/>
        </w:tabs>
        <w:adjustRightInd w:val="0"/>
        <w:snapToGrid w:val="0"/>
        <w:spacing w:line="360" w:lineRule="auto"/>
        <w:ind w:firstLine="480" w:firstLineChars="200"/>
        <w:rPr>
          <w:rFonts w:hint="eastAsia" w:ascii="仿宋" w:hAnsi="仿宋" w:eastAsia="仿宋" w:cs="仿宋"/>
          <w:sz w:val="24"/>
          <w:lang w:val="en-US" w:eastAsia="zh-CN"/>
        </w:rPr>
      </w:pPr>
      <w:r>
        <w:rPr>
          <w:rFonts w:hint="eastAsia" w:ascii="仿宋" w:hAnsi="仿宋" w:eastAsia="仿宋" w:cs="仿宋"/>
          <w:sz w:val="24"/>
          <w:lang w:val="en-US" w:eastAsia="zh-CN"/>
        </w:rPr>
        <w:t>方案的保险责任及保险金额如下：</w:t>
      </w:r>
    </w:p>
    <w:tbl>
      <w:tblPr>
        <w:tblStyle w:val="4"/>
        <w:tblW w:w="486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49"/>
        <w:gridCol w:w="2632"/>
        <w:gridCol w:w="3414"/>
      </w:tblGrid>
      <w:tr w14:paraId="2197AC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49" w:type="dxa"/>
            <w:vAlign w:val="center"/>
          </w:tcPr>
          <w:p w14:paraId="0358B9C0">
            <w:pPr>
              <w:pStyle w:val="6"/>
              <w:widowControl w:val="0"/>
              <w:ind w:firstLine="720" w:firstLineChars="300"/>
              <w:jc w:val="both"/>
              <w:rPr>
                <w:rFonts w:hint="default"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保障范围</w:t>
            </w:r>
          </w:p>
        </w:tc>
        <w:tc>
          <w:tcPr>
            <w:tcW w:w="2632" w:type="dxa"/>
            <w:vAlign w:val="center"/>
          </w:tcPr>
          <w:p w14:paraId="11417726">
            <w:pPr>
              <w:pStyle w:val="6"/>
              <w:widowControl w:val="0"/>
              <w:ind w:firstLine="720" w:firstLineChars="300"/>
              <w:jc w:val="both"/>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赔付标准</w:t>
            </w:r>
          </w:p>
        </w:tc>
        <w:tc>
          <w:tcPr>
            <w:tcW w:w="3414" w:type="dxa"/>
            <w:vAlign w:val="center"/>
          </w:tcPr>
          <w:p w14:paraId="51BFE3F3">
            <w:pPr>
              <w:pStyle w:val="6"/>
              <w:widowControl w:val="0"/>
              <w:ind w:firstLine="720" w:firstLineChars="300"/>
              <w:jc w:val="both"/>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保险金额</w:t>
            </w:r>
          </w:p>
        </w:tc>
      </w:tr>
    </w:tbl>
    <w:p w14:paraId="6FAA81EB">
      <w:pPr>
        <w:pStyle w:val="6"/>
        <w:widowControl w:val="0"/>
        <w:jc w:val="center"/>
        <w:rPr>
          <w:rFonts w:hint="eastAsia" w:ascii="仿宋" w:hAnsi="仿宋" w:eastAsia="仿宋" w:cs="仿宋"/>
          <w:kern w:val="2"/>
          <w:sz w:val="24"/>
          <w:szCs w:val="24"/>
          <w:highlight w:val="none"/>
          <w:lang w:val="en-US" w:eastAsia="zh-CN" w:bidi="ar-SA"/>
        </w:rPr>
        <w:sectPr>
          <w:footerReference r:id="rId4" w:type="default"/>
          <w:pgSz w:w="11906" w:h="16838"/>
          <w:pgMar w:top="1440" w:right="1800" w:bottom="1440" w:left="1800" w:header="851" w:footer="992" w:gutter="0"/>
          <w:cols w:space="425" w:num="1"/>
          <w:docGrid w:type="lines" w:linePitch="312" w:charSpace="0"/>
        </w:sectPr>
      </w:pPr>
    </w:p>
    <w:tbl>
      <w:tblPr>
        <w:tblStyle w:val="4"/>
        <w:tblW w:w="4504"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49"/>
        <w:gridCol w:w="2632"/>
        <w:gridCol w:w="2796"/>
      </w:tblGrid>
      <w:tr w14:paraId="05EA77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49" w:type="dxa"/>
            <w:vAlign w:val="center"/>
          </w:tcPr>
          <w:p w14:paraId="6F49FD95">
            <w:pPr>
              <w:pStyle w:val="6"/>
              <w:widowControl w:val="0"/>
              <w:jc w:val="center"/>
              <w:rPr>
                <w:rFonts w:hint="default"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意外身故保险金</w:t>
            </w:r>
          </w:p>
        </w:tc>
        <w:tc>
          <w:tcPr>
            <w:tcW w:w="2632" w:type="dxa"/>
            <w:vAlign w:val="top"/>
          </w:tcPr>
          <w:p w14:paraId="419A319D">
            <w:pPr>
              <w:pStyle w:val="6"/>
              <w:widowControl w:val="0"/>
              <w:jc w:val="center"/>
              <w:rPr>
                <w:rFonts w:hint="default"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身故按保险金额一次性给付</w:t>
            </w:r>
          </w:p>
        </w:tc>
        <w:tc>
          <w:tcPr>
            <w:tcW w:w="2796" w:type="dxa"/>
            <w:vAlign w:val="center"/>
          </w:tcPr>
          <w:p w14:paraId="7436D974">
            <w:pPr>
              <w:pStyle w:val="6"/>
              <w:widowControl w:val="0"/>
              <w:ind w:firstLine="720" w:firstLineChars="300"/>
              <w:jc w:val="center"/>
              <w:rPr>
                <w:rFonts w:hint="default"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30000元</w:t>
            </w:r>
          </w:p>
        </w:tc>
      </w:tr>
      <w:tr w14:paraId="35A243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49" w:type="dxa"/>
            <w:vAlign w:val="center"/>
          </w:tcPr>
          <w:p w14:paraId="57323710">
            <w:pPr>
              <w:pStyle w:val="6"/>
              <w:widowControl w:val="0"/>
              <w:jc w:val="center"/>
              <w:rPr>
                <w:rFonts w:hint="default"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意外伤害伤残保险金</w:t>
            </w:r>
          </w:p>
        </w:tc>
        <w:tc>
          <w:tcPr>
            <w:tcW w:w="2632" w:type="dxa"/>
            <w:vAlign w:val="center"/>
          </w:tcPr>
          <w:p w14:paraId="418C5B45">
            <w:pPr>
              <w:pStyle w:val="6"/>
              <w:widowControl w:val="0"/>
              <w:jc w:val="center"/>
              <w:rPr>
                <w:rFonts w:hint="default"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按伤残等级比例给付</w:t>
            </w:r>
          </w:p>
        </w:tc>
        <w:tc>
          <w:tcPr>
            <w:tcW w:w="2796" w:type="dxa"/>
            <w:vAlign w:val="top"/>
          </w:tcPr>
          <w:p w14:paraId="71EFB728">
            <w:pPr>
              <w:pStyle w:val="6"/>
              <w:widowControl w:val="0"/>
              <w:jc w:val="center"/>
              <w:rPr>
                <w:rFonts w:hint="default"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十级3000元、九级6000元、八级9000元、七级12000元、六级15000元、五级18000元、四级21000元、三级24000元、二级27000元、一级30000元</w:t>
            </w:r>
          </w:p>
        </w:tc>
      </w:tr>
      <w:tr w14:paraId="0E46C2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49" w:type="dxa"/>
            <w:vAlign w:val="center"/>
          </w:tcPr>
          <w:p w14:paraId="7669C7FE">
            <w:pPr>
              <w:pStyle w:val="6"/>
              <w:widowControl w:val="0"/>
              <w:jc w:val="center"/>
              <w:rPr>
                <w:rFonts w:hint="default"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意外伤害医疗费用补助</w:t>
            </w:r>
          </w:p>
        </w:tc>
        <w:tc>
          <w:tcPr>
            <w:tcW w:w="2632" w:type="dxa"/>
            <w:vAlign w:val="top"/>
          </w:tcPr>
          <w:p w14:paraId="0E0AD2C4">
            <w:pPr>
              <w:pStyle w:val="6"/>
              <w:widowControl w:val="0"/>
              <w:jc w:val="center"/>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100元以下免赔；</w:t>
            </w:r>
          </w:p>
          <w:p w14:paraId="01DF7351">
            <w:pPr>
              <w:pStyle w:val="6"/>
              <w:widowControl w:val="0"/>
              <w:jc w:val="center"/>
              <w:rPr>
                <w:rFonts w:hint="default"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100元以上给付比例100%，不超过限额。</w:t>
            </w:r>
          </w:p>
        </w:tc>
        <w:tc>
          <w:tcPr>
            <w:tcW w:w="2796" w:type="dxa"/>
            <w:vAlign w:val="center"/>
          </w:tcPr>
          <w:p w14:paraId="33070654">
            <w:pPr>
              <w:pStyle w:val="6"/>
              <w:widowControl w:val="0"/>
              <w:ind w:firstLine="720" w:firstLineChars="300"/>
              <w:jc w:val="center"/>
              <w:rPr>
                <w:rFonts w:hint="default"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5000元</w:t>
            </w:r>
          </w:p>
        </w:tc>
      </w:tr>
      <w:tr w14:paraId="0D6952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49" w:type="dxa"/>
            <w:vAlign w:val="center"/>
          </w:tcPr>
          <w:p w14:paraId="2415FD9E">
            <w:pPr>
              <w:pStyle w:val="6"/>
              <w:widowControl w:val="0"/>
              <w:jc w:val="center"/>
              <w:rPr>
                <w:rFonts w:hint="default"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意外伤害住院补贴</w:t>
            </w:r>
          </w:p>
        </w:tc>
        <w:tc>
          <w:tcPr>
            <w:tcW w:w="2632" w:type="dxa"/>
            <w:vAlign w:val="top"/>
          </w:tcPr>
          <w:p w14:paraId="20840201">
            <w:pPr>
              <w:pStyle w:val="6"/>
              <w:widowControl w:val="0"/>
              <w:jc w:val="center"/>
              <w:rPr>
                <w:rFonts w:hint="default"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每天给付金额30元，单次以90天为限；累计最高给付180天。</w:t>
            </w:r>
          </w:p>
        </w:tc>
        <w:tc>
          <w:tcPr>
            <w:tcW w:w="2796" w:type="dxa"/>
            <w:vAlign w:val="center"/>
          </w:tcPr>
          <w:p w14:paraId="71A7A8BC">
            <w:pPr>
              <w:pStyle w:val="6"/>
              <w:widowControl w:val="0"/>
              <w:ind w:firstLine="720" w:firstLineChars="300"/>
              <w:jc w:val="center"/>
              <w:rPr>
                <w:rFonts w:hint="default"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5400元</w:t>
            </w:r>
          </w:p>
        </w:tc>
      </w:tr>
      <w:tr w14:paraId="070C3D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49" w:type="dxa"/>
            <w:shd w:val="clear" w:color="auto" w:fill="auto"/>
            <w:vAlign w:val="top"/>
          </w:tcPr>
          <w:p w14:paraId="7F0D4C9B">
            <w:pPr>
              <w:pStyle w:val="6"/>
              <w:widowControl w:val="0"/>
              <w:ind w:firstLine="720" w:firstLineChars="300"/>
              <w:jc w:val="both"/>
              <w:rPr>
                <w:rFonts w:hint="eastAsia" w:ascii="仿宋" w:hAnsi="仿宋" w:eastAsia="仿宋" w:cs="仿宋"/>
                <w:kern w:val="2"/>
                <w:sz w:val="24"/>
                <w:szCs w:val="24"/>
                <w:highlight w:val="none"/>
                <w:lang w:val="en-US" w:eastAsia="zh-CN" w:bidi="ar-SA"/>
              </w:rPr>
            </w:pPr>
            <w:bookmarkStart w:id="1" w:name="_GoBack"/>
            <w:bookmarkEnd w:id="1"/>
            <w:r>
              <w:rPr>
                <w:rFonts w:hint="eastAsia" w:ascii="仿宋" w:hAnsi="仿宋" w:eastAsia="仿宋" w:cs="仿宋"/>
                <w:kern w:val="2"/>
                <w:sz w:val="24"/>
                <w:szCs w:val="24"/>
                <w:highlight w:val="none"/>
                <w:lang w:val="en-US" w:eastAsia="zh-CN" w:bidi="ar-SA"/>
              </w:rPr>
              <w:t>保费</w:t>
            </w:r>
          </w:p>
        </w:tc>
        <w:tc>
          <w:tcPr>
            <w:tcW w:w="2632" w:type="dxa"/>
            <w:shd w:val="clear" w:color="auto" w:fill="auto"/>
            <w:vAlign w:val="top"/>
          </w:tcPr>
          <w:p w14:paraId="40403C1F">
            <w:pPr>
              <w:pStyle w:val="6"/>
              <w:widowControl w:val="0"/>
              <w:ind w:firstLine="720" w:firstLineChars="300"/>
              <w:jc w:val="center"/>
              <w:rPr>
                <w:rFonts w:hint="eastAsia" w:ascii="仿宋" w:hAnsi="仿宋" w:eastAsia="仿宋" w:cs="仿宋"/>
                <w:kern w:val="2"/>
                <w:sz w:val="24"/>
                <w:szCs w:val="24"/>
                <w:highlight w:val="none"/>
                <w:lang w:val="en-US" w:eastAsia="zh-CN" w:bidi="ar-SA"/>
              </w:rPr>
            </w:pPr>
          </w:p>
        </w:tc>
        <w:tc>
          <w:tcPr>
            <w:tcW w:w="2796" w:type="dxa"/>
            <w:vAlign w:val="center"/>
          </w:tcPr>
          <w:p w14:paraId="61AB7B04">
            <w:pPr>
              <w:pStyle w:val="6"/>
              <w:widowControl w:val="0"/>
              <w:ind w:firstLine="720" w:firstLineChars="300"/>
              <w:jc w:val="center"/>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 xml:space="preserve"> 20元/人/年</w:t>
            </w:r>
          </w:p>
        </w:tc>
      </w:tr>
    </w:tbl>
    <w:p w14:paraId="5BF41A74">
      <w:pPr>
        <w:tabs>
          <w:tab w:val="left" w:pos="840"/>
        </w:tabs>
        <w:adjustRightInd w:val="0"/>
        <w:snapToGrid w:val="0"/>
        <w:spacing w:line="360" w:lineRule="auto"/>
        <w:ind w:firstLine="480" w:firstLineChars="200"/>
        <w:rPr>
          <w:rFonts w:hint="eastAsia" w:ascii="仿宋" w:hAnsi="仿宋" w:eastAsia="仿宋" w:cs="仿宋"/>
          <w:sz w:val="24"/>
          <w:lang w:val="en-US" w:eastAsia="zh-CN"/>
        </w:rPr>
      </w:pPr>
    </w:p>
    <w:p w14:paraId="28C28151">
      <w:pPr>
        <w:tabs>
          <w:tab w:val="left" w:pos="840"/>
        </w:tabs>
        <w:adjustRightInd w:val="0"/>
        <w:snapToGrid w:val="0"/>
        <w:spacing w:line="360" w:lineRule="auto"/>
        <w:ind w:firstLine="480" w:firstLineChars="200"/>
        <w:rPr>
          <w:rFonts w:hint="eastAsia" w:ascii="仿宋" w:hAnsi="仿宋" w:eastAsia="仿宋" w:cs="仿宋"/>
          <w:sz w:val="24"/>
          <w:lang w:val="en-US" w:eastAsia="zh-CN"/>
        </w:rPr>
      </w:pPr>
      <w:r>
        <w:rPr>
          <w:rFonts w:hint="eastAsia" w:ascii="仿宋" w:hAnsi="仿宋" w:eastAsia="仿宋" w:cs="仿宋"/>
          <w:sz w:val="24"/>
          <w:lang w:val="en-US" w:eastAsia="zh-CN"/>
        </w:rPr>
        <w:t>2、服务承诺</w:t>
      </w:r>
    </w:p>
    <w:p w14:paraId="05F04BA6">
      <w:pPr>
        <w:tabs>
          <w:tab w:val="left" w:pos="840"/>
        </w:tabs>
        <w:adjustRightInd w:val="0"/>
        <w:snapToGrid w:val="0"/>
        <w:spacing w:line="360" w:lineRule="auto"/>
        <w:ind w:firstLine="480" w:firstLineChars="200"/>
        <w:rPr>
          <w:rFonts w:hint="eastAsia" w:ascii="仿宋" w:hAnsi="仿宋" w:eastAsia="仿宋" w:cs="仿宋"/>
          <w:sz w:val="24"/>
          <w:lang w:val="en-US" w:eastAsia="zh-CN"/>
        </w:rPr>
      </w:pPr>
      <w:r>
        <w:rPr>
          <w:rFonts w:hint="eastAsia" w:ascii="仿宋" w:hAnsi="仿宋" w:eastAsia="仿宋" w:cs="仿宋"/>
          <w:sz w:val="24"/>
          <w:lang w:val="en-US" w:eastAsia="zh-CN"/>
        </w:rPr>
        <w:t>（1）安全宣传教育。服务周期内为灞桥区老年人提供相应的人身安全教育类讲座、报告、宣传展示。</w:t>
      </w:r>
    </w:p>
    <w:p w14:paraId="4C311C29">
      <w:pPr>
        <w:tabs>
          <w:tab w:val="left" w:pos="840"/>
        </w:tabs>
        <w:adjustRightInd w:val="0"/>
        <w:snapToGrid w:val="0"/>
        <w:spacing w:line="360" w:lineRule="auto"/>
        <w:ind w:firstLine="480" w:firstLineChars="200"/>
        <w:rPr>
          <w:rFonts w:hint="eastAsia" w:ascii="仿宋" w:hAnsi="仿宋" w:eastAsia="仿宋" w:cs="仿宋"/>
          <w:sz w:val="24"/>
          <w:lang w:val="en-US" w:eastAsia="zh-CN"/>
        </w:rPr>
      </w:pPr>
      <w:r>
        <w:rPr>
          <w:rFonts w:hint="eastAsia" w:ascii="仿宋" w:hAnsi="仿宋" w:eastAsia="仿宋" w:cs="仿宋"/>
          <w:sz w:val="24"/>
          <w:lang w:val="en-US" w:eastAsia="zh-CN"/>
        </w:rPr>
        <w:t>（2）主动上门办理投保、承保手续；上门办理结案手续，保证被保险单位获得优先服务的权利。</w:t>
      </w:r>
    </w:p>
    <w:p w14:paraId="2E981CF0">
      <w:pPr>
        <w:adjustRightInd w:val="0"/>
        <w:snapToGrid w:val="0"/>
        <w:spacing w:line="360" w:lineRule="auto"/>
        <w:rPr>
          <w:rFonts w:hint="eastAsia" w:ascii="仿宋" w:hAnsi="仿宋" w:eastAsia="仿宋" w:cs="仿宋"/>
          <w:b/>
          <w:sz w:val="24"/>
        </w:rPr>
      </w:pPr>
      <w:r>
        <w:rPr>
          <w:rFonts w:hint="eastAsia" w:ascii="仿宋" w:hAnsi="仿宋" w:eastAsia="仿宋" w:cs="仿宋"/>
          <w:b/>
          <w:sz w:val="24"/>
        </w:rPr>
        <w:t>八、项目实施地点：</w:t>
      </w:r>
      <w:r>
        <w:rPr>
          <w:rFonts w:hint="eastAsia" w:ascii="仿宋" w:hAnsi="仿宋" w:eastAsia="仿宋" w:cs="仿宋"/>
          <w:sz w:val="24"/>
        </w:rPr>
        <w:t>采购人指定地点。</w:t>
      </w:r>
    </w:p>
    <w:p w14:paraId="1D7A41BA">
      <w:pPr>
        <w:adjustRightInd w:val="0"/>
        <w:snapToGrid w:val="0"/>
        <w:spacing w:line="360" w:lineRule="auto"/>
        <w:rPr>
          <w:rFonts w:hint="eastAsia" w:ascii="仿宋" w:hAnsi="仿宋" w:eastAsia="仿宋" w:cs="仿宋"/>
          <w:b/>
          <w:sz w:val="24"/>
        </w:rPr>
      </w:pPr>
      <w:r>
        <w:rPr>
          <w:rFonts w:hint="eastAsia" w:ascii="仿宋" w:hAnsi="仿宋" w:eastAsia="仿宋" w:cs="仿宋"/>
          <w:b/>
          <w:sz w:val="24"/>
        </w:rPr>
        <w:t>九、质量验收标准或规范</w:t>
      </w:r>
    </w:p>
    <w:p w14:paraId="355C18BE">
      <w:pPr>
        <w:tabs>
          <w:tab w:val="left" w:pos="840"/>
        </w:tabs>
        <w:adjustRightInd w:val="0"/>
        <w:snapToGrid w:val="0"/>
        <w:spacing w:line="360" w:lineRule="auto"/>
        <w:ind w:firstLine="480" w:firstLineChars="200"/>
        <w:rPr>
          <w:rFonts w:hint="eastAsia" w:ascii="仿宋" w:hAnsi="仿宋" w:eastAsia="仿宋" w:cs="仿宋"/>
          <w:sz w:val="24"/>
          <w:lang w:val="en-US" w:eastAsia="zh-CN"/>
        </w:rPr>
      </w:pPr>
      <w:r>
        <w:rPr>
          <w:rFonts w:hint="eastAsia" w:ascii="仿宋" w:hAnsi="仿宋" w:eastAsia="仿宋" w:cs="仿宋"/>
          <w:sz w:val="24"/>
          <w:lang w:val="en-US" w:eastAsia="zh-CN"/>
        </w:rPr>
        <w:t>按照磋商文件要求及有关规定的要求执行;在实施过程中，如果国家或有关部门颁布了新的技术标准或规范，则供应商应采用新的标准或规范进行实施，供应商提出验收申请之日起10日内组织验收，自行验收。</w:t>
      </w:r>
    </w:p>
    <w:p w14:paraId="5C7E9909">
      <w:pPr>
        <w:adjustRightInd w:val="0"/>
        <w:snapToGrid w:val="0"/>
        <w:spacing w:line="360" w:lineRule="auto"/>
        <w:rPr>
          <w:rFonts w:hint="eastAsia" w:ascii="仿宋" w:hAnsi="仿宋" w:eastAsia="仿宋" w:cs="仿宋"/>
          <w:b/>
          <w:sz w:val="24"/>
        </w:rPr>
      </w:pPr>
      <w:r>
        <w:rPr>
          <w:rFonts w:hint="eastAsia" w:ascii="仿宋" w:hAnsi="仿宋" w:eastAsia="仿宋" w:cs="仿宋"/>
          <w:b/>
          <w:sz w:val="24"/>
        </w:rPr>
        <w:t>十、保密</w:t>
      </w:r>
    </w:p>
    <w:p w14:paraId="25956B25">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双方须对工作中了解到的使用单位技术、机密等进行严格保密，不得向他人泄漏。</w:t>
      </w:r>
    </w:p>
    <w:p w14:paraId="193D6744">
      <w:pPr>
        <w:adjustRightInd w:val="0"/>
        <w:snapToGrid w:val="0"/>
        <w:spacing w:line="360" w:lineRule="auto"/>
        <w:rPr>
          <w:rFonts w:hint="eastAsia" w:ascii="仿宋" w:hAnsi="仿宋" w:eastAsia="仿宋" w:cs="仿宋"/>
          <w:b/>
          <w:sz w:val="24"/>
        </w:rPr>
      </w:pPr>
      <w:r>
        <w:rPr>
          <w:rFonts w:hint="eastAsia" w:ascii="仿宋" w:hAnsi="仿宋" w:eastAsia="仿宋" w:cs="仿宋"/>
          <w:b/>
          <w:sz w:val="24"/>
        </w:rPr>
        <w:t>十一、知识产权</w:t>
      </w:r>
    </w:p>
    <w:p w14:paraId="601606F4">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供应商应保证投标产品及服务不会出现因第三方提出侵犯其专利权、商标权或其它知识产权而引发法律或经济纠纷，否则由供应商承担全部责任。任何被供应商用于未经授权的商业目的行为所造成的违约或侵权责任由供应商承但。</w:t>
      </w:r>
    </w:p>
    <w:p w14:paraId="6AFB9677">
      <w:pPr>
        <w:numPr>
          <w:ilvl w:val="0"/>
          <w:numId w:val="1"/>
        </w:numPr>
        <w:adjustRightInd w:val="0"/>
        <w:snapToGrid w:val="0"/>
        <w:spacing w:line="360" w:lineRule="auto"/>
        <w:rPr>
          <w:rFonts w:hint="eastAsia" w:ascii="仿宋" w:hAnsi="仿宋" w:eastAsia="仿宋" w:cs="仿宋"/>
          <w:b/>
          <w:sz w:val="24"/>
        </w:rPr>
      </w:pPr>
      <w:r>
        <w:rPr>
          <w:rFonts w:hint="eastAsia" w:ascii="仿宋" w:hAnsi="仿宋" w:eastAsia="仿宋" w:cs="仿宋"/>
          <w:b/>
          <w:sz w:val="24"/>
        </w:rPr>
        <w:t>合同争议的解决</w:t>
      </w:r>
    </w:p>
    <w:p w14:paraId="34B45730">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合同执行中发生争议的，当事人双方应协商解决，协商达不成一致时，可向</w:t>
      </w:r>
    </w:p>
    <w:p w14:paraId="10B77434">
      <w:pPr>
        <w:adjustRightInd w:val="0"/>
        <w:snapToGrid w:val="0"/>
        <w:spacing w:line="360" w:lineRule="auto"/>
        <w:rPr>
          <w:rFonts w:hint="eastAsia" w:ascii="仿宋" w:hAnsi="仿宋" w:eastAsia="仿宋" w:cs="仿宋"/>
          <w:sz w:val="24"/>
        </w:rPr>
      </w:pPr>
      <w:r>
        <w:rPr>
          <w:rFonts w:hint="eastAsia" w:ascii="仿宋" w:hAnsi="仿宋" w:eastAsia="仿宋" w:cs="仿宋"/>
          <w:sz w:val="24"/>
        </w:rPr>
        <w:t>采购人住所地有管辖权的人民法院提请诉讼。</w:t>
      </w:r>
    </w:p>
    <w:p w14:paraId="5D001ABE">
      <w:pPr>
        <w:adjustRightInd w:val="0"/>
        <w:snapToGrid w:val="0"/>
        <w:spacing w:line="360" w:lineRule="auto"/>
        <w:rPr>
          <w:rFonts w:hint="eastAsia" w:ascii="仿宋" w:hAnsi="仿宋" w:eastAsia="仿宋" w:cs="仿宋"/>
          <w:sz w:val="24"/>
        </w:rPr>
      </w:pPr>
      <w:r>
        <w:rPr>
          <w:rFonts w:hint="eastAsia" w:ascii="仿宋" w:hAnsi="仿宋" w:eastAsia="仿宋" w:cs="仿宋"/>
          <w:b/>
          <w:sz w:val="24"/>
        </w:rPr>
        <w:t>十三、</w:t>
      </w:r>
      <w:r>
        <w:rPr>
          <w:rFonts w:hint="eastAsia" w:ascii="仿宋" w:hAnsi="仿宋" w:eastAsia="仿宋" w:cs="仿宋"/>
          <w:sz w:val="24"/>
        </w:rPr>
        <w:t>在发生不可抗力情况下的应对措施和解决办法。</w:t>
      </w:r>
    </w:p>
    <w:p w14:paraId="02844728">
      <w:pPr>
        <w:adjustRightInd w:val="0"/>
        <w:snapToGrid w:val="0"/>
        <w:spacing w:line="360" w:lineRule="auto"/>
        <w:rPr>
          <w:rFonts w:hint="eastAsia" w:ascii="仿宋" w:hAnsi="仿宋" w:eastAsia="仿宋" w:cs="仿宋"/>
          <w:sz w:val="24"/>
        </w:rPr>
      </w:pPr>
      <w:r>
        <w:rPr>
          <w:rFonts w:hint="eastAsia" w:ascii="仿宋" w:hAnsi="仿宋" w:eastAsia="仿宋" w:cs="仿宋"/>
          <w:b/>
          <w:sz w:val="24"/>
        </w:rPr>
        <w:t>十四、</w:t>
      </w:r>
      <w:r>
        <w:rPr>
          <w:rFonts w:hint="eastAsia" w:ascii="仿宋" w:hAnsi="仿宋" w:eastAsia="仿宋" w:cs="仿宋"/>
          <w:sz w:val="24"/>
        </w:rPr>
        <w:t>合同一经签订，不得擅自变更、中止或者终止合同。对确需变更、调整或者中止、终止合同的，应按规定履行相应的手续。</w:t>
      </w:r>
    </w:p>
    <w:p w14:paraId="491E06F7">
      <w:pPr>
        <w:adjustRightInd w:val="0"/>
        <w:snapToGrid w:val="0"/>
        <w:spacing w:line="360" w:lineRule="auto"/>
        <w:rPr>
          <w:rFonts w:hint="eastAsia" w:ascii="仿宋" w:hAnsi="仿宋" w:eastAsia="仿宋" w:cs="仿宋"/>
          <w:b/>
          <w:sz w:val="24"/>
        </w:rPr>
      </w:pPr>
      <w:r>
        <w:rPr>
          <w:rFonts w:hint="eastAsia" w:ascii="仿宋" w:hAnsi="仿宋" w:eastAsia="仿宋" w:cs="仿宋"/>
          <w:b/>
          <w:sz w:val="24"/>
        </w:rPr>
        <w:t>十五、违约责任</w:t>
      </w:r>
    </w:p>
    <w:p w14:paraId="598C136D">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依据《中华人民共和国民法典》的相关条款和本合同约定，</w:t>
      </w:r>
      <w:r>
        <w:rPr>
          <w:rFonts w:hint="eastAsia" w:ascii="仿宋" w:hAnsi="仿宋" w:eastAsia="仿宋" w:cs="仿宋"/>
          <w:sz w:val="24"/>
          <w:lang w:val="en-US" w:eastAsia="zh-CN"/>
        </w:rPr>
        <w:t>成交</w:t>
      </w:r>
      <w:r>
        <w:rPr>
          <w:rFonts w:hint="eastAsia" w:ascii="仿宋" w:hAnsi="仿宋" w:eastAsia="仿宋" w:cs="仿宋"/>
          <w:sz w:val="24"/>
        </w:rPr>
        <w:t>供应商如有违反合同约定的义务或经营管理不善造成重大损失，区民政局有权解除合同。所造成的损失由服务商承担，否则，可向区民政局所在地有管辖权人民法院起诉。</w:t>
      </w:r>
    </w:p>
    <w:p w14:paraId="32418BCD">
      <w:pPr>
        <w:adjustRightInd w:val="0"/>
        <w:snapToGrid w:val="0"/>
        <w:spacing w:line="360" w:lineRule="auto"/>
        <w:rPr>
          <w:rFonts w:hint="eastAsia" w:ascii="仿宋" w:hAnsi="仿宋" w:eastAsia="仿宋" w:cs="仿宋"/>
          <w:sz w:val="24"/>
        </w:rPr>
      </w:pPr>
      <w:r>
        <w:rPr>
          <w:rFonts w:hint="eastAsia" w:ascii="仿宋" w:hAnsi="仿宋" w:eastAsia="仿宋" w:cs="仿宋"/>
          <w:b/>
          <w:sz w:val="24"/>
        </w:rPr>
        <w:t>十六、其他</w:t>
      </w:r>
    </w:p>
    <w:p w14:paraId="78775F4B">
      <w:pPr>
        <w:adjustRightInd w:val="0"/>
        <w:snapToGrid w:val="0"/>
        <w:spacing w:line="360" w:lineRule="auto"/>
        <w:rPr>
          <w:rFonts w:hint="eastAsia" w:ascii="仿宋" w:hAnsi="仿宋" w:eastAsia="仿宋" w:cs="仿宋"/>
          <w:b/>
          <w:sz w:val="24"/>
        </w:rPr>
      </w:pPr>
      <w:r>
        <w:rPr>
          <w:rFonts w:hint="eastAsia" w:ascii="仿宋" w:hAnsi="仿宋" w:eastAsia="仿宋" w:cs="仿宋"/>
          <w:b/>
          <w:sz w:val="24"/>
        </w:rPr>
        <w:t>十七、合同订立</w:t>
      </w:r>
    </w:p>
    <w:p w14:paraId="59B91539">
      <w:pPr>
        <w:adjustRightInd w:val="0"/>
        <w:snapToGrid w:val="0"/>
        <w:spacing w:line="360" w:lineRule="auto"/>
        <w:ind w:firstLine="475" w:firstLineChars="198"/>
        <w:rPr>
          <w:rFonts w:hint="eastAsia" w:ascii="仿宋" w:hAnsi="仿宋" w:eastAsia="仿宋" w:cs="仿宋"/>
          <w:sz w:val="24"/>
        </w:rPr>
      </w:pPr>
      <w:r>
        <w:rPr>
          <w:rFonts w:hint="eastAsia" w:ascii="仿宋" w:hAnsi="仿宋" w:eastAsia="仿宋" w:cs="仿宋"/>
          <w:sz w:val="24"/>
        </w:rPr>
        <w:t>1. 订立时间：</w:t>
      </w:r>
      <w:r>
        <w:rPr>
          <w:rFonts w:hint="eastAsia" w:ascii="仿宋" w:hAnsi="仿宋" w:eastAsia="仿宋" w:cs="仿宋"/>
          <w:sz w:val="24"/>
          <w:u w:val="single"/>
        </w:rPr>
        <w:t xml:space="preserve">          </w:t>
      </w:r>
      <w:r>
        <w:rPr>
          <w:rFonts w:hint="eastAsia" w:ascii="仿宋" w:hAnsi="仿宋" w:eastAsia="仿宋" w:cs="仿宋"/>
          <w:sz w:val="24"/>
        </w:rPr>
        <w:t>年</w:t>
      </w:r>
      <w:r>
        <w:rPr>
          <w:rFonts w:hint="eastAsia" w:ascii="仿宋" w:hAnsi="仿宋" w:eastAsia="仿宋" w:cs="仿宋"/>
          <w:sz w:val="24"/>
          <w:u w:val="single"/>
        </w:rPr>
        <w:t xml:space="preserve">       </w:t>
      </w:r>
      <w:r>
        <w:rPr>
          <w:rFonts w:hint="eastAsia" w:ascii="仿宋" w:hAnsi="仿宋" w:eastAsia="仿宋" w:cs="仿宋"/>
          <w:sz w:val="24"/>
        </w:rPr>
        <w:t>月</w:t>
      </w:r>
      <w:r>
        <w:rPr>
          <w:rFonts w:hint="eastAsia" w:ascii="仿宋" w:hAnsi="仿宋" w:eastAsia="仿宋" w:cs="仿宋"/>
          <w:sz w:val="24"/>
          <w:u w:val="single"/>
        </w:rPr>
        <w:t xml:space="preserve">      </w:t>
      </w:r>
      <w:r>
        <w:rPr>
          <w:rFonts w:hint="eastAsia" w:ascii="仿宋" w:hAnsi="仿宋" w:eastAsia="仿宋" w:cs="仿宋"/>
          <w:sz w:val="24"/>
        </w:rPr>
        <w:t>日。</w:t>
      </w:r>
    </w:p>
    <w:p w14:paraId="0954499C">
      <w:pPr>
        <w:adjustRightInd w:val="0"/>
        <w:snapToGrid w:val="0"/>
        <w:spacing w:line="360" w:lineRule="auto"/>
        <w:ind w:firstLine="475" w:firstLineChars="198"/>
        <w:rPr>
          <w:rFonts w:hint="eastAsia" w:ascii="仿宋" w:hAnsi="仿宋" w:eastAsia="仿宋" w:cs="仿宋"/>
          <w:sz w:val="24"/>
        </w:rPr>
      </w:pPr>
      <w:r>
        <w:rPr>
          <w:rFonts w:hint="eastAsia" w:ascii="仿宋" w:hAnsi="仿宋" w:eastAsia="仿宋" w:cs="仿宋"/>
          <w:sz w:val="24"/>
        </w:rPr>
        <w:t>2. 订立地点：</w:t>
      </w:r>
      <w:r>
        <w:rPr>
          <w:rFonts w:hint="eastAsia" w:ascii="仿宋" w:hAnsi="仿宋" w:eastAsia="仿宋" w:cs="仿宋"/>
          <w:sz w:val="24"/>
          <w:u w:val="single"/>
        </w:rPr>
        <w:t xml:space="preserve">                                 </w:t>
      </w:r>
      <w:r>
        <w:rPr>
          <w:rFonts w:hint="eastAsia" w:ascii="仿宋" w:hAnsi="仿宋" w:eastAsia="仿宋" w:cs="仿宋"/>
          <w:sz w:val="24"/>
        </w:rPr>
        <w:t>。</w:t>
      </w:r>
    </w:p>
    <w:p w14:paraId="4AE26635">
      <w:pPr>
        <w:tabs>
          <w:tab w:val="left" w:pos="980"/>
        </w:tabs>
        <w:kinsoku w:val="0"/>
        <w:adjustRightInd w:val="0"/>
        <w:snapToGrid w:val="0"/>
        <w:spacing w:line="360" w:lineRule="auto"/>
        <w:ind w:left="218" w:leftChars="104" w:firstLine="259" w:firstLineChars="108"/>
        <w:rPr>
          <w:rFonts w:hint="eastAsia" w:ascii="仿宋" w:hAnsi="仿宋" w:eastAsia="仿宋" w:cs="仿宋"/>
          <w:sz w:val="24"/>
        </w:rPr>
      </w:pPr>
      <w:r>
        <w:rPr>
          <w:rFonts w:hint="eastAsia" w:ascii="仿宋" w:hAnsi="仿宋" w:eastAsia="仿宋" w:cs="仿宋"/>
          <w:sz w:val="24"/>
        </w:rPr>
        <w:t>3. 本合同一式</w:t>
      </w:r>
      <w:r>
        <w:rPr>
          <w:rFonts w:hint="eastAsia" w:ascii="仿宋" w:hAnsi="仿宋" w:eastAsia="仿宋" w:cs="仿宋"/>
          <w:sz w:val="24"/>
          <w:u w:val="single"/>
        </w:rPr>
        <w:t xml:space="preserve">    </w:t>
      </w:r>
      <w:r>
        <w:rPr>
          <w:rFonts w:hint="eastAsia" w:ascii="仿宋" w:hAnsi="仿宋" w:eastAsia="仿宋" w:cs="仿宋"/>
          <w:sz w:val="24"/>
        </w:rPr>
        <w:t>份，具有同等法律效力，双方各执</w:t>
      </w:r>
      <w:r>
        <w:rPr>
          <w:rFonts w:hint="eastAsia" w:ascii="仿宋" w:hAnsi="仿宋" w:eastAsia="仿宋" w:cs="仿宋"/>
          <w:sz w:val="24"/>
          <w:u w:val="single"/>
        </w:rPr>
        <w:t xml:space="preserve">    </w:t>
      </w:r>
      <w:r>
        <w:rPr>
          <w:rFonts w:hint="eastAsia" w:ascii="仿宋" w:hAnsi="仿宋" w:eastAsia="仿宋" w:cs="仿宋"/>
          <w:sz w:val="24"/>
        </w:rPr>
        <w:t>份，监管部门备案壹份、采购代理机构存档壹份。各方签字盖章后生效，合同执行完毕自动失效（合同的服务承诺则长期有效）。</w:t>
      </w:r>
    </w:p>
    <w:tbl>
      <w:tblPr>
        <w:tblStyle w:val="3"/>
        <w:tblW w:w="0" w:type="auto"/>
        <w:jc w:val="center"/>
        <w:tblLayout w:type="fixed"/>
        <w:tblCellMar>
          <w:top w:w="0" w:type="dxa"/>
          <w:left w:w="108" w:type="dxa"/>
          <w:bottom w:w="0" w:type="dxa"/>
          <w:right w:w="108" w:type="dxa"/>
        </w:tblCellMar>
      </w:tblPr>
      <w:tblGrid>
        <w:gridCol w:w="4670"/>
        <w:gridCol w:w="4670"/>
      </w:tblGrid>
      <w:tr w14:paraId="0D2412C9">
        <w:tblPrEx>
          <w:tblCellMar>
            <w:top w:w="0" w:type="dxa"/>
            <w:left w:w="108" w:type="dxa"/>
            <w:bottom w:w="0" w:type="dxa"/>
            <w:right w:w="108" w:type="dxa"/>
          </w:tblCellMar>
        </w:tblPrEx>
        <w:trPr>
          <w:trHeight w:val="1326" w:hRule="atLeast"/>
          <w:jc w:val="center"/>
        </w:trPr>
        <w:tc>
          <w:tcPr>
            <w:tcW w:w="4670" w:type="dxa"/>
            <w:noWrap w:val="0"/>
            <w:vAlign w:val="top"/>
          </w:tcPr>
          <w:p w14:paraId="197A44E3">
            <w:pPr>
              <w:widowControl/>
              <w:snapToGrid w:val="0"/>
              <w:spacing w:line="360" w:lineRule="auto"/>
              <w:ind w:right="-153"/>
              <w:textAlignment w:val="bottom"/>
              <w:rPr>
                <w:rFonts w:hint="eastAsia" w:ascii="仿宋" w:hAnsi="仿宋" w:eastAsia="仿宋" w:cs="仿宋"/>
                <w:sz w:val="24"/>
              </w:rPr>
            </w:pPr>
            <w:r>
              <w:rPr>
                <w:rFonts w:hint="eastAsia" w:ascii="仿宋" w:hAnsi="仿宋" w:eastAsia="仿宋" w:cs="仿宋"/>
                <w:sz w:val="24"/>
              </w:rPr>
              <w:t>甲方名称</w:t>
            </w:r>
            <w:r>
              <w:rPr>
                <w:rFonts w:hint="eastAsia" w:ascii="仿宋" w:hAnsi="仿宋" w:eastAsia="仿宋" w:cs="仿宋"/>
                <w:spacing w:val="-20"/>
                <w:sz w:val="24"/>
              </w:rPr>
              <w:t>（盖章）</w:t>
            </w:r>
            <w:r>
              <w:rPr>
                <w:rFonts w:hint="eastAsia" w:ascii="仿宋" w:hAnsi="仿宋" w:eastAsia="仿宋" w:cs="仿宋"/>
                <w:sz w:val="24"/>
              </w:rPr>
              <w:t>:</w:t>
            </w:r>
          </w:p>
          <w:p w14:paraId="02FBBD88">
            <w:pPr>
              <w:widowControl/>
              <w:snapToGrid w:val="0"/>
              <w:spacing w:line="360" w:lineRule="auto"/>
              <w:ind w:right="-153"/>
              <w:textAlignment w:val="bottom"/>
              <w:rPr>
                <w:rFonts w:hint="eastAsia" w:ascii="仿宋" w:hAnsi="仿宋" w:eastAsia="仿宋" w:cs="仿宋"/>
                <w:sz w:val="24"/>
              </w:rPr>
            </w:pPr>
            <w:r>
              <w:rPr>
                <w:rFonts w:hint="eastAsia" w:ascii="仿宋" w:hAnsi="仿宋" w:eastAsia="仿宋" w:cs="仿宋"/>
                <w:sz w:val="24"/>
              </w:rPr>
              <w:t>地址：</w:t>
            </w:r>
          </w:p>
          <w:p w14:paraId="36D68098">
            <w:pPr>
              <w:widowControl/>
              <w:snapToGrid w:val="0"/>
              <w:spacing w:line="360" w:lineRule="auto"/>
              <w:ind w:right="-153"/>
              <w:textAlignment w:val="bottom"/>
              <w:rPr>
                <w:rFonts w:hint="eastAsia" w:ascii="仿宋" w:hAnsi="仿宋" w:eastAsia="仿宋" w:cs="仿宋"/>
                <w:sz w:val="24"/>
              </w:rPr>
            </w:pPr>
            <w:r>
              <w:rPr>
                <w:rFonts w:hint="eastAsia" w:ascii="仿宋" w:hAnsi="仿宋" w:eastAsia="仿宋" w:cs="仿宋"/>
                <w:sz w:val="24"/>
              </w:rPr>
              <w:t>代表人（签字）：</w:t>
            </w:r>
          </w:p>
          <w:p w14:paraId="2AD5229F">
            <w:pPr>
              <w:widowControl/>
              <w:snapToGrid w:val="0"/>
              <w:spacing w:line="360" w:lineRule="auto"/>
              <w:ind w:right="-153"/>
              <w:textAlignment w:val="bottom"/>
              <w:rPr>
                <w:rFonts w:hint="eastAsia" w:ascii="仿宋" w:hAnsi="仿宋" w:eastAsia="仿宋" w:cs="仿宋"/>
                <w:sz w:val="24"/>
              </w:rPr>
            </w:pPr>
            <w:r>
              <w:rPr>
                <w:rFonts w:hint="eastAsia" w:ascii="仿宋" w:hAnsi="仿宋" w:eastAsia="仿宋" w:cs="仿宋"/>
                <w:sz w:val="24"/>
              </w:rPr>
              <w:t>电话：</w:t>
            </w:r>
          </w:p>
          <w:p w14:paraId="636F5B94">
            <w:pPr>
              <w:widowControl/>
              <w:snapToGrid w:val="0"/>
              <w:spacing w:line="360" w:lineRule="auto"/>
              <w:ind w:right="-153"/>
              <w:textAlignment w:val="bottom"/>
              <w:rPr>
                <w:rFonts w:hint="eastAsia" w:ascii="仿宋" w:hAnsi="仿宋" w:eastAsia="仿宋" w:cs="仿宋"/>
                <w:sz w:val="24"/>
              </w:rPr>
            </w:pPr>
            <w:r>
              <w:rPr>
                <w:rFonts w:hint="eastAsia" w:ascii="仿宋" w:hAnsi="仿宋" w:eastAsia="仿宋" w:cs="仿宋"/>
                <w:sz w:val="24"/>
              </w:rPr>
              <w:t>开户银行：</w:t>
            </w:r>
          </w:p>
          <w:p w14:paraId="40C11682">
            <w:pPr>
              <w:widowControl/>
              <w:snapToGrid w:val="0"/>
              <w:spacing w:line="360" w:lineRule="auto"/>
              <w:ind w:right="-153"/>
              <w:textAlignment w:val="bottom"/>
              <w:rPr>
                <w:rFonts w:hint="eastAsia" w:ascii="仿宋" w:hAnsi="仿宋" w:eastAsia="仿宋" w:cs="仿宋"/>
                <w:sz w:val="24"/>
              </w:rPr>
            </w:pPr>
            <w:r>
              <w:rPr>
                <w:rFonts w:hint="eastAsia" w:ascii="仿宋" w:hAnsi="仿宋" w:eastAsia="仿宋" w:cs="仿宋"/>
                <w:sz w:val="24"/>
              </w:rPr>
              <w:t>帐号：</w:t>
            </w:r>
          </w:p>
        </w:tc>
        <w:tc>
          <w:tcPr>
            <w:tcW w:w="4670" w:type="dxa"/>
            <w:noWrap w:val="0"/>
            <w:vAlign w:val="top"/>
          </w:tcPr>
          <w:p w14:paraId="4248F51A">
            <w:pPr>
              <w:widowControl/>
              <w:snapToGrid w:val="0"/>
              <w:spacing w:line="360" w:lineRule="auto"/>
              <w:ind w:right="-153"/>
              <w:textAlignment w:val="bottom"/>
              <w:rPr>
                <w:rFonts w:hint="eastAsia" w:ascii="仿宋" w:hAnsi="仿宋" w:eastAsia="仿宋" w:cs="仿宋"/>
                <w:sz w:val="24"/>
              </w:rPr>
            </w:pPr>
            <w:r>
              <w:rPr>
                <w:rFonts w:hint="eastAsia" w:ascii="仿宋" w:hAnsi="仿宋" w:eastAsia="仿宋" w:cs="仿宋"/>
                <w:sz w:val="24"/>
              </w:rPr>
              <w:t>乙方名称</w:t>
            </w:r>
            <w:r>
              <w:rPr>
                <w:rFonts w:hint="eastAsia" w:ascii="仿宋" w:hAnsi="仿宋" w:eastAsia="仿宋" w:cs="仿宋"/>
                <w:spacing w:val="-20"/>
                <w:sz w:val="24"/>
              </w:rPr>
              <w:t>（盖章）</w:t>
            </w:r>
            <w:r>
              <w:rPr>
                <w:rFonts w:hint="eastAsia" w:ascii="仿宋" w:hAnsi="仿宋" w:eastAsia="仿宋" w:cs="仿宋"/>
                <w:sz w:val="24"/>
              </w:rPr>
              <w:t>:</w:t>
            </w:r>
          </w:p>
          <w:p w14:paraId="5E30F413">
            <w:pPr>
              <w:widowControl/>
              <w:snapToGrid w:val="0"/>
              <w:spacing w:line="360" w:lineRule="auto"/>
              <w:ind w:right="-153"/>
              <w:textAlignment w:val="bottom"/>
              <w:rPr>
                <w:rFonts w:hint="eastAsia" w:ascii="仿宋" w:hAnsi="仿宋" w:eastAsia="仿宋" w:cs="仿宋"/>
                <w:sz w:val="24"/>
              </w:rPr>
            </w:pPr>
            <w:r>
              <w:rPr>
                <w:rFonts w:hint="eastAsia" w:ascii="仿宋" w:hAnsi="仿宋" w:eastAsia="仿宋" w:cs="仿宋"/>
                <w:sz w:val="24"/>
              </w:rPr>
              <w:t>地址：</w:t>
            </w:r>
          </w:p>
          <w:p w14:paraId="1BBD1FC9">
            <w:pPr>
              <w:widowControl/>
              <w:snapToGrid w:val="0"/>
              <w:spacing w:line="360" w:lineRule="auto"/>
              <w:ind w:right="-153"/>
              <w:textAlignment w:val="bottom"/>
              <w:rPr>
                <w:rFonts w:hint="eastAsia" w:ascii="仿宋" w:hAnsi="仿宋" w:eastAsia="仿宋" w:cs="仿宋"/>
                <w:sz w:val="24"/>
              </w:rPr>
            </w:pPr>
            <w:r>
              <w:rPr>
                <w:rFonts w:hint="eastAsia" w:ascii="仿宋" w:hAnsi="仿宋" w:eastAsia="仿宋" w:cs="仿宋"/>
                <w:sz w:val="24"/>
              </w:rPr>
              <w:t>代表人（签字）：</w:t>
            </w:r>
          </w:p>
          <w:p w14:paraId="2BCFCB78">
            <w:pPr>
              <w:widowControl/>
              <w:snapToGrid w:val="0"/>
              <w:spacing w:line="360" w:lineRule="auto"/>
              <w:ind w:right="-153"/>
              <w:textAlignment w:val="bottom"/>
              <w:rPr>
                <w:rFonts w:hint="eastAsia" w:ascii="仿宋" w:hAnsi="仿宋" w:eastAsia="仿宋" w:cs="仿宋"/>
                <w:sz w:val="24"/>
              </w:rPr>
            </w:pPr>
            <w:r>
              <w:rPr>
                <w:rFonts w:hint="eastAsia" w:ascii="仿宋" w:hAnsi="仿宋" w:eastAsia="仿宋" w:cs="仿宋"/>
                <w:sz w:val="24"/>
              </w:rPr>
              <w:t>电话：</w:t>
            </w:r>
          </w:p>
          <w:p w14:paraId="5EE9B3A0">
            <w:pPr>
              <w:widowControl/>
              <w:snapToGrid w:val="0"/>
              <w:spacing w:line="360" w:lineRule="auto"/>
              <w:ind w:right="-153"/>
              <w:textAlignment w:val="bottom"/>
              <w:rPr>
                <w:rFonts w:hint="eastAsia" w:ascii="仿宋" w:hAnsi="仿宋" w:eastAsia="仿宋" w:cs="仿宋"/>
                <w:sz w:val="24"/>
              </w:rPr>
            </w:pPr>
            <w:r>
              <w:rPr>
                <w:rFonts w:hint="eastAsia" w:ascii="仿宋" w:hAnsi="仿宋" w:eastAsia="仿宋" w:cs="仿宋"/>
                <w:sz w:val="24"/>
              </w:rPr>
              <w:t>开户银行：</w:t>
            </w:r>
          </w:p>
          <w:p w14:paraId="695493B2">
            <w:pPr>
              <w:widowControl/>
              <w:snapToGrid w:val="0"/>
              <w:spacing w:line="360" w:lineRule="auto"/>
              <w:ind w:right="-153"/>
              <w:textAlignment w:val="bottom"/>
              <w:rPr>
                <w:rFonts w:hint="eastAsia" w:ascii="仿宋" w:hAnsi="仿宋" w:eastAsia="仿宋" w:cs="仿宋"/>
                <w:sz w:val="24"/>
              </w:rPr>
            </w:pPr>
            <w:r>
              <w:rPr>
                <w:rFonts w:hint="eastAsia" w:ascii="仿宋" w:hAnsi="仿宋" w:eastAsia="仿宋" w:cs="仿宋"/>
                <w:sz w:val="24"/>
              </w:rPr>
              <w:t>帐号：</w:t>
            </w:r>
          </w:p>
        </w:tc>
      </w:tr>
    </w:tbl>
    <w:p w14:paraId="6EE5D5D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modern"/>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仿宋">
    <w:altName w:val="仿宋"/>
    <w:panose1 w:val="02010600040101010101"/>
    <w:charset w:val="86"/>
    <w:family w:val="auto"/>
    <w:pitch w:val="default"/>
    <w:sig w:usb0="00000000" w:usb1="00000000" w:usb2="00000000" w:usb3="00000000" w:csb0="0004009F" w:csb1="DFD7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
    <w:altName w:val="Times New Roman"/>
    <w:panose1 w:val="00000000000000000000"/>
    <w:charset w:val="00"/>
    <w:family w:val="auto"/>
    <w:pitch w:val="default"/>
    <w:sig w:usb0="00000000" w:usb1="00000000" w:usb2="00000000" w:usb3="00000000" w:csb0="0000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A2F74D">
    <w:pPr>
      <w:tabs>
        <w:tab w:val="right" w:pos="8820"/>
      </w:tabs>
      <w:ind w:right="40"/>
      <w:rPr>
        <w:rFonts w:hint="eastAsia" w:ascii="仿宋" w:hAnsi="仿宋" w:eastAsia="仿宋" w:cs="仿宋"/>
        <w:b/>
        <w:bCs/>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F1EEAB">
    <w:pPr>
      <w:tabs>
        <w:tab w:val="right" w:pos="8820"/>
      </w:tabs>
      <w:ind w:right="40"/>
      <w:rPr>
        <w:rFonts w:hint="eastAsia" w:ascii="仿宋" w:hAnsi="仿宋" w:eastAsia="仿宋" w:cs="仿宋"/>
        <w:b/>
        <w:bCs/>
        <w:szCs w:val="21"/>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64C1FCF"/>
    <w:multiLevelType w:val="singleLevel"/>
    <w:tmpl w:val="564C1FCF"/>
    <w:lvl w:ilvl="0" w:tentative="0">
      <w:start w:val="1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EC24F72"/>
    <w:rsid w:val="24E14A0E"/>
    <w:rsid w:val="33D7015F"/>
    <w:rsid w:val="50926323"/>
    <w:rsid w:val="6EC24F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99"/>
    <w:pPr>
      <w:spacing w:line="360" w:lineRule="auto"/>
      <w:jc w:val="center"/>
      <w:outlineLvl w:val="0"/>
    </w:pPr>
    <w:rPr>
      <w:rFonts w:cs="Times New Roman"/>
      <w:b/>
      <w:bCs/>
      <w:kern w:val="44"/>
      <w:sz w:val="32"/>
      <w:szCs w:val="44"/>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2026-05-27T08:06:00Z</dcterms:created>
  <dc:creator>Administrator</dc:creator>
  <cp:lastModifiedBy>Administrator</cp:lastModifiedBy>
  <dcterms:modified xsi:type="dcterms:W3CDTF">2026-05-27T08:07:55Z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FA104CF750554D0D93D8CA39972BE2F1_11</vt:lpwstr>
  </property>
  <property fmtid="{D5CDD505-2E9C-101B-9397-08002B2CF9AE}" pid="4" name="KSOTemplateDocerSaveRecord">
    <vt:lpwstr>eyJoZGlkIjoiNmNiOGE4YjdmZmNiNDBjOTVlNGZlMDAwMzIwMDZlNWEiLCJ1c2VySWQiOiI2NDcxNTEzMzMifQ==</vt:lpwstr>
  </property>
</Properties>
</file>