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版本号：YDFZ-2026-01420260626001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磨子桥镇联合村中药材加工厂建设项目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YDFZ-2026-014</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磨子桥镇联合村中药材加工厂建设项目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磨子桥镇联合村中药材加工厂建设项目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新建3座中药材浸泡池、一座轻钢大棚、完善给排水、强弱电等附属工程。(具体内容详见工程量清单)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采购包1（磨子桥镇联合村中药材加工厂建设项目）：属于专门面向中小企业采购。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建筑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5、汉中市政府采购供应商资格承诺函：按照汉中市财政局《关于全⾯推⾏政府采购供应商基本资格条件承诺制的通知》（汉采办采管〔2024〕20号）⽂件要求，提供《汉中市政府采购供应商资格承诺函》；</w:t>
      </w:r>
    </w:p>
    <w:p>
      <w:pPr>
        <w:pStyle w:val="null3"/>
      </w:pPr>
      <w:r>
        <w:rPr>
          <w:rFonts w:ascii="仿宋_GB2312" w:hAnsi="仿宋_GB2312" w:cs="仿宋_GB2312" w:eastAsia="仿宋_GB2312"/>
        </w:rPr>
        <w:t>6、非联合体投标声明：本项目不接受联合体投标，供应商需提供非联合体书面声明。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洋县磨子桥镇人民政府经办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13992681268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751,400.00</w:t>
      </w:r>
    </w:p>
    <w:p>
      <w:pPr>
        <w:pStyle w:val="null3"/>
      </w:pPr>
      <w:r>
        <w:rPr>
          <w:rFonts w:ascii="仿宋_GB2312" w:hAnsi="仿宋_GB2312" w:cs="仿宋_GB2312" w:eastAsia="仿宋_GB2312"/>
        </w:rPr>
        <w:t>采购包最高限价（元）: 697,260.58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磨子桥镇联合村中药材加工厂建设项目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751,400.00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标的名称：磨子桥镇联合村中药材加工厂建设项目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主要建设内容为：新建</w:t>
            </w:r>
            <w:r>
              <w:rPr>
                <w:rFonts w:ascii="仿宋_GB2312" w:hAnsi="仿宋_GB2312" w:cs="仿宋_GB2312" w:eastAsia="仿宋_GB2312"/>
              </w:rPr>
              <w:t>3</w:t>
            </w:r>
            <w:r>
              <w:rPr>
                <w:rFonts w:ascii="仿宋_GB2312" w:hAnsi="仿宋_GB2312" w:cs="仿宋_GB2312" w:eastAsia="仿宋_GB2312"/>
              </w:rPr>
              <w:t>座中药材浸泡池、⼀座轻钢⼤棚，完善给排⽔、强弱电等附属⼯程。完成</w:t>
            </w:r>
            <w:r>
              <w:rPr>
                <w:rFonts w:ascii="仿宋_GB2312" w:hAnsi="仿宋_GB2312" w:cs="仿宋_GB2312" w:eastAsia="仿宋_GB2312"/>
              </w:rPr>
              <w:t>⼯程量清单所有内容。</w:t>
            </w:r>
          </w:p>
          <w:p>
            <w:pPr>
              <w:pStyle w:val="null3"/>
            </w:pPr>
            <w:r>
              <w:rPr>
                <w:rFonts w:ascii="仿宋_GB2312" w:hAnsi="仿宋_GB2312" w:cs="仿宋_GB2312" w:eastAsia="仿宋_GB2312"/>
              </w:rPr>
              <w:t>2.</w:t>
            </w:r>
            <w:r>
              <w:rPr>
                <w:rFonts w:ascii="仿宋_GB2312" w:hAnsi="仿宋_GB2312" w:cs="仿宋_GB2312" w:eastAsia="仿宋_GB2312"/>
              </w:rPr>
              <w:t>合同履约地点：洋县磨⼦桥镇联合村。</w:t>
            </w:r>
          </w:p>
          <w:p>
            <w:pPr>
              <w:pStyle w:val="null3"/>
            </w:pPr>
            <w:r>
              <w:rPr>
                <w:rFonts w:ascii="仿宋_GB2312" w:hAnsi="仿宋_GB2312" w:cs="仿宋_GB2312" w:eastAsia="仿宋_GB2312"/>
              </w:rPr>
              <w:t>3.</w:t>
            </w:r>
            <w:r>
              <w:rPr>
                <w:rFonts w:ascii="仿宋_GB2312" w:hAnsi="仿宋_GB2312" w:cs="仿宋_GB2312" w:eastAsia="仿宋_GB2312"/>
              </w:rPr>
              <w:t>⼯期：</w:t>
            </w:r>
            <w:r>
              <w:rPr>
                <w:rFonts w:ascii="仿宋_GB2312" w:hAnsi="仿宋_GB2312" w:cs="仿宋_GB2312" w:eastAsia="仿宋_GB2312"/>
              </w:rPr>
              <w:t>60</w:t>
            </w:r>
            <w:r>
              <w:rPr>
                <w:rFonts w:ascii="仿宋_GB2312" w:hAnsi="仿宋_GB2312" w:cs="仿宋_GB2312" w:eastAsia="仿宋_GB2312"/>
              </w:rPr>
              <w:t>⽇历天。</w:t>
            </w:r>
          </w:p>
          <w:p>
            <w:pPr>
              <w:pStyle w:val="null3"/>
            </w:pPr>
            <w:r>
              <w:rPr>
                <w:rFonts w:ascii="仿宋_GB2312" w:hAnsi="仿宋_GB2312" w:cs="仿宋_GB2312" w:eastAsia="仿宋_GB2312"/>
              </w:rPr>
              <w:t>4.</w:t>
            </w:r>
            <w:r>
              <w:rPr>
                <w:rFonts w:ascii="仿宋_GB2312" w:hAnsi="仿宋_GB2312" w:cs="仿宋_GB2312" w:eastAsia="仿宋_GB2312"/>
              </w:rPr>
              <w:t>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符合国家现行行业技术规范及验收合格标准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方便采购人备案留存工作，成交供应商需向采购代理机构提交签章齐全的纸质版（一正一副）及电子版（电子版包含word版响应文件，签章后的pdf响应文件以及投标报价软件版），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建筑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按照汉中市财政局《关于全⾯推⾏政府采购供应商基本资格条件承诺制的通知》（汉采办采管〔2024〕20号）⽂件要求，提供《汉中市政府采购供应商资格承诺函》；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应满足磋商文件的要求，60日历天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根据供应商制定的项目整体施工方案进行综合评审。内容包含但不限于：①具体施工内容；②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根据供应商制定的施工进度计划及工期保证措施进行综合评审。内容包含但不限于：①工期目标及进度计划；②进度计划保证措施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