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69C0F">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2026年地面塌陷修复及教学楼线路改造项目</w:t>
      </w:r>
    </w:p>
    <w:p w14:paraId="255AA885">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eastAsia="zh-CN"/>
        </w:rPr>
        <w:t>建设项目</w:t>
      </w:r>
      <w:r>
        <w:rPr>
          <w:rFonts w:hint="eastAsia" w:ascii="仿宋" w:hAnsi="仿宋" w:eastAsia="仿宋" w:cs="仿宋"/>
          <w:b/>
          <w:bCs/>
          <w:color w:val="auto"/>
          <w:sz w:val="32"/>
          <w:szCs w:val="32"/>
          <w:highlight w:val="none"/>
          <w:lang w:val="en-US" w:eastAsia="zh-CN"/>
        </w:rPr>
        <w:t>合同</w:t>
      </w:r>
    </w:p>
    <w:p w14:paraId="7BB8321E">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auto"/>
          <w:sz w:val="32"/>
          <w:szCs w:val="32"/>
          <w:highlight w:val="none"/>
          <w:lang w:val="en-US" w:eastAsia="zh-CN"/>
        </w:rPr>
      </w:pPr>
    </w:p>
    <w:p w14:paraId="68944AE7">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u w:val="single"/>
          <w:lang w:eastAsia="zh-CN"/>
        </w:rPr>
      </w:pPr>
      <w:r>
        <w:rPr>
          <w:rFonts w:hint="eastAsia" w:ascii="仿宋" w:hAnsi="仿宋" w:eastAsia="仿宋" w:cs="仿宋"/>
          <w:b/>
          <w:bCs/>
          <w:kern w:val="50"/>
          <w:sz w:val="24"/>
          <w:szCs w:val="24"/>
        </w:rPr>
        <w:t>甲方</w:t>
      </w:r>
      <w:r>
        <w:rPr>
          <w:rFonts w:hint="eastAsia" w:ascii="仿宋" w:hAnsi="仿宋" w:eastAsia="仿宋" w:cs="仿宋"/>
          <w:b w:val="0"/>
          <w:bCs w:val="0"/>
          <w:kern w:val="50"/>
          <w:sz w:val="24"/>
          <w:szCs w:val="24"/>
        </w:rPr>
        <w:t>：</w:t>
      </w:r>
      <w:r>
        <w:rPr>
          <w:rFonts w:hint="eastAsia" w:ascii="仿宋" w:hAnsi="仿宋" w:eastAsia="仿宋" w:cs="仿宋"/>
          <w:b w:val="0"/>
          <w:bCs w:val="0"/>
          <w:color w:val="auto"/>
          <w:kern w:val="50"/>
          <w:sz w:val="24"/>
          <w:szCs w:val="24"/>
          <w:u w:val="single"/>
          <w:lang w:val="en-US" w:eastAsia="zh-CN"/>
        </w:rPr>
        <w:t xml:space="preserve">                             </w:t>
      </w:r>
      <w:r>
        <w:rPr>
          <w:rFonts w:hint="eastAsia" w:ascii="仿宋" w:hAnsi="仿宋" w:eastAsia="仿宋" w:cs="仿宋"/>
          <w:b w:val="0"/>
          <w:bCs w:val="0"/>
          <w:color w:val="auto"/>
          <w:kern w:val="50"/>
          <w:sz w:val="24"/>
          <w:szCs w:val="24"/>
          <w:u w:val="none"/>
          <w:lang w:val="en-US" w:eastAsia="zh-CN"/>
        </w:rPr>
        <w:t xml:space="preserve">   </w:t>
      </w:r>
    </w:p>
    <w:p w14:paraId="363A30F9">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u w:val="none"/>
          <w:lang w:val="en-US" w:eastAsia="zh-CN"/>
        </w:rPr>
      </w:pPr>
      <w:r>
        <w:rPr>
          <w:rFonts w:hint="eastAsia" w:ascii="仿宋" w:hAnsi="仿宋" w:eastAsia="仿宋" w:cs="仿宋"/>
          <w:b w:val="0"/>
          <w:bCs w:val="0"/>
          <w:color w:val="auto"/>
          <w:kern w:val="50"/>
          <w:sz w:val="24"/>
          <w:szCs w:val="24"/>
          <w:u w:val="none"/>
          <w:lang w:val="en-US" w:eastAsia="zh-CN"/>
        </w:rPr>
        <w:t xml:space="preserve">统一社会信用代码： </w:t>
      </w:r>
    </w:p>
    <w:p w14:paraId="15623745">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u w:val="none"/>
          <w:lang w:val="en-US" w:eastAsia="zh-CN"/>
        </w:rPr>
      </w:pPr>
      <w:r>
        <w:rPr>
          <w:rFonts w:hint="eastAsia" w:ascii="仿宋" w:hAnsi="仿宋" w:eastAsia="仿宋" w:cs="仿宋"/>
          <w:b w:val="0"/>
          <w:bCs w:val="0"/>
          <w:color w:val="auto"/>
          <w:kern w:val="50"/>
          <w:sz w:val="24"/>
          <w:szCs w:val="24"/>
          <w:u w:val="none"/>
          <w:lang w:val="en-US" w:eastAsia="zh-CN"/>
        </w:rPr>
        <w:t xml:space="preserve">地址： </w:t>
      </w:r>
    </w:p>
    <w:p w14:paraId="3550B593">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u w:val="none"/>
          <w:lang w:val="en-US" w:eastAsia="zh-CN"/>
        </w:rPr>
      </w:pPr>
      <w:r>
        <w:rPr>
          <w:rFonts w:hint="eastAsia" w:ascii="仿宋" w:hAnsi="仿宋" w:eastAsia="仿宋" w:cs="仿宋"/>
          <w:b w:val="0"/>
          <w:bCs w:val="0"/>
          <w:color w:val="auto"/>
          <w:kern w:val="50"/>
          <w:sz w:val="24"/>
          <w:szCs w:val="24"/>
          <w:u w:val="none"/>
          <w:lang w:val="en-US" w:eastAsia="zh-CN"/>
        </w:rPr>
        <w:t xml:space="preserve">法定代表人： </w:t>
      </w:r>
    </w:p>
    <w:p w14:paraId="21FBAFF4">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u w:val="none"/>
          <w:lang w:val="en-US" w:eastAsia="zh-CN"/>
        </w:rPr>
      </w:pPr>
      <w:r>
        <w:rPr>
          <w:rFonts w:hint="eastAsia" w:ascii="仿宋" w:hAnsi="仿宋" w:eastAsia="仿宋" w:cs="仿宋"/>
          <w:b/>
          <w:bCs/>
          <w:color w:val="auto"/>
          <w:kern w:val="50"/>
          <w:sz w:val="24"/>
          <w:szCs w:val="24"/>
          <w:u w:val="none"/>
          <w:lang w:val="en-US" w:eastAsia="zh-CN"/>
        </w:rPr>
        <w:t>乙方：</w:t>
      </w:r>
      <w:r>
        <w:rPr>
          <w:rFonts w:hint="eastAsia" w:ascii="仿宋" w:hAnsi="仿宋" w:eastAsia="仿宋" w:cs="仿宋"/>
          <w:b w:val="0"/>
          <w:bCs w:val="0"/>
          <w:color w:val="auto"/>
          <w:kern w:val="50"/>
          <w:sz w:val="24"/>
          <w:szCs w:val="24"/>
          <w:u w:val="single"/>
          <w:lang w:val="en-US" w:eastAsia="zh-CN"/>
        </w:rPr>
        <w:t xml:space="preserve">                             </w:t>
      </w:r>
      <w:r>
        <w:rPr>
          <w:rFonts w:hint="eastAsia" w:ascii="仿宋" w:hAnsi="仿宋" w:eastAsia="仿宋" w:cs="仿宋"/>
          <w:b w:val="0"/>
          <w:bCs w:val="0"/>
          <w:color w:val="auto"/>
          <w:kern w:val="50"/>
          <w:sz w:val="24"/>
          <w:szCs w:val="24"/>
          <w:u w:val="none"/>
          <w:lang w:val="en-US" w:eastAsia="zh-CN"/>
        </w:rPr>
        <w:t xml:space="preserve">                       </w:t>
      </w:r>
    </w:p>
    <w:p w14:paraId="4F535A6E">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u w:val="none"/>
          <w:lang w:val="en-US" w:eastAsia="zh-CN"/>
        </w:rPr>
      </w:pPr>
      <w:r>
        <w:rPr>
          <w:rFonts w:hint="eastAsia" w:ascii="仿宋" w:hAnsi="仿宋" w:eastAsia="仿宋" w:cs="仿宋"/>
          <w:b w:val="0"/>
          <w:bCs w:val="0"/>
          <w:color w:val="auto"/>
          <w:kern w:val="50"/>
          <w:sz w:val="24"/>
          <w:szCs w:val="24"/>
          <w:u w:val="none"/>
          <w:lang w:val="en-US" w:eastAsia="zh-CN"/>
        </w:rPr>
        <w:t>统一社会信用代码：</w:t>
      </w:r>
    </w:p>
    <w:p w14:paraId="6AD8266B">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u w:val="none"/>
          <w:lang w:val="en-US" w:eastAsia="zh-CN"/>
        </w:rPr>
      </w:pPr>
      <w:r>
        <w:rPr>
          <w:rFonts w:hint="eastAsia" w:ascii="仿宋" w:hAnsi="仿宋" w:eastAsia="仿宋" w:cs="仿宋"/>
          <w:b w:val="0"/>
          <w:bCs w:val="0"/>
          <w:color w:val="auto"/>
          <w:kern w:val="50"/>
          <w:sz w:val="24"/>
          <w:szCs w:val="24"/>
          <w:u w:val="none"/>
          <w:lang w:val="en-US" w:eastAsia="zh-CN"/>
        </w:rPr>
        <w:t>地址：</w:t>
      </w:r>
    </w:p>
    <w:p w14:paraId="2374EAE1">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24"/>
          <w:szCs w:val="24"/>
          <w:u w:val="single"/>
          <w:lang w:val="en-US" w:eastAsia="zh-CN"/>
        </w:rPr>
      </w:pPr>
      <w:r>
        <w:rPr>
          <w:rFonts w:hint="eastAsia" w:ascii="仿宋" w:hAnsi="仿宋" w:eastAsia="仿宋" w:cs="仿宋"/>
          <w:b w:val="0"/>
          <w:bCs w:val="0"/>
          <w:color w:val="auto"/>
          <w:kern w:val="50"/>
          <w:sz w:val="24"/>
          <w:szCs w:val="24"/>
          <w:u w:val="none"/>
          <w:lang w:val="en-US" w:eastAsia="zh-CN"/>
        </w:rPr>
        <w:t>法定代表人：</w:t>
      </w:r>
      <w:bookmarkStart w:id="1" w:name="_GoBack"/>
      <w:bookmarkEnd w:id="1"/>
    </w:p>
    <w:p w14:paraId="014C2AB5">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依照《中华人民共和国民法典》、《中华人民共和国建筑法》及其他有关法律、行政法规，遵循平等、自愿、公平和诚实信用的原则，甲乙双方就甲方拟建的“</w:t>
      </w:r>
      <w:r>
        <w:rPr>
          <w:rFonts w:hint="eastAsia" w:ascii="仿宋" w:hAnsi="仿宋" w:eastAsia="仿宋" w:cs="仿宋"/>
          <w:color w:val="auto"/>
          <w:kern w:val="50"/>
          <w:sz w:val="24"/>
          <w:szCs w:val="24"/>
          <w:highlight w:val="none"/>
          <w:lang w:val="en-US" w:eastAsia="zh-CN"/>
        </w:rPr>
        <w:t>2026年地面塌陷修复及教学楼线路改造项目建设项目合同</w:t>
      </w:r>
      <w:r>
        <w:rPr>
          <w:rFonts w:hint="eastAsia" w:ascii="仿宋" w:hAnsi="仿宋" w:eastAsia="仿宋" w:cs="仿宋"/>
          <w:color w:val="auto"/>
          <w:kern w:val="50"/>
          <w:sz w:val="24"/>
          <w:szCs w:val="24"/>
          <w:highlight w:val="none"/>
        </w:rPr>
        <w:t>”，经过充分的协商，秉着相互理解，齐心协力、同舟共济的理念，共同打造该形象工程的前提下，双方协商一致，订立本合同。</w:t>
      </w:r>
    </w:p>
    <w:p w14:paraId="3F3E1416">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rPr>
          <w:rFonts w:hint="eastAsia" w:ascii="仿宋" w:hAnsi="仿宋" w:eastAsia="仿宋" w:cs="仿宋"/>
          <w:color w:val="auto"/>
          <w:kern w:val="50"/>
          <w:sz w:val="24"/>
          <w:szCs w:val="24"/>
          <w:highlight w:val="none"/>
        </w:rPr>
      </w:pPr>
      <w:r>
        <w:rPr>
          <w:rFonts w:hint="eastAsia" w:ascii="仿宋" w:hAnsi="仿宋" w:eastAsia="仿宋" w:cs="仿宋"/>
          <w:b/>
          <w:bCs/>
          <w:color w:val="auto"/>
          <w:kern w:val="50"/>
          <w:sz w:val="24"/>
          <w:szCs w:val="24"/>
          <w:highlight w:val="none"/>
        </w:rPr>
        <w:t>一、工程承包范围</w:t>
      </w:r>
      <w:r>
        <w:rPr>
          <w:rFonts w:hint="eastAsia" w:ascii="仿宋" w:hAnsi="仿宋" w:eastAsia="仿宋" w:cs="仿宋"/>
          <w:color w:val="auto"/>
          <w:kern w:val="50"/>
          <w:sz w:val="24"/>
          <w:szCs w:val="24"/>
          <w:highlight w:val="none"/>
        </w:rPr>
        <w:t>：以甲方提供的施工方案及施工要求、竞争性磋商文件、工程量清单、技术要求、现场的实际情况等为依据，完成“</w:t>
      </w:r>
      <w:r>
        <w:rPr>
          <w:rFonts w:hint="eastAsia" w:ascii="仿宋" w:hAnsi="仿宋" w:eastAsia="仿宋" w:cs="仿宋"/>
          <w:bCs/>
          <w:color w:val="auto"/>
          <w:kern w:val="50"/>
          <w:sz w:val="24"/>
          <w:szCs w:val="24"/>
          <w:highlight w:val="none"/>
          <w:lang w:val="en-US" w:eastAsia="zh-CN"/>
        </w:rPr>
        <w:t>2026年地面塌陷修复及教学楼线路改造项目建设项目</w:t>
      </w:r>
      <w:r>
        <w:rPr>
          <w:rFonts w:hint="eastAsia" w:ascii="仿宋" w:hAnsi="仿宋" w:eastAsia="仿宋" w:cs="仿宋"/>
          <w:color w:val="auto"/>
          <w:kern w:val="50"/>
          <w:sz w:val="24"/>
          <w:szCs w:val="24"/>
          <w:highlight w:val="none"/>
        </w:rPr>
        <w:t>”全部工程的施工内容。</w:t>
      </w:r>
    </w:p>
    <w:p w14:paraId="60BA6CA2">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b/>
          <w:bCs/>
          <w:color w:val="auto"/>
          <w:kern w:val="50"/>
          <w:sz w:val="24"/>
          <w:szCs w:val="24"/>
          <w:highlight w:val="none"/>
        </w:rPr>
        <w:t>二、工程承包方式：</w:t>
      </w:r>
      <w:r>
        <w:rPr>
          <w:rFonts w:hint="eastAsia" w:ascii="仿宋" w:hAnsi="仿宋" w:eastAsia="仿宋" w:cs="仿宋"/>
          <w:color w:val="auto"/>
          <w:kern w:val="50"/>
          <w:sz w:val="24"/>
          <w:szCs w:val="24"/>
          <w:highlight w:val="none"/>
        </w:rPr>
        <w:t>包工包料，总价一次包死。</w:t>
      </w:r>
    </w:p>
    <w:p w14:paraId="7C1A4CB0">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b/>
          <w:bCs/>
          <w:color w:val="auto"/>
          <w:kern w:val="50"/>
          <w:sz w:val="24"/>
          <w:szCs w:val="24"/>
          <w:highlight w:val="none"/>
        </w:rPr>
        <w:t>三、工程承包价：</w:t>
      </w:r>
      <w:r>
        <w:rPr>
          <w:rFonts w:hint="eastAsia" w:ascii="仿宋" w:hAnsi="仿宋" w:eastAsia="仿宋" w:cs="仿宋"/>
          <w:color w:val="auto"/>
          <w:kern w:val="50"/>
          <w:sz w:val="24"/>
          <w:szCs w:val="24"/>
          <w:highlight w:val="none"/>
        </w:rPr>
        <w:t>人民币</w:t>
      </w:r>
      <w:r>
        <w:rPr>
          <w:rFonts w:hint="eastAsia" w:ascii="仿宋" w:hAnsi="仿宋" w:eastAsia="仿宋" w:cs="仿宋"/>
          <w:color w:val="auto"/>
          <w:kern w:val="50"/>
          <w:sz w:val="24"/>
          <w:szCs w:val="24"/>
          <w:highlight w:val="none"/>
          <w:u w:val="single"/>
          <w:lang w:val="en-US" w:eastAsia="zh-CN"/>
        </w:rPr>
        <w:t xml:space="preserve">          </w:t>
      </w:r>
      <w:r>
        <w:rPr>
          <w:rFonts w:hint="eastAsia" w:ascii="仿宋" w:hAnsi="仿宋" w:eastAsia="仿宋" w:cs="仿宋"/>
          <w:color w:val="auto"/>
          <w:kern w:val="50"/>
          <w:sz w:val="24"/>
          <w:szCs w:val="24"/>
          <w:highlight w:val="none"/>
        </w:rPr>
        <w:t>元，大写：</w:t>
      </w:r>
      <w:r>
        <w:rPr>
          <w:rFonts w:hint="eastAsia" w:ascii="仿宋" w:hAnsi="仿宋" w:eastAsia="仿宋" w:cs="仿宋"/>
          <w:color w:val="auto"/>
          <w:kern w:val="50"/>
          <w:sz w:val="24"/>
          <w:szCs w:val="24"/>
          <w:highlight w:val="none"/>
          <w:u w:val="single"/>
          <w:lang w:val="en-US" w:eastAsia="zh-CN"/>
        </w:rPr>
        <w:t xml:space="preserve">          </w:t>
      </w:r>
      <w:r>
        <w:rPr>
          <w:rFonts w:hint="eastAsia" w:ascii="仿宋" w:hAnsi="仿宋" w:eastAsia="仿宋" w:cs="仿宋"/>
          <w:color w:val="auto"/>
          <w:kern w:val="50"/>
          <w:sz w:val="24"/>
          <w:szCs w:val="24"/>
          <w:highlight w:val="none"/>
          <w:u w:val="single"/>
          <w:lang w:eastAsia="zh-CN"/>
        </w:rPr>
        <w:t>。</w:t>
      </w:r>
    </w:p>
    <w:p w14:paraId="76A58984">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kern w:val="50"/>
          <w:sz w:val="24"/>
          <w:szCs w:val="24"/>
          <w:lang w:eastAsia="zh-CN"/>
        </w:rPr>
      </w:pPr>
      <w:r>
        <w:rPr>
          <w:rFonts w:hint="eastAsia" w:ascii="仿宋" w:hAnsi="仿宋" w:eastAsia="仿宋" w:cs="仿宋"/>
          <w:b/>
          <w:bCs/>
          <w:color w:val="auto"/>
          <w:kern w:val="50"/>
          <w:sz w:val="24"/>
          <w:szCs w:val="24"/>
          <w:highlight w:val="none"/>
        </w:rPr>
        <w:t>四、工程结算办法：</w:t>
      </w:r>
      <w:r>
        <w:rPr>
          <w:rFonts w:hint="eastAsia" w:ascii="仿宋" w:hAnsi="仿宋" w:eastAsia="仿宋" w:cs="仿宋"/>
          <w:kern w:val="50"/>
          <w:sz w:val="24"/>
          <w:szCs w:val="24"/>
          <w:lang w:val="en-US" w:eastAsia="zh-CN"/>
        </w:rPr>
        <w:t xml:space="preserve"> </w:t>
      </w:r>
    </w:p>
    <w:p w14:paraId="7890241A">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kern w:val="50"/>
          <w:sz w:val="24"/>
          <w:szCs w:val="24"/>
        </w:rPr>
      </w:pPr>
      <w:r>
        <w:rPr>
          <w:rFonts w:hint="eastAsia" w:ascii="仿宋" w:hAnsi="仿宋" w:eastAsia="仿宋" w:cs="仿宋"/>
          <w:kern w:val="50"/>
          <w:sz w:val="24"/>
          <w:szCs w:val="24"/>
        </w:rPr>
        <w:t>结算依据为招标文件、合同、投标文件及现场变更签证等。</w:t>
      </w:r>
    </w:p>
    <w:p w14:paraId="1A42B271">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kern w:val="50"/>
          <w:sz w:val="24"/>
          <w:szCs w:val="24"/>
        </w:rPr>
        <w:t>变更签证结算依据：①清单中已有适用于变更工程的价格，按清单已有的价格变更合同价款；②清单中只有类似于变更工程的价格，可以参照类似价格变更合同价款；③清单中没有适用或类似于变更工程的价格，由承包人提出适当的变更价格，经发包人确认后执行。如双方不能达成一致的，双方可提请工程所在地工程造价管理机构进行咨询或按合同约定的争议</w:t>
      </w:r>
      <w:r>
        <w:rPr>
          <w:rFonts w:hint="eastAsia" w:ascii="仿宋" w:hAnsi="仿宋" w:eastAsia="仿宋" w:cs="仿宋"/>
          <w:color w:val="auto"/>
          <w:kern w:val="50"/>
          <w:sz w:val="24"/>
          <w:szCs w:val="24"/>
          <w:highlight w:val="none"/>
        </w:rPr>
        <w:t>或纠纷解决程序办理。</w:t>
      </w:r>
    </w:p>
    <w:p w14:paraId="7FB1C454">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kern w:val="50"/>
          <w:sz w:val="24"/>
          <w:szCs w:val="24"/>
          <w:highlight w:val="none"/>
          <w:lang w:val="en-US" w:eastAsia="zh-CN"/>
        </w:rPr>
      </w:pPr>
      <w:r>
        <w:rPr>
          <w:rFonts w:hint="eastAsia" w:ascii="仿宋" w:hAnsi="仿宋" w:eastAsia="仿宋" w:cs="仿宋"/>
          <w:b/>
          <w:bCs/>
          <w:color w:val="auto"/>
          <w:kern w:val="50"/>
          <w:sz w:val="24"/>
          <w:szCs w:val="24"/>
          <w:highlight w:val="none"/>
          <w:lang w:val="en-US" w:eastAsia="zh-CN"/>
        </w:rPr>
        <w:t>若施工过程中发生设计变更或现场签证，均需报发包人审批后才能生效。</w:t>
      </w:r>
    </w:p>
    <w:p w14:paraId="47346049">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kern w:val="50"/>
          <w:sz w:val="24"/>
          <w:szCs w:val="24"/>
          <w:highlight w:val="none"/>
          <w:lang w:val="en-US" w:eastAsia="zh-CN"/>
        </w:rPr>
      </w:pPr>
      <w:r>
        <w:rPr>
          <w:rFonts w:hint="eastAsia" w:ascii="仿宋" w:hAnsi="仿宋" w:eastAsia="仿宋" w:cs="仿宋"/>
          <w:b/>
          <w:bCs/>
          <w:color w:val="auto"/>
          <w:kern w:val="50"/>
          <w:sz w:val="24"/>
          <w:szCs w:val="24"/>
          <w:highlight w:val="none"/>
          <w:lang w:val="en-US" w:eastAsia="zh-CN"/>
        </w:rPr>
        <w:t>变更、签证价款不在进度款中支付，工程竣工验收前审核并办理完变更、签证确认手续，结算时调整进入总造价。</w:t>
      </w:r>
    </w:p>
    <w:p w14:paraId="73590D76">
      <w:pPr>
        <w:keepNext w:val="0"/>
        <w:keepLines w:val="0"/>
        <w:pageBreakBefore w:val="0"/>
        <w:widowControl w:val="0"/>
        <w:wordWrap/>
        <w:overflowPunct/>
        <w:topLinePunct w:val="0"/>
        <w:autoSpaceDE w:val="0"/>
        <w:autoSpaceDN w:val="0"/>
        <w:bidi w:val="0"/>
        <w:adjustRightInd w:val="0"/>
        <w:snapToGrid w:val="0"/>
        <w:spacing w:line="360" w:lineRule="auto"/>
        <w:ind w:firstLine="523" w:firstLineChars="218"/>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本工程竣工结算时，只计算变更、签证部分，不再对报价书、标底价及中标价进行重新核对。乙方不按时与甲方共同结算的，以甲方审定的结算金额为准。</w:t>
      </w:r>
    </w:p>
    <w:p w14:paraId="68462F8F">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color w:val="auto"/>
          <w:kern w:val="2"/>
          <w:sz w:val="24"/>
          <w:szCs w:val="24"/>
          <w:highlight w:val="none"/>
        </w:rPr>
      </w:pPr>
      <w:r>
        <w:rPr>
          <w:rFonts w:hint="eastAsia" w:ascii="仿宋" w:hAnsi="仿宋" w:eastAsia="仿宋" w:cs="仿宋"/>
          <w:b/>
          <w:bCs/>
          <w:color w:val="auto"/>
          <w:kern w:val="50"/>
          <w:sz w:val="24"/>
          <w:szCs w:val="24"/>
          <w:highlight w:val="none"/>
        </w:rPr>
        <w:t>五、工程质量：</w:t>
      </w:r>
      <w:r>
        <w:rPr>
          <w:rFonts w:hint="eastAsia" w:ascii="仿宋" w:hAnsi="仿宋" w:eastAsia="仿宋" w:cs="仿宋"/>
          <w:color w:val="auto"/>
          <w:kern w:val="50"/>
          <w:sz w:val="24"/>
          <w:szCs w:val="24"/>
          <w:highlight w:val="none"/>
        </w:rPr>
        <w:t>乙方必须依据工程实际，严密组织，精心施工，严格按照国家有关建筑的法律法规进行施工，最终确保达到合格标准。乙方认真完成工程资料的整编工作，确保工程资料的真实、可信，工程资料与工程同步整编。</w:t>
      </w:r>
      <w:bookmarkStart w:id="0" w:name="_Hlk155242980"/>
      <w:r>
        <w:rPr>
          <w:rFonts w:hint="eastAsia" w:ascii="仿宋" w:hAnsi="仿宋" w:eastAsia="仿宋" w:cs="仿宋"/>
          <w:color w:val="auto"/>
          <w:kern w:val="50"/>
          <w:sz w:val="24"/>
          <w:szCs w:val="24"/>
          <w:highlight w:val="none"/>
        </w:rPr>
        <w:t>工程资料包含前期立项文件、招标文件、投标文件、合同、施工管理资料、施工技术资料、变更签证、竣工图等，工程结束资料整编完整并经甲方验收合格后及时归档管理。</w:t>
      </w:r>
      <w:bookmarkEnd w:id="0"/>
    </w:p>
    <w:p w14:paraId="19367155">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b/>
          <w:bCs/>
          <w:color w:val="auto"/>
          <w:kern w:val="50"/>
          <w:sz w:val="24"/>
          <w:szCs w:val="24"/>
          <w:highlight w:val="none"/>
        </w:rPr>
        <w:t>六、工程安全：</w:t>
      </w:r>
      <w:r>
        <w:rPr>
          <w:rFonts w:hint="eastAsia" w:ascii="仿宋" w:hAnsi="仿宋" w:eastAsia="仿宋" w:cs="仿宋"/>
          <w:color w:val="auto"/>
          <w:kern w:val="50"/>
          <w:sz w:val="24"/>
          <w:szCs w:val="24"/>
          <w:highlight w:val="none"/>
        </w:rPr>
        <w:t>乙方应该严格履行国家有关安全方面的法律法规，严格要求工人，牢固树立安全第一、质量第一的思想。严格按国家有关的安全操作规程进行施工，接受甲方、监理及其他相关部门的监督管理。对施工过程中出现的人身、设备、材料等一切事故均由乙方承担全部的相关责任、费用及损失。甲方不负任何责任。</w:t>
      </w:r>
    </w:p>
    <w:p w14:paraId="326BC49D">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b/>
          <w:bCs/>
          <w:color w:val="auto"/>
          <w:kern w:val="50"/>
          <w:sz w:val="24"/>
          <w:szCs w:val="24"/>
          <w:highlight w:val="none"/>
        </w:rPr>
        <w:t>七、工期要求：</w:t>
      </w:r>
      <w:r>
        <w:rPr>
          <w:rFonts w:hint="eastAsia" w:ascii="仿宋" w:hAnsi="仿宋" w:eastAsia="仿宋" w:cs="仿宋"/>
          <w:color w:val="auto"/>
          <w:kern w:val="50"/>
          <w:sz w:val="24"/>
          <w:szCs w:val="24"/>
          <w:highlight w:val="none"/>
        </w:rPr>
        <w:t>双方确定工期为</w:t>
      </w:r>
      <w:r>
        <w:rPr>
          <w:rFonts w:hint="eastAsia" w:ascii="仿宋" w:hAnsi="仿宋" w:eastAsia="仿宋" w:cs="仿宋"/>
          <w:color w:val="auto"/>
          <w:kern w:val="50"/>
          <w:sz w:val="24"/>
          <w:szCs w:val="24"/>
          <w:highlight w:val="none"/>
          <w:u w:val="single"/>
          <w:lang w:val="en-US" w:eastAsia="zh-CN"/>
        </w:rPr>
        <w:t>30</w:t>
      </w:r>
      <w:r>
        <w:rPr>
          <w:rFonts w:hint="eastAsia" w:ascii="仿宋" w:hAnsi="仿宋" w:eastAsia="仿宋" w:cs="仿宋"/>
          <w:color w:val="auto"/>
          <w:kern w:val="50"/>
          <w:sz w:val="24"/>
          <w:szCs w:val="24"/>
          <w:highlight w:val="none"/>
        </w:rPr>
        <w:t>日历天。</w:t>
      </w:r>
    </w:p>
    <w:p w14:paraId="78ADAAF7">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kern w:val="50"/>
          <w:sz w:val="24"/>
          <w:szCs w:val="24"/>
          <w:highlight w:val="none"/>
          <w:lang w:eastAsia="zh-CN"/>
        </w:rPr>
      </w:pPr>
      <w:r>
        <w:rPr>
          <w:rFonts w:hint="eastAsia" w:ascii="仿宋" w:hAnsi="仿宋" w:eastAsia="仿宋" w:cs="仿宋"/>
          <w:b/>
          <w:bCs/>
          <w:color w:val="auto"/>
          <w:kern w:val="50"/>
          <w:sz w:val="24"/>
          <w:szCs w:val="24"/>
          <w:highlight w:val="none"/>
        </w:rPr>
        <w:t>八、</w:t>
      </w:r>
      <w:r>
        <w:rPr>
          <w:rFonts w:hint="eastAsia" w:ascii="仿宋" w:hAnsi="仿宋" w:eastAsia="仿宋" w:cs="仿宋"/>
          <w:color w:val="auto"/>
          <w:kern w:val="50"/>
          <w:sz w:val="24"/>
          <w:szCs w:val="24"/>
          <w:highlight w:val="none"/>
        </w:rPr>
        <w:t>本工程所用的材料必须符合设计要求及国家相关质量标准，并经甲方认质后方可使用（甲方认质并不免除乙方所用材料出现质量问题所产生的一切后果）。产品合格证、检验报告以及必要的检测证件必须齐全</w:t>
      </w:r>
      <w:r>
        <w:rPr>
          <w:rFonts w:hint="eastAsia" w:ascii="仿宋" w:hAnsi="仿宋" w:eastAsia="仿宋" w:cs="仿宋"/>
          <w:color w:val="auto"/>
          <w:kern w:val="50"/>
          <w:sz w:val="24"/>
          <w:szCs w:val="24"/>
          <w:highlight w:val="none"/>
          <w:lang w:eastAsia="zh-CN"/>
        </w:rPr>
        <w:t>。</w:t>
      </w:r>
    </w:p>
    <w:p w14:paraId="3720AEF6">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kern w:val="50"/>
          <w:sz w:val="24"/>
          <w:szCs w:val="24"/>
          <w:highlight w:val="none"/>
        </w:rPr>
      </w:pPr>
      <w:r>
        <w:rPr>
          <w:rFonts w:hint="eastAsia" w:ascii="仿宋" w:hAnsi="仿宋" w:eastAsia="仿宋" w:cs="仿宋"/>
          <w:b/>
          <w:bCs/>
          <w:color w:val="auto"/>
          <w:kern w:val="50"/>
          <w:sz w:val="24"/>
          <w:szCs w:val="24"/>
          <w:highlight w:val="none"/>
        </w:rPr>
        <w:t>九、双方的责任和义务</w:t>
      </w:r>
    </w:p>
    <w:p w14:paraId="4EF55EE3">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 xml:space="preserve"> 1、甲方的责任和义务</w:t>
      </w:r>
    </w:p>
    <w:p w14:paraId="4B98BF5E">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（1）全程监理施工过程的质量、进度控制，现场安全、环卫监督，合同管理和信息管理，组织协调施工中各种矛盾。</w:t>
      </w:r>
    </w:p>
    <w:p w14:paraId="7458F3B9">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（2）施工过程中若发生变更签证，必须经甲方书面同意，并根据甲方工程管理相关规定办理相关签字手续后方可施工。变更签证增减部分结算时按投标下浮的费率执行。</w:t>
      </w:r>
    </w:p>
    <w:p w14:paraId="4E013050">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（3）按合同支付工程款。</w:t>
      </w:r>
    </w:p>
    <w:p w14:paraId="0B0A491B">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 xml:space="preserve"> 2、乙方的责任和义务</w:t>
      </w:r>
    </w:p>
    <w:p w14:paraId="36EBD23B">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（1）乙方必须按甲方施工要求积极认真的组织施工，保质保量的按期交工。</w:t>
      </w:r>
    </w:p>
    <w:p w14:paraId="76A82029">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（2）认真落实有关建筑行业的法律法规，保证工程质量和安全</w:t>
      </w:r>
    </w:p>
    <w:p w14:paraId="013F402B">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（3）接受甲方的管理，否则甲方有权停工。</w:t>
      </w:r>
    </w:p>
    <w:p w14:paraId="2AAA3951">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（4）协调环卫、规划、质检等各部门的关系。</w:t>
      </w:r>
    </w:p>
    <w:p w14:paraId="7883AB07">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lang w:eastAsia="zh-CN"/>
        </w:rPr>
      </w:pPr>
      <w:r>
        <w:rPr>
          <w:rFonts w:hint="eastAsia" w:ascii="仿宋" w:hAnsi="仿宋" w:eastAsia="仿宋" w:cs="仿宋"/>
          <w:color w:val="auto"/>
          <w:kern w:val="50"/>
          <w:sz w:val="24"/>
          <w:szCs w:val="24"/>
          <w:highlight w:val="none"/>
        </w:rPr>
        <w:t>（5）加强安全意识，施工中的安全责任由乙方全部承担</w:t>
      </w:r>
      <w:r>
        <w:rPr>
          <w:rFonts w:hint="eastAsia" w:ascii="仿宋" w:hAnsi="仿宋" w:eastAsia="仿宋" w:cs="仿宋"/>
          <w:color w:val="auto"/>
          <w:kern w:val="50"/>
          <w:sz w:val="24"/>
          <w:szCs w:val="24"/>
          <w:highlight w:val="none"/>
          <w:lang w:eastAsia="zh-CN"/>
        </w:rPr>
        <w:t>。</w:t>
      </w:r>
    </w:p>
    <w:p w14:paraId="0B54A2AA">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（6）乙方聘用人员发生劳动合同纠纷、社保、安全等问题，乙方承担全部责任并妥善处理，出现问题与甲方无关。</w:t>
      </w:r>
    </w:p>
    <w:p w14:paraId="7F68D0F0">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（7）该项目质保</w:t>
      </w:r>
      <w:r>
        <w:rPr>
          <w:rFonts w:hint="eastAsia" w:ascii="仿宋" w:hAnsi="仿宋" w:eastAsia="仿宋" w:cs="仿宋"/>
          <w:color w:val="auto"/>
          <w:kern w:val="50"/>
          <w:sz w:val="24"/>
          <w:szCs w:val="24"/>
          <w:highlight w:val="none"/>
          <w:lang w:val="en-US" w:eastAsia="zh-CN"/>
        </w:rPr>
        <w:t>两</w:t>
      </w:r>
      <w:r>
        <w:rPr>
          <w:rFonts w:hint="eastAsia" w:ascii="仿宋" w:hAnsi="仿宋" w:eastAsia="仿宋" w:cs="仿宋"/>
          <w:color w:val="auto"/>
          <w:kern w:val="50"/>
          <w:sz w:val="24"/>
          <w:szCs w:val="24"/>
          <w:highlight w:val="none"/>
        </w:rPr>
        <w:t>年，质保期内免费维修。接到甲方维修通知后，乙方应于</w:t>
      </w:r>
      <w:r>
        <w:rPr>
          <w:rFonts w:hint="eastAsia" w:ascii="仿宋" w:hAnsi="仿宋" w:eastAsia="仿宋" w:cs="仿宋"/>
          <w:color w:val="auto"/>
          <w:kern w:val="50"/>
          <w:sz w:val="24"/>
          <w:szCs w:val="24"/>
          <w:highlight w:val="none"/>
          <w:lang w:val="en-US" w:eastAsia="zh-CN"/>
        </w:rPr>
        <w:t>24</w:t>
      </w:r>
      <w:r>
        <w:rPr>
          <w:rFonts w:hint="eastAsia" w:ascii="仿宋" w:hAnsi="仿宋" w:eastAsia="仿宋" w:cs="仿宋"/>
          <w:color w:val="auto"/>
          <w:kern w:val="50"/>
          <w:sz w:val="24"/>
          <w:szCs w:val="24"/>
          <w:highlight w:val="none"/>
        </w:rPr>
        <w:t>小时内响应</w:t>
      </w:r>
      <w:r>
        <w:rPr>
          <w:rFonts w:hint="eastAsia" w:ascii="仿宋" w:hAnsi="仿宋" w:eastAsia="仿宋" w:cs="仿宋"/>
          <w:color w:val="auto"/>
          <w:kern w:val="50"/>
          <w:sz w:val="24"/>
          <w:szCs w:val="24"/>
          <w:highlight w:val="none"/>
          <w:lang w:eastAsia="zh-CN"/>
        </w:rPr>
        <w:t>并</w:t>
      </w:r>
      <w:r>
        <w:rPr>
          <w:rFonts w:hint="eastAsia" w:ascii="仿宋" w:hAnsi="仿宋" w:eastAsia="仿宋" w:cs="仿宋"/>
          <w:color w:val="auto"/>
          <w:kern w:val="50"/>
          <w:sz w:val="24"/>
          <w:szCs w:val="24"/>
          <w:highlight w:val="none"/>
        </w:rPr>
        <w:t>按甲方要求完成维修，否则甲方可委托第三方进行维修，产生的费用在质保金内扣除，质保金不足以扣除的，由乙方另行向甲方支付。</w:t>
      </w:r>
    </w:p>
    <w:p w14:paraId="24D57329">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kern w:val="50"/>
          <w:sz w:val="24"/>
          <w:szCs w:val="24"/>
          <w:highlight w:val="none"/>
        </w:rPr>
      </w:pPr>
      <w:r>
        <w:rPr>
          <w:rFonts w:hint="eastAsia" w:ascii="仿宋" w:hAnsi="仿宋" w:eastAsia="仿宋" w:cs="仿宋"/>
          <w:b/>
          <w:bCs/>
          <w:color w:val="auto"/>
          <w:kern w:val="50"/>
          <w:sz w:val="24"/>
          <w:szCs w:val="24"/>
          <w:highlight w:val="none"/>
        </w:rPr>
        <w:t xml:space="preserve"> 　　十、工程验收</w:t>
      </w:r>
    </w:p>
    <w:p w14:paraId="4CCD238C">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 xml:space="preserve">      1、乙方完工后，由使用单位初检，初检合格后，乙方向甲方 提出正式验收申请（使用单位和施工单位签章）。</w:t>
      </w:r>
    </w:p>
    <w:p w14:paraId="6A0CFA70">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 xml:space="preserve">      2、甲方根据乙方提出的正式验收申请，组织正式验收，验收合格作为工程的最终认可。如工程未通过甲方正式验收，则乙方应持续改进，直至通过甲方正式验收，期间工期不顺延，连续</w:t>
      </w:r>
      <w:r>
        <w:rPr>
          <w:rFonts w:hint="eastAsia" w:ascii="仿宋" w:hAnsi="仿宋" w:eastAsia="仿宋" w:cs="仿宋"/>
          <w:color w:val="auto"/>
          <w:kern w:val="50"/>
          <w:sz w:val="24"/>
          <w:szCs w:val="24"/>
          <w:highlight w:val="none"/>
          <w:lang w:val="en-US" w:eastAsia="zh-CN"/>
        </w:rPr>
        <w:t>两</w:t>
      </w:r>
      <w:r>
        <w:rPr>
          <w:rFonts w:hint="eastAsia" w:ascii="仿宋" w:hAnsi="仿宋" w:eastAsia="仿宋" w:cs="仿宋"/>
          <w:color w:val="auto"/>
          <w:kern w:val="50"/>
          <w:sz w:val="24"/>
          <w:szCs w:val="24"/>
          <w:highlight w:val="none"/>
        </w:rPr>
        <w:t>次正式验收不合格的，甲方有权单方解除本合同。</w:t>
      </w:r>
    </w:p>
    <w:p w14:paraId="6BD25026">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 xml:space="preserve">      3、验收依据：</w:t>
      </w:r>
    </w:p>
    <w:p w14:paraId="037C7373">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 xml:space="preserve">     （1）竞争性磋商文件、竞争性磋商响应文件、合同。</w:t>
      </w:r>
    </w:p>
    <w:p w14:paraId="20E8CA19">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 xml:space="preserve">     （2）国家颁布的相关标准与规范。</w:t>
      </w:r>
    </w:p>
    <w:p w14:paraId="48D58BFB">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b/>
          <w:bCs/>
          <w:color w:val="auto"/>
          <w:kern w:val="50"/>
          <w:sz w:val="24"/>
          <w:szCs w:val="24"/>
          <w:highlight w:val="none"/>
        </w:rPr>
      </w:pPr>
      <w:r>
        <w:rPr>
          <w:rFonts w:hint="eastAsia" w:ascii="仿宋" w:hAnsi="仿宋" w:eastAsia="仿宋" w:cs="仿宋"/>
          <w:b/>
          <w:bCs/>
          <w:color w:val="auto"/>
          <w:kern w:val="50"/>
          <w:sz w:val="24"/>
          <w:szCs w:val="24"/>
          <w:highlight w:val="none"/>
        </w:rPr>
        <w:t>　　十一、付款方式</w:t>
      </w:r>
    </w:p>
    <w:p w14:paraId="7F516616">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（1）合同签订后10个工作日内支付合同总价款40%作为预付款；</w:t>
      </w:r>
    </w:p>
    <w:p w14:paraId="057994B5">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（2）工程竣工、验收合格后15个工作日内支付至结算审计总价；</w:t>
      </w:r>
    </w:p>
    <w:p w14:paraId="66404CC1">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（3）付款前供应商需提前向甲方提供足额发票。</w:t>
      </w:r>
    </w:p>
    <w:p w14:paraId="75CD1F2C">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乙方按审计结果出具国家正式税票，甲方财务转账至乙方账户</w:t>
      </w:r>
    </w:p>
    <w:p w14:paraId="075EE7B4">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color w:val="auto"/>
          <w:kern w:val="50"/>
          <w:sz w:val="24"/>
          <w:szCs w:val="24"/>
          <w:highlight w:val="none"/>
          <w:u w:val="single"/>
          <w:lang w:val="en-US" w:eastAsia="zh-CN"/>
        </w:rPr>
      </w:pPr>
      <w:r>
        <w:rPr>
          <w:rFonts w:hint="eastAsia" w:ascii="仿宋" w:hAnsi="仿宋" w:eastAsia="仿宋" w:cs="仿宋"/>
          <w:color w:val="auto"/>
          <w:kern w:val="50"/>
          <w:sz w:val="24"/>
          <w:szCs w:val="24"/>
          <w:highlight w:val="none"/>
          <w:u w:val="single"/>
          <w:lang w:val="en-US" w:eastAsia="zh-CN"/>
        </w:rPr>
        <w:t xml:space="preserve">户  名：                         </w:t>
      </w:r>
    </w:p>
    <w:p w14:paraId="70BC6A48">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color w:val="auto"/>
          <w:kern w:val="50"/>
          <w:sz w:val="24"/>
          <w:szCs w:val="24"/>
          <w:highlight w:val="none"/>
          <w:u w:val="single"/>
          <w:lang w:val="en-US" w:eastAsia="zh-CN"/>
        </w:rPr>
      </w:pPr>
      <w:r>
        <w:rPr>
          <w:rFonts w:hint="eastAsia" w:ascii="仿宋" w:hAnsi="仿宋" w:eastAsia="仿宋" w:cs="仿宋"/>
          <w:color w:val="auto"/>
          <w:kern w:val="50"/>
          <w:sz w:val="24"/>
          <w:szCs w:val="24"/>
          <w:highlight w:val="none"/>
          <w:u w:val="single"/>
          <w:lang w:val="en-US" w:eastAsia="zh-CN"/>
        </w:rPr>
        <w:t xml:space="preserve">开户行：                         </w:t>
      </w:r>
    </w:p>
    <w:p w14:paraId="15D443D3">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u w:val="single"/>
          <w:lang w:val="en-US" w:eastAsia="zh-CN"/>
        </w:rPr>
        <w:t xml:space="preserve">账  号：                         </w:t>
      </w:r>
      <w:r>
        <w:rPr>
          <w:rFonts w:hint="eastAsia" w:ascii="仿宋" w:hAnsi="仿宋" w:eastAsia="仿宋" w:cs="仿宋"/>
          <w:color w:val="auto"/>
          <w:kern w:val="50"/>
          <w:sz w:val="24"/>
          <w:szCs w:val="24"/>
          <w:highlight w:val="none"/>
        </w:rPr>
        <w:t xml:space="preserve"> </w:t>
      </w:r>
    </w:p>
    <w:p w14:paraId="100F296D">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 xml:space="preserve">    </w:t>
      </w:r>
      <w:r>
        <w:rPr>
          <w:rFonts w:hint="eastAsia" w:ascii="仿宋" w:hAnsi="仿宋" w:eastAsia="仿宋" w:cs="仿宋"/>
          <w:b/>
          <w:bCs/>
          <w:color w:val="auto"/>
          <w:kern w:val="50"/>
          <w:sz w:val="24"/>
          <w:szCs w:val="24"/>
          <w:highlight w:val="none"/>
        </w:rPr>
        <w:t>十二、违约责任</w:t>
      </w:r>
    </w:p>
    <w:p w14:paraId="765216B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1.乙方工程质量不符合合同规定的，负责无偿修理或返工。由于修理返工造成逾期交付的，按合同总价的10％偿付逾期违约金，并赔偿甲方实际损失。</w:t>
      </w:r>
    </w:p>
    <w:p w14:paraId="65B2912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2.乙方工程交付时间不符合规定，乙方按合同总价的10％偿付逾期违约金。</w:t>
      </w:r>
    </w:p>
    <w:p w14:paraId="4B062E1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3.甲方未能按照合同的规定履行自己应负的责任，除竣工日期得以顺延外，还应赔偿乙方因此发生的实际损失。</w:t>
      </w:r>
    </w:p>
    <w:p w14:paraId="7557BBFC">
      <w:pPr>
        <w:keepNext w:val="0"/>
        <w:keepLines w:val="0"/>
        <w:pageBreakBefore w:val="0"/>
        <w:widowControl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kern w:val="50"/>
          <w:sz w:val="24"/>
          <w:szCs w:val="24"/>
          <w:highlight w:val="none"/>
        </w:rPr>
      </w:pPr>
      <w:r>
        <w:rPr>
          <w:rFonts w:hint="eastAsia" w:ascii="仿宋" w:hAnsi="仿宋" w:eastAsia="仿宋" w:cs="仿宋"/>
          <w:b/>
          <w:bCs/>
          <w:color w:val="auto"/>
          <w:kern w:val="50"/>
          <w:sz w:val="24"/>
          <w:szCs w:val="24"/>
          <w:highlight w:val="none"/>
        </w:rPr>
        <w:t>十三、本合同一式</w:t>
      </w:r>
      <w:r>
        <w:rPr>
          <w:rFonts w:hint="eastAsia" w:ascii="仿宋" w:hAnsi="仿宋" w:eastAsia="仿宋" w:cs="仿宋"/>
          <w:b/>
          <w:bCs/>
          <w:color w:val="auto"/>
          <w:kern w:val="50"/>
          <w:sz w:val="24"/>
          <w:szCs w:val="24"/>
          <w:highlight w:val="none"/>
          <w:lang w:val="en-US" w:eastAsia="zh-CN"/>
        </w:rPr>
        <w:t>陆</w:t>
      </w:r>
      <w:r>
        <w:rPr>
          <w:rFonts w:hint="eastAsia" w:ascii="仿宋" w:hAnsi="仿宋" w:eastAsia="仿宋" w:cs="仿宋"/>
          <w:b/>
          <w:bCs/>
          <w:color w:val="auto"/>
          <w:kern w:val="50"/>
          <w:sz w:val="24"/>
          <w:szCs w:val="24"/>
          <w:highlight w:val="none"/>
        </w:rPr>
        <w:t>份，甲方执</w:t>
      </w:r>
      <w:r>
        <w:rPr>
          <w:rFonts w:hint="eastAsia" w:ascii="仿宋" w:hAnsi="仿宋" w:eastAsia="仿宋" w:cs="仿宋"/>
          <w:b/>
          <w:bCs/>
          <w:color w:val="auto"/>
          <w:kern w:val="50"/>
          <w:sz w:val="24"/>
          <w:szCs w:val="24"/>
          <w:highlight w:val="none"/>
          <w:lang w:val="en-US" w:eastAsia="zh-CN"/>
        </w:rPr>
        <w:t>肆</w:t>
      </w:r>
      <w:r>
        <w:rPr>
          <w:rFonts w:hint="eastAsia" w:ascii="仿宋" w:hAnsi="仿宋" w:eastAsia="仿宋" w:cs="仿宋"/>
          <w:b/>
          <w:bCs/>
          <w:color w:val="auto"/>
          <w:kern w:val="50"/>
          <w:sz w:val="24"/>
          <w:szCs w:val="24"/>
          <w:highlight w:val="none"/>
        </w:rPr>
        <w:t>份、乙方执</w:t>
      </w:r>
      <w:r>
        <w:rPr>
          <w:rFonts w:hint="eastAsia" w:ascii="仿宋" w:hAnsi="仿宋" w:eastAsia="仿宋" w:cs="仿宋"/>
          <w:b/>
          <w:bCs/>
          <w:color w:val="auto"/>
          <w:kern w:val="50"/>
          <w:sz w:val="24"/>
          <w:szCs w:val="24"/>
          <w:highlight w:val="none"/>
          <w:lang w:val="en-US" w:eastAsia="zh-CN"/>
        </w:rPr>
        <w:t>贰</w:t>
      </w:r>
      <w:r>
        <w:rPr>
          <w:rFonts w:hint="eastAsia" w:ascii="仿宋" w:hAnsi="仿宋" w:eastAsia="仿宋" w:cs="仿宋"/>
          <w:b/>
          <w:bCs/>
          <w:color w:val="auto"/>
          <w:kern w:val="50"/>
          <w:sz w:val="24"/>
          <w:szCs w:val="24"/>
          <w:highlight w:val="none"/>
        </w:rPr>
        <w:t>份，经双方签章后生效，具同等法律效力。</w:t>
      </w:r>
    </w:p>
    <w:p w14:paraId="25C23D95">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b/>
          <w:bCs/>
          <w:color w:val="auto"/>
          <w:kern w:val="50"/>
          <w:sz w:val="24"/>
          <w:szCs w:val="24"/>
          <w:highlight w:val="none"/>
        </w:rPr>
      </w:pPr>
      <w:r>
        <w:rPr>
          <w:rFonts w:hint="eastAsia" w:ascii="仿宋" w:hAnsi="仿宋" w:eastAsia="仿宋" w:cs="仿宋"/>
          <w:b/>
          <w:bCs/>
          <w:color w:val="auto"/>
          <w:kern w:val="50"/>
          <w:sz w:val="24"/>
          <w:szCs w:val="24"/>
          <w:highlight w:val="none"/>
        </w:rPr>
        <w:t>十四、竞争性磋商文件、竞争性磋商响应文件、澄清表（函）作为合同的组成部分。本合同未尽事宜，双方可以签订补充协议，补充协议经双方签章后与本合同具同等法律效力。</w:t>
      </w:r>
    </w:p>
    <w:p w14:paraId="539EBE34">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b/>
          <w:bCs/>
          <w:color w:val="auto"/>
          <w:kern w:val="50"/>
          <w:sz w:val="24"/>
          <w:szCs w:val="24"/>
          <w:highlight w:val="none"/>
        </w:rPr>
      </w:pPr>
      <w:r>
        <w:rPr>
          <w:rFonts w:hint="eastAsia" w:ascii="仿宋" w:hAnsi="仿宋" w:eastAsia="仿宋" w:cs="仿宋"/>
          <w:b/>
          <w:bCs/>
          <w:color w:val="auto"/>
          <w:kern w:val="50"/>
          <w:sz w:val="24"/>
          <w:szCs w:val="24"/>
          <w:highlight w:val="none"/>
        </w:rPr>
        <w:t>十五、双方因履行本合同所产生的一切争议，由双方友好协商解决，协商解决不成的，任一方可向甲方所在地人民法院提起诉讼。</w:t>
      </w:r>
    </w:p>
    <w:p w14:paraId="7B839B6F">
      <w:pPr>
        <w:keepNext w:val="0"/>
        <w:keepLines w:val="0"/>
        <w:pageBreakBefore w:val="0"/>
        <w:widowControl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kern w:val="50"/>
          <w:sz w:val="24"/>
          <w:szCs w:val="24"/>
          <w:highlight w:val="none"/>
        </w:rPr>
      </w:pPr>
      <w:r>
        <w:rPr>
          <w:rFonts w:hint="eastAsia" w:ascii="仿宋" w:hAnsi="仿宋" w:eastAsia="仿宋" w:cs="仿宋"/>
          <w:color w:val="auto"/>
          <w:kern w:val="50"/>
          <w:sz w:val="24"/>
          <w:szCs w:val="24"/>
          <w:highlight w:val="none"/>
        </w:rPr>
        <w:t>（以下无正文，仅签章）</w:t>
      </w:r>
    </w:p>
    <w:p w14:paraId="21149DC3">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4"/>
          <w:szCs w:val="24"/>
          <w:highlight w:val="none"/>
        </w:rPr>
      </w:pPr>
    </w:p>
    <w:p w14:paraId="201CFD97">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4"/>
          <w:szCs w:val="24"/>
          <w:highlight w:val="none"/>
        </w:rPr>
      </w:pPr>
    </w:p>
    <w:p w14:paraId="689FBC95">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甲方：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 xml:space="preserve">乙方： </w:t>
      </w:r>
    </w:p>
    <w:p w14:paraId="561BFFF2">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法定代表人：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 xml:space="preserve">法定代表人： </w:t>
      </w:r>
    </w:p>
    <w:p w14:paraId="4CC90A52">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kern w:val="0"/>
          <w:sz w:val="24"/>
          <w:szCs w:val="24"/>
        </w:rPr>
      </w:pPr>
      <w:r>
        <w:rPr>
          <w:rFonts w:hint="eastAsia" w:ascii="仿宋" w:hAnsi="仿宋" w:eastAsia="仿宋" w:cs="仿宋"/>
          <w:kern w:val="0"/>
          <w:sz w:val="24"/>
          <w:szCs w:val="24"/>
        </w:rPr>
        <w:t xml:space="preserve">签订日期：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 xml:space="preserve">签订日期： </w:t>
      </w:r>
    </w:p>
    <w:p w14:paraId="543209E6">
      <w:pPr>
        <w:keepNext w:val="0"/>
        <w:keepLines w:val="0"/>
        <w:pageBreakBefore w:val="0"/>
        <w:widowControl w:val="0"/>
        <w:wordWrap/>
        <w:overflowPunct/>
        <w:topLinePunct w:val="0"/>
        <w:autoSpaceDE w:val="0"/>
        <w:autoSpaceDN w:val="0"/>
        <w:bidi w:val="0"/>
        <w:adjustRightInd w:val="0"/>
        <w:snapToGrid w:val="0"/>
        <w:textAlignment w:val="baseline"/>
        <w:rPr>
          <w:rFonts w:hint="eastAsia" w:ascii="仿宋" w:hAnsi="仿宋" w:eastAsia="仿宋" w:cs="仿宋"/>
          <w:b w:val="0"/>
          <w:bCs w:val="0"/>
          <w:color w:val="auto"/>
          <w:spacing w:val="-7"/>
          <w:sz w:val="24"/>
          <w:szCs w:val="24"/>
          <w:highlight w:val="none"/>
          <w14:textOutline w14:w="1525" w14:cap="flat" w14:cmpd="sng">
            <w14:solidFill>
              <w14:srgbClr w14:val="000000"/>
            </w14:solidFill>
            <w14:prstDash w14:val="solid"/>
            <w14:miter w14:val="0"/>
          </w14:textOutline>
        </w:rPr>
      </w:pPr>
    </w:p>
    <w:p w14:paraId="49CBBEC4">
      <w:pPr>
        <w:keepNext w:val="0"/>
        <w:keepLines w:val="0"/>
        <w:pageBreakBefore w:val="0"/>
        <w:widowControl w:val="0"/>
        <w:wordWrap/>
        <w:overflowPunct/>
        <w:topLinePunct w:val="0"/>
        <w:autoSpaceDE w:val="0"/>
        <w:autoSpaceDN w:val="0"/>
        <w:bidi w:val="0"/>
        <w:adjustRightInd w:val="0"/>
        <w:snapToGrid w:val="0"/>
        <w:textAlignment w:val="baseline"/>
        <w:rPr>
          <w:rFonts w:hint="eastAsia" w:ascii="仿宋" w:hAnsi="仿宋" w:eastAsia="仿宋" w:cs="仿宋"/>
          <w:sz w:val="24"/>
          <w:szCs w:val="24"/>
        </w:rPr>
      </w:pPr>
    </w:p>
    <w:p w14:paraId="2E41BA45">
      <w:pPr>
        <w:pStyle w:val="6"/>
        <w:rPr>
          <w:rFonts w:hint="eastAsia" w:ascii="仿宋" w:hAnsi="仿宋" w:eastAsia="仿宋" w:cs="仿宋"/>
          <w:sz w:val="24"/>
          <w:szCs w:val="24"/>
          <w:lang w:val="en-US" w:eastAsia="zh-Hans"/>
        </w:rPr>
      </w:pPr>
    </w:p>
    <w:p w14:paraId="557AEC60">
      <w:pP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0E7FBB"/>
    <w:rsid w:val="2B433B8B"/>
    <w:rsid w:val="31812F8D"/>
    <w:rsid w:val="410E7FBB"/>
    <w:rsid w:val="45824C19"/>
    <w:rsid w:val="69391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keepNext/>
      <w:keepLines/>
      <w:spacing w:line="360" w:lineRule="auto"/>
      <w:jc w:val="center"/>
      <w:outlineLvl w:val="0"/>
    </w:pPr>
    <w:rPr>
      <w:rFonts w:ascii="Times New Roman" w:hAnsi="Times New Roman" w:eastAsia="宋体"/>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5"/>
    <w:link w:val="2"/>
    <w:qFormat/>
    <w:uiPriority w:val="0"/>
    <w:rPr>
      <w:rFonts w:ascii="Times New Roman" w:hAnsi="Times New Roman" w:eastAsia="宋体"/>
      <w:b/>
      <w:kern w:val="44"/>
      <w:sz w:val="44"/>
    </w:rPr>
  </w:style>
  <w:style w:type="paragraph" w:customStyle="1" w:styleId="6">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2291</Words>
  <Characters>2311</Characters>
  <Lines>0</Lines>
  <Paragraphs>0</Paragraphs>
  <TotalTime>1</TotalTime>
  <ScaleCrop>false</ScaleCrop>
  <LinksUpToDate>false</LinksUpToDate>
  <CharactersWithSpaces>2611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2025-06-09T00:57:00Z</dcterms:created>
  <dc:creator>墨瞳</dc:creator>
  <cp:lastModifiedBy>墨瞳</cp:lastModifiedBy>
  <dcterms:modified xsi:type="dcterms:W3CDTF">2026-06-29T02:51:43Z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208A18D3FB0C48FD99BB2677AC8B2DF7_13</vt:lpwstr>
  </property>
  <property fmtid="{D5CDD505-2E9C-101B-9397-08002B2CF9AE}" pid="4" name="KSOTemplateDocerSaveRecord">
    <vt:lpwstr>eyJoZGlkIjoiMzc4NjNkMTQxZGZhZTgzYzVkOTVjM2YxYmFkNWRmN2IiLCJ1c2VySWQiOiIyMjc2NzU3NzIifQ==</vt:lpwstr>
  </property>
</Properties>
</file>