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版本号：GCCS26-02020260804001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《西安市危险房常见问题类型及处置方式》编制服务项目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GCCS26-020</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《西安市危险房常见问题类型及处置方式》编制服务项目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《西安市危险房常见问题类型及处置方式》编制服务项目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西安湿陷性黄土、高烈度区、大批老旧建筑为基础，编制本地化、可落地、可操作的《西安市危险房常见问题类型及处置方式》，系统梳理西安市危险房屋的常见问题类型，明确各类问题的适用处置方式，为全市危险房屋的排查、鉴定和治理工作提供技术参考和操作指引，提升危险房屋管理的科学化、规范化水平。成果需符合国家、陕西省、西安市现行规范等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1、供应商特定资格要求：供应商应具备住建部门核发的建设工程质量检测机构资质证书，外省入陕企业须在陕西省住建厅完成备案。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029-87624421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029-81130182、18049538114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数，参照《招标代理服务收费管理暂行办法》的通知（计价格[2002]1980号）和《关于招标代理服务收费有关问题的通知》（发改办价格[2003]857号）的有关规定标准计算收取，计算不足5000元时按5000元收取。 （2）采购代理服务费缴纳账户：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符合国家、行业相关合格标准，符合采购人的需求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西安湿陷性黄土、高烈度区、大批老旧建筑为基础，编制本地化、可落地、可操作的《西安市危险房常见问题类型及处置方式》，系统梳理西安市危险房屋的常见问题类型，明确各类问题的适用处置方式，为全市危险房屋的排查、鉴定和治理工作提供技术参考和操作指引，提升危险房屋管理的科学化、规范化水平。成果需符合国家、陕西省、西安市现行规范等相关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西安市危险房常见问题类型及处置方式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标的名称：西安市危险房常见问题类型及处置方式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w:t>
            </w:r>
          </w:p>
          <w:p>
            <w:pPr>
              <w:pStyle w:val="null3"/>
              <w:ind w:firstLine="400"/>
              <w:jc w:val="both"/>
            </w:pPr>
            <w:r>
              <w:rPr>
                <w:rFonts w:ascii="仿宋_GB2312" w:hAnsi="仿宋_GB2312" w:cs="仿宋_GB2312" w:eastAsia="仿宋_GB2312"/>
                <w:sz w:val="20"/>
              </w:rPr>
              <w:t>为深入落实城市更新行动部署，贯彻《西安市城市房屋使用安全管理条例》等法规要求，补齐基层管理人员与房屋安全责任人危房类型系统识别不足、隐患等级精准判定能力欠缺、处置流程与技术标准不统一的工作短板，</w:t>
            </w:r>
            <w:r>
              <w:rPr>
                <w:rFonts w:ascii="仿宋_GB2312" w:hAnsi="仿宋_GB2312" w:cs="仿宋_GB2312" w:eastAsia="仿宋_GB2312"/>
                <w:sz w:val="20"/>
              </w:rPr>
              <w:t>梳理</w:t>
            </w:r>
            <w:r>
              <w:rPr>
                <w:rFonts w:ascii="仿宋_GB2312" w:hAnsi="仿宋_GB2312" w:cs="仿宋_GB2312" w:eastAsia="仿宋_GB2312"/>
                <w:sz w:val="20"/>
              </w:rPr>
              <w:t>适配</w:t>
            </w:r>
            <w:r>
              <w:rPr>
                <w:rFonts w:ascii="仿宋_GB2312" w:hAnsi="仿宋_GB2312" w:cs="仿宋_GB2312" w:eastAsia="仿宋_GB2312"/>
                <w:sz w:val="20"/>
              </w:rPr>
              <w:t>于</w:t>
            </w:r>
            <w:r>
              <w:rPr>
                <w:rFonts w:ascii="仿宋_GB2312" w:hAnsi="仿宋_GB2312" w:cs="仿宋_GB2312" w:eastAsia="仿宋_GB2312"/>
                <w:sz w:val="20"/>
              </w:rPr>
              <w:t>西安本地实际的危险房屋常见</w:t>
            </w:r>
            <w:r>
              <w:rPr>
                <w:rFonts w:ascii="仿宋_GB2312" w:hAnsi="仿宋_GB2312" w:cs="仿宋_GB2312" w:eastAsia="仿宋_GB2312"/>
                <w:sz w:val="20"/>
              </w:rPr>
              <w:t>类型，</w:t>
            </w:r>
            <w:r>
              <w:rPr>
                <w:rFonts w:ascii="仿宋_GB2312" w:hAnsi="仿宋_GB2312" w:cs="仿宋_GB2312" w:eastAsia="仿宋_GB2312"/>
                <w:sz w:val="20"/>
              </w:rPr>
              <w:t>重点规范危险房屋全流程管理机制、明确加固等分类处置</w:t>
            </w:r>
            <w:r>
              <w:rPr>
                <w:rFonts w:ascii="仿宋_GB2312" w:hAnsi="仿宋_GB2312" w:cs="仿宋_GB2312" w:eastAsia="仿宋_GB2312"/>
                <w:sz w:val="20"/>
              </w:rPr>
              <w:t>方式</w:t>
            </w:r>
            <w:r>
              <w:rPr>
                <w:rFonts w:ascii="仿宋_GB2312" w:hAnsi="仿宋_GB2312" w:cs="仿宋_GB2312" w:eastAsia="仿宋_GB2312"/>
                <w:sz w:val="20"/>
              </w:rPr>
              <w:t>，全面提升全市危房治理的科学化、标准化水平。</w:t>
            </w:r>
          </w:p>
          <w:p>
            <w:pPr>
              <w:pStyle w:val="null3"/>
              <w:jc w:val="both"/>
            </w:pPr>
            <w:r>
              <w:rPr>
                <w:rFonts w:ascii="仿宋_GB2312" w:hAnsi="仿宋_GB2312" w:cs="仿宋_GB2312" w:eastAsia="仿宋_GB2312"/>
                <w:sz w:val="20"/>
              </w:rPr>
              <w:t>二、服务内容与技术要求</w:t>
            </w:r>
          </w:p>
          <w:p>
            <w:pPr>
              <w:pStyle w:val="null3"/>
              <w:ind w:firstLine="400"/>
              <w:jc w:val="both"/>
            </w:pPr>
            <w:r>
              <w:rPr>
                <w:rFonts w:ascii="仿宋_GB2312" w:hAnsi="仿宋_GB2312" w:cs="仿宋_GB2312" w:eastAsia="仿宋_GB2312"/>
                <w:sz w:val="20"/>
              </w:rPr>
              <w:t>（一）总体要求</w:t>
            </w:r>
          </w:p>
          <w:p>
            <w:pPr>
              <w:pStyle w:val="null3"/>
              <w:ind w:firstLine="400"/>
              <w:jc w:val="both"/>
            </w:pPr>
            <w:r>
              <w:rPr>
                <w:rFonts w:ascii="仿宋_GB2312" w:hAnsi="仿宋_GB2312" w:cs="仿宋_GB2312" w:eastAsia="仿宋_GB2312"/>
                <w:sz w:val="20"/>
              </w:rPr>
              <w:t>以西安湿陷性黄土、高烈度区、大批老旧建筑为基础，编制本地化、可落地、可操作的《西安市危险房常见问题类型及处置方式》，系统梳理西安市危险房屋的常见问题类型，明确各类问题的适用处置方式，为全市危险房屋的排查、鉴定和治理工作提供技术参考和操作指引，提升危险房屋管理的科学化、规范化水平。</w:t>
            </w:r>
          </w:p>
          <w:p>
            <w:pPr>
              <w:pStyle w:val="null3"/>
              <w:ind w:firstLine="400"/>
              <w:jc w:val="both"/>
            </w:pPr>
            <w:r>
              <w:rPr>
                <w:rFonts w:ascii="仿宋_GB2312" w:hAnsi="仿宋_GB2312" w:cs="仿宋_GB2312" w:eastAsia="仿宋_GB2312"/>
                <w:sz w:val="20"/>
              </w:rPr>
              <w:t>成果需符合国家、陕西省、西安市现行规范，与《西安市城市房屋使用安全管理条例》</w:t>
            </w:r>
            <w:r>
              <w:rPr>
                <w:rFonts w:ascii="仿宋_GB2312" w:hAnsi="仿宋_GB2312" w:cs="仿宋_GB2312" w:eastAsia="仿宋_GB2312"/>
                <w:sz w:val="20"/>
              </w:rPr>
              <w:t>等相关文件</w:t>
            </w:r>
            <w:r>
              <w:rPr>
                <w:rFonts w:ascii="仿宋_GB2312" w:hAnsi="仿宋_GB2312" w:cs="仿宋_GB2312" w:eastAsia="仿宋_GB2312"/>
                <w:sz w:val="20"/>
              </w:rPr>
              <w:t>衔接一致。</w:t>
            </w:r>
          </w:p>
          <w:p>
            <w:pPr>
              <w:pStyle w:val="null3"/>
              <w:ind w:firstLine="400"/>
              <w:jc w:val="both"/>
            </w:pPr>
            <w:r>
              <w:rPr>
                <w:rFonts w:ascii="仿宋_GB2312" w:hAnsi="仿宋_GB2312" w:cs="仿宋_GB2312" w:eastAsia="仿宋_GB2312"/>
                <w:sz w:val="20"/>
              </w:rPr>
              <w:t>立足西安市危险房屋管理实际，充分调研全市危险房屋的</w:t>
            </w:r>
            <w:r>
              <w:rPr>
                <w:rFonts w:ascii="仿宋_GB2312" w:hAnsi="仿宋_GB2312" w:cs="仿宋_GB2312" w:eastAsia="仿宋_GB2312"/>
                <w:sz w:val="20"/>
              </w:rPr>
              <w:t>现状、类型分布和治理难点，确保成果具有针对性和可操作性。成果应便于基层管理人员和房屋安全责任人理解和使用，切实发挥技术指导作用。</w:t>
            </w:r>
          </w:p>
          <w:p>
            <w:pPr>
              <w:pStyle w:val="null3"/>
              <w:ind w:firstLine="400"/>
              <w:jc w:val="both"/>
            </w:pPr>
            <w:r>
              <w:rPr>
                <w:rFonts w:ascii="仿宋_GB2312" w:hAnsi="仿宋_GB2312" w:cs="仿宋_GB2312" w:eastAsia="仿宋_GB2312"/>
                <w:sz w:val="20"/>
              </w:rPr>
              <w:t>（二）具体服务内容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现状调研与数据采集</w:t>
            </w:r>
          </w:p>
          <w:p>
            <w:pPr>
              <w:pStyle w:val="null3"/>
              <w:ind w:firstLine="400"/>
              <w:jc w:val="both"/>
            </w:pPr>
            <w:r>
              <w:rPr>
                <w:rFonts w:ascii="仿宋_GB2312" w:hAnsi="仿宋_GB2312" w:cs="仿宋_GB2312" w:eastAsia="仿宋_GB2312"/>
                <w:sz w:val="20"/>
              </w:rPr>
              <w:t>①收集西安市危房台账、鉴定报告、加固</w:t>
            </w:r>
            <w:r>
              <w:rPr>
                <w:rFonts w:ascii="仿宋_GB2312" w:hAnsi="仿宋_GB2312" w:cs="仿宋_GB2312" w:eastAsia="仿宋_GB2312"/>
                <w:sz w:val="20"/>
              </w:rPr>
              <w:t>/</w:t>
            </w:r>
            <w:r>
              <w:rPr>
                <w:rFonts w:ascii="仿宋_GB2312" w:hAnsi="仿宋_GB2312" w:cs="仿宋_GB2312" w:eastAsia="仿宋_GB2312"/>
                <w:sz w:val="20"/>
              </w:rPr>
              <w:t>拆除案例、地质条件数据；</w:t>
            </w:r>
          </w:p>
          <w:p>
            <w:pPr>
              <w:pStyle w:val="null3"/>
              <w:ind w:firstLine="400"/>
              <w:jc w:val="both"/>
            </w:pPr>
            <w:r>
              <w:rPr>
                <w:rFonts w:ascii="仿宋_GB2312" w:hAnsi="仿宋_GB2312" w:cs="仿宋_GB2312" w:eastAsia="仿宋_GB2312"/>
                <w:sz w:val="20"/>
              </w:rPr>
              <w:t>②调研典型区域危房现状，了解常见问题类型和处置工作中存在的突出问题</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危险</w:t>
            </w:r>
            <w:r>
              <w:rPr>
                <w:rFonts w:ascii="仿宋_GB2312" w:hAnsi="仿宋_GB2312" w:cs="仿宋_GB2312" w:eastAsia="仿宋_GB2312"/>
                <w:sz w:val="20"/>
              </w:rPr>
              <w:t>房屋</w:t>
            </w:r>
            <w:r>
              <w:rPr>
                <w:rFonts w:ascii="仿宋_GB2312" w:hAnsi="仿宋_GB2312" w:cs="仿宋_GB2312" w:eastAsia="仿宋_GB2312"/>
                <w:sz w:val="20"/>
              </w:rPr>
              <w:t>常见问题类型划分</w:t>
            </w:r>
          </w:p>
          <w:p>
            <w:pPr>
              <w:pStyle w:val="null3"/>
              <w:ind w:firstLine="400"/>
              <w:jc w:val="both"/>
            </w:pPr>
            <w:r>
              <w:rPr>
                <w:rFonts w:ascii="仿宋_GB2312" w:hAnsi="仿宋_GB2312" w:cs="仿宋_GB2312" w:eastAsia="仿宋_GB2312"/>
                <w:sz w:val="20"/>
              </w:rPr>
              <w:t>系统梳理西安市危险房屋的常见问题类型，为房屋安全排查和</w:t>
            </w:r>
            <w:r>
              <w:rPr>
                <w:rFonts w:ascii="仿宋_GB2312" w:hAnsi="仿宋_GB2312" w:cs="仿宋_GB2312" w:eastAsia="仿宋_GB2312"/>
                <w:sz w:val="20"/>
              </w:rPr>
              <w:t>处置</w:t>
            </w:r>
            <w:r>
              <w:rPr>
                <w:rFonts w:ascii="仿宋_GB2312" w:hAnsi="仿宋_GB2312" w:cs="仿宋_GB2312" w:eastAsia="仿宋_GB2312"/>
                <w:sz w:val="20"/>
              </w:rPr>
              <w:t>工作提供技术参考。选取</w:t>
            </w:r>
            <w:r>
              <w:rPr>
                <w:rFonts w:ascii="仿宋_GB2312" w:hAnsi="仿宋_GB2312" w:cs="仿宋_GB2312" w:eastAsia="仿宋_GB2312"/>
                <w:sz w:val="20"/>
              </w:rPr>
              <w:t>以</w:t>
            </w:r>
            <w:r>
              <w:rPr>
                <w:rFonts w:ascii="仿宋_GB2312" w:hAnsi="仿宋_GB2312" w:cs="仿宋_GB2312" w:eastAsia="仿宋_GB2312"/>
                <w:sz w:val="20"/>
              </w:rPr>
              <w:t>西安市</w:t>
            </w:r>
            <w:r>
              <w:rPr>
                <w:rFonts w:ascii="仿宋_GB2312" w:hAnsi="仿宋_GB2312" w:cs="仿宋_GB2312" w:eastAsia="仿宋_GB2312"/>
                <w:sz w:val="20"/>
              </w:rPr>
              <w:t>为主</w:t>
            </w:r>
            <w:r>
              <w:rPr>
                <w:rFonts w:ascii="仿宋_GB2312" w:hAnsi="仿宋_GB2312" w:cs="仿宋_GB2312" w:eastAsia="仿宋_GB2312"/>
                <w:sz w:val="20"/>
              </w:rPr>
              <w:t>具有代表性的危险房屋案例，分析问题成因、发展过程和处置</w:t>
            </w:r>
            <w:r>
              <w:rPr>
                <w:rFonts w:ascii="仿宋_GB2312" w:hAnsi="仿宋_GB2312" w:cs="仿宋_GB2312" w:eastAsia="仿宋_GB2312"/>
                <w:sz w:val="20"/>
              </w:rPr>
              <w:t>方式</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处置方式编制</w:t>
            </w:r>
          </w:p>
          <w:p>
            <w:pPr>
              <w:pStyle w:val="null3"/>
              <w:ind w:firstLine="400"/>
              <w:jc w:val="both"/>
            </w:pPr>
            <w:r>
              <w:rPr>
                <w:rFonts w:ascii="仿宋_GB2312" w:hAnsi="仿宋_GB2312" w:cs="仿宋_GB2312" w:eastAsia="仿宋_GB2312"/>
                <w:sz w:val="20"/>
              </w:rPr>
              <w:t>①不同处置方式梳理：系统研究不同处置方式的适用条件和操作要点；</w:t>
            </w:r>
          </w:p>
          <w:p>
            <w:pPr>
              <w:pStyle w:val="null3"/>
              <w:ind w:firstLine="400"/>
              <w:jc w:val="both"/>
            </w:pPr>
            <w:r>
              <w:rPr>
                <w:rFonts w:ascii="仿宋_GB2312" w:hAnsi="仿宋_GB2312" w:cs="仿宋_GB2312" w:eastAsia="仿宋_GB2312"/>
                <w:sz w:val="20"/>
              </w:rPr>
              <w:t>②加固修缮方法研究：针对不同结构类型和问题类型，研究适用的加固、修缮技术方法；</w:t>
            </w:r>
          </w:p>
          <w:p>
            <w:pPr>
              <w:pStyle w:val="null3"/>
              <w:ind w:firstLine="400"/>
              <w:jc w:val="both"/>
            </w:pPr>
            <w:r>
              <w:rPr>
                <w:rFonts w:ascii="仿宋_GB2312" w:hAnsi="仿宋_GB2312" w:cs="仿宋_GB2312" w:eastAsia="仿宋_GB2312"/>
                <w:sz w:val="20"/>
              </w:rPr>
              <w:t>③明确</w:t>
            </w:r>
            <w:r>
              <w:rPr>
                <w:rFonts w:ascii="仿宋_GB2312" w:hAnsi="仿宋_GB2312" w:cs="仿宋_GB2312" w:eastAsia="仿宋_GB2312"/>
                <w:sz w:val="20"/>
              </w:rPr>
              <w:t>工作流程</w:t>
            </w:r>
            <w:r>
              <w:rPr>
                <w:rFonts w:ascii="仿宋_GB2312" w:hAnsi="仿宋_GB2312" w:cs="仿宋_GB2312" w:eastAsia="仿宋_GB2312"/>
                <w:sz w:val="20"/>
              </w:rPr>
              <w:t>：在危险房屋处置</w:t>
            </w:r>
            <w:r>
              <w:rPr>
                <w:rFonts w:ascii="仿宋_GB2312" w:hAnsi="仿宋_GB2312" w:cs="仿宋_GB2312" w:eastAsia="仿宋_GB2312"/>
                <w:sz w:val="20"/>
              </w:rPr>
              <w:t>过程</w:t>
            </w:r>
            <w:r>
              <w:rPr>
                <w:rFonts w:ascii="仿宋_GB2312" w:hAnsi="仿宋_GB2312" w:cs="仿宋_GB2312" w:eastAsia="仿宋_GB2312"/>
                <w:sz w:val="20"/>
              </w:rPr>
              <w:t>中</w:t>
            </w:r>
            <w:r>
              <w:rPr>
                <w:rFonts w:ascii="仿宋_GB2312" w:hAnsi="仿宋_GB2312" w:cs="仿宋_GB2312" w:eastAsia="仿宋_GB2312"/>
                <w:sz w:val="20"/>
              </w:rPr>
              <w:t>，</w:t>
            </w:r>
            <w:r>
              <w:rPr>
                <w:rFonts w:ascii="仿宋_GB2312" w:hAnsi="仿宋_GB2312" w:cs="仿宋_GB2312" w:eastAsia="仿宋_GB2312"/>
                <w:sz w:val="20"/>
              </w:rPr>
              <w:t>梳理</w:t>
            </w:r>
            <w:r>
              <w:rPr>
                <w:rFonts w:ascii="仿宋_GB2312" w:hAnsi="仿宋_GB2312" w:cs="仿宋_GB2312" w:eastAsia="仿宋_GB2312"/>
                <w:sz w:val="20"/>
              </w:rPr>
              <w:t>房屋安全责任人、基层管理部门、鉴定机构、施工单位等</w:t>
            </w:r>
            <w:r>
              <w:rPr>
                <w:rFonts w:ascii="仿宋_GB2312" w:hAnsi="仿宋_GB2312" w:cs="仿宋_GB2312" w:eastAsia="仿宋_GB2312"/>
                <w:sz w:val="20"/>
              </w:rPr>
              <w:t>职责，制定危险房屋处置流程。</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成果编制、征求意见与专家评审</w:t>
            </w:r>
          </w:p>
          <w:p>
            <w:pPr>
              <w:pStyle w:val="null3"/>
              <w:ind w:firstLine="400"/>
              <w:jc w:val="both"/>
            </w:pPr>
            <w:r>
              <w:rPr>
                <w:rFonts w:ascii="仿宋_GB2312" w:hAnsi="仿宋_GB2312" w:cs="仿宋_GB2312" w:eastAsia="仿宋_GB2312"/>
                <w:sz w:val="20"/>
              </w:rPr>
              <w:t>①征求各区县住建部门、相关专家和基层管理人员的意见；</w:t>
            </w:r>
          </w:p>
          <w:p>
            <w:pPr>
              <w:pStyle w:val="null3"/>
              <w:ind w:firstLine="400"/>
              <w:jc w:val="both"/>
            </w:pPr>
            <w:r>
              <w:rPr>
                <w:rFonts w:ascii="仿宋_GB2312" w:hAnsi="仿宋_GB2312" w:cs="仿宋_GB2312" w:eastAsia="仿宋_GB2312"/>
                <w:sz w:val="20"/>
              </w:rPr>
              <w:t>②组织专家评审论证，根据专家意见修改完善；</w:t>
            </w:r>
          </w:p>
          <w:p>
            <w:pPr>
              <w:pStyle w:val="null3"/>
              <w:ind w:firstLine="400"/>
              <w:jc w:val="both"/>
            </w:pPr>
            <w:r>
              <w:rPr>
                <w:rFonts w:ascii="仿宋_GB2312" w:hAnsi="仿宋_GB2312" w:cs="仿宋_GB2312" w:eastAsia="仿宋_GB2312"/>
                <w:sz w:val="20"/>
              </w:rPr>
              <w:t>③配合采购</w:t>
            </w:r>
            <w:r>
              <w:rPr>
                <w:rFonts w:ascii="仿宋_GB2312" w:hAnsi="仿宋_GB2312" w:cs="仿宋_GB2312" w:eastAsia="仿宋_GB2312"/>
                <w:sz w:val="20"/>
              </w:rPr>
              <w:t>人</w:t>
            </w:r>
            <w:r>
              <w:rPr>
                <w:rFonts w:ascii="仿宋_GB2312" w:hAnsi="仿宋_GB2312" w:cs="仿宋_GB2312" w:eastAsia="仿宋_GB2312"/>
                <w:sz w:val="20"/>
              </w:rPr>
              <w:t>完成验收、备案。</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成果验收与技术支撑</w:t>
            </w:r>
          </w:p>
          <w:p>
            <w:pPr>
              <w:pStyle w:val="null3"/>
              <w:ind w:firstLine="400"/>
              <w:jc w:val="both"/>
            </w:pPr>
            <w:r>
              <w:rPr>
                <w:rFonts w:ascii="仿宋_GB2312" w:hAnsi="仿宋_GB2312" w:cs="仿宋_GB2312" w:eastAsia="仿宋_GB2312"/>
                <w:sz w:val="20"/>
              </w:rPr>
              <w:t>①编制《西安市危险房常见问题类型及处置方式》，内容应包括：危险房屋常见问题分类、各类问题的识别方法及处置方式</w:t>
            </w:r>
            <w:r>
              <w:rPr>
                <w:rFonts w:ascii="仿宋_GB2312" w:hAnsi="仿宋_GB2312" w:cs="仿宋_GB2312" w:eastAsia="仿宋_GB2312"/>
                <w:sz w:val="20"/>
              </w:rPr>
              <w:t>、</w:t>
            </w:r>
            <w:r>
              <w:rPr>
                <w:rFonts w:ascii="仿宋_GB2312" w:hAnsi="仿宋_GB2312" w:cs="仿宋_GB2312" w:eastAsia="仿宋_GB2312"/>
                <w:sz w:val="20"/>
              </w:rPr>
              <w:t>工作流程、典型案例等，提供成果汇报；</w:t>
            </w:r>
          </w:p>
          <w:p>
            <w:pPr>
              <w:pStyle w:val="null3"/>
              <w:ind w:firstLine="400"/>
              <w:jc w:val="both"/>
            </w:pPr>
            <w:r>
              <w:rPr>
                <w:rFonts w:ascii="仿宋_GB2312" w:hAnsi="仿宋_GB2312" w:cs="仿宋_GB2312" w:eastAsia="仿宋_GB2312"/>
                <w:sz w:val="20"/>
              </w:rPr>
              <w:t>②配合采购</w:t>
            </w:r>
            <w:r>
              <w:rPr>
                <w:rFonts w:ascii="仿宋_GB2312" w:hAnsi="仿宋_GB2312" w:cs="仿宋_GB2312" w:eastAsia="仿宋_GB2312"/>
                <w:sz w:val="20"/>
              </w:rPr>
              <w:t>人</w:t>
            </w:r>
            <w:r>
              <w:rPr>
                <w:rFonts w:ascii="仿宋_GB2312" w:hAnsi="仿宋_GB2312" w:cs="仿宋_GB2312" w:eastAsia="仿宋_GB2312"/>
                <w:sz w:val="20"/>
              </w:rPr>
              <w:t>完成项目验收、备案。</w:t>
            </w:r>
          </w:p>
          <w:p>
            <w:pPr>
              <w:pStyle w:val="null3"/>
              <w:ind w:firstLine="400"/>
              <w:jc w:val="both"/>
            </w:pPr>
            <w:r>
              <w:rPr>
                <w:rFonts w:ascii="仿宋_GB2312" w:hAnsi="仿宋_GB2312" w:cs="仿宋_GB2312" w:eastAsia="仿宋_GB2312"/>
                <w:sz w:val="20"/>
              </w:rPr>
              <w:t>（三）成果要求</w:t>
            </w:r>
          </w:p>
          <w:p>
            <w:pPr>
              <w:pStyle w:val="null3"/>
              <w:ind w:firstLine="400"/>
              <w:jc w:val="both"/>
            </w:pPr>
            <w:r>
              <w:rPr>
                <w:rFonts w:ascii="仿宋_GB2312" w:hAnsi="仿宋_GB2312" w:cs="仿宋_GB2312" w:eastAsia="仿宋_GB2312"/>
                <w:sz w:val="20"/>
              </w:rPr>
              <w:t>《西安市危险房常见问题类型及处置方式》（纸质版</w:t>
            </w:r>
            <w:r>
              <w:rPr>
                <w:rFonts w:ascii="仿宋_GB2312" w:hAnsi="仿宋_GB2312" w:cs="仿宋_GB2312" w:eastAsia="仿宋_GB2312"/>
                <w:sz w:val="20"/>
              </w:rPr>
              <w:t>8</w:t>
            </w:r>
            <w:r>
              <w:rPr>
                <w:rFonts w:ascii="仿宋_GB2312" w:hAnsi="仿宋_GB2312" w:cs="仿宋_GB2312" w:eastAsia="仿宋_GB2312"/>
                <w:sz w:val="20"/>
              </w:rPr>
              <w:t>份、电子版</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ind w:firstLine="400"/>
              <w:jc w:val="both"/>
            </w:pPr>
            <w:r>
              <w:rPr>
                <w:rFonts w:ascii="仿宋_GB2312" w:hAnsi="仿宋_GB2312" w:cs="仿宋_GB2312" w:eastAsia="仿宋_GB2312"/>
                <w:sz w:val="20"/>
              </w:rPr>
              <w:t>项目评审资料、修改说明、验收全套资料</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（四）质量保证与售后服务</w:t>
            </w:r>
          </w:p>
          <w:p>
            <w:pPr>
              <w:pStyle w:val="null3"/>
              <w:ind w:firstLine="400"/>
              <w:jc w:val="both"/>
            </w:pPr>
            <w:r>
              <w:rPr>
                <w:rFonts w:ascii="仿宋_GB2312" w:hAnsi="仿宋_GB2312" w:cs="仿宋_GB2312" w:eastAsia="仿宋_GB2312"/>
                <w:sz w:val="20"/>
              </w:rPr>
              <w:t>成果符合国家及地方最新规范标准，数据真实、技术可靠、内容合法合规；</w:t>
            </w:r>
          </w:p>
          <w:p>
            <w:pPr>
              <w:pStyle w:val="null3"/>
              <w:ind w:firstLine="400"/>
              <w:jc w:val="both"/>
            </w:pPr>
            <w:r>
              <w:rPr>
                <w:rFonts w:ascii="仿宋_GB2312" w:hAnsi="仿宋_GB2312" w:cs="仿宋_GB2312" w:eastAsia="仿宋_GB2312"/>
                <w:sz w:val="20"/>
              </w:rPr>
              <w:t>项目实施全过程接受采购</w:t>
            </w:r>
            <w:r>
              <w:rPr>
                <w:rFonts w:ascii="仿宋_GB2312" w:hAnsi="仿宋_GB2312" w:cs="仿宋_GB2312" w:eastAsia="仿宋_GB2312"/>
                <w:sz w:val="20"/>
              </w:rPr>
              <w:t>人</w:t>
            </w:r>
            <w:r>
              <w:rPr>
                <w:rFonts w:ascii="仿宋_GB2312" w:hAnsi="仿宋_GB2312" w:cs="仿宋_GB2312" w:eastAsia="仿宋_GB2312"/>
                <w:sz w:val="20"/>
              </w:rPr>
              <w:t>监督与管理，按要求汇报进度；</w:t>
            </w:r>
          </w:p>
          <w:p>
            <w:pPr>
              <w:pStyle w:val="null3"/>
              <w:ind w:firstLine="400"/>
              <w:jc w:val="both"/>
            </w:pPr>
            <w:r>
              <w:rPr>
                <w:rFonts w:ascii="仿宋_GB2312" w:hAnsi="仿宋_GB2312" w:cs="仿宋_GB2312" w:eastAsia="仿宋_GB2312"/>
                <w:sz w:val="20"/>
              </w:rPr>
              <w:t>验收通过后提供</w:t>
            </w:r>
            <w:r>
              <w:rPr>
                <w:rFonts w:ascii="仿宋_GB2312" w:hAnsi="仿宋_GB2312" w:cs="仿宋_GB2312" w:eastAsia="仿宋_GB2312"/>
                <w:sz w:val="20"/>
              </w:rPr>
              <w:t>6</w:t>
            </w:r>
            <w:r>
              <w:rPr>
                <w:rFonts w:ascii="仿宋_GB2312" w:hAnsi="仿宋_GB2312" w:cs="仿宋_GB2312" w:eastAsia="仿宋_GB2312"/>
                <w:sz w:val="20"/>
              </w:rPr>
              <w:t>个月免费技术咨询服务，配合成果落地与解释说明；</w:t>
            </w:r>
          </w:p>
          <w:p>
            <w:pPr>
              <w:pStyle w:val="null3"/>
              <w:ind w:firstLine="400"/>
              <w:jc w:val="both"/>
            </w:pPr>
            <w:r>
              <w:rPr>
                <w:rFonts w:ascii="仿宋_GB2312" w:hAnsi="仿宋_GB2312" w:cs="仿宋_GB2312" w:eastAsia="仿宋_GB2312"/>
                <w:sz w:val="20"/>
              </w:rPr>
              <w:t>所有成果知识产权归采购</w:t>
            </w:r>
            <w:r>
              <w:rPr>
                <w:rFonts w:ascii="仿宋_GB2312" w:hAnsi="仿宋_GB2312" w:cs="仿宋_GB2312" w:eastAsia="仿宋_GB2312"/>
                <w:sz w:val="20"/>
              </w:rPr>
              <w:t>人</w:t>
            </w:r>
            <w:r>
              <w:rPr>
                <w:rFonts w:ascii="仿宋_GB2312" w:hAnsi="仿宋_GB2312" w:cs="仿宋_GB2312" w:eastAsia="仿宋_GB2312"/>
                <w:sz w:val="20"/>
              </w:rPr>
              <w:t>所有，</w:t>
            </w:r>
            <w:r>
              <w:rPr>
                <w:rFonts w:ascii="仿宋_GB2312" w:hAnsi="仿宋_GB2312" w:cs="仿宋_GB2312" w:eastAsia="仿宋_GB2312"/>
                <w:sz w:val="20"/>
              </w:rPr>
              <w:t>供应商</w:t>
            </w:r>
            <w:r>
              <w:rPr>
                <w:rFonts w:ascii="仿宋_GB2312" w:hAnsi="仿宋_GB2312" w:cs="仿宋_GB2312" w:eastAsia="仿宋_GB2312"/>
                <w:sz w:val="20"/>
              </w:rPr>
              <w:t>未经采购人允许不得擅自使用、转让、泄露。</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）验收标准</w:t>
            </w:r>
          </w:p>
          <w:p>
            <w:pPr>
              <w:pStyle w:val="null3"/>
              <w:ind w:firstLine="400"/>
              <w:jc w:val="both"/>
            </w:pPr>
            <w:r>
              <w:rPr>
                <w:rFonts w:ascii="仿宋_GB2312" w:hAnsi="仿宋_GB2312" w:cs="仿宋_GB2312" w:eastAsia="仿宋_GB2312"/>
                <w:sz w:val="20"/>
              </w:rPr>
              <w:t>完成全部约定服务内容，提交全部成果资料；</w:t>
            </w:r>
          </w:p>
          <w:p>
            <w:pPr>
              <w:pStyle w:val="null3"/>
              <w:ind w:firstLine="400"/>
              <w:jc w:val="both"/>
            </w:pPr>
            <w:r>
              <w:rPr>
                <w:rFonts w:ascii="仿宋_GB2312" w:hAnsi="仿宋_GB2312" w:cs="仿宋_GB2312" w:eastAsia="仿宋_GB2312"/>
                <w:sz w:val="20"/>
              </w:rPr>
              <w:t>通过专家评审并获得书面评审意见；</w:t>
            </w:r>
          </w:p>
          <w:p>
            <w:pPr>
              <w:pStyle w:val="null3"/>
              <w:ind w:firstLine="400"/>
              <w:jc w:val="both"/>
            </w:pPr>
            <w:r>
              <w:rPr>
                <w:rFonts w:ascii="仿宋_GB2312" w:hAnsi="仿宋_GB2312" w:cs="仿宋_GB2312" w:eastAsia="仿宋_GB2312"/>
                <w:sz w:val="20"/>
              </w:rPr>
              <w:t>成果符合西安市危房管理实际需求，满足采购</w:t>
            </w:r>
            <w:r>
              <w:rPr>
                <w:rFonts w:ascii="仿宋_GB2312" w:hAnsi="仿宋_GB2312" w:cs="仿宋_GB2312" w:eastAsia="仿宋_GB2312"/>
                <w:sz w:val="20"/>
              </w:rPr>
              <w:t>人</w:t>
            </w:r>
            <w:r>
              <w:rPr>
                <w:rFonts w:ascii="仿宋_GB2312" w:hAnsi="仿宋_GB2312" w:cs="仿宋_GB2312" w:eastAsia="仿宋_GB2312"/>
                <w:sz w:val="20"/>
              </w:rPr>
              <w:t>使用要求；</w:t>
            </w:r>
          </w:p>
          <w:p>
            <w:pPr>
              <w:pStyle w:val="null3"/>
            </w:pPr>
            <w:r>
              <w:rPr>
                <w:rFonts w:ascii="仿宋_GB2312" w:hAnsi="仿宋_GB2312" w:cs="仿宋_GB2312" w:eastAsia="仿宋_GB2312"/>
                <w:sz w:val="20"/>
              </w:rPr>
              <w:t>提供完整验收资料并完成验收手续。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供应商需配备能力和人数满足本项目工作内容的服务团队。另外，需根据采购人工作需要临时聘请相关专家和技术人员提供专业指导和技术服务。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供应商提供的服务应符合国家、地方、行业相关合格标准及采购人要求，成果编制过程及文本要素符合行业、地方相关要求。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自合同签订之日起100日历天内完成全部成果编制、评审、修改并通过验收。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预付款，双方签订合同后，供应商开具相应增值税发票，采购人收到发票后 ，达到付款条件起10个工作日内，支付合同总金额的50.0%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全部服务内容完成验收合格后，供应商开具增值税发票 ，采购人收到发票后，达到付款条件起10个工作日内，支付合同总金额的50.0%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详见合同。（二）合同争议的解决方式：1.本合同履行过程中发生的争议，双方应首先友好协商解决；2.协商不成的，提交【甲方所在地】人民法院诉讼解决；3.争议解决期间，除争议事项外，双方应继续履行本合同其他约定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供应商应提供健全的财务会计制度的证明：需提供2024年度或2025年度经审计的供应商财务会计报告或者提供响应文件截止时间3个月内其基本账户开户银行出具的资信证明；公益类事业单位可不提供。（3）税收缴纳证明：提供供应商自磋商前1年以来已缴纳任意时段完税凭证或税务机关开具的完税证明（任意税种）；依法免税的应提供相关文件证明；公益类事业单位可不提供； （4）社会保障资金缴纳证明：提供供应商自磋商前1年以来已缴存的任意时段的社会保障资金缴存单据或社保机构开具的社会保险参保缴费情况证明；依法不需要缴纳社会保障资金的供应商应提供相关文件证明；公益类事业单位可不提供； （5）提供供应商具备履行合同所必需的设备和专业技术能力的证明材料； （6）供应商参加本次磋商前3年内，在经营活动中没有重大违法记录的书面声明；（7）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供应商需在项目电子化交易系统中按要求填写《响应函》完成承诺并进行电子签章。供应商需在《供应商应提交的相关资格证明材料》中提供上述资格证明材料。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供应商应具备住建部门核发的建设工程质量检测机构资质证书，外省入陕企业须在陕西省住建厅完成备案。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 符合本项目“采购需求”规定的服务范围</w:t>
            </w:r>
          </w:p>
        </w:tc>
        <w:tc>
          <w:tcPr>
            <w:tcW w:type="dxa" w:w="1661"/>
          </w:tcPr>
          <w:p>
            <w:pPr>
              <w:pStyle w:val="null3"/>
            </w:pPr>
            <w:r>
              <w:rPr>
                <w:rFonts w:ascii="仿宋_GB2312" w:hAnsi="仿宋_GB2312" w:cs="仿宋_GB2312" w:eastAsia="仿宋_GB2312"/>
              </w:rPr>
              <w:t>费用组成明细表.docx 法定代表人（单位负责人）身份证明或委托授权书.docx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对项目认知和实施目的理解的认识和理解</w:t>
            </w:r>
          </w:p>
        </w:tc>
        <w:tc>
          <w:tcPr>
            <w:tcW w:type="dxa" w:w="2492"/>
          </w:tcPr>
          <w:p>
            <w:pPr>
              <w:pStyle w:val="null3"/>
            </w:pPr>
            <w:r>
              <w:rPr>
                <w:rFonts w:ascii="仿宋_GB2312" w:hAnsi="仿宋_GB2312" w:cs="仿宋_GB2312" w:eastAsia="仿宋_GB2312"/>
              </w:rPr>
              <w:t>一、评审内容：供应商能够全面理解本项目实施目的，对本服务项目有深刻且独特的见解，具有深度的思考。 评审标准：以上内容专门针对本项目且符合本项目实际需求的得5分，缺项扣5分。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本项目整体实施方案</w:t>
            </w:r>
          </w:p>
        </w:tc>
        <w:tc>
          <w:tcPr>
            <w:tcW w:type="dxa" w:w="2492"/>
          </w:tcPr>
          <w:p>
            <w:pPr>
              <w:pStyle w:val="null3"/>
            </w:pPr>
            <w:r>
              <w:rPr>
                <w:rFonts w:ascii="仿宋_GB2312" w:hAnsi="仿宋_GB2312" w:cs="仿宋_GB2312" w:eastAsia="仿宋_GB2312"/>
              </w:rPr>
              <w:t>一、评审内容：根据采购需求编制本项目整体实施方案，内容包含：①危险房屋现状调研（5分）；②危险房屋常见问题类型划分（5分）；③处置方式及实施（5分）。 评审标准： 以上内容每一项专门针对本项目且符合本项目实际需求的得相应分值。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一、评审内容：提供针对本项目的①重点、难点分析（5分）；②解决具体思路（5分）。 评审标准： 以上内容每一项专门针对本项目且符合本项目实际需求的得相应分值。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工作保障措施</w:t>
            </w:r>
          </w:p>
        </w:tc>
        <w:tc>
          <w:tcPr>
            <w:tcW w:type="dxa" w:w="2492"/>
          </w:tcPr>
          <w:p>
            <w:pPr>
              <w:pStyle w:val="null3"/>
            </w:pPr>
            <w:r>
              <w:rPr>
                <w:rFonts w:ascii="仿宋_GB2312" w:hAnsi="仿宋_GB2312" w:cs="仿宋_GB2312" w:eastAsia="仿宋_GB2312"/>
              </w:rPr>
              <w:t>一、评审内容：针对采购内容提出适用于本项目的保障措施，包括：①成果文件编制规范性保障方案（4分）；②项目实施进度保障措施（3分）；③主要工作质量保证措施（3分）； 二、评审标准：以上内容每一项专门针对本项目且符合本项目实际需求的得相应分值。若内容中存在瑕疵，每出现一处瑕疵扣0.5分，扣完为止。“瑕疵”指内容有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项目负责人能力评审</w:t>
            </w:r>
          </w:p>
        </w:tc>
        <w:tc>
          <w:tcPr>
            <w:tcW w:type="dxa" w:w="2492"/>
          </w:tcPr>
          <w:p>
            <w:pPr>
              <w:pStyle w:val="null3"/>
            </w:pPr>
            <w:r>
              <w:rPr>
                <w:rFonts w:ascii="仿宋_GB2312" w:hAnsi="仿宋_GB2312" w:cs="仿宋_GB2312" w:eastAsia="仿宋_GB2312"/>
              </w:rPr>
              <w:t>1、项目负责人具备结构工程专业高级及以上职称得5分，中级职称的得2分（提供职称证书）。 2、项目负责人为博士研究生学历的得4分，硕士研究生的得1分，其余不得分（提供学历证书）。 3、项目负责人有承担且经专家评审结题验收合格的市级及以上是技术管理服务类、科研类项目经验的，每提供1个业绩证明材料得3分，满分6分。（需提供证明材料，最多提供2项）。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项目组成员技术能力情况</w:t>
            </w:r>
          </w:p>
        </w:tc>
        <w:tc>
          <w:tcPr>
            <w:tcW w:type="dxa" w:w="2492"/>
          </w:tcPr>
          <w:p>
            <w:pPr>
              <w:pStyle w:val="null3"/>
            </w:pPr>
            <w:r>
              <w:rPr>
                <w:rFonts w:ascii="仿宋_GB2312" w:hAnsi="仿宋_GB2312" w:cs="仿宋_GB2312" w:eastAsia="仿宋_GB2312"/>
              </w:rPr>
              <w:t>1、除项目负责人外，投入本项目的工作人员具有高级职称且具有博士研究生学历的，每提供一人得3分；具有中级且硕士研究生学历的，每提供一人得1分；满分15分。 2、除项目负责人外，每具有一名一级注册结构工程师得2分，满分10分。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四年（2022年1月1日至今）同类项目业绩，每提供1个得2分，最高得10分；业绩证明（以合同为准，须在响应文件中附合同的扫描件加盖单位公章，同类业绩是技术管理服务类、科研类项目，不包含纯房屋安全鉴定类、加固类技术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以本次满足磋商文件要求的最低磋商评审价为磋商基准价，其价格为满分，供应商的价格分，统一按照下列公式计算：磋商评审价=最后报价×（1-报价扣除幅度） ，最后报价得分=(磋商基准价／磋商评审价)×价格分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详见附件：供应商业绩证明材料.docx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详见附件：020拟签订的合同文本.docx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