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A094E8">
      <w:pPr>
        <w:spacing w:line="300" w:lineRule="auto"/>
        <w:ind w:firstLine="422" w:firstLineChars="200"/>
        <w:jc w:val="center"/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2026年度多功能厅LED及音响设备采购需求一览表</w:t>
      </w:r>
    </w:p>
    <w:tbl>
      <w:tblPr>
        <w:tblStyle w:val="3"/>
        <w:tblW w:w="93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930"/>
        <w:gridCol w:w="6027"/>
        <w:gridCol w:w="783"/>
        <w:gridCol w:w="766"/>
      </w:tblGrid>
      <w:tr w14:paraId="48EB4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vAlign w:val="center"/>
          </w:tcPr>
          <w:p w14:paraId="78C8CAC7">
            <w:pPr>
              <w:spacing w:line="30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930" w:type="dxa"/>
            <w:vAlign w:val="center"/>
          </w:tcPr>
          <w:p w14:paraId="17161D5A">
            <w:pPr>
              <w:spacing w:line="30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6027" w:type="dxa"/>
            <w:vAlign w:val="center"/>
          </w:tcPr>
          <w:p w14:paraId="6738D105">
            <w:pPr>
              <w:spacing w:line="30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规格参数</w:t>
            </w:r>
          </w:p>
        </w:tc>
        <w:tc>
          <w:tcPr>
            <w:tcW w:w="783" w:type="dxa"/>
            <w:vAlign w:val="center"/>
          </w:tcPr>
          <w:p w14:paraId="6A2CFC92">
            <w:pPr>
              <w:spacing w:line="30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766" w:type="dxa"/>
            <w:vAlign w:val="center"/>
          </w:tcPr>
          <w:p w14:paraId="4FBC3C56">
            <w:pPr>
              <w:spacing w:line="300" w:lineRule="auto"/>
              <w:jc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</w:tr>
      <w:tr w14:paraId="24521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vAlign w:val="center"/>
          </w:tcPr>
          <w:p w14:paraId="0C2F8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30" w:type="dxa"/>
            <w:vAlign w:val="center"/>
          </w:tcPr>
          <w:p w14:paraId="44398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室内全彩LED显示屏</w:t>
            </w:r>
          </w:p>
        </w:tc>
        <w:tc>
          <w:tcPr>
            <w:tcW w:w="6027" w:type="dxa"/>
            <w:vAlign w:val="center"/>
          </w:tcPr>
          <w:p w14:paraId="2156565F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1.LED显示屏成品尺寸4.26m×2.34m。</w:t>
            </w:r>
          </w:p>
          <w:p w14:paraId="124D3AC9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★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2.像素点间距≤2.5mm，屏幕亮度≥600cd/㎡，像素密度≥160000Dots/㎡。(提供检测报告)</w:t>
            </w:r>
          </w:p>
          <w:p w14:paraId="5305EA84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★3.屏幕刷新率≥6000Hz，支持超高刷新输出，保障画面高清稳定。(提供检测报告)</w:t>
            </w:r>
          </w:p>
          <w:p w14:paraId="27E4DB1F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4.设备具备过压保护机制，在电压波动异常、突发高压工况下，可自动切断供电，保障设备安全。</w:t>
            </w:r>
          </w:p>
          <w:p w14:paraId="1F1B1AD4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5.支持纳秒级显示响应，画面无拖尾、无鬼影，画质稳定，显示延时≤500ns。</w:t>
            </w:r>
          </w:p>
          <w:p w14:paraId="085B9768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6.屏体内部排线通过耐高温、耐压、折弯性能测试，阻燃等级符合UL94 V-0/VW-1或国内等效GB/T 19666阻燃标准。</w:t>
            </w:r>
          </w:p>
          <w:p w14:paraId="7FA49230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7.设备信号衰减≤200mV，保障信号传输稳定无损耗。</w:t>
            </w:r>
          </w:p>
          <w:p w14:paraId="01C86728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8.屏幕最大工作亮度状态下，白场持续点亮60分钟，色温漂移偏差≤400K，色彩一致性良好。</w:t>
            </w:r>
          </w:p>
          <w:p w14:paraId="58521486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9.支持动态扫描工作方式，适配不同画面显示场景。</w:t>
            </w:r>
          </w:p>
          <w:p w14:paraId="69E42247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10.具备电磁辐射干扰防护功能，可有效抵御外界电磁场干扰，稳定显示效果。</w:t>
            </w:r>
          </w:p>
          <w:p w14:paraId="594583A8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11.屏体内置水平、垂直检测模块，支持现场水平、垂直角度检测与校正，保障屏幕安装平整度。</w:t>
            </w:r>
          </w:p>
          <w:p w14:paraId="37B9E52F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12.内置智能开机延时模块，具备开机保护机制，避免开机瞬时电流冲击损伤设备。</w:t>
            </w:r>
          </w:p>
          <w:p w14:paraId="3AFE4136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13.支持全灰阶校正技术，优化低灰、暗场显示效果，提升画面层次感。</w:t>
            </w:r>
          </w:p>
          <w:p w14:paraId="7600F313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14.屏幕全视角无偏色现象，支持色彩增强处理功能，提升画面色彩饱和度与真实度。</w:t>
            </w:r>
          </w:p>
          <w:p w14:paraId="5E870993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15.采用低温冷屏技术，屏幕最大亮度热平衡后，模组表面温度≤30℃，散热性能优异。</w:t>
            </w:r>
          </w:p>
          <w:p w14:paraId="07D557CF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16.屏幕可见光投射比≥89.00%，保障画面通透显示效果。</w:t>
            </w:r>
          </w:p>
          <w:p w14:paraId="59C24E3A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17.温升控制性能在600nits白屏常态下连续工作≥2小时，屏幕表面温升≤10℃，设备运行稳定、不易积热。</w:t>
            </w:r>
          </w:p>
          <w:p w14:paraId="113B8A1C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18.支持屏幕色彩、亮度自动自适应调整，可适配不同环境光线，保证显示效果统一。</w:t>
            </w:r>
          </w:p>
        </w:tc>
        <w:tc>
          <w:tcPr>
            <w:tcW w:w="783" w:type="dxa"/>
            <w:vAlign w:val="center"/>
          </w:tcPr>
          <w:p w14:paraId="228C7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9.97</w:t>
            </w:r>
          </w:p>
        </w:tc>
        <w:tc>
          <w:tcPr>
            <w:tcW w:w="766" w:type="dxa"/>
            <w:vAlign w:val="center"/>
          </w:tcPr>
          <w:p w14:paraId="4CF69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</w:tr>
      <w:tr w14:paraId="4BB7D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6" w:hRule="atLeast"/>
          <w:jc w:val="center"/>
        </w:trPr>
        <w:tc>
          <w:tcPr>
            <w:tcW w:w="848" w:type="dxa"/>
            <w:vAlign w:val="center"/>
          </w:tcPr>
          <w:p w14:paraId="3DFC2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30" w:type="dxa"/>
            <w:vAlign w:val="center"/>
          </w:tcPr>
          <w:p w14:paraId="4BA81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视频发送处理主控器</w:t>
            </w:r>
          </w:p>
        </w:tc>
        <w:tc>
          <w:tcPr>
            <w:tcW w:w="6027" w:type="dxa"/>
            <w:vAlign w:val="center"/>
          </w:tcPr>
          <w:p w14:paraId="42BE649B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1.支持≥3路高清信号输入，可自由切换信号源，支持画面淡入直出切换效果。</w:t>
            </w:r>
          </w:p>
          <w:p w14:paraId="78C6DB25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2.配备≥2路HDMI1.4接口、≥1路DVI1.0接口、≥1路VGA接口、≥1路CVBS接口；支持SDI输入、SDI环出扩展适配；兼容HDCP1.2协议，HDMI、DVI输入支持1080P@60Hz分辨率。</w:t>
            </w:r>
          </w:p>
          <w:p w14:paraId="35D1E20C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3.配备≥1路USB接口，支持U盘本地音视频文件播放。</w:t>
            </w:r>
          </w:p>
          <w:p w14:paraId="4A69CA4E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4.控制接口配置：配备RJ45中控接口，兼容RS232控制协议；配备USB调试接口、WiFi无线控制模块、红外控制接口、4G扩展模块，支持移动端APP、电脑端无线控制。</w:t>
            </w:r>
          </w:p>
          <w:p w14:paraId="6533C5A6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5.配备≥1路3.5mm音频输入接口、≥1路3.5mm音频输出接口，支持多功能卡音频输出功能。</w:t>
            </w:r>
          </w:p>
          <w:p w14:paraId="64FCBB9F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6.配备≥4路带指示灯千兆网口，支持画面上下、左右任意拼接、复制输出；单网口支持65W供电，最大支持3840宽度、1920高度画面输出；支持网口区域自由划分、画面任意重叠叠加。</w:t>
            </w:r>
          </w:p>
          <w:p w14:paraId="48DD4CC4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7.支持WiFi站点模式、AP热点模式、站点+AP混合模式，适配多场景无线连接需求。</w:t>
            </w:r>
          </w:p>
          <w:p w14:paraId="0B845477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8.配备≥2.0英寸彩色液晶屏（分辨率176×220），配备带灯按键≥8个，支持多模式屏幕测试及可视化操作设置。</w:t>
            </w:r>
          </w:p>
          <w:p w14:paraId="3BF1813A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9.支持一键黑屏、一键画面冻结功能，旋钮与ESC按键联动控制；支持按键锁定功能，防止误操作。</w:t>
            </w:r>
          </w:p>
          <w:p w14:paraId="39C983F1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10.设备液晶屏可实时监控输入接口工作状态、输出网络连接状态，支持亮度参数一键设置。</w:t>
            </w:r>
          </w:p>
          <w:p w14:paraId="70E24E40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11.支持设备调试参数保存，可存储≥16组自定义场景模板，支持随时调用。</w:t>
            </w:r>
          </w:p>
          <w:p w14:paraId="565A938F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12.支持EDID参数配置，DVI、HDMI输入模式支持常用分辨率预设及自定义调节，支持EDID参数导入。</w:t>
            </w:r>
          </w:p>
          <w:p w14:paraId="70877F31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13.支持设备连接参数设置，无需依托电脑，可直接通过设备面板完成箱体连接配置。</w:t>
            </w:r>
          </w:p>
          <w:p w14:paraId="58EE2FCC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14.支持画面截取、画面裁剪、去黑边处理，参数设置后可即时保存生效。</w:t>
            </w:r>
          </w:p>
          <w:p w14:paraId="25A41784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15.配备USB高速升级通道，支持接收卡设备信息回读、固件版本自动检测与升级。</w:t>
            </w:r>
          </w:p>
          <w:p w14:paraId="6ECAECDD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16.采用标准1U工业机箱，设备进风口采用防尘结构设计，提升设备运行稳定性。</w:t>
            </w:r>
          </w:p>
          <w:p w14:paraId="3B483F4B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17.设备工作温度区间-20℃～50℃，存储温度区间-20℃～60℃；工作湿度20%RH～90%RH，支持无冷凝环境稳定运行。</w:t>
            </w:r>
          </w:p>
          <w:p w14:paraId="30E73409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18.设备符合安全使用标准，操作人员接触区域无触电及能量危险隐患，维修区域无裸露高压部件；设备电容可快速放电，峰值电压389Vp可在1秒内降至0V，保障使用、维修安全。</w:t>
            </w:r>
          </w:p>
          <w:p w14:paraId="3554E8E3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19.设备绝缘结构不采用石棉、吸湿性绝缘材料；可耐受30℃、95%RH环境下≥48小时湿热测试。</w:t>
            </w:r>
          </w:p>
        </w:tc>
        <w:tc>
          <w:tcPr>
            <w:tcW w:w="783" w:type="dxa"/>
            <w:vAlign w:val="center"/>
          </w:tcPr>
          <w:p w14:paraId="1EFA0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6" w:type="dxa"/>
            <w:vAlign w:val="center"/>
          </w:tcPr>
          <w:p w14:paraId="31256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</w:tr>
      <w:tr w14:paraId="19793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vAlign w:val="center"/>
          </w:tcPr>
          <w:p w14:paraId="2C3FC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30" w:type="dxa"/>
            <w:vAlign w:val="center"/>
          </w:tcPr>
          <w:p w14:paraId="2FC33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控制系统接收卡</w:t>
            </w:r>
          </w:p>
        </w:tc>
        <w:tc>
          <w:tcPr>
            <w:tcW w:w="6027" w:type="dxa"/>
            <w:vAlign w:val="center"/>
          </w:tcPr>
          <w:p w14:paraId="1EF77585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1.单卡配备≥16个标准HUB75E接口，可输出≥32组RGB数据。</w:t>
            </w:r>
          </w:p>
          <w:p w14:paraId="02C9891A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2.设备采用高性能国产芯片及配套物料。</w:t>
            </w:r>
          </w:p>
          <w:p w14:paraId="6504E32D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3.最大支持≥32万像素点带载，支持≥512*640像素规格。</w:t>
            </w:r>
          </w:p>
          <w:p w14:paraId="0FC3AA69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4.最大支持1/128扫描类型，兼容静态屏，支持1/2至1/128区间内任意扫描类型。</w:t>
            </w:r>
          </w:p>
          <w:p w14:paraId="19D12AEA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5.兼容两种调试固化模式，可一键发送全部参数并自动固化；也可实现模组参数、连接设置参数、发送卡参数独立发送与固化。</w:t>
            </w:r>
          </w:p>
          <w:p w14:paraId="7683CC6B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6.适配各类PWM芯片、双锁存芯片及通用芯片，单一固件版本可兼容国内主流品牌芯片模组。</w:t>
            </w:r>
          </w:p>
          <w:p w14:paraId="3CB5D581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7.支持数据组交换、智能扫组功能，可依托屏幕闪烁提示，完成软件端映射参数设置。</w:t>
            </w:r>
          </w:p>
          <w:p w14:paraId="18EB38B5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8.具备双程序备份机制，保障设备程序运行稳定。</w:t>
            </w:r>
          </w:p>
          <w:p w14:paraId="25D47419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9.程序升级后可自动重启生效，支持互联网云平台远程程序升级操作。</w:t>
            </w:r>
          </w:p>
          <w:p w14:paraId="46330C50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10.支持接收卡与发送端设备双向绑定加密，保障设备使用安全。</w:t>
            </w:r>
          </w:p>
          <w:p w14:paraId="41442454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11.配备双千兆网口，输入、输出端口可自动识别、即插即用；支持接收卡任意排序，实现纳秒级同步运行。</w:t>
            </w:r>
          </w:p>
          <w:p w14:paraId="2F4501B8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12.支持256级至65536级区间内任意灰度等级自定义设置。</w:t>
            </w:r>
          </w:p>
          <w:p w14:paraId="7FBA6415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13.支持高灰高刷、一级起灰、低亮高灰显示效果，优化屏幕显示画质。</w:t>
            </w:r>
          </w:p>
          <w:p w14:paraId="531D9268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14.支持屏幕亮度逐点校正功能，具备低灰校正补偿能力。</w:t>
            </w:r>
          </w:p>
          <w:p w14:paraId="0A0D14EB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15.支持屏幕修边、修缝调试功能，消除显示瑕疵。</w:t>
            </w:r>
          </w:p>
          <w:p w14:paraId="0D4CF50B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16.支持画面旋转功能，可实现0°、90°、180°、270°多角度画面显示。</w:t>
            </w:r>
          </w:p>
          <w:p w14:paraId="6021B46B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17.支持Mapping映射功能，可精准识别接收卡安装位置及设备走线方式。</w:t>
            </w:r>
          </w:p>
          <w:p w14:paraId="4B2F238B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18.支持灯板标序功能，实现模组布局可视化调试；支持按键进入测试模板，具备接收卡参数锁定功能。</w:t>
            </w:r>
          </w:p>
          <w:p w14:paraId="750438F7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19.内置电源反接保护电路，具备自动断电保护功能，规避电路故障损坏设备。</w:t>
            </w:r>
          </w:p>
          <w:p w14:paraId="131ACBA8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20.支持多类型接收卡程序混合升级，各程序升级互不干扰、独立运行。</w:t>
            </w:r>
          </w:p>
          <w:p w14:paraId="2E0AF665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21.配套软件可自动识别接收卡带载区域规格大小。</w:t>
            </w:r>
          </w:p>
          <w:p w14:paraId="027D6479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22.支持RGB三通道独立伽马参数调节。</w:t>
            </w:r>
          </w:p>
          <w:p w14:paraId="6707DA75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23.具备屏幕接收状态检测测试功能，可排查设备运行故障。</w:t>
            </w:r>
          </w:p>
          <w:p w14:paraId="24413803">
            <w:pP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24.支持屏幕色域参数自定义调整，适配不同显示场景需求。</w:t>
            </w:r>
          </w:p>
        </w:tc>
        <w:tc>
          <w:tcPr>
            <w:tcW w:w="783" w:type="dxa"/>
            <w:vAlign w:val="center"/>
          </w:tcPr>
          <w:p w14:paraId="1E01B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6" w:type="dxa"/>
            <w:vAlign w:val="center"/>
          </w:tcPr>
          <w:p w14:paraId="04705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</w:tr>
      <w:tr w14:paraId="3F9CE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vAlign w:val="center"/>
          </w:tcPr>
          <w:p w14:paraId="033A6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30" w:type="dxa"/>
            <w:vAlign w:val="center"/>
          </w:tcPr>
          <w:p w14:paraId="27DD6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模组专用电源</w:t>
            </w:r>
          </w:p>
        </w:tc>
        <w:tc>
          <w:tcPr>
            <w:tcW w:w="6027" w:type="dxa"/>
            <w:vAlign w:val="center"/>
          </w:tcPr>
          <w:p w14:paraId="08E8B0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输入特性：极限工作范围180Vac~260Vac。 </w:t>
            </w:r>
          </w:p>
          <w:p w14:paraId="255D12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输入电压：200Vac~240Vac。            </w:t>
            </w:r>
          </w:p>
          <w:p w14:paraId="0E493E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频率范围：50Hz/60Hz±5%。</w:t>
            </w:r>
          </w:p>
          <w:p w14:paraId="32AD0B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额定功率：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instrText xml:space="preserve"> HYPERLINK "mailto:180W@+4.5V。" </w:instrTex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180W@+4.5V。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</w:p>
          <w:p w14:paraId="41E905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输出电压与负载：+4.5V最大负载40A。</w:t>
            </w:r>
          </w:p>
        </w:tc>
        <w:tc>
          <w:tcPr>
            <w:tcW w:w="783" w:type="dxa"/>
            <w:vAlign w:val="center"/>
          </w:tcPr>
          <w:p w14:paraId="5BA61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6" w:type="dxa"/>
            <w:vAlign w:val="center"/>
          </w:tcPr>
          <w:p w14:paraId="437F3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批</w:t>
            </w:r>
          </w:p>
        </w:tc>
      </w:tr>
      <w:tr w14:paraId="430A0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vAlign w:val="center"/>
          </w:tcPr>
          <w:p w14:paraId="7DF0B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30" w:type="dxa"/>
            <w:vAlign w:val="center"/>
          </w:tcPr>
          <w:p w14:paraId="29891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屏体结构定制</w:t>
            </w:r>
          </w:p>
        </w:tc>
        <w:tc>
          <w:tcPr>
            <w:tcW w:w="6027" w:type="dxa"/>
            <w:vAlign w:val="center"/>
          </w:tcPr>
          <w:p w14:paraId="38F778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采用国标热镀锌钢结搭配专业压轴铝箱体定制，结构牢固。</w:t>
            </w:r>
          </w:p>
        </w:tc>
        <w:tc>
          <w:tcPr>
            <w:tcW w:w="783" w:type="dxa"/>
            <w:vAlign w:val="center"/>
          </w:tcPr>
          <w:p w14:paraId="735D1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9.97</w:t>
            </w:r>
          </w:p>
        </w:tc>
        <w:tc>
          <w:tcPr>
            <w:tcW w:w="766" w:type="dxa"/>
            <w:vAlign w:val="center"/>
          </w:tcPr>
          <w:p w14:paraId="2F089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</w:tr>
      <w:tr w14:paraId="324AA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848" w:type="dxa"/>
            <w:vAlign w:val="center"/>
          </w:tcPr>
          <w:p w14:paraId="3002F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930" w:type="dxa"/>
            <w:vAlign w:val="center"/>
          </w:tcPr>
          <w:p w14:paraId="6B646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压铸铝箱体</w:t>
            </w:r>
          </w:p>
        </w:tc>
        <w:tc>
          <w:tcPr>
            <w:tcW w:w="6027" w:type="dxa"/>
            <w:vAlign w:val="center"/>
          </w:tcPr>
          <w:p w14:paraId="479862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1.采用高精度压铸铝合金箱体和全前维护技术、一体化箱体。2.箱体尺寸比例4:3、支持任意方向、任意尺寸拼接出标准显示尺寸的显示屏。</w:t>
            </w:r>
          </w:p>
          <w:p w14:paraId="2D462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3.全前维护设计，整屏平整。</w:t>
            </w:r>
          </w:p>
        </w:tc>
        <w:tc>
          <w:tcPr>
            <w:tcW w:w="783" w:type="dxa"/>
            <w:vAlign w:val="center"/>
          </w:tcPr>
          <w:p w14:paraId="081CE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9.97</w:t>
            </w:r>
          </w:p>
        </w:tc>
        <w:tc>
          <w:tcPr>
            <w:tcW w:w="766" w:type="dxa"/>
            <w:vAlign w:val="center"/>
          </w:tcPr>
          <w:p w14:paraId="33CA8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</w:tr>
      <w:tr w14:paraId="0498E1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vAlign w:val="center"/>
          </w:tcPr>
          <w:p w14:paraId="257A5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930" w:type="dxa"/>
            <w:vAlign w:val="center"/>
          </w:tcPr>
          <w:p w14:paraId="166BC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LED显示屏配电箱</w:t>
            </w:r>
          </w:p>
        </w:tc>
        <w:tc>
          <w:tcPr>
            <w:tcW w:w="6027" w:type="dxa"/>
            <w:vAlign w:val="center"/>
          </w:tcPr>
          <w:p w14:paraId="778DED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10KW专用配电箱，具备过压过流、短路断路以及漏电保护措施。</w:t>
            </w:r>
          </w:p>
        </w:tc>
        <w:tc>
          <w:tcPr>
            <w:tcW w:w="783" w:type="dxa"/>
            <w:vAlign w:val="center"/>
          </w:tcPr>
          <w:p w14:paraId="673AB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6" w:type="dxa"/>
            <w:vAlign w:val="center"/>
          </w:tcPr>
          <w:p w14:paraId="784F5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</w:tr>
      <w:tr w14:paraId="684D7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vAlign w:val="center"/>
          </w:tcPr>
          <w:p w14:paraId="4C844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930" w:type="dxa"/>
            <w:vAlign w:val="center"/>
          </w:tcPr>
          <w:p w14:paraId="67F60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LED显示屏主电缆</w:t>
            </w:r>
          </w:p>
        </w:tc>
        <w:tc>
          <w:tcPr>
            <w:tcW w:w="6027" w:type="dxa"/>
            <w:vAlign w:val="center"/>
          </w:tcPr>
          <w:p w14:paraId="1D4BB8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符合国标和实际使用的橡皮电缆国标rvv5*6</w:t>
            </w:r>
          </w:p>
        </w:tc>
        <w:tc>
          <w:tcPr>
            <w:tcW w:w="783" w:type="dxa"/>
            <w:vAlign w:val="center"/>
          </w:tcPr>
          <w:p w14:paraId="075DE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766" w:type="dxa"/>
            <w:vAlign w:val="center"/>
          </w:tcPr>
          <w:p w14:paraId="70470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</w:tr>
      <w:tr w14:paraId="28EB4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vAlign w:val="center"/>
          </w:tcPr>
          <w:p w14:paraId="16CC1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930" w:type="dxa"/>
            <w:vAlign w:val="center"/>
          </w:tcPr>
          <w:p w14:paraId="6C8CA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LED显示屏辅材</w:t>
            </w:r>
          </w:p>
        </w:tc>
        <w:tc>
          <w:tcPr>
            <w:tcW w:w="6027" w:type="dxa"/>
            <w:vAlign w:val="center"/>
          </w:tcPr>
          <w:p w14:paraId="3324E4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符合国标和实际使用的屏体内模组连接网线、排线、电源线等辅材辅料。</w:t>
            </w:r>
          </w:p>
        </w:tc>
        <w:tc>
          <w:tcPr>
            <w:tcW w:w="783" w:type="dxa"/>
            <w:vAlign w:val="center"/>
          </w:tcPr>
          <w:p w14:paraId="73490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9.97</w:t>
            </w:r>
          </w:p>
        </w:tc>
        <w:tc>
          <w:tcPr>
            <w:tcW w:w="766" w:type="dxa"/>
            <w:vAlign w:val="center"/>
          </w:tcPr>
          <w:p w14:paraId="3427F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</w:tr>
      <w:tr w14:paraId="41C69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vAlign w:val="center"/>
          </w:tcPr>
          <w:p w14:paraId="46E95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930" w:type="dxa"/>
            <w:vAlign w:val="center"/>
          </w:tcPr>
          <w:p w14:paraId="3E2E8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LED显示屏屏体安装调试</w:t>
            </w:r>
          </w:p>
        </w:tc>
        <w:tc>
          <w:tcPr>
            <w:tcW w:w="6027" w:type="dxa"/>
            <w:vAlign w:val="center"/>
          </w:tcPr>
          <w:p w14:paraId="09FF94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1.符合国家相关规范。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2.完成整屏逐点亮度、色度校准，全屏色彩均匀、亮度一致，无色块、色差、暗角、亮暗不均现象。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3.调试分辨率适配、画面缩放、信号接收切换，支持高清视频流畅播放，无闪屏、无卡顿、无拖影、无摩尔纹。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4.完成控制系统联调，电脑、控制软件与屏体信号传输稳定，切换灵敏、无延迟、无断连花屏。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5.整机连续72小时不间断试运行，运行稳定，无黑屏、死机、重启、异常报错等故障。</w:t>
            </w:r>
          </w:p>
        </w:tc>
        <w:tc>
          <w:tcPr>
            <w:tcW w:w="783" w:type="dxa"/>
            <w:vAlign w:val="center"/>
          </w:tcPr>
          <w:p w14:paraId="3FF87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9.97</w:t>
            </w:r>
          </w:p>
        </w:tc>
        <w:tc>
          <w:tcPr>
            <w:tcW w:w="766" w:type="dxa"/>
            <w:vAlign w:val="center"/>
          </w:tcPr>
          <w:p w14:paraId="7B76D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㎡</w:t>
            </w:r>
          </w:p>
        </w:tc>
      </w:tr>
      <w:tr w14:paraId="2B7E7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vAlign w:val="center"/>
          </w:tcPr>
          <w:p w14:paraId="058F8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930" w:type="dxa"/>
            <w:vAlign w:val="center"/>
          </w:tcPr>
          <w:p w14:paraId="49869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音频矩阵处理器</w:t>
            </w:r>
          </w:p>
        </w:tc>
        <w:tc>
          <w:tcPr>
            <w:tcW w:w="6027" w:type="dxa"/>
            <w:vAlign w:val="center"/>
          </w:tcPr>
          <w:p w14:paraId="1921F8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1.设备配置模拟输入通道≥16路、模拟输出通道≥16路。</w:t>
            </w:r>
          </w:p>
          <w:p w14:paraId="5489A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2.配备≥1路RS232接口、≥1路TCP/IP网络控制接口，满足设备常规控制及联网使用需求。</w:t>
            </w:r>
          </w:p>
          <w:p w14:paraId="32198A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★3.内置USB声卡，支持音乐播放、录制。(提供配套产品软件功能截图)。</w:t>
            </w:r>
          </w:p>
          <w:p w14:paraId="14B8B7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输入通道具备多档位灵敏度调节功能，支持音量调控、信号电平显示、48V幻象供电、相位翻转、快速静音功能；集成信号发生、通道名称自定义、信号扩展、动态压缩、自动增益调节功能；支持≥8段参量均衡调节，可适配≥5种不同滤波器模式。</w:t>
            </w:r>
          </w:p>
          <w:p w14:paraId="5BBE9D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5.输出通道配备分频功能，分频斜率可达48Db/Oct；集成8段参量均衡、延时调节、信号限幅功能，同时支持通道相位翻转、快速静音操作。</w:t>
            </w:r>
          </w:p>
          <w:p w14:paraId="53D6BF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6.系统内置自适应反馈抑制功能，支持≥8段AFC预设调节；具备总线式AEC回声消除、ANC噪声抑制能力；支持自动混音、信号矩阵路由、设备联动调试、设备分组管理等系统功能。</w:t>
            </w:r>
          </w:p>
          <w:p w14:paraId="134841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7.支持自定义终端操作界面，可通过同一操作界面集中管理。</w:t>
            </w:r>
          </w:p>
          <w:p w14:paraId="6032C6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8.设备支持存储≥16组工作模式，可通过PC端完成预设参数的导入、导出操作，方便参数备份与复用。</w:t>
            </w:r>
          </w:p>
          <w:p w14:paraId="17B969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9.在20Hz~20kHz频率范围内，频率响应误差≤±0.5dB。</w:t>
            </w:r>
          </w:p>
          <w:p w14:paraId="2CB0B2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10.设备最大信号电平为+18dBu。</w:t>
            </w:r>
          </w:p>
        </w:tc>
        <w:tc>
          <w:tcPr>
            <w:tcW w:w="783" w:type="dxa"/>
            <w:vAlign w:val="center"/>
          </w:tcPr>
          <w:p w14:paraId="324B2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6" w:type="dxa"/>
            <w:vAlign w:val="center"/>
          </w:tcPr>
          <w:p w14:paraId="44B12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</w:tr>
      <w:tr w14:paraId="281A1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vAlign w:val="center"/>
          </w:tcPr>
          <w:p w14:paraId="7C3BD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930" w:type="dxa"/>
            <w:vAlign w:val="center"/>
          </w:tcPr>
          <w:p w14:paraId="6109D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真分集头戴无线话筒</w:t>
            </w:r>
          </w:p>
        </w:tc>
        <w:tc>
          <w:tcPr>
            <w:tcW w:w="6027" w:type="dxa"/>
            <w:vAlign w:val="center"/>
          </w:tcPr>
          <w:p w14:paraId="5B08319E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1.通道分集接收一拖二无线麦克风系统。</w:t>
            </w:r>
          </w:p>
          <w:p w14:paraId="1132C84F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2.工作频段：UHF 600MHz-900MHz。</w:t>
            </w:r>
          </w:p>
          <w:p w14:paraId="730530BB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3.采用PLL数字锁相环多信道频率合成技术。</w:t>
            </w:r>
          </w:p>
          <w:p w14:paraId="71228BC1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4.支持红外自动对频、自动搜频、快速锁频功能。</w:t>
            </w:r>
          </w:p>
          <w:p w14:paraId="6B370968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5.接收机、发射器配备液晶显示屏，可显示信号强度、音频动态、工作ID、工作频率等运行参数。</w:t>
            </w:r>
          </w:p>
          <w:p w14:paraId="27616D6E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6.具备模拟导频功能，可适配头戴式麦克风使用。</w:t>
            </w:r>
          </w:p>
          <w:p w14:paraId="31668049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7.频率稳定度：±0.05%。</w:t>
            </w:r>
          </w:p>
          <w:p w14:paraId="2C5782E5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8.调制方式：调频、锁相环频率合成。</w:t>
            </w:r>
          </w:p>
          <w:p w14:paraId="4765F9D1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9.频率响应：30Hz~18kHz。</w:t>
            </w:r>
          </w:p>
          <w:p w14:paraId="6F5A9B24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10.发射机供电：支持2节5号电池供电。</w:t>
            </w:r>
          </w:p>
          <w:p w14:paraId="7145C358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11.接收机供电：DC12V/500mA。</w:t>
            </w:r>
          </w:p>
          <w:p w14:paraId="44E5CCFC">
            <w:pP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12.持TRS混合输出，输出电压0～200mV；支持双通道XLR分立输出，输出电压0～400mV。</w:t>
            </w:r>
          </w:p>
        </w:tc>
        <w:tc>
          <w:tcPr>
            <w:tcW w:w="783" w:type="dxa"/>
            <w:vAlign w:val="center"/>
          </w:tcPr>
          <w:p w14:paraId="752DB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66" w:type="dxa"/>
            <w:vAlign w:val="center"/>
          </w:tcPr>
          <w:p w14:paraId="0F34C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</w:tr>
      <w:tr w14:paraId="61FE5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vAlign w:val="center"/>
          </w:tcPr>
          <w:p w14:paraId="066E0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930" w:type="dxa"/>
            <w:vAlign w:val="center"/>
          </w:tcPr>
          <w:p w14:paraId="46CDE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真分集手持无线话筒</w:t>
            </w:r>
          </w:p>
        </w:tc>
        <w:tc>
          <w:tcPr>
            <w:tcW w:w="6027" w:type="dxa"/>
            <w:vAlign w:val="center"/>
          </w:tcPr>
          <w:p w14:paraId="4BD94A5A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1.双通道分集接收一拖二无线麦克风系统。</w:t>
            </w:r>
          </w:p>
          <w:p w14:paraId="1E9DDC27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2.工作频段：UHF 600MHz-900MHz。</w:t>
            </w:r>
          </w:p>
          <w:p w14:paraId="5071C01A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3.采用PLL数字锁相环多信道频率技术。</w:t>
            </w:r>
          </w:p>
          <w:p w14:paraId="7BB5697C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4.具备发射机红外对频窗口对准接收机，可自动搜寻对应频点，实现快速对频锁频功能。</w:t>
            </w:r>
          </w:p>
          <w:p w14:paraId="61CA0ED6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5.接收机、发射器配置液晶显示屏，可显示信号强度、音频动态、工作ID、工作频率等运行参数。</w:t>
            </w:r>
          </w:p>
          <w:p w14:paraId="58016452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6.具备模拟导频功能，可适配手持麦克风使用。</w:t>
            </w:r>
          </w:p>
          <w:p w14:paraId="6548AB65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7.频率稳定度：±0.05%。</w:t>
            </w:r>
          </w:p>
          <w:p w14:paraId="57890340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8.调制方式：FM调频、PLL锁相环频率合成。</w:t>
            </w:r>
          </w:p>
          <w:p w14:paraId="075A3255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9.频率响应：30Hz~18kHz。</w:t>
            </w:r>
          </w:p>
          <w:p w14:paraId="035499F2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10.采用2节5号电池供电。</w:t>
            </w:r>
          </w:p>
          <w:p w14:paraId="5919D20A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11.接收机供电：DC12V/500mA，适配开关电源适配器供电。</w:t>
            </w:r>
          </w:p>
          <w:p w14:paraId="05ED2340">
            <w:pP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12支持TRS混合输出，输出参数0～200mV；支持双通道XLR分立输出，输出参数0～400mV。</w:t>
            </w:r>
          </w:p>
        </w:tc>
        <w:tc>
          <w:tcPr>
            <w:tcW w:w="783" w:type="dxa"/>
            <w:vAlign w:val="center"/>
          </w:tcPr>
          <w:p w14:paraId="73735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66" w:type="dxa"/>
            <w:vAlign w:val="center"/>
          </w:tcPr>
          <w:p w14:paraId="4E933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</w:tr>
      <w:tr w14:paraId="3F594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vAlign w:val="center"/>
          </w:tcPr>
          <w:p w14:paraId="06275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930" w:type="dxa"/>
            <w:vAlign w:val="center"/>
          </w:tcPr>
          <w:p w14:paraId="736BD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净化电源时序器</w:t>
            </w:r>
          </w:p>
        </w:tc>
        <w:tc>
          <w:tcPr>
            <w:tcW w:w="6027" w:type="dxa"/>
            <w:vAlign w:val="center"/>
          </w:tcPr>
          <w:p w14:paraId="179953E1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1.配备≥8路后置电源、≥2路前置直通供电。</w:t>
            </w:r>
          </w:p>
          <w:p w14:paraId="7234A8A3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2.配备≥2英寸TFT彩色显示屏，可显示各通道工作状态、系统电压、系统时间等设备运行参数。</w:t>
            </w:r>
          </w:p>
          <w:p w14:paraId="2258775A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3.支持多台设备级联顺序控制，可自动检测并设置级联状态。</w:t>
            </w:r>
          </w:p>
          <w:p w14:paraId="76F5C886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4.配备RS232接口，支持接收外部远程控制指令。</w:t>
            </w:r>
          </w:p>
          <w:p w14:paraId="075E552E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5.支持单通道独立开关控制，同时支持整机全部通道统一开关控制。</w:t>
            </w:r>
          </w:p>
          <w:p w14:paraId="114524B4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6.每路通道支持独立时序时间调节。</w:t>
            </w:r>
          </w:p>
          <w:p w14:paraId="0E525DE8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7.内置时钟芯片，支持依据设定日期、时间完成设备自动开关机。</w:t>
            </w:r>
          </w:p>
          <w:p w14:paraId="7C64C807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8.具备系统欠压、超压检测及报警功能，内置防雷击、抗浪涌电路。</w:t>
            </w:r>
          </w:p>
          <w:p w14:paraId="11B84DF1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9.支持设备编码ID检测与设置，可实现远程集中控制管理。</w:t>
            </w:r>
          </w:p>
          <w:p w14:paraId="1793EE73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10.支持≥10组设备开关场景数据的保存与调用。</w:t>
            </w:r>
          </w:p>
          <w:p w14:paraId="65505C3C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11.所有通道均具备电网净化电源滤波功能。</w:t>
            </w:r>
          </w:p>
          <w:p w14:paraId="77CC4BE8">
            <w:pP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12.单路插座最大负载≥13A，设备整机最大负载≥40A。</w:t>
            </w:r>
          </w:p>
        </w:tc>
        <w:tc>
          <w:tcPr>
            <w:tcW w:w="783" w:type="dxa"/>
            <w:vAlign w:val="center"/>
          </w:tcPr>
          <w:p w14:paraId="54592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6" w:type="dxa"/>
            <w:vAlign w:val="center"/>
          </w:tcPr>
          <w:p w14:paraId="7076B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</w:tr>
      <w:tr w14:paraId="4A492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vAlign w:val="center"/>
          </w:tcPr>
          <w:p w14:paraId="51D3A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930" w:type="dxa"/>
            <w:vAlign w:val="center"/>
          </w:tcPr>
          <w:p w14:paraId="6342D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调音台</w:t>
            </w:r>
          </w:p>
        </w:tc>
        <w:tc>
          <w:tcPr>
            <w:tcW w:w="6027" w:type="dxa"/>
            <w:vAlign w:val="center"/>
          </w:tcPr>
          <w:p w14:paraId="20B8BA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设备具备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12路输入通道、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6路输出通道，配备独立立体声监听输出通道。</w:t>
            </w:r>
          </w:p>
          <w:p w14:paraId="6D508A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各通道支持自动衰减处理，可有效防止设备运行及切换过程中产生爆音。</w:t>
            </w:r>
          </w:p>
          <w:p w14:paraId="69978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配备USB接口，支持MP3音频播放，同时支持蓝牙音频播放功能。</w:t>
            </w:r>
          </w:p>
          <w:p w14:paraId="07B47C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内置无线接收模块，可通过移动端软件连接设备，支持移动端音频播放、移动端无线拾音传输，实现移动端无线麦克风功能。</w:t>
            </w:r>
          </w:p>
          <w:p w14:paraId="098F54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设备支持电容话筒供电，可提供+48V幻象电源。</w:t>
            </w:r>
          </w:p>
          <w:p w14:paraId="183786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输入、输出通道均内置延时调节功能；输入各通道具备宽动态增益限制功能。</w:t>
            </w:r>
          </w:p>
          <w:p w14:paraId="138C86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输入各通道支持相位调整；输入、输出各通道均配备多频段均衡调节，支持高低音滤波处理。</w:t>
            </w:r>
          </w:p>
          <w:p w14:paraId="6AB8C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设备总谐波失真及噪声≤0.01%。</w:t>
            </w:r>
          </w:p>
          <w:p w14:paraId="23C609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通道间串音隔离度≥95dB。</w:t>
            </w:r>
          </w:p>
          <w:p w14:paraId="102BD9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10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支持矩阵式信号路由、多路信号混音输出功能。</w:t>
            </w:r>
          </w:p>
        </w:tc>
        <w:tc>
          <w:tcPr>
            <w:tcW w:w="783" w:type="dxa"/>
            <w:vAlign w:val="center"/>
          </w:tcPr>
          <w:p w14:paraId="1CD53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6" w:type="dxa"/>
            <w:vAlign w:val="center"/>
          </w:tcPr>
          <w:p w14:paraId="75249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</w:tr>
      <w:tr w14:paraId="7E701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vAlign w:val="center"/>
          </w:tcPr>
          <w:p w14:paraId="4F31B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930" w:type="dxa"/>
            <w:vAlign w:val="center"/>
          </w:tcPr>
          <w:p w14:paraId="148FB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二分频专业音箱</w:t>
            </w:r>
          </w:p>
        </w:tc>
        <w:tc>
          <w:tcPr>
            <w:tcW w:w="6027" w:type="dxa"/>
            <w:vAlign w:val="center"/>
          </w:tcPr>
          <w:p w14:paraId="0B8C39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1.频率响应：54Hz-20kHz。</w:t>
            </w:r>
          </w:p>
          <w:p w14:paraId="6E67E8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2.低音单元：配置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1只12英寸低音单元。</w:t>
            </w:r>
          </w:p>
          <w:p w14:paraId="122EB7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3.高音单元：配置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1只1.75英寸高音单元。</w:t>
            </w:r>
          </w:p>
          <w:p w14:paraId="278086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4.双喇叭口结构设计。</w:t>
            </w:r>
          </w:p>
          <w:p w14:paraId="06D3FA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5.额定承受功率：400W。</w:t>
            </w:r>
          </w:p>
          <w:p w14:paraId="7DDBA2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6.灵敏度：98dB（1W/1m）。</w:t>
            </w:r>
          </w:p>
          <w:p w14:paraId="4D60A9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7.最大声压级：124dB。</w:t>
            </w:r>
          </w:p>
          <w:p w14:paraId="687B92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8.额定阻抗：8Ω。</w:t>
            </w:r>
          </w:p>
          <w:p w14:paraId="0C986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9.常规指向角度：90°×40°。</w:t>
            </w:r>
          </w:p>
          <w:p w14:paraId="2A4179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10.高音配置可旋转号角搭配压缩驱动单元，支持指向角度可调，可变覆盖角度范围90°×60°（允许±20°偏差），可适配不同场地扩声覆盖需求。</w:t>
            </w:r>
          </w:p>
        </w:tc>
        <w:tc>
          <w:tcPr>
            <w:tcW w:w="783" w:type="dxa"/>
            <w:vAlign w:val="center"/>
          </w:tcPr>
          <w:p w14:paraId="6389B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66" w:type="dxa"/>
            <w:vAlign w:val="center"/>
          </w:tcPr>
          <w:p w14:paraId="23C6C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支</w:t>
            </w:r>
          </w:p>
        </w:tc>
      </w:tr>
      <w:tr w14:paraId="557D6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vAlign w:val="center"/>
          </w:tcPr>
          <w:p w14:paraId="7CFA7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930" w:type="dxa"/>
            <w:vAlign w:val="center"/>
          </w:tcPr>
          <w:p w14:paraId="566BB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双通道专业功率放大器</w:t>
            </w:r>
          </w:p>
        </w:tc>
        <w:tc>
          <w:tcPr>
            <w:tcW w:w="6027" w:type="dxa"/>
            <w:vAlign w:val="center"/>
          </w:tcPr>
          <w:p w14:paraId="4634D6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1.智能控制强制散热；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2.内置智能压限系统，控制功率模块及扬声器系统在安全范围内工作；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3.具有BRI桥接、STE立体声、PAR立体声等模式，2种增益开关可选；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4.8Ω立体声额定功率600W×2；4Ω立体声额定功率1080W×2；8Ω桥接功率1500W；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5.输入阻抗:10KΩ非平衡.20KΩ平衡；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6.频率响应(@1W功率下）:20-20KHz/±0.5dB                                                                                                                                                                                                              7.信噪比：90dB；                                                                                                                                                                                            8.额定源电动势630mV；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9.保护方式:直流保护、超高频保护、短路保护、过载保护、开机关机保护、温度保护。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★10.具有EFFECT开关，支持可BYPASS、DISCO1.DISCO2选择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（提供产品实物图片）</w:t>
            </w:r>
          </w:p>
          <w:p w14:paraId="62BEDE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★11.前面板LCD点阵屏幕显示每通道信号电平指示,失真指示、温度指示、保护指示内容。（提供产品实物图片）</w:t>
            </w:r>
          </w:p>
        </w:tc>
        <w:tc>
          <w:tcPr>
            <w:tcW w:w="783" w:type="dxa"/>
            <w:vAlign w:val="center"/>
          </w:tcPr>
          <w:p w14:paraId="0B657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6" w:type="dxa"/>
            <w:vAlign w:val="center"/>
          </w:tcPr>
          <w:p w14:paraId="3E62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台</w:t>
            </w:r>
          </w:p>
        </w:tc>
      </w:tr>
      <w:tr w14:paraId="466A3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848" w:type="dxa"/>
            <w:shd w:val="clear" w:color="auto" w:fill="auto"/>
            <w:vAlign w:val="center"/>
          </w:tcPr>
          <w:p w14:paraId="39A81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4EA56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音箱壁架</w:t>
            </w:r>
          </w:p>
        </w:tc>
        <w:tc>
          <w:tcPr>
            <w:tcW w:w="6027" w:type="dxa"/>
            <w:shd w:val="clear" w:color="auto" w:fill="auto"/>
            <w:vAlign w:val="center"/>
          </w:tcPr>
          <w:p w14:paraId="38144F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1.壁挂式安装支架，支持多角度调节；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2.长距离安全摇臂，承重≥30KG，距离可调。</w:t>
            </w:r>
          </w:p>
          <w:p w14:paraId="1EC2D2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3.采用铝型材或不锈钢型材。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2C316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66" w:type="dxa"/>
            <w:shd w:val="clear" w:color="auto" w:fill="auto"/>
            <w:vAlign w:val="center"/>
          </w:tcPr>
          <w:p w14:paraId="12595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kern w:val="2"/>
                <w:sz w:val="21"/>
                <w:szCs w:val="21"/>
                <w:highlight w:val="none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</w:tr>
      <w:tr w14:paraId="6D15F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vAlign w:val="center"/>
          </w:tcPr>
          <w:p w14:paraId="6567C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930" w:type="dxa"/>
            <w:vAlign w:val="center"/>
          </w:tcPr>
          <w:p w14:paraId="7C3C1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显示控制设备(计算机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6027" w:type="dxa"/>
            <w:vAlign w:val="center"/>
          </w:tcPr>
          <w:p w14:paraId="27646E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1.处理器配置：搭载国产化CPU，主频≥1.6GHz，线程数≥4线程。</w:t>
            </w:r>
          </w:p>
          <w:p w14:paraId="5D4DFF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2.采用DDR4及以上内存规格，内存容量≥8GB.</w:t>
            </w:r>
          </w:p>
          <w:p w14:paraId="0491A4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3.采用SSD固态硬盘，硬盘容量≥512GB。</w:t>
            </w:r>
          </w:p>
          <w:p w14:paraId="72428D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4.配置集成显卡。</w:t>
            </w:r>
          </w:p>
          <w:p w14:paraId="290910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5.配备1000Mbps以太网卡。</w:t>
            </w:r>
          </w:p>
          <w:p w14:paraId="065D3B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6.配备≥8个USB接口。</w:t>
            </w:r>
          </w:p>
          <w:p w14:paraId="60D2E5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7.配备≥1个耳机/麦克风两用接口。</w:t>
            </w:r>
          </w:p>
          <w:p w14:paraId="25CC4D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8.配备≥1个HDMI视频接口、≥1个RJ45网络接口。</w:t>
            </w:r>
          </w:p>
          <w:p w14:paraId="5BFD05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9.配备尺寸≥23.8英寸的显示器。</w:t>
            </w:r>
          </w:p>
          <w:p w14:paraId="7D50AD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10.预装国产化操作系统。</w:t>
            </w:r>
          </w:p>
        </w:tc>
        <w:tc>
          <w:tcPr>
            <w:tcW w:w="783" w:type="dxa"/>
            <w:vAlign w:val="center"/>
          </w:tcPr>
          <w:p w14:paraId="60066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6" w:type="dxa"/>
            <w:vAlign w:val="center"/>
          </w:tcPr>
          <w:p w14:paraId="48C17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套</w:t>
            </w:r>
          </w:p>
        </w:tc>
      </w:tr>
      <w:tr w14:paraId="2CFB4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vAlign w:val="center"/>
          </w:tcPr>
          <w:p w14:paraId="54F21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930" w:type="dxa"/>
            <w:vAlign w:val="center"/>
          </w:tcPr>
          <w:p w14:paraId="6DF3E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机柜</w:t>
            </w:r>
          </w:p>
        </w:tc>
        <w:tc>
          <w:tcPr>
            <w:tcW w:w="6027" w:type="dxa"/>
            <w:vAlign w:val="center"/>
          </w:tcPr>
          <w:p w14:paraId="606A1015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1.机柜外形尺寸(±2%):高1200mm×宽600mm×深600mm，兼容19英寸标准设备安装，安装容量26U。</w:t>
            </w:r>
          </w:p>
          <w:p w14:paraId="5D75496E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2.机柜采用SPCC优质冷轧钢板材质，表面经静电喷塑工艺处理，具备良好的防锈、耐腐蚀性能。</w:t>
            </w:r>
          </w:p>
          <w:p w14:paraId="4E35B82E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3.承重方孔条板材厚度≥1.5mm，侧板板材厚度≥0.8mm，机柜静态承重≥300kg。</w:t>
            </w:r>
          </w:p>
          <w:p w14:paraId="477BEC7C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4.标配1块隔板、10套方螺母螺钉，采用可快速装卸框架结构，配备快开侧门，设置可开闭的上下部走线通道。</w:t>
            </w:r>
          </w:p>
          <w:p w14:paraId="12C27E31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5.前门采用钢化玻璃门，后门采用金属网孔门；前后门支持玻璃门、钢板门、网孔门互换适配。</w:t>
            </w:r>
          </w:p>
          <w:p w14:paraId="0E924D66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6.支持落地式安装，可根据使用场景选配支撑脚或移动脚轮。</w:t>
            </w:r>
          </w:p>
          <w:p w14:paraId="15439D40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7.设备机柜防护等级达IP20。</w:t>
            </w:r>
          </w:p>
          <w:p w14:paraId="0F9A4D40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8.标配散热风扇、电源排插、移动脚轮、固定地脚，支持走线通道规格调节。</w:t>
            </w:r>
          </w:p>
        </w:tc>
        <w:tc>
          <w:tcPr>
            <w:tcW w:w="783" w:type="dxa"/>
            <w:vAlign w:val="center"/>
          </w:tcPr>
          <w:p w14:paraId="14730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6" w:type="dxa"/>
            <w:vAlign w:val="center"/>
          </w:tcPr>
          <w:p w14:paraId="16B02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</w:tc>
      </w:tr>
      <w:tr w14:paraId="767A6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vAlign w:val="center"/>
          </w:tcPr>
          <w:p w14:paraId="6D7C0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21</w:t>
            </w:r>
          </w:p>
        </w:tc>
        <w:tc>
          <w:tcPr>
            <w:tcW w:w="930" w:type="dxa"/>
            <w:vAlign w:val="center"/>
          </w:tcPr>
          <w:p w14:paraId="13287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操作台</w:t>
            </w:r>
          </w:p>
        </w:tc>
        <w:tc>
          <w:tcPr>
            <w:tcW w:w="6027" w:type="dxa"/>
            <w:vAlign w:val="center"/>
          </w:tcPr>
          <w:p w14:paraId="193C7AAC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1.操作台台面净尺寸(±2%):1200mm×600mm，标准台面离地高度(±2%)：750mm；台面厚度≥20mm，整体外轮廓尺寸误差≤±2mm。</w:t>
            </w:r>
          </w:p>
          <w:p w14:paraId="05900BB2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2.采用钢结构框架，主支撑立柱、横梁采用加厚冷轧方形钢管，管材壁厚≥1.2mm，方管截面规格≥40mm×40mm；横竖方向配置双层加固横梁及交叉斜撑结构，整体焊接成型。</w:t>
            </w:r>
          </w:p>
          <w:p w14:paraId="60C1A87C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3.框架表面除油、酸洗除锈、磷化钝化工序处理；采用静电环氧粉末高温喷塑工艺，涂层厚度≥60μm。</w:t>
            </w:r>
          </w:p>
          <w:p w14:paraId="1FE6D082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4.桌脚配备ABS与橡胶复合可调防滑地脚，高度调节范围0–35mm，具备防滑、减震、地面防护效果。</w:t>
            </w:r>
          </w:p>
          <w:p w14:paraId="32DD6917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5.台面采用优质实木颗粒板，板材密度≥720kg/m³，内结合强度≥1.0MPa，静曲强度≥30MPa，操作台整体静态均匀承重≥250kg。</w:t>
            </w:r>
          </w:p>
          <w:p w14:paraId="0F2D4D40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6.台面正面采用防水耐磨哑光饰面，耐擦洗次数≥5000次。</w:t>
            </w:r>
          </w:p>
          <w:p w14:paraId="1BC6C764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7.台面四周采用全自动PVC同色封边工艺，四边打磨为R3圆角。</w:t>
            </w:r>
          </w:p>
        </w:tc>
        <w:tc>
          <w:tcPr>
            <w:tcW w:w="783" w:type="dxa"/>
            <w:vAlign w:val="center"/>
          </w:tcPr>
          <w:p w14:paraId="688EE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6" w:type="dxa"/>
            <w:vAlign w:val="center"/>
          </w:tcPr>
          <w:p w14:paraId="31277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</w:t>
            </w:r>
          </w:p>
        </w:tc>
      </w:tr>
      <w:tr w14:paraId="19898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vAlign w:val="center"/>
          </w:tcPr>
          <w:p w14:paraId="172B2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  <w:tc>
          <w:tcPr>
            <w:tcW w:w="930" w:type="dxa"/>
            <w:vAlign w:val="center"/>
          </w:tcPr>
          <w:p w14:paraId="146A6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线材</w:t>
            </w:r>
          </w:p>
        </w:tc>
        <w:tc>
          <w:tcPr>
            <w:tcW w:w="6027" w:type="dxa"/>
            <w:vAlign w:val="center"/>
          </w:tcPr>
          <w:p w14:paraId="0B9AF496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1.光纤HDMI信号线≥20米2根，≥10米1根。</w:t>
            </w:r>
          </w:p>
          <w:p w14:paraId="781A54B1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2.20米6.5mm大三芯TRS插头及XLR三芯卡侬头音频信号线10根。</w:t>
            </w:r>
          </w:p>
          <w:p w14:paraId="252E6856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3.两芯2*100聚氯乙烯绝缘护套音箱专用线200米。</w:t>
            </w:r>
          </w:p>
          <w:p w14:paraId="2871DC34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4.超六类网线50米。</w:t>
            </w:r>
          </w:p>
          <w:p w14:paraId="1660714C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5.2.5mm²硬质无氧铜电源线150米（红、蓝、黄绿各50米）。</w:t>
            </w:r>
          </w:p>
        </w:tc>
        <w:tc>
          <w:tcPr>
            <w:tcW w:w="783" w:type="dxa"/>
            <w:vAlign w:val="center"/>
          </w:tcPr>
          <w:p w14:paraId="0DD31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6" w:type="dxa"/>
            <w:vAlign w:val="center"/>
          </w:tcPr>
          <w:p w14:paraId="267F4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批</w:t>
            </w:r>
          </w:p>
        </w:tc>
      </w:tr>
      <w:tr w14:paraId="3282A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shd w:val="clear" w:color="auto" w:fill="auto"/>
            <w:vAlign w:val="center"/>
          </w:tcPr>
          <w:p w14:paraId="14387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  <w:tc>
          <w:tcPr>
            <w:tcW w:w="930" w:type="dxa"/>
            <w:vAlign w:val="center"/>
          </w:tcPr>
          <w:p w14:paraId="10582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插座</w:t>
            </w:r>
          </w:p>
        </w:tc>
        <w:tc>
          <w:tcPr>
            <w:tcW w:w="6027" w:type="dxa"/>
            <w:vAlign w:val="center"/>
          </w:tcPr>
          <w:p w14:paraId="48DD9C56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1.五孔10A暗装插座6个。</w:t>
            </w:r>
          </w:p>
          <w:p w14:paraId="5E69FA3C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2.五孔16A暗装插座1个。</w:t>
            </w:r>
          </w:p>
          <w:p w14:paraId="65D95C12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3.‌HDMI转接插座1个。</w:t>
            </w:r>
          </w:p>
          <w:p w14:paraId="68F2DF46">
            <w:pP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4.‌Cat.6模块网络插座1个。‌‌</w:t>
            </w:r>
          </w:p>
        </w:tc>
        <w:tc>
          <w:tcPr>
            <w:tcW w:w="783" w:type="dxa"/>
            <w:vAlign w:val="center"/>
          </w:tcPr>
          <w:p w14:paraId="107ED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6" w:type="dxa"/>
            <w:vAlign w:val="center"/>
          </w:tcPr>
          <w:p w14:paraId="3EEA4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批</w:t>
            </w:r>
          </w:p>
        </w:tc>
      </w:tr>
      <w:tr w14:paraId="497C4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shd w:val="clear" w:color="auto" w:fill="auto"/>
            <w:vAlign w:val="center"/>
          </w:tcPr>
          <w:p w14:paraId="1DEF7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930" w:type="dxa"/>
            <w:vAlign w:val="center"/>
          </w:tcPr>
          <w:p w14:paraId="24112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音频设备安装调试及项目整体布线联动调试</w:t>
            </w:r>
          </w:p>
        </w:tc>
        <w:tc>
          <w:tcPr>
            <w:tcW w:w="6027" w:type="dxa"/>
            <w:vAlign w:val="center"/>
          </w:tcPr>
          <w:p w14:paraId="5420A9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1.音箱、话筒、功放、时序器、调音台等设备按声场方案精准安装固定，吊装、壁挂设备稳固可靠，防晃动、防脱落。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2.音频全部采用屏蔽线材，布线规范，杜绝强弱电干扰，接头压接/焊接牢固，无接触不良、断线、虚接问题。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3.机房机柜设备上架整齐、排布合理、散热良好、接线分类清晰、标识齐全。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4.全线检测设备线路通路、屏蔽、接地性能，排查杂音、电流声、干扰等问题，所有设备工作正常。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5.完成声场均衡、频响校正、降噪、回声抑制、防啸叫优化调试。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6.全场声场覆盖均匀、无死角，人声清晰通透、音质均衡，演讲、播放、拾音全程无啸叫、无杂音、无回声浑浊。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7.调试音源切换、音量增益、混音控制、电源时序启停，切换顺畅、无冲击噪音、无音量失衡。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8.完成LED显示系统与扩声系统全系统联调，实现音画同步、设备联动稳定。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9.解决设备兼容、信号干扰、传输延迟、不同步等所有问题，整套系统运行流畅、操作便捷、状态稳定。</w:t>
            </w:r>
          </w:p>
        </w:tc>
        <w:tc>
          <w:tcPr>
            <w:tcW w:w="783" w:type="dxa"/>
            <w:vAlign w:val="center"/>
          </w:tcPr>
          <w:p w14:paraId="0E46B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6" w:type="dxa"/>
            <w:vAlign w:val="center"/>
          </w:tcPr>
          <w:p w14:paraId="1192D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</w:tr>
      <w:tr w14:paraId="1BA8F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shd w:val="clear" w:color="auto" w:fill="auto"/>
            <w:vAlign w:val="center"/>
          </w:tcPr>
          <w:p w14:paraId="38F89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930" w:type="dxa"/>
            <w:vAlign w:val="center"/>
          </w:tcPr>
          <w:p w14:paraId="411F2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拆除原形象墙</w:t>
            </w:r>
          </w:p>
        </w:tc>
        <w:tc>
          <w:tcPr>
            <w:tcW w:w="6027" w:type="dxa"/>
            <w:vAlign w:val="center"/>
          </w:tcPr>
          <w:p w14:paraId="3822F9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1.拆除原多功能厅造型墙。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2.材质：木工板+饰面板。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3.尺寸：6000mm*2690mm。</w:t>
            </w:r>
          </w:p>
        </w:tc>
        <w:tc>
          <w:tcPr>
            <w:tcW w:w="783" w:type="dxa"/>
            <w:vAlign w:val="center"/>
          </w:tcPr>
          <w:p w14:paraId="045D7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6" w:type="dxa"/>
            <w:vAlign w:val="center"/>
          </w:tcPr>
          <w:p w14:paraId="0A0A6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</w:tr>
      <w:tr w14:paraId="15C2B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shd w:val="clear" w:color="auto" w:fill="auto"/>
            <w:vAlign w:val="center"/>
          </w:tcPr>
          <w:p w14:paraId="17EB6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  <w:tc>
          <w:tcPr>
            <w:tcW w:w="930" w:type="dxa"/>
            <w:vAlign w:val="center"/>
          </w:tcPr>
          <w:p w14:paraId="4EC9E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砸门洞</w:t>
            </w:r>
          </w:p>
        </w:tc>
        <w:tc>
          <w:tcPr>
            <w:tcW w:w="6027" w:type="dxa"/>
            <w:vAlign w:val="center"/>
          </w:tcPr>
          <w:p w14:paraId="5AD0F6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1.操作间原有砖混墙面砸门洞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2.门洞尺寸：800mm*2000mm。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3.使用水泥砂浆将门洞破损处修补至平整面。</w:t>
            </w:r>
          </w:p>
        </w:tc>
        <w:tc>
          <w:tcPr>
            <w:tcW w:w="783" w:type="dxa"/>
            <w:vAlign w:val="center"/>
          </w:tcPr>
          <w:p w14:paraId="7452A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6" w:type="dxa"/>
            <w:vAlign w:val="center"/>
          </w:tcPr>
          <w:p w14:paraId="3CD11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</w:tr>
      <w:tr w14:paraId="20504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shd w:val="clear" w:color="auto" w:fill="auto"/>
            <w:vAlign w:val="center"/>
          </w:tcPr>
          <w:p w14:paraId="1DF07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  <w:tc>
          <w:tcPr>
            <w:tcW w:w="930" w:type="dxa"/>
            <w:vAlign w:val="center"/>
          </w:tcPr>
          <w:p w14:paraId="04F51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楼道墙裙拆除修补</w:t>
            </w:r>
          </w:p>
        </w:tc>
        <w:tc>
          <w:tcPr>
            <w:tcW w:w="6027" w:type="dxa"/>
            <w:vAlign w:val="center"/>
          </w:tcPr>
          <w:p w14:paraId="75BC5E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1.拆除原楼道墙裙。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2.待断桥铝门安装完成后，按原墙裙造型对门框封边及修补，压条装饰。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3.修补高度：1200mm*两侧。</w:t>
            </w:r>
          </w:p>
        </w:tc>
        <w:tc>
          <w:tcPr>
            <w:tcW w:w="783" w:type="dxa"/>
            <w:vAlign w:val="center"/>
          </w:tcPr>
          <w:p w14:paraId="0115B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6" w:type="dxa"/>
            <w:vAlign w:val="center"/>
          </w:tcPr>
          <w:p w14:paraId="46895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</w:tr>
      <w:tr w14:paraId="28A3A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shd w:val="clear" w:color="auto" w:fill="auto"/>
            <w:vAlign w:val="center"/>
          </w:tcPr>
          <w:p w14:paraId="26363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  <w:tc>
          <w:tcPr>
            <w:tcW w:w="930" w:type="dxa"/>
            <w:vAlign w:val="center"/>
          </w:tcPr>
          <w:p w14:paraId="7B875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断桥铝门</w:t>
            </w:r>
          </w:p>
        </w:tc>
        <w:tc>
          <w:tcPr>
            <w:tcW w:w="6027" w:type="dxa"/>
            <w:vAlign w:val="center"/>
          </w:tcPr>
          <w:p w14:paraId="32297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1.规格：60断桥铝型材。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2.尺寸：800mm*2000mm。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3.门类型：平开门，上部采用5mm+20mm+5mm中空玻璃，下部采用铝板封板。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4.玻璃尺寸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(±2%)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：650mm*900mm。</w:t>
            </w:r>
          </w:p>
        </w:tc>
        <w:tc>
          <w:tcPr>
            <w:tcW w:w="783" w:type="dxa"/>
            <w:vAlign w:val="center"/>
          </w:tcPr>
          <w:p w14:paraId="66EC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6" w:type="dxa"/>
            <w:vAlign w:val="center"/>
          </w:tcPr>
          <w:p w14:paraId="3790F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樘</w:t>
            </w:r>
          </w:p>
        </w:tc>
      </w:tr>
      <w:tr w14:paraId="6DED4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shd w:val="clear" w:color="auto" w:fill="auto"/>
            <w:vAlign w:val="center"/>
          </w:tcPr>
          <w:p w14:paraId="422DD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  <w:tc>
          <w:tcPr>
            <w:tcW w:w="930" w:type="dxa"/>
            <w:vAlign w:val="center"/>
          </w:tcPr>
          <w:p w14:paraId="110B2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塑钢平开门</w:t>
            </w:r>
          </w:p>
        </w:tc>
        <w:tc>
          <w:tcPr>
            <w:tcW w:w="6027" w:type="dxa"/>
            <w:vAlign w:val="center"/>
          </w:tcPr>
          <w:p w14:paraId="43844C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1.规格：60塑钢型材。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2.尺寸：890mm*1990mm。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3.门类型：平开门，上部采用5mm+20mm+5mm中空玻璃，下部采用塑钢封板。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4.玻璃尺寸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(±2%)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：750mm*900mm。</w:t>
            </w:r>
          </w:p>
        </w:tc>
        <w:tc>
          <w:tcPr>
            <w:tcW w:w="783" w:type="dxa"/>
            <w:vAlign w:val="center"/>
          </w:tcPr>
          <w:p w14:paraId="79CAC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6" w:type="dxa"/>
            <w:vAlign w:val="center"/>
          </w:tcPr>
          <w:p w14:paraId="6849B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樘</w:t>
            </w:r>
          </w:p>
        </w:tc>
      </w:tr>
      <w:tr w14:paraId="52444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shd w:val="clear" w:color="auto" w:fill="auto"/>
            <w:vAlign w:val="center"/>
          </w:tcPr>
          <w:p w14:paraId="4016F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930" w:type="dxa"/>
            <w:vAlign w:val="center"/>
          </w:tcPr>
          <w:p w14:paraId="4A36A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过门石</w:t>
            </w:r>
          </w:p>
        </w:tc>
        <w:tc>
          <w:tcPr>
            <w:tcW w:w="6027" w:type="dxa"/>
            <w:vAlign w:val="center"/>
          </w:tcPr>
          <w:p w14:paraId="4C6EAD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1.断桥铝门下方铺贴过门石。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2.材质：黑金沙过门石。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3.尺寸：800mm*260mm。</w:t>
            </w:r>
          </w:p>
        </w:tc>
        <w:tc>
          <w:tcPr>
            <w:tcW w:w="783" w:type="dxa"/>
            <w:vAlign w:val="center"/>
          </w:tcPr>
          <w:p w14:paraId="01177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6" w:type="dxa"/>
            <w:vAlign w:val="center"/>
          </w:tcPr>
          <w:p w14:paraId="566CB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块</w:t>
            </w:r>
          </w:p>
        </w:tc>
      </w:tr>
      <w:tr w14:paraId="15D83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shd w:val="clear" w:color="auto" w:fill="auto"/>
            <w:vAlign w:val="center"/>
          </w:tcPr>
          <w:p w14:paraId="31A28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  <w:tc>
          <w:tcPr>
            <w:tcW w:w="930" w:type="dxa"/>
            <w:vAlign w:val="center"/>
          </w:tcPr>
          <w:p w14:paraId="2118B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封门洞</w:t>
            </w:r>
          </w:p>
        </w:tc>
        <w:tc>
          <w:tcPr>
            <w:tcW w:w="6027" w:type="dxa"/>
            <w:vAlign w:val="center"/>
          </w:tcPr>
          <w:p w14:paraId="11FFDF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1.将原造型墙背部隐形门密封。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2.密封材质：木工板+纸面石膏板。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3.密封尺寸：850mm*2000mm。</w:t>
            </w:r>
          </w:p>
        </w:tc>
        <w:tc>
          <w:tcPr>
            <w:tcW w:w="783" w:type="dxa"/>
            <w:vAlign w:val="center"/>
          </w:tcPr>
          <w:p w14:paraId="22C5B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6" w:type="dxa"/>
            <w:vAlign w:val="center"/>
          </w:tcPr>
          <w:p w14:paraId="7CBAE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</w:tr>
      <w:tr w14:paraId="4CEAF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shd w:val="clear" w:color="auto" w:fill="auto"/>
            <w:vAlign w:val="center"/>
          </w:tcPr>
          <w:p w14:paraId="4671C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930" w:type="dxa"/>
            <w:vAlign w:val="center"/>
          </w:tcPr>
          <w:p w14:paraId="227BB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墙面刻槽</w:t>
            </w:r>
          </w:p>
        </w:tc>
        <w:tc>
          <w:tcPr>
            <w:tcW w:w="6027" w:type="dxa"/>
            <w:vAlign w:val="center"/>
          </w:tcPr>
          <w:p w14:paraId="4B2CAF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1.在操作间原有墙面刻槽。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2.暗埋电源线、视频信号线、网线等。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3.暗埋完成后使用水泥砂浆填充至成型面。</w:t>
            </w:r>
          </w:p>
        </w:tc>
        <w:tc>
          <w:tcPr>
            <w:tcW w:w="783" w:type="dxa"/>
            <w:vAlign w:val="center"/>
          </w:tcPr>
          <w:p w14:paraId="0D5FB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66" w:type="dxa"/>
            <w:vAlign w:val="center"/>
          </w:tcPr>
          <w:p w14:paraId="1C767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米</w:t>
            </w:r>
          </w:p>
        </w:tc>
      </w:tr>
      <w:tr w14:paraId="10ACA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shd w:val="clear" w:color="auto" w:fill="auto"/>
            <w:vAlign w:val="center"/>
          </w:tcPr>
          <w:p w14:paraId="39720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  <w:tc>
          <w:tcPr>
            <w:tcW w:w="930" w:type="dxa"/>
            <w:vAlign w:val="center"/>
          </w:tcPr>
          <w:p w14:paraId="21BEB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原墙面装饰</w:t>
            </w:r>
          </w:p>
        </w:tc>
        <w:tc>
          <w:tcPr>
            <w:tcW w:w="6027" w:type="dxa"/>
            <w:vAlign w:val="center"/>
          </w:tcPr>
          <w:p w14:paraId="460E93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操作间原墙面铺贴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≥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10mm 厚纸面石膏板。</w:t>
            </w:r>
          </w:p>
          <w:p w14:paraId="319DE5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纸面石膏板表面批刮腻子3遍，涂刷白色环保乳胶漆2 遍。</w:t>
            </w:r>
          </w:p>
          <w:p w14:paraId="6C4F65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  <w:t>断桥铝门框内侧贴纸面石膏板，表面批刮腻子 3 遍，涂刷白色环保乳胶漆 2 遍。</w:t>
            </w:r>
          </w:p>
        </w:tc>
        <w:tc>
          <w:tcPr>
            <w:tcW w:w="783" w:type="dxa"/>
            <w:vAlign w:val="center"/>
          </w:tcPr>
          <w:p w14:paraId="26E86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  <w:tc>
          <w:tcPr>
            <w:tcW w:w="766" w:type="dxa"/>
            <w:vAlign w:val="center"/>
          </w:tcPr>
          <w:p w14:paraId="344CC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平方米</w:t>
            </w:r>
          </w:p>
        </w:tc>
      </w:tr>
      <w:tr w14:paraId="147F1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shd w:val="clear" w:color="auto" w:fill="auto"/>
            <w:vAlign w:val="center"/>
          </w:tcPr>
          <w:p w14:paraId="1E28A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  <w:tc>
          <w:tcPr>
            <w:tcW w:w="930" w:type="dxa"/>
            <w:vAlign w:val="center"/>
          </w:tcPr>
          <w:p w14:paraId="1DDBF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LED显示屏墙面造型</w:t>
            </w:r>
          </w:p>
        </w:tc>
        <w:tc>
          <w:tcPr>
            <w:tcW w:w="6027" w:type="dxa"/>
            <w:vAlign w:val="center"/>
          </w:tcPr>
          <w:p w14:paraId="225CB4A0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整体墙体外框总长约6000mm、总高度约2690mm；玻璃造型尺寸约400mm×400mm；要求整体放线尺寸误差≤±5mm，墙面阴阳角方正，2m靠尺检测垂直误差≤2mm，墙面平整度误差≤2mm；具体造型及尺寸以附件效果图、尺寸图为准。</w:t>
            </w:r>
          </w:p>
          <w:p w14:paraId="5D7635E0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2.采用国标轻钢龙骨，主龙骨规格≥50×30×0.8mm，副龙骨规格≥38×20×0.7mm；配套热镀锌膨胀螺栓、吊件及专用连接件；全部金属构件做热镀锌处理。</w:t>
            </w:r>
          </w:p>
          <w:p w14:paraId="543497D0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背景墙与建筑实体墙面采用膨胀螺栓固定，每平方米固定点位≥8处；造型区域增设加密副龙骨、横向加固龙骨，造型突出部位采用双层龙骨加固；龙骨安装完成后统一调平，高低差≤1mm，龙骨间距均匀，横纵龙骨搭接牢固。</w:t>
            </w:r>
          </w:p>
          <w:p w14:paraId="722D22C3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4.采用国标纸面石膏板，单块板材厚度≥10mm；板芯为脱硫石膏，双面配备防水护面纸；具备阻燃、隔音、防潮性能；板材含水率≤10%，横向、纵向断裂荷载符合国家标准；无放射性，满足室内安全使用要求。</w:t>
            </w:r>
          </w:p>
          <w:p w14:paraId="0E9E9CE8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石膏板接缝处预留5–8mm伸缩缝，采用专用石膏嵌缝膏填充，粘贴玻纤防裂网格带；板材转角位置采用整板L型裁切工艺；采用镀锌自攻螺丝固定，钉距≤200mm，钉头沉入板面0.5–1mm，全部采用嵌缝膏抹平封闭并做防锈处理。</w:t>
            </w:r>
          </w:p>
          <w:p w14:paraId="2006F7BE">
            <w:pP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6.石膏板整体满批两遍找平石膏，打磨平整；批刮两道耐水内墙腻子，打磨后滚涂抗碱封闭底漆1遍；采用环保内墙乳胶漆滚涂2遍，漆膜均匀饱满；墙面与地面、顶面、墙体交接位置采用同色柔性收边胶密封。</w:t>
            </w:r>
          </w:p>
          <w:p w14:paraId="15F80F10">
            <w:pPr>
              <w:rPr>
                <w:rFonts w:hint="eastAsia" w:ascii="宋体" w:hAnsi="宋体" w:eastAsia="宋体" w:cs="宋体"/>
                <w:b/>
                <w:color w:val="000000" w:themeColor="text1"/>
                <w:sz w:val="21"/>
                <w:szCs w:val="21"/>
                <w:highlight w:val="none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施工前清理墙面浮灰、油污、空鼓层，凹凸部位采用水泥砂浆找平，涂刷界面剂；龙骨安装完成后进行隐蔽工程验收，验收合格后方可封板；石膏板裁切边缘打磨光滑，破损板材不得上墙使用；各工序待前一道干透后方可进行下一道；完工后清理现场，交付效果符合附件效果图及尺寸图要求。</w:t>
            </w:r>
          </w:p>
        </w:tc>
        <w:tc>
          <w:tcPr>
            <w:tcW w:w="783" w:type="dxa"/>
            <w:vAlign w:val="center"/>
          </w:tcPr>
          <w:p w14:paraId="5D983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6" w:type="dxa"/>
            <w:vAlign w:val="center"/>
          </w:tcPr>
          <w:p w14:paraId="53673A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</w:tr>
      <w:tr w14:paraId="7E59B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8" w:type="dxa"/>
            <w:shd w:val="clear" w:color="auto" w:fill="auto"/>
            <w:vAlign w:val="center"/>
          </w:tcPr>
          <w:p w14:paraId="12B59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  <w:tc>
          <w:tcPr>
            <w:tcW w:w="930" w:type="dxa"/>
            <w:vAlign w:val="center"/>
          </w:tcPr>
          <w:p w14:paraId="59A82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保护措施及垃圾下楼外运</w:t>
            </w:r>
          </w:p>
        </w:tc>
        <w:tc>
          <w:tcPr>
            <w:tcW w:w="6027" w:type="dxa"/>
            <w:vAlign w:val="center"/>
          </w:tcPr>
          <w:p w14:paraId="7AD24A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1.施工过程中需对塑胶地板地面及多功能厅木地板地面进行保护，不得损坏原地面。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2.将建筑垃圾装袋。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3.搬运至操场指定地点。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4.垃圾车清运。</w:t>
            </w:r>
          </w:p>
        </w:tc>
        <w:tc>
          <w:tcPr>
            <w:tcW w:w="783" w:type="dxa"/>
            <w:vAlign w:val="center"/>
          </w:tcPr>
          <w:p w14:paraId="21CAA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66" w:type="dxa"/>
            <w:vAlign w:val="center"/>
          </w:tcPr>
          <w:p w14:paraId="43777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项</w:t>
            </w:r>
          </w:p>
        </w:tc>
      </w:tr>
      <w:tr w14:paraId="20585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4" w:type="dxa"/>
            <w:gridSpan w:val="5"/>
            <w:vAlign w:val="center"/>
          </w:tcPr>
          <w:p w14:paraId="7F340AA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说明：1.带“★”号的参数均应以技术参数中要求的形式(如带“★”号的参数在技术参数中无形式要求的，可提供不限于原厂印刷的产品说明书、制造商官方网站截图、第三方机构检验报告、带标识(说明)的功能截图等任意形式)提供相应的证明材料。任意一条带“★”号的参数未响应或者不满足的，将按无效响应处理。</w:t>
            </w:r>
          </w:p>
          <w:p w14:paraId="1F70E6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2.以上参数中“支持...；具备...；配备...”等描述，为已具备的功能要求，且后期使用费用包含在响应(投标)报价中。成交后，成交供应商不允许以任何形式就以上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highlight w:val="none"/>
                <w:lang w:val="en-CA"/>
                <w14:textFill>
                  <w14:solidFill>
                    <w14:schemeClr w14:val="tx1"/>
                  </w14:solidFill>
                </w14:textFill>
              </w:rPr>
              <w:t>已具备的功能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向采购人收取费用，一律按虚假应标处理，由成交供应商承担因此产生的一切后果和责任。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</w:tbl>
    <w:p w14:paraId="53C3F583"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sectPr>
      <w:pgSz w:w="11906" w:h="16838"/>
      <w:pgMar w:top="1276" w:right="1689" w:bottom="1276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2355AE"/>
    <w:rsid w:val="0F5F3EF3"/>
    <w:rsid w:val="4C8C41AC"/>
    <w:rsid w:val="4D2355AE"/>
    <w:rsid w:val="4ECD6A1B"/>
    <w:rsid w:val="61A964B8"/>
    <w:rsid w:val="692D5479"/>
    <w:rsid w:val="7795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7637</Words>
  <Characters>8957</Characters>
  <Lines>0</Lines>
  <Paragraphs>0</Paragraphs>
  <TotalTime>0</TotalTime>
  <ScaleCrop>false</ScaleCrop>
  <LinksUpToDate>false</LinksUpToDate>
  <CharactersWithSpaces>9375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2026-07-10T12:31:00Z</dcterms:created>
  <dc:creator>杜航</dc:creator>
  <cp:lastModifiedBy>杜航</cp:lastModifiedBy>
  <dcterms:modified xsi:type="dcterms:W3CDTF">2026-07-10T14:23:10Z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66870F0B47E7443A8355EC582C367D92_11</vt:lpwstr>
  </property>
  <property fmtid="{D5CDD505-2E9C-101B-9397-08002B2CF9AE}" pid="4" name="KSOTemplateDocerSaveRecord">
    <vt:lpwstr>eyJoZGlkIjoiNGVjNGI1ZWQxMDUyODY5ZDAxOTAyNjljNjE1NWUwNGQiLCJ1c2VySWQiOiIzMDgwODY2MDYifQ==</vt:lpwstr>
  </property>
</Properties>
</file>